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Peterson Capital Daily Media Brief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5/20/2021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Prepared by: David Clement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*Market data as of prior trading day close*</w:t>
      </w:r>
    </w:p>
    <w:p>
      <w:pPr>
        <w:pStyle w:val="Normal"/>
        <w:rPr>
          <w:rFonts w:cs="Calibri" w:cstheme="minorHAnsi"/>
          <w:b/>
          <w:b/>
          <w:bCs/>
          <w:sz w:val="28"/>
          <w:szCs w:val="28"/>
          <w:u w:val="single"/>
        </w:rPr>
      </w:pPr>
      <w:r>
        <w:rPr>
          <w:rFonts w:cs="Calibri" w:cstheme="minorHAnsi"/>
          <w:b/>
          <w:bCs/>
          <w:sz w:val="28"/>
          <w:szCs w:val="28"/>
          <w:u w:val="single"/>
        </w:rPr>
        <w:t>Current Clients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Style w:val="InternetLink"/>
          <w:rFonts w:cs="Calibri" w:cstheme="minorHAnsi"/>
          <w:b/>
          <w:b/>
          <w:bCs/>
          <w:color w:val="auto"/>
          <w:spacing w:val="4"/>
          <w:highlight w:val="white"/>
        </w:rPr>
      </w:pPr>
      <w:r>
        <w:rPr>
          <w:rFonts w:cs="Calibri" w:cstheme="minorHAnsi"/>
          <w:b/>
          <w:bCs/>
        </w:rPr>
        <w:t>Big Rock Brewery</w:t>
      </w:r>
      <w:r>
        <w:rPr>
          <w:rFonts w:eastAsia="Times New Roman" w:cs="Calibri" w:cstheme="minorHAnsi"/>
          <w:b/>
          <w:bCs/>
        </w:rPr>
        <w:t xml:space="preserve"> </w:t>
      </w:r>
      <w:hyperlink r:id="rId2" w:tgtFrame="_blank">
        <w:r>
          <w:rPr>
            <w:rStyle w:val="InternetLink"/>
            <w:rFonts w:cs="Calibri" w:cstheme="minorHAnsi"/>
            <w:b/>
            <w:bCs/>
            <w:color w:val="000000"/>
            <w:spacing w:val="4"/>
            <w:highlight w:val="white"/>
          </w:rPr>
          <w:t>bigrockbeer.com</w:t>
        </w:r>
      </w:hyperlink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Keywords: Big Rock Brewery, Craft Beer, hard seltzer, vodka soda growth, owned brands, brewing manufacturing capacity.</w:t>
      </w:r>
    </w:p>
    <w:tbl>
      <w:tblPr>
        <w:tblW w:w="7498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366"/>
        <w:gridCol w:w="543"/>
        <w:gridCol w:w="906"/>
        <w:gridCol w:w="1211"/>
        <w:gridCol w:w="801"/>
        <w:gridCol w:w="1355"/>
        <w:gridCol w:w="1315"/>
      </w:tblGrid>
      <w:tr>
        <w:trPr>
          <w:trHeight w:val="315" w:hRule="atLeast"/>
        </w:trPr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1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TSE:BR</w:t>
            </w:r>
          </w:p>
        </w:tc>
        <w:tc>
          <w:tcPr>
            <w:tcW w:w="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6.3</w:t>
            </w:r>
          </w:p>
        </w:tc>
        <w:tc>
          <w:tcPr>
            <w:tcW w:w="9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CAD</w:t>
            </w:r>
          </w:p>
        </w:tc>
        <w:tc>
          <w:tcPr>
            <w:tcW w:w="1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0.25 (4.13%)</w:t>
            </w:r>
          </w:p>
        </w:tc>
        <w:tc>
          <w:tcPr>
            <w:tcW w:w="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1000</w:t>
            </w:r>
          </w:p>
        </w:tc>
        <w:tc>
          <w:tcPr>
            <w:tcW w:w="13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7.25</w:t>
            </w:r>
          </w:p>
        </w:tc>
        <w:tc>
          <w:tcPr>
            <w:tcW w:w="1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3.8</w:t>
            </w:r>
          </w:p>
        </w:tc>
      </w:tr>
    </w:tbl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Top Media Hits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i/>
          <w:i/>
          <w:iCs/>
        </w:rPr>
      </w:pPr>
      <w:r>
        <w:rPr>
          <w:rFonts w:cs="Calibri" w:cstheme="minorHAnsi"/>
        </w:rPr>
        <w:t>No Company media hits</w:t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Related Media Hits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May 20: </w:t>
      </w:r>
      <w:hyperlink r:id="rId3" w:tgtFrame="_blank">
        <w:r>
          <w:rPr>
            <w:rStyle w:val="InternetLink"/>
            <w:rFonts w:cs="Calibri" w:cstheme="minorHAnsi"/>
            <w:color w:val="000000"/>
            <w:highlight w:val="white"/>
          </w:rPr>
          <w:t>Coke Enters Hard Seltzer Game</w:t>
        </w:r>
      </w:hyperlink>
    </w:p>
    <w:p>
      <w:pPr>
        <w:pStyle w:val="ListParagraph"/>
        <w:numPr>
          <w:ilvl w:val="1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Coverage of Coca Cola’s entrance into the hard seltzer market. 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May 20: </w:t>
      </w:r>
      <w:hyperlink r:id="rId4" w:tgtFrame="_blank">
        <w:r>
          <w:rPr>
            <w:rStyle w:val="InternetLink"/>
            <w:rFonts w:cs="Calibri" w:cstheme="minorHAnsi"/>
            <w:color w:val="000000"/>
            <w:highlight w:val="white"/>
          </w:rPr>
          <w:t>Molson Coors Beverage Company set to boost Canadian hard seltzer production</w:t>
        </w:r>
      </w:hyperlink>
    </w:p>
    <w:p>
      <w:pPr>
        <w:pStyle w:val="ListParagraph"/>
        <w:numPr>
          <w:ilvl w:val="1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Molson is boosting its hard seltzer production in Canada by 300%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May 20: </w:t>
      </w:r>
      <w:hyperlink r:id="rId5" w:tgtFrame="_blank">
        <w:r>
          <w:rPr>
            <w:rStyle w:val="InternetLink"/>
            <w:rFonts w:cs="Calibri" w:cstheme="minorHAnsi"/>
            <w:color w:val="000000"/>
            <w:highlight w:val="white"/>
          </w:rPr>
          <w:t>United Now Serving White Claw, Officially the Most Irresponsible Airline You Can Fly</w:t>
        </w:r>
      </w:hyperlink>
    </w:p>
    <w:p>
      <w:pPr>
        <w:pStyle w:val="ListParagraph"/>
        <w:numPr>
          <w:ilvl w:val="1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United Airlines now serves Whiteclaw.</w:t>
      </w:r>
    </w:p>
    <w:p>
      <w:pPr>
        <w:pStyle w:val="Normal"/>
        <w:rPr>
          <w:rStyle w:val="InternetLink"/>
          <w:rFonts w:cs="Calibri" w:cstheme="minorHAnsi"/>
          <w:color w:val="auto"/>
          <w:u w:val="none"/>
        </w:rPr>
      </w:pPr>
      <w:r>
        <w:rPr>
          <w:rFonts w:cs="Calibri" w:cstheme="minorHAnsi"/>
          <w:b/>
          <w:bCs/>
        </w:rPr>
        <w:t xml:space="preserve">Defiance Silver </w:t>
      </w:r>
      <w:hyperlink r:id="rId6" w:tgtFrame="_blank">
        <w:r>
          <w:rPr>
            <w:rStyle w:val="InternetLink"/>
            <w:rFonts w:cs="Calibri" w:cstheme="minorHAnsi"/>
            <w:b/>
            <w:bCs/>
            <w:color w:val="000000"/>
            <w:spacing w:val="4"/>
            <w:highlight w:val="white"/>
          </w:rPr>
          <w:t>defiancesilver.com</w:t>
        </w:r>
      </w:hyperlink>
    </w:p>
    <w:p>
      <w:pPr>
        <w:pStyle w:val="Normal"/>
        <w:rPr>
          <w:rFonts w:cs="Calibri" w:cstheme="minorHAnsi"/>
          <w:highlight w:val="white"/>
        </w:rPr>
      </w:pPr>
      <w:r>
        <w:rPr>
          <w:rFonts w:cs="Calibri" w:cstheme="minorHAnsi"/>
        </w:rPr>
        <w:t>Keywords:</w:t>
      </w:r>
      <w:r>
        <w:rPr>
          <w:rFonts w:cs="Calibri" w:cstheme="minorHAnsi"/>
          <w:shd w:fill="FFFFFF" w:val="clear"/>
        </w:rPr>
        <w:t> Michoacan gold, Michoacan copper​, San Acacio project, Tepal project, Lucita project, Pan American Silver.</w:t>
      </w:r>
    </w:p>
    <w:p>
      <w:pPr>
        <w:pStyle w:val="Normal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tbl>
      <w:tblPr>
        <w:tblW w:w="7926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418"/>
        <w:gridCol w:w="565"/>
        <w:gridCol w:w="940"/>
        <w:gridCol w:w="1399"/>
        <w:gridCol w:w="832"/>
        <w:gridCol w:w="1407"/>
        <w:gridCol w:w="1364"/>
      </w:tblGrid>
      <w:tr>
        <w:trPr>
          <w:trHeight w:val="315" w:hRule="atLeast"/>
        </w:trPr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4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CVE:DEF</w:t>
            </w:r>
          </w:p>
        </w:tc>
        <w:tc>
          <w:tcPr>
            <w:tcW w:w="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0.96</w:t>
            </w: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CAD</w:t>
            </w: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-0.09 (-8.57%)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948982</w:t>
            </w:r>
          </w:p>
        </w:tc>
        <w:tc>
          <w:tcPr>
            <w:tcW w:w="14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1.07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0.18</w:t>
            </w:r>
          </w:p>
        </w:tc>
      </w:tr>
    </w:tbl>
    <w:p>
      <w:pPr>
        <w:pStyle w:val="Normal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rPr>
          <w:rFonts w:cs="Calibri" w:cstheme="minorHAnsi"/>
          <w:i/>
          <w:i/>
          <w:iCs/>
          <w:highlight w:val="white"/>
        </w:rPr>
      </w:pPr>
      <w:r>
        <w:rPr>
          <w:rFonts w:cs="Calibri" w:cstheme="minorHAnsi"/>
          <w:i/>
          <w:iCs/>
          <w:shd w:fill="FFFFFF" w:val="clear"/>
        </w:rPr>
        <w:t>Top Media Hits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May 20: </w:t>
      </w:r>
      <w:hyperlink r:id="rId7" w:tgtFrame="_blank">
        <w:r>
          <w:rPr>
            <w:rStyle w:val="InternetLink"/>
            <w:rFonts w:cs="Calibri" w:cstheme="minorHAnsi"/>
            <w:color w:val="000000"/>
            <w:highlight w:val="white"/>
          </w:rPr>
          <w:t>Defiance Silver : Reports Brokered Private Placement; Down 4.8% | MarketScreener</w:t>
        </w:r>
      </w:hyperlink>
    </w:p>
    <w:p>
      <w:pPr>
        <w:pStyle w:val="ListParagraph"/>
        <w:numPr>
          <w:ilvl w:val="1"/>
          <w:numId w:val="4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Coverage citing Defiance’s private placement, and that they were down 4.8% yesterday.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May 20: </w:t>
      </w:r>
      <w:hyperlink r:id="rId8" w:tgtFrame="_blank">
        <w:r>
          <w:rPr>
            <w:rStyle w:val="InternetLink"/>
            <w:rFonts w:cs="Calibri" w:cstheme="minorHAnsi"/>
            <w:color w:val="000000"/>
            <w:highlight w:val="white"/>
          </w:rPr>
          <w:t>Defiance Silver Announces Brokered Private Placement for up to C$7.2 Million</w:t>
        </w:r>
      </w:hyperlink>
    </w:p>
    <w:p>
      <w:pPr>
        <w:pStyle w:val="ListParagraph"/>
        <w:numPr>
          <w:ilvl w:val="1"/>
          <w:numId w:val="4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Additional coverage of Defiance’s private placement.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Style w:val="InternetLink"/>
          <w:rFonts w:cs="Calibri" w:cstheme="minorHAnsi"/>
          <w:b/>
          <w:b/>
          <w:bCs/>
          <w:color w:val="auto"/>
          <w:u w:val="none"/>
        </w:rPr>
      </w:pPr>
      <w:r>
        <w:rPr>
          <w:rFonts w:cs="Calibri" w:cstheme="minorHAnsi"/>
          <w:b/>
          <w:bCs/>
        </w:rPr>
        <w:t xml:space="preserve">E3 Metals </w:t>
      </w:r>
      <w:hyperlink r:id="rId9" w:tgtFrame="_blank">
        <w:r>
          <w:rPr>
            <w:rStyle w:val="InternetLink"/>
            <w:rFonts w:cs="Calibri" w:cstheme="minorHAnsi"/>
            <w:b/>
            <w:bCs/>
            <w:color w:val="000000"/>
            <w:spacing w:val="4"/>
            <w:highlight w:val="white"/>
          </w:rPr>
          <w:t>e3metalscorp.com</w:t>
        </w:r>
      </w:hyperlink>
    </w:p>
    <w:p>
      <w:pPr>
        <w:pStyle w:val="Normal"/>
        <w:rPr>
          <w:rFonts w:cs="Calibri" w:cstheme="minorHAnsi"/>
          <w:highlight w:val="white"/>
        </w:rPr>
      </w:pPr>
      <w:r>
        <w:rPr>
          <w:rFonts w:cs="Calibri" w:cstheme="minorHAnsi"/>
        </w:rPr>
        <w:t xml:space="preserve">Keywords: </w:t>
      </w:r>
      <w:r>
        <w:rPr>
          <w:rFonts w:cs="Calibri" w:cstheme="minorHAnsi"/>
          <w:shd w:fill="FFFFFF" w:val="clear"/>
        </w:rPr>
        <w:t>lithium market, lithium brine, Leduc Reservoir, lithium extraction, lithium hydroxide, electric vehicle market, lithium battery market, ion-exchange lithium extraction, Direct Lithium Extraction, NCA Lithium Nickel Cobalt Aluminum Oxide battery.</w:t>
      </w:r>
    </w:p>
    <w:p>
      <w:pPr>
        <w:pStyle w:val="Normal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tbl>
      <w:tblPr>
        <w:tblW w:w="7926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418"/>
        <w:gridCol w:w="565"/>
        <w:gridCol w:w="940"/>
        <w:gridCol w:w="1399"/>
        <w:gridCol w:w="832"/>
        <w:gridCol w:w="1407"/>
        <w:gridCol w:w="1364"/>
      </w:tblGrid>
      <w:tr>
        <w:trPr>
          <w:trHeight w:val="315" w:hRule="atLeast"/>
        </w:trPr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4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CVE:ETMC</w:t>
            </w:r>
          </w:p>
        </w:tc>
        <w:tc>
          <w:tcPr>
            <w:tcW w:w="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2.01</w:t>
            </w: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CAD</w:t>
            </w: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-0.04 (-1.95%)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39643</w:t>
            </w:r>
          </w:p>
        </w:tc>
        <w:tc>
          <w:tcPr>
            <w:tcW w:w="14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5.37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0.26</w:t>
            </w:r>
          </w:p>
        </w:tc>
      </w:tr>
    </w:tbl>
    <w:p>
      <w:pPr>
        <w:pStyle w:val="Normal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rPr>
          <w:rFonts w:cs="Calibri" w:cstheme="minorHAnsi"/>
          <w:i/>
          <w:i/>
          <w:iCs/>
          <w:highlight w:val="white"/>
        </w:rPr>
      </w:pPr>
      <w:r>
        <w:rPr>
          <w:rFonts w:cs="Calibri" w:cstheme="minorHAnsi"/>
          <w:i/>
          <w:iCs/>
          <w:shd w:fill="FFFFFF" w:val="clear"/>
        </w:rPr>
        <w:t>Top Media Hits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i/>
          <w:i/>
          <w:iCs/>
          <w:highlight w:val="white"/>
        </w:rPr>
      </w:pPr>
      <w:r>
        <w:rPr>
          <w:rFonts w:cs="Calibri" w:cstheme="minorHAnsi"/>
          <w:shd w:fill="FFFFFF" w:val="clear"/>
        </w:rPr>
        <w:t>No company media hits.</w:t>
      </w:r>
    </w:p>
    <w:p>
      <w:pPr>
        <w:pStyle w:val="Normal"/>
        <w:rPr>
          <w:rFonts w:cs="Calibri" w:cstheme="minorHAnsi"/>
          <w:i/>
          <w:i/>
          <w:iCs/>
          <w:highlight w:val="white"/>
        </w:rPr>
      </w:pPr>
      <w:r>
        <w:rPr>
          <w:rFonts w:cs="Calibri" w:cstheme="minorHAnsi"/>
          <w:i/>
          <w:iCs/>
          <w:shd w:fill="FFFFFF" w:val="clear"/>
        </w:rPr>
        <w:t>Related Media Hits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May 20: </w:t>
      </w:r>
      <w:hyperlink r:id="rId10" w:tgtFrame="_blank">
        <w:r>
          <w:rPr>
            <w:rStyle w:val="InternetLink"/>
            <w:rFonts w:cs="Calibri" w:cstheme="minorHAnsi"/>
            <w:color w:val="000000"/>
            <w:highlight w:val="white"/>
          </w:rPr>
          <w:t>Sociedad Química y Minera de Chile S A : SQM reports earnings for the first quarter of 2021 | MarketScreener</w:t>
        </w:r>
      </w:hyperlink>
    </w:p>
    <w:p>
      <w:pPr>
        <w:pStyle w:val="ListParagraph"/>
        <w:numPr>
          <w:ilvl w:val="1"/>
          <w:numId w:val="2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Lithium company SQM predicts that the lithium market will grow by 30% in 2021.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May 20: </w:t>
      </w:r>
      <w:hyperlink r:id="rId11" w:tgtFrame="_blank">
        <w:r>
          <w:rPr>
            <w:rStyle w:val="InternetLink"/>
            <w:rFonts w:cs="Calibri" w:cstheme="minorHAnsi"/>
            <w:color w:val="000000"/>
            <w:highlight w:val="white"/>
          </w:rPr>
          <w:t>Electric Vehicle Market to touch USD 893.5 Billion by 2027 | Market Research Future (MRFR)</w:t>
        </w:r>
      </w:hyperlink>
    </w:p>
    <w:p>
      <w:pPr>
        <w:pStyle w:val="ListParagraph"/>
        <w:numPr>
          <w:ilvl w:val="1"/>
          <w:numId w:val="2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Additional coverage citing that the EV market is expected to grow to $893 billion by 2027.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Style w:val="InternetLink"/>
          <w:rFonts w:cs="Calibri" w:cstheme="minorHAnsi"/>
          <w:b/>
          <w:b/>
          <w:bCs/>
          <w:color w:val="auto"/>
          <w:spacing w:val="4"/>
          <w:highlight w:val="white"/>
        </w:rPr>
      </w:pPr>
      <w:r>
        <w:rPr>
          <w:rFonts w:cs="Calibri" w:cstheme="minorHAnsi"/>
          <w:b/>
          <w:bCs/>
        </w:rPr>
        <w:t xml:space="preserve">Emerge Commerce </w:t>
      </w:r>
      <w:hyperlink r:id="rId12" w:tgtFrame="_blank">
        <w:r>
          <w:rPr>
            <w:rStyle w:val="InternetLink"/>
            <w:rFonts w:cs="Calibri" w:cstheme="minorHAnsi"/>
            <w:b/>
            <w:bCs/>
            <w:color w:val="000000"/>
            <w:spacing w:val="4"/>
            <w:highlight w:val="white"/>
          </w:rPr>
          <w:t>emerge-commerce.com</w:t>
        </w:r>
      </w:hyperlink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Keywords: Emerge Commerce, Direct-to-consumer, D2C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7926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418"/>
        <w:gridCol w:w="565"/>
        <w:gridCol w:w="940"/>
        <w:gridCol w:w="1399"/>
        <w:gridCol w:w="832"/>
        <w:gridCol w:w="1407"/>
        <w:gridCol w:w="1364"/>
      </w:tblGrid>
      <w:tr>
        <w:trPr>
          <w:trHeight w:val="315" w:hRule="atLeast"/>
        </w:trPr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4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CVE:ECOM</w:t>
            </w:r>
          </w:p>
        </w:tc>
        <w:tc>
          <w:tcPr>
            <w:tcW w:w="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0.98</w:t>
            </w: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CAD</w:t>
            </w: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-0.03 (-2.97%)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169131</w:t>
            </w:r>
          </w:p>
        </w:tc>
        <w:tc>
          <w:tcPr>
            <w:tcW w:w="14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1.74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0.82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Top Media Hits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No company media hits.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Green Impact Partners (No listing) </w:t>
      </w:r>
      <w:hyperlink r:id="rId13">
        <w:r>
          <w:rPr>
            <w:rStyle w:val="InternetLink"/>
            <w:rFonts w:cs="Calibri" w:cstheme="minorHAnsi"/>
            <w:b/>
            <w:bCs/>
            <w:color w:val="auto"/>
          </w:rPr>
          <w:t>greenipi.com</w:t>
        </w:r>
      </w:hyperlink>
      <w:r>
        <w:rPr>
          <w:rFonts w:cs="Calibri" w:cstheme="minorHAnsi"/>
          <w:b/>
          <w:bCs/>
        </w:rPr>
        <w:t xml:space="preserve"> </w:t>
      </w:r>
    </w:p>
    <w:p>
      <w:pPr>
        <w:pStyle w:val="Normal"/>
        <w:rPr>
          <w:rFonts w:cs="Calibri" w:cstheme="minorHAnsi"/>
          <w:highlight w:val="white"/>
        </w:rPr>
      </w:pPr>
      <w:r>
        <w:rPr>
          <w:rFonts w:cs="Calibri" w:cstheme="minorHAnsi"/>
        </w:rPr>
        <w:t xml:space="preserve">Keywords: </w:t>
      </w:r>
      <w:r>
        <w:rPr>
          <w:rFonts w:cs="Calibri" w:cstheme="minorHAnsi"/>
          <w:shd w:fill="FFFFFF" w:val="clear"/>
        </w:rPr>
        <w:t>RNG capture, waste heat recovery, agrivoltaics, clean energy, water recycling, waste heat evaporation, renewable natural gas, biogas, hydrogen market</w:t>
      </w:r>
    </w:p>
    <w:p>
      <w:pPr>
        <w:pStyle w:val="Normal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rPr>
          <w:rFonts w:cs="Calibri" w:cstheme="minorHAnsi"/>
          <w:i/>
          <w:i/>
          <w:iCs/>
          <w:highlight w:val="white"/>
        </w:rPr>
      </w:pPr>
      <w:r>
        <w:rPr>
          <w:rFonts w:cs="Calibri" w:cstheme="minorHAnsi"/>
          <w:i/>
          <w:iCs/>
          <w:shd w:fill="FFFFFF" w:val="clear"/>
        </w:rPr>
        <w:t>Top Media Hits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i/>
          <w:i/>
          <w:iCs/>
          <w:highlight w:val="white"/>
        </w:rPr>
      </w:pPr>
      <w:r>
        <w:rPr>
          <w:rFonts w:cs="Calibri" w:cstheme="minorHAnsi"/>
          <w:shd w:fill="FFFFFF" w:val="clear"/>
        </w:rPr>
        <w:t>No company media hits.</w:t>
      </w:r>
    </w:p>
    <w:p>
      <w:pPr>
        <w:pStyle w:val="Normal"/>
        <w:rPr>
          <w:rFonts w:cs="Calibri" w:cstheme="minorHAnsi"/>
          <w:i/>
          <w:i/>
          <w:iCs/>
          <w:highlight w:val="white"/>
        </w:rPr>
      </w:pPr>
      <w:r>
        <w:rPr>
          <w:rFonts w:cs="Calibri" w:cstheme="minorHAnsi"/>
          <w:i/>
          <w:iCs/>
          <w:shd w:fill="FFFFFF" w:val="clear"/>
        </w:rPr>
        <w:t>Related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May 20: </w:t>
      </w:r>
      <w:hyperlink r:id="rId14" w:tgtFrame="_blank">
        <w:r>
          <w:rPr>
            <w:rStyle w:val="InternetLink"/>
            <w:rFonts w:cs="Calibri" w:cstheme="minorHAnsi"/>
            <w:color w:val="000000"/>
            <w:highlight w:val="white"/>
          </w:rPr>
          <w:t>EU Parliament backs ‘low-carbon’ hydrogen, despite Green opposition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Coverage citing how the EU sees hydrogen as playing an important role in their decarbonization.</w:t>
      </w:r>
      <w:r>
        <w:rPr>
          <w:rFonts w:cs="Calibri" w:cstheme="minorHAnsi"/>
          <w:b/>
          <w:bCs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May 20: </w:t>
      </w:r>
      <w:hyperlink r:id="rId15" w:tgtFrame="_blank">
        <w:r>
          <w:rPr>
            <w:rStyle w:val="InternetLink"/>
            <w:rFonts w:cs="Calibri" w:cstheme="minorHAnsi"/>
            <w:color w:val="000000"/>
            <w:highlight w:val="white"/>
          </w:rPr>
          <w:t>Los Angeles aims to be nation's 1st green hydrogen hub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LA is hoping to be the US’ first green hydrogen hub.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May 20: </w:t>
      </w:r>
      <w:hyperlink r:id="rId16" w:tgtFrame="_blank">
        <w:r>
          <w:rPr>
            <w:rStyle w:val="InternetLink"/>
            <w:rFonts w:cs="Calibri" w:cstheme="minorHAnsi"/>
            <w:color w:val="auto"/>
          </w:rPr>
          <w:t>A Net-Zero World ‘Would Require 306 Million Tonnes of Green Hydrogen Per Year by 2050’: IEA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Coverage citing that a net-zero world would require 306 million tonnes of green hydrogen per year.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H2O Innovation </w:t>
      </w:r>
      <w:hyperlink r:id="rId17" w:tgtFrame="_blank">
        <w:r>
          <w:rPr>
            <w:rStyle w:val="InternetLink"/>
            <w:rFonts w:cs="Calibri" w:cstheme="minorHAnsi"/>
            <w:b/>
            <w:bCs/>
            <w:color w:val="000000"/>
            <w:spacing w:val="4"/>
            <w:highlight w:val="white"/>
          </w:rPr>
          <w:t>h2oinnovation.com</w:t>
        </w:r>
      </w:hyperlink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Keywords: H20 innovation, wastewater treatment equipment, secondary water, desalination, specialty water chemicals, water infrastructure.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7926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418"/>
        <w:gridCol w:w="565"/>
        <w:gridCol w:w="940"/>
        <w:gridCol w:w="1399"/>
        <w:gridCol w:w="832"/>
        <w:gridCol w:w="1407"/>
        <w:gridCol w:w="1364"/>
      </w:tblGrid>
      <w:tr>
        <w:trPr>
          <w:trHeight w:val="315" w:hRule="atLeast"/>
        </w:trPr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4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CVE:HEO</w:t>
            </w:r>
          </w:p>
        </w:tc>
        <w:tc>
          <w:tcPr>
            <w:tcW w:w="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2.38</w:t>
            </w:r>
          </w:p>
        </w:tc>
        <w:tc>
          <w:tcPr>
            <w:tcW w:w="9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CAD</w:t>
            </w:r>
          </w:p>
        </w:tc>
        <w:tc>
          <w:tcPr>
            <w:tcW w:w="13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-0.07 (-2.86%)</w:t>
            </w:r>
          </w:p>
        </w:tc>
        <w:tc>
          <w:tcPr>
            <w:tcW w:w="8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217718</w:t>
            </w:r>
          </w:p>
        </w:tc>
        <w:tc>
          <w:tcPr>
            <w:tcW w:w="14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3.7</w:t>
            </w:r>
          </w:p>
        </w:tc>
        <w:tc>
          <w:tcPr>
            <w:tcW w:w="13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0.94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Top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No company media hits.</w:t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Related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May 20: </w:t>
      </w:r>
      <w:hyperlink r:id="rId18" w:tgtFrame="_blank">
        <w:r>
          <w:rPr>
            <w:rStyle w:val="InternetLink"/>
            <w:rFonts w:cs="Calibri" w:cstheme="minorHAnsi"/>
            <w:color w:val="000000"/>
            <w:highlight w:val="white"/>
          </w:rPr>
          <w:t>Water Purifier Market to Hit USD 82.6 Billion by 2027 | Market Research Future (MRFR)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The water purifier market is expected to grow to $82 billion by 2027.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May 20: </w:t>
      </w:r>
      <w:hyperlink r:id="rId19" w:tgtFrame="_blank">
        <w:r>
          <w:rPr>
            <w:rStyle w:val="InternetLink"/>
            <w:rFonts w:cs="Calibri" w:cstheme="minorHAnsi"/>
            <w:color w:val="000000"/>
            <w:highlight w:val="white"/>
          </w:rPr>
          <w:t>Community Voices: Failing water infrastructure disproportionately hurts disadvantaged communities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Coverage explaining how water infrastructure failures disproportionately hit already disadvantaged communities. 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HIRE Technologies </w:t>
      </w:r>
      <w:hyperlink r:id="rId20" w:tgtFrame="_blank">
        <w:r>
          <w:rPr>
            <w:rStyle w:val="InternetLink"/>
            <w:rFonts w:cs="Calibri" w:cstheme="minorHAnsi"/>
            <w:b/>
            <w:bCs/>
            <w:color w:val="000000"/>
            <w:spacing w:val="4"/>
            <w:highlight w:val="white"/>
          </w:rPr>
          <w:t>hire.company</w:t>
        </w:r>
      </w:hyperlink>
    </w:p>
    <w:p>
      <w:pPr>
        <w:pStyle w:val="Normal"/>
        <w:rPr>
          <w:rFonts w:eastAsia="Times New Roman" w:cs="Calibri" w:cstheme="minorHAnsi"/>
          <w:lang w:val="en-CA"/>
        </w:rPr>
      </w:pPr>
      <w:r>
        <w:rPr>
          <w:rFonts w:cs="Calibri" w:cstheme="minorHAnsi"/>
        </w:rPr>
        <w:t xml:space="preserve">Keywords: HIRE Technologies, </w:t>
      </w:r>
      <w:r>
        <w:rPr>
          <w:rFonts w:eastAsia="Times New Roman" w:cs="Calibri" w:cstheme="minorHAnsi"/>
          <w:lang w:val="en-CA"/>
        </w:rPr>
        <w:t>employee data wallets; HR technology; employee risk mitigation; executive search.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8203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638"/>
        <w:gridCol w:w="568"/>
        <w:gridCol w:w="949"/>
        <w:gridCol w:w="1410"/>
        <w:gridCol w:w="839"/>
        <w:gridCol w:w="1420"/>
        <w:gridCol w:w="1378"/>
      </w:tblGrid>
      <w:tr>
        <w:trPr>
          <w:trHeight w:val="315" w:hRule="atLeast"/>
        </w:trPr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9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8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OTCMKTS:HIRRF</w:t>
            </w:r>
          </w:p>
        </w:tc>
        <w:tc>
          <w:tcPr>
            <w:tcW w:w="5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0.37</w:t>
            </w:r>
          </w:p>
        </w:tc>
        <w:tc>
          <w:tcPr>
            <w:tcW w:w="9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USD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-0.13 (-25.9%)</w:t>
            </w:r>
          </w:p>
        </w:tc>
        <w:tc>
          <w:tcPr>
            <w:tcW w:w="8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540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0.9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0.13</w:t>
            </w:r>
          </w:p>
        </w:tc>
      </w:tr>
    </w:tbl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Top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No company media hits.</w:t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Related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May 20: </w:t>
      </w:r>
      <w:hyperlink r:id="rId21" w:tgtFrame="_blank">
        <w:r>
          <w:rPr>
            <w:rStyle w:val="InternetLink"/>
            <w:rFonts w:cs="Calibri" w:cstheme="minorHAnsi"/>
            <w:color w:val="000000"/>
            <w:highlight w:val="white"/>
          </w:rPr>
          <w:t>PeopleStrong, poised for 3X growth from HR Tech, expands to Australia &amp; New Zealand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People Strong is expecting 300% growth from their HR tech.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 xml:space="preserve">Loop Energy </w:t>
      </w:r>
      <w:hyperlink r:id="rId22" w:tgtFrame="_blank">
        <w:r>
          <w:rPr>
            <w:rStyle w:val="InternetLink"/>
            <w:rFonts w:cs="Calibri" w:cstheme="minorHAnsi"/>
            <w:b/>
            <w:bCs/>
            <w:color w:val="000000"/>
            <w:spacing w:val="4"/>
            <w:highlight w:val="white"/>
          </w:rPr>
          <w:t>loopenergy.com</w:t>
        </w:r>
      </w:hyperlink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Keywords: Loop Energy, clean energy, replacing diesel engines, hydrogen fuel cells, transportation electrification.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tbl>
      <w:tblPr>
        <w:tblW w:w="8203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496"/>
        <w:gridCol w:w="594"/>
        <w:gridCol w:w="991"/>
        <w:gridCol w:w="1324"/>
        <w:gridCol w:w="876"/>
        <w:gridCol w:w="1483"/>
        <w:gridCol w:w="1438"/>
      </w:tblGrid>
      <w:tr>
        <w:trPr>
          <w:trHeight w:val="315" w:hRule="atLeast"/>
        </w:trPr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8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4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TSE:LPEN</w:t>
            </w:r>
          </w:p>
        </w:tc>
        <w:tc>
          <w:tcPr>
            <w:tcW w:w="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9.07</w:t>
            </w:r>
          </w:p>
        </w:tc>
        <w:tc>
          <w:tcPr>
            <w:tcW w:w="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CAD</w:t>
            </w:r>
          </w:p>
        </w:tc>
        <w:tc>
          <w:tcPr>
            <w:tcW w:w="13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0.63 (7.46%)</w:t>
            </w:r>
          </w:p>
        </w:tc>
        <w:tc>
          <w:tcPr>
            <w:tcW w:w="8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8965</w:t>
            </w:r>
          </w:p>
        </w:tc>
        <w:tc>
          <w:tcPr>
            <w:tcW w:w="14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17.36</w:t>
            </w:r>
          </w:p>
        </w:tc>
        <w:tc>
          <w:tcPr>
            <w:tcW w:w="1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7.55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Top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i/>
          <w:i/>
          <w:iCs/>
        </w:rPr>
      </w:pPr>
      <w:r>
        <w:rPr>
          <w:rFonts w:cs="Calibri" w:cstheme="minorHAnsi"/>
        </w:rPr>
        <w:t xml:space="preserve">May 20: </w:t>
      </w:r>
      <w:hyperlink r:id="rId23" w:tgtFrame="_blank">
        <w:r>
          <w:rPr>
            <w:rStyle w:val="InternetLink"/>
            <w:rFonts w:cs="Calibri" w:cstheme="minorHAnsi"/>
            <w:color w:val="000000"/>
            <w:highlight w:val="white"/>
          </w:rPr>
          <w:t>Clean technology enjoys a renaissance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i/>
          <w:i/>
          <w:iCs/>
        </w:rPr>
      </w:pPr>
      <w:r>
        <w:rPr>
          <w:rFonts w:cs="Calibri" w:cstheme="minorHAnsi"/>
        </w:rPr>
        <w:t>Coverage citing that Loop is part of the emerging clean technology renaissance.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i/>
          <w:i/>
          <w:iCs/>
        </w:rPr>
      </w:pPr>
      <w:r>
        <w:rPr>
          <w:rFonts w:cs="Calibri" w:cstheme="minorHAnsi"/>
        </w:rPr>
        <w:t xml:space="preserve">May 20: </w:t>
      </w:r>
      <w:hyperlink r:id="rId24">
        <w:r>
          <w:rPr>
            <w:rStyle w:val="InternetLink"/>
            <w:rFonts w:cs="Calibri" w:cstheme="minorHAnsi"/>
            <w:color w:val="auto"/>
          </w:rPr>
          <w:t>Special Report: Everything You Need to Know about Hydrogen Fuel Cells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i/>
          <w:i/>
          <w:iCs/>
        </w:rPr>
      </w:pPr>
      <w:r>
        <w:rPr>
          <w:rFonts w:cs="Calibri" w:cstheme="minorHAnsi"/>
        </w:rPr>
        <w:t xml:space="preserve">This podcast features an interview with Loop’s CEO discussing hydrogen fuel cells. </w:t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Related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</w:rPr>
        <w:t xml:space="preserve">May 20: </w:t>
      </w:r>
      <w:hyperlink r:id="rId25" w:tgtFrame="_blank">
        <w:r>
          <w:rPr>
            <w:rStyle w:val="InternetLink"/>
            <w:rFonts w:cs="Calibri" w:cstheme="minorHAnsi"/>
            <w:color w:val="auto"/>
          </w:rPr>
          <w:t>Hydrogen-powered barge set for Paris debut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</w:rPr>
        <w:t>A hydrogen powered barge is set to debut in Paris.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</w:rPr>
        <w:t xml:space="preserve">May 20: </w:t>
      </w:r>
      <w:hyperlink r:id="rId26" w:tgtFrame="_blank">
        <w:r>
          <w:rPr>
            <w:rStyle w:val="InternetLink"/>
            <w:rFonts w:cs="Calibri" w:cstheme="minorHAnsi"/>
            <w:color w:val="000000"/>
            <w:highlight w:val="white"/>
          </w:rPr>
          <w:t>Global Fuel Cells Markets Report 2021-2027 - Government Support Critical for Promoting Adoption of Fuel Cell Technology - ResearchAndMarkets…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</w:rPr>
        <w:t>The global fuel cells market is expected to grow to $14.</w:t>
      </w:r>
      <w:r>
        <w:rPr>
          <w:rFonts w:cs="Calibri" w:cstheme="minorHAnsi"/>
          <w:spacing w:val="4"/>
          <w:shd w:fill="FFFFFF" w:val="clear"/>
        </w:rPr>
        <w:t>6 billion by 2027.</w:t>
      </w:r>
    </w:p>
    <w:p>
      <w:pPr>
        <w:pStyle w:val="Normal"/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  <w:b/>
          <w:bCs/>
          <w:spacing w:val="4"/>
          <w:u w:val="single"/>
          <w:shd w:fill="FFFFFF" w:val="clear"/>
        </w:rPr>
      </w:r>
    </w:p>
    <w:p>
      <w:pPr>
        <w:pStyle w:val="Normal"/>
        <w:rPr>
          <w:rStyle w:val="InternetLink"/>
          <w:rFonts w:cs="Calibri" w:cstheme="minorHAnsi"/>
          <w:b/>
          <w:b/>
          <w:bCs/>
          <w:color w:val="auto"/>
          <w:spacing w:val="4"/>
          <w:highlight w:val="white"/>
        </w:rPr>
      </w:pPr>
      <w:r>
        <w:rPr>
          <w:rFonts w:cs="Calibri" w:cstheme="minorHAnsi"/>
          <w:b/>
          <w:bCs/>
        </w:rPr>
        <w:t xml:space="preserve">Maitri Health Technologies </w:t>
      </w:r>
      <w:hyperlink r:id="rId27" w:tgtFrame="_blank">
        <w:r>
          <w:rPr>
            <w:rStyle w:val="InternetLink"/>
            <w:rFonts w:cs="Calibri" w:cstheme="minorHAnsi"/>
            <w:b/>
            <w:bCs/>
            <w:color w:val="000000"/>
            <w:spacing w:val="4"/>
            <w:highlight w:val="white"/>
          </w:rPr>
          <w:t>maitrihealth.ca</w:t>
        </w:r>
      </w:hyperlink>
    </w:p>
    <w:p>
      <w:pPr>
        <w:pStyle w:val="Normal"/>
        <w:rPr>
          <w:rFonts w:cs="Calibri" w:cstheme="minorHAnsi"/>
          <w:highlight w:val="white"/>
        </w:rPr>
      </w:pPr>
      <w:r>
        <w:rPr>
          <w:rFonts w:cs="Calibri" w:cstheme="minorHAnsi"/>
        </w:rPr>
        <w:t xml:space="preserve">Keywords: Maitri Health Technologies, healthcare supply platform, </w:t>
      </w:r>
      <w:r>
        <w:rPr>
          <w:rFonts w:cs="Calibri" w:cstheme="minorHAnsi"/>
          <w:shd w:fill="FFFFFF" w:val="clear"/>
        </w:rPr>
        <w:t>digital health, vaccine management, health wallets, healthcare supply chain, workplace safety solutions/software, personal protective equipment, smart PPE, PPE supply chain.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8203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590"/>
        <w:gridCol w:w="631"/>
        <w:gridCol w:w="1054"/>
        <w:gridCol w:w="892"/>
        <w:gridCol w:w="931"/>
        <w:gridCol w:w="1575"/>
        <w:gridCol w:w="1529"/>
      </w:tblGrid>
      <w:tr>
        <w:trPr>
          <w:trHeight w:val="315" w:hRule="atLeast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10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CNSX:MTEC</w:t>
            </w:r>
          </w:p>
        </w:tc>
        <w:tc>
          <w:tcPr>
            <w:tcW w:w="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0.4</w:t>
            </w:r>
          </w:p>
        </w:tc>
        <w:tc>
          <w:tcPr>
            <w:tcW w:w="10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CAD</w:t>
            </w:r>
          </w:p>
        </w:tc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 (0%)</w:t>
            </w:r>
          </w:p>
        </w:tc>
        <w:tc>
          <w:tcPr>
            <w:tcW w:w="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460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</w:t>
            </w:r>
          </w:p>
        </w:tc>
        <w:tc>
          <w:tcPr>
            <w:tcW w:w="1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0.2</w:t>
            </w:r>
          </w:p>
        </w:tc>
      </w:tr>
    </w:tbl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Top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No company media hits.</w:t>
      </w:r>
    </w:p>
    <w:p>
      <w:pPr>
        <w:pStyle w:val="Normal"/>
        <w:rPr>
          <w:rStyle w:val="InternetLink"/>
          <w:rFonts w:cs="Calibri" w:cstheme="minorHAnsi"/>
          <w:b/>
          <w:b/>
          <w:bCs/>
          <w:color w:val="auto"/>
        </w:rPr>
      </w:pPr>
      <w:r>
        <w:rPr>
          <w:rFonts w:cs="Calibri" w:cstheme="minorHAnsi"/>
          <w:b/>
          <w:bCs/>
        </w:rPr>
        <w:t xml:space="preserve">Nomad Royalty Company </w:t>
      </w:r>
      <w:hyperlink r:id="rId28">
        <w:r>
          <w:rPr>
            <w:rStyle w:val="InternetLink"/>
            <w:rFonts w:cs="Calibri" w:cstheme="minorHAnsi"/>
            <w:b/>
            <w:bCs/>
            <w:color w:val="auto"/>
          </w:rPr>
          <w:t>nomadroyalty.com</w:t>
        </w:r>
      </w:hyperlink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Keywords: Nomad Royalty Company, gold royalty, silver royalty</w:t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</w:r>
    </w:p>
    <w:tbl>
      <w:tblPr>
        <w:tblW w:w="8203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467"/>
        <w:gridCol w:w="584"/>
        <w:gridCol w:w="975"/>
        <w:gridCol w:w="1447"/>
        <w:gridCol w:w="861"/>
        <w:gridCol w:w="1456"/>
        <w:gridCol w:w="1412"/>
      </w:tblGrid>
      <w:tr>
        <w:trPr>
          <w:trHeight w:val="315" w:hRule="atLeast"/>
        </w:trPr>
        <w:tc>
          <w:tcPr>
            <w:tcW w:w="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8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TSE:NSR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1.13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CAD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-0.03 (-2.59%)</w:t>
            </w:r>
          </w:p>
        </w:tc>
        <w:tc>
          <w:tcPr>
            <w:tcW w:w="8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100876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1.89</w:t>
            </w:r>
          </w:p>
        </w:tc>
        <w:tc>
          <w:tcPr>
            <w:tcW w:w="1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0.93</w:t>
            </w:r>
          </w:p>
        </w:tc>
      </w:tr>
    </w:tbl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Top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May 20: </w:t>
      </w:r>
      <w:hyperlink r:id="rId29" w:tgtFrame="_blank">
        <w:r>
          <w:rPr>
            <w:rStyle w:val="InternetLink"/>
            <w:rFonts w:cs="Calibri" w:cstheme="minorHAnsi"/>
            <w:color w:val="000000"/>
            <w:highlight w:val="white"/>
          </w:rPr>
          <w:t>Nomad Royalty (OTCMKTS:NSRXF) Price Target Raised to C$1.80 at Raymond James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Additional coverage of RJ’s increased price target for Nomad.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  <w:highlight w:val="lightGray"/>
        </w:rPr>
      </w:pPr>
      <w:r>
        <w:rPr>
          <w:rFonts w:cs="Calibri" w:cstheme="minorHAnsi"/>
          <w:b/>
          <w:bCs/>
          <w:highlight w:val="lightGray"/>
        </w:rPr>
        <w:t xml:space="preserve">May 20: </w:t>
      </w:r>
      <w:hyperlink r:id="rId30">
        <w:r>
          <w:rPr>
            <w:rStyle w:val="InternetLink"/>
            <w:rFonts w:cs="Calibri" w:cstheme="minorHAnsi"/>
            <w:b/>
            <w:bCs/>
            <w:color w:val="auto"/>
            <w:highlight w:val="lightGray"/>
          </w:rPr>
          <w:t>Nomad Royalty (TSX: NSR)(OTC: NSRXF) CEO Vincent Metcalfe on Building the Next Multi- Billion Dollar Royalty Company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  <w:highlight w:val="lightGray"/>
        </w:rPr>
      </w:pPr>
      <w:r>
        <w:rPr>
          <w:rFonts w:cs="Calibri" w:cstheme="minorHAnsi"/>
          <w:b/>
          <w:bCs/>
          <w:highlight w:val="lightGray"/>
        </w:rPr>
        <w:t>Full interview video and transcript of Nomad’s CEO being interviewed by Resource Stock Daily.</w:t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</w:r>
    </w:p>
    <w:p>
      <w:pPr>
        <w:pStyle w:val="Normal"/>
        <w:rPr>
          <w:rStyle w:val="InternetLink"/>
          <w:rFonts w:cs="Calibri" w:cstheme="minorHAnsi"/>
          <w:b/>
          <w:b/>
          <w:bCs/>
          <w:color w:val="auto"/>
          <w:spacing w:val="4"/>
          <w:highlight w:val="white"/>
        </w:rPr>
      </w:pPr>
      <w:r>
        <w:rPr>
          <w:rFonts w:cs="Calibri" w:cstheme="minorHAnsi"/>
          <w:b/>
          <w:bCs/>
        </w:rPr>
        <w:t xml:space="preserve">Tidewater Midstream </w:t>
      </w:r>
      <w:hyperlink r:id="rId31" w:tgtFrame="_blank">
        <w:r>
          <w:rPr>
            <w:rStyle w:val="InternetLink"/>
            <w:rFonts w:cs="Calibri" w:cstheme="minorHAnsi"/>
            <w:b/>
            <w:bCs/>
            <w:color w:val="000000"/>
            <w:spacing w:val="4"/>
            <w:highlight w:val="white"/>
          </w:rPr>
          <w:t>tidewatermidstream.com</w:t>
        </w:r>
      </w:hyperlink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Keywords: Tidewater midstream, natural gas, natural gas liquids, crude oil, cleanfuels.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8203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467"/>
        <w:gridCol w:w="584"/>
        <w:gridCol w:w="975"/>
        <w:gridCol w:w="1447"/>
        <w:gridCol w:w="861"/>
        <w:gridCol w:w="1456"/>
        <w:gridCol w:w="1412"/>
      </w:tblGrid>
      <w:tr>
        <w:trPr>
          <w:trHeight w:val="315" w:hRule="atLeast"/>
        </w:trPr>
        <w:tc>
          <w:tcPr>
            <w:tcW w:w="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8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TSE:TWM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1.18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CAD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-0.02 (-1.67%)</w:t>
            </w:r>
          </w:p>
        </w:tc>
        <w:tc>
          <w:tcPr>
            <w:tcW w:w="8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227139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1.2</w:t>
            </w:r>
          </w:p>
        </w:tc>
        <w:tc>
          <w:tcPr>
            <w:tcW w:w="1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0.65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</w:rPr>
      </w:pPr>
      <w:r>
        <w:rPr>
          <w:rFonts w:cs="Calibri" w:cstheme="minorHAnsi"/>
          <w:i/>
          <w:iCs/>
        </w:rPr>
        <w:t>Top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No company media hits.</w:t>
      </w:r>
    </w:p>
    <w:p>
      <w:pPr>
        <w:pStyle w:val="Normal"/>
        <w:rPr>
          <w:rStyle w:val="InternetLink"/>
          <w:rFonts w:cs="Calibri" w:cstheme="minorHAnsi"/>
          <w:b/>
          <w:b/>
          <w:bCs/>
          <w:color w:val="auto"/>
        </w:rPr>
      </w:pPr>
      <w:r>
        <w:rPr>
          <w:rFonts w:cs="Calibri" w:cstheme="minorHAnsi"/>
          <w:b/>
          <w:bCs/>
        </w:rPr>
        <w:t xml:space="preserve">Tribe Property Technologies </w:t>
      </w:r>
      <w:hyperlink r:id="rId32">
        <w:r>
          <w:rPr>
            <w:rStyle w:val="InternetLink"/>
            <w:rFonts w:cs="Calibri" w:cstheme="minorHAnsi"/>
            <w:b/>
            <w:bCs/>
            <w:color w:val="auto"/>
          </w:rPr>
          <w:t>tribetech.com</w:t>
        </w:r>
      </w:hyperlink>
    </w:p>
    <w:p>
      <w:pPr>
        <w:pStyle w:val="Normal"/>
        <w:rPr>
          <w:rFonts w:cs="Calibri" w:cstheme="minorHAnsi"/>
          <w:highlight w:val="white"/>
        </w:rPr>
      </w:pPr>
      <w:r>
        <w:rPr>
          <w:rFonts w:cs="Calibri" w:cstheme="minorHAnsi"/>
        </w:rPr>
        <w:t xml:space="preserve">Keywords: Tribe property technologies, </w:t>
      </w:r>
      <w:r>
        <w:rPr>
          <w:rFonts w:cs="Calibri" w:cstheme="minorHAnsi"/>
          <w:shd w:fill="FFFFFF" w:val="clear"/>
        </w:rPr>
        <w:t>smart building technology, home service automation, community living, property management, property technology.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8203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467"/>
        <w:gridCol w:w="584"/>
        <w:gridCol w:w="975"/>
        <w:gridCol w:w="1447"/>
        <w:gridCol w:w="861"/>
        <w:gridCol w:w="1456"/>
        <w:gridCol w:w="1412"/>
      </w:tblGrid>
      <w:tr>
        <w:trPr>
          <w:trHeight w:val="315" w:hRule="atLeast"/>
        </w:trPr>
        <w:tc>
          <w:tcPr>
            <w:tcW w:w="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8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CVE:TRBE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3.81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CAD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-0.04 (-1.04%)</w:t>
            </w:r>
          </w:p>
        </w:tc>
        <w:tc>
          <w:tcPr>
            <w:tcW w:w="8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11077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5.75</w:t>
            </w:r>
          </w:p>
        </w:tc>
        <w:tc>
          <w:tcPr>
            <w:tcW w:w="1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3.38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Top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May 20: </w:t>
      </w:r>
      <w:hyperlink r:id="rId33" w:tgtFrame="_blank">
        <w:r>
          <w:rPr>
            <w:rStyle w:val="InternetLink"/>
            <w:rFonts w:cs="Calibri" w:cstheme="minorHAnsi"/>
            <w:color w:val="000000"/>
            <w:highlight w:val="white"/>
          </w:rPr>
          <w:t>Tribe Property Technologies Announces Date of First Quarter 2021 Financial Results and Webcast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Coverage citing that Tribe will have their Q1 webcast on June 1.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Style w:val="InternetLink"/>
          <w:rFonts w:cs="Calibri" w:cstheme="minorHAnsi"/>
          <w:b/>
          <w:b/>
          <w:bCs/>
          <w:color w:val="auto"/>
          <w:spacing w:val="4"/>
          <w:highlight w:val="white"/>
        </w:rPr>
      </w:pPr>
      <w:r>
        <w:rPr>
          <w:rFonts w:cs="Calibri" w:cstheme="minorHAnsi"/>
          <w:b/>
          <w:bCs/>
        </w:rPr>
        <w:t xml:space="preserve">Solar Alliance </w:t>
      </w:r>
      <w:hyperlink r:id="rId34" w:tgtFrame="_blank">
        <w:r>
          <w:rPr>
            <w:rStyle w:val="InternetLink"/>
            <w:rFonts w:cs="Calibri" w:cstheme="minorHAnsi"/>
            <w:b/>
            <w:bCs/>
            <w:color w:val="000000"/>
            <w:spacing w:val="4"/>
            <w:highlight w:val="white"/>
          </w:rPr>
          <w:t>solaralliance.com</w:t>
        </w:r>
      </w:hyperlink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Keywords: Solar Alliance Energy, residential solar, commercial solar, industrial solar</w:t>
      </w:r>
    </w:p>
    <w:tbl>
      <w:tblPr>
        <w:tblW w:w="8203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467"/>
        <w:gridCol w:w="584"/>
        <w:gridCol w:w="975"/>
        <w:gridCol w:w="1447"/>
        <w:gridCol w:w="861"/>
        <w:gridCol w:w="1456"/>
        <w:gridCol w:w="1412"/>
      </w:tblGrid>
      <w:tr>
        <w:trPr>
          <w:trHeight w:val="315" w:hRule="atLeast"/>
        </w:trPr>
        <w:tc>
          <w:tcPr>
            <w:tcW w:w="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8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CVE:SOLR</w:t>
            </w:r>
          </w:p>
        </w:tc>
        <w:tc>
          <w:tcPr>
            <w:tcW w:w="5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0.3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CAD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-0.01 (-3.28%)</w:t>
            </w:r>
          </w:p>
        </w:tc>
        <w:tc>
          <w:tcPr>
            <w:tcW w:w="8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343906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0.81</w:t>
            </w:r>
          </w:p>
        </w:tc>
        <w:tc>
          <w:tcPr>
            <w:tcW w:w="1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0.02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Top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  <w:highlight w:val="lightGray"/>
        </w:rPr>
      </w:pPr>
      <w:r>
        <w:rPr>
          <w:rFonts w:cs="Calibri" w:cstheme="minorHAnsi"/>
          <w:b/>
          <w:bCs/>
          <w:highlight w:val="lightGray"/>
        </w:rPr>
        <w:t xml:space="preserve">May 20: </w:t>
      </w:r>
      <w:hyperlink r:id="rId35">
        <w:r>
          <w:rPr>
            <w:rStyle w:val="InternetLink"/>
            <w:rFonts w:cs="Calibri" w:cstheme="minorHAnsi"/>
            <w:b/>
            <w:bCs/>
            <w:color w:val="auto"/>
            <w:highlight w:val="lightGray"/>
          </w:rPr>
          <w:t>11 Top Solar Penny Stocks to Watch in 2021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  <w:highlight w:val="lightGray"/>
        </w:rPr>
      </w:pPr>
      <w:r>
        <w:rPr>
          <w:rFonts w:cs="Calibri" w:cstheme="minorHAnsi"/>
          <w:b/>
          <w:bCs/>
          <w:highlight w:val="lightGray"/>
        </w:rPr>
        <w:t xml:space="preserve">Timothy Sykes has listed Solar Alliance as a top solar penny stock to watch in 2021. </w:t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Related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</w:rPr>
        <w:t xml:space="preserve">May 20: </w:t>
      </w:r>
      <w:hyperlink r:id="rId36" w:tgtFrame="_blank">
        <w:r>
          <w:rPr>
            <w:rStyle w:val="InternetLink"/>
            <w:rFonts w:cs="Calibri" w:cstheme="minorHAnsi"/>
            <w:color w:val="auto"/>
          </w:rPr>
          <w:t>Solar Leases In South Carolina Get Property Tax Exemption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</w:rPr>
        <w:t>Solar leases in South Carolina are now exempt from property taxes.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</w:rPr>
        <w:t xml:space="preserve">May 20: </w:t>
      </w:r>
      <w:hyperlink r:id="rId37" w:tgtFrame="_blank">
        <w:r>
          <w:rPr>
            <w:rStyle w:val="InternetLink"/>
            <w:rFonts w:cs="Calibri" w:cstheme="minorHAnsi"/>
            <w:color w:val="000000"/>
            <w:highlight w:val="white"/>
          </w:rPr>
          <w:t>As solar power grows, a roadblock remains in place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</w:rPr>
        <w:t>Coverage citing that solar is growing in New Jersey, but that developers are having a hard time connecting to the grid.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  <w:spacing w:val="4"/>
          <w:shd w:fill="FFFFFF" w:val="clear"/>
        </w:rPr>
        <w:t xml:space="preserve">May 20: </w:t>
      </w:r>
      <w:hyperlink r:id="rId38" w:tgtFrame="_blank">
        <w:r>
          <w:rPr>
            <w:rStyle w:val="InternetLink"/>
            <w:rFonts w:cs="Calibri" w:cstheme="minorHAnsi"/>
            <w:color w:val="000000"/>
            <w:highlight w:val="white"/>
          </w:rPr>
          <w:t>Solar Energy Helping To Power Two More Vicinity Shopping Centres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</w:rPr>
        <w:t xml:space="preserve">Coverage of how shopping malls are installing solar panels onto their rooftops.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</w:rPr>
        <w:t xml:space="preserve">May 20: </w:t>
      </w:r>
      <w:hyperlink r:id="rId39" w:tgtFrame="_blank">
        <w:r>
          <w:rPr>
            <w:rStyle w:val="InternetLink"/>
            <w:rFonts w:cs="Calibri" w:cstheme="minorHAnsi"/>
            <w:color w:val="000000"/>
            <w:highlight w:val="white"/>
          </w:rPr>
          <w:t>JPMorgan Chase turns to the sun to power its Columbus operations</w:t>
        </w:r>
      </w:hyperlink>
    </w:p>
    <w:p>
      <w:pPr>
        <w:pStyle w:val="ListParagraph"/>
        <w:numPr>
          <w:ilvl w:val="1"/>
          <w:numId w:val="1"/>
        </w:numPr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</w:rPr>
        <w:t>JP Morgan has installed solar panels to power its Columbus operations.</w:t>
      </w:r>
    </w:p>
    <w:p>
      <w:pPr>
        <w:pStyle w:val="Normal"/>
        <w:rPr>
          <w:rFonts w:cs="Calibri" w:cstheme="minorHAnsi"/>
          <w:b/>
          <w:b/>
          <w:bCs/>
          <w:spacing w:val="4"/>
          <w:highlight w:val="white"/>
          <w:u w:val="single"/>
        </w:rPr>
      </w:pPr>
      <w:r>
        <w:rPr>
          <w:rFonts w:cs="Calibri" w:cstheme="minorHAnsi"/>
          <w:b/>
          <w:bCs/>
          <w:spacing w:val="4"/>
          <w:u w:val="single"/>
          <w:shd w:fill="FFFFFF" w:val="clear"/>
        </w:rPr>
      </w:r>
    </w:p>
    <w:p>
      <w:pPr>
        <w:pStyle w:val="Normal"/>
        <w:rPr>
          <w:rStyle w:val="InternetLink"/>
          <w:rFonts w:cs="Calibri" w:cstheme="minorHAnsi"/>
          <w:b/>
          <w:b/>
          <w:bCs/>
          <w:color w:val="auto"/>
          <w:spacing w:val="4"/>
          <w:highlight w:val="white"/>
        </w:rPr>
      </w:pPr>
      <w:r>
        <w:rPr>
          <w:rFonts w:cs="Calibri" w:cstheme="minorHAnsi"/>
          <w:b/>
          <w:bCs/>
        </w:rPr>
        <w:t xml:space="preserve">Surge Energy </w:t>
      </w:r>
      <w:hyperlink r:id="rId40" w:tgtFrame="_blank">
        <w:r>
          <w:rPr>
            <w:rStyle w:val="InternetLink"/>
            <w:rFonts w:cs="Calibri" w:cstheme="minorHAnsi"/>
            <w:b/>
            <w:bCs/>
            <w:color w:val="000000"/>
            <w:spacing w:val="4"/>
            <w:highlight w:val="white"/>
          </w:rPr>
          <w:t>surgeenergy.ca</w:t>
        </w:r>
      </w:hyperlink>
    </w:p>
    <w:p>
      <w:pPr>
        <w:pStyle w:val="Normal"/>
        <w:rPr>
          <w:rFonts w:eastAsia="Times New Roman" w:cs="Calibri" w:cstheme="minorHAnsi"/>
          <w:lang w:val="en-CA"/>
        </w:rPr>
      </w:pPr>
      <w:r>
        <w:rPr>
          <w:rFonts w:cs="Calibri" w:cstheme="minorHAnsi"/>
        </w:rPr>
        <w:t xml:space="preserve">Keywords: Surge energy, crude oil, </w:t>
      </w:r>
      <w:r>
        <w:rPr>
          <w:rFonts w:eastAsia="Times New Roman" w:cs="Calibri" w:cstheme="minorHAnsi"/>
          <w:lang w:val="en-CA"/>
        </w:rPr>
        <w:t>conventional reservoir trends; “Sparky” Greater Sawn; Shaunavan; Valhalla.</w:t>
      </w:r>
    </w:p>
    <w:p>
      <w:pPr>
        <w:pStyle w:val="Normal"/>
        <w:rPr>
          <w:rFonts w:eastAsia="Times New Roman" w:cs="Calibri" w:cstheme="minorHAnsi"/>
          <w:lang w:val="en-CA"/>
        </w:rPr>
      </w:pPr>
      <w:r>
        <w:rPr>
          <w:rFonts w:eastAsia="Times New Roman" w:cs="Calibri" w:cstheme="minorHAnsi"/>
          <w:lang w:val="en-CA"/>
        </w:rPr>
      </w:r>
    </w:p>
    <w:tbl>
      <w:tblPr>
        <w:tblW w:w="8225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658"/>
        <w:gridCol w:w="569"/>
        <w:gridCol w:w="950"/>
        <w:gridCol w:w="1410"/>
        <w:gridCol w:w="839"/>
        <w:gridCol w:w="1421"/>
        <w:gridCol w:w="1377"/>
      </w:tblGrid>
      <w:tr>
        <w:trPr>
          <w:trHeight w:val="315" w:hRule="atLeast"/>
        </w:trPr>
        <w:tc>
          <w:tcPr>
            <w:tcW w:w="1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8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OTCMKTS:ZPTAF</w:t>
            </w:r>
          </w:p>
        </w:tc>
        <w:tc>
          <w:tcPr>
            <w:tcW w:w="5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0.44</w:t>
            </w:r>
          </w:p>
        </w:tc>
        <w:tc>
          <w:tcPr>
            <w:tcW w:w="9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USD</w:t>
            </w:r>
          </w:p>
        </w:tc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-0.02 (-3.86%)</w:t>
            </w:r>
          </w:p>
        </w:tc>
        <w:tc>
          <w:tcPr>
            <w:tcW w:w="8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38933</w:t>
            </w:r>
          </w:p>
        </w:tc>
        <w:tc>
          <w:tcPr>
            <w:tcW w:w="14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0.6</w:t>
            </w:r>
          </w:p>
        </w:tc>
        <w:tc>
          <w:tcPr>
            <w:tcW w:w="13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0.11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Top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>No company media hits.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rPr>
          <w:rStyle w:val="InternetLink"/>
          <w:rFonts w:cs="Calibri" w:cstheme="minorHAnsi"/>
          <w:b/>
          <w:b/>
          <w:bCs/>
          <w:color w:val="auto"/>
          <w:spacing w:val="4"/>
          <w:highlight w:val="white"/>
        </w:rPr>
      </w:pPr>
      <w:r>
        <w:rPr>
          <w:rFonts w:cs="Calibri" w:cstheme="minorHAnsi"/>
          <w:b/>
          <w:bCs/>
        </w:rPr>
        <w:t xml:space="preserve">Valeo Pharma </w:t>
      </w:r>
      <w:hyperlink r:id="rId41" w:tgtFrame="_blank">
        <w:r>
          <w:rPr>
            <w:rStyle w:val="InternetLink"/>
            <w:rFonts w:cs="Calibri" w:cstheme="minorHAnsi"/>
            <w:b/>
            <w:bCs/>
            <w:color w:val="000000"/>
            <w:spacing w:val="4"/>
            <w:highlight w:val="white"/>
          </w:rPr>
          <w:t>valeopharma.com</w:t>
        </w:r>
      </w:hyperlink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Keywords: Valeo pharma, asthma treatment, deep vein thrombosis (DVT), pulmonary embolism, immune support, parkinson’s disease, soft tissue sarcoma.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W w:w="8225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473"/>
        <w:gridCol w:w="585"/>
        <w:gridCol w:w="977"/>
        <w:gridCol w:w="1450"/>
        <w:gridCol w:w="863"/>
        <w:gridCol w:w="1460"/>
        <w:gridCol w:w="1416"/>
      </w:tblGrid>
      <w:tr>
        <w:trPr>
          <w:trHeight w:val="315" w:hRule="atLeast"/>
        </w:trPr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1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4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CNSX:VPH</w:t>
            </w:r>
          </w:p>
        </w:tc>
        <w:tc>
          <w:tcPr>
            <w:tcW w:w="5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1.15</w:t>
            </w:r>
          </w:p>
        </w:tc>
        <w:tc>
          <w:tcPr>
            <w:tcW w:w="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CAD</w:t>
            </w:r>
          </w:p>
        </w:tc>
        <w:tc>
          <w:tcPr>
            <w:tcW w:w="14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-0.01 (-0.86%)</w:t>
            </w:r>
          </w:p>
        </w:tc>
        <w:tc>
          <w:tcPr>
            <w:tcW w:w="8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85800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1.86</w:t>
            </w:r>
          </w:p>
        </w:tc>
        <w:tc>
          <w:tcPr>
            <w:tcW w:w="1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0.4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i/>
          <w:i/>
          <w:iCs/>
        </w:rPr>
      </w:pPr>
      <w:r>
        <w:rPr>
          <w:rFonts w:cs="Calibri" w:cstheme="minorHAnsi"/>
          <w:i/>
          <w:iCs/>
        </w:rPr>
        <w:t>Top Media Hits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/>
          <w:bCs/>
        </w:rPr>
      </w:pPr>
      <w:r>
        <w:rPr>
          <w:rFonts w:cs="Calibri" w:cstheme="minorHAnsi"/>
        </w:rPr>
        <w:t xml:space="preserve">No company media hits. </w:t>
      </w:r>
    </w:p>
    <w:p>
      <w:pPr>
        <w:pStyle w:val="Normal"/>
        <w:rPr>
          <w:rStyle w:val="InternetLink"/>
          <w:rFonts w:cs="Calibri" w:cstheme="minorHAnsi"/>
          <w:b/>
          <w:b/>
          <w:bCs/>
          <w:color w:val="auto"/>
          <w:spacing w:val="4"/>
          <w:highlight w:val="white"/>
        </w:rPr>
      </w:pPr>
      <w:r>
        <w:rPr>
          <w:rFonts w:cs="Calibri" w:cstheme="minorHAnsi"/>
          <w:b/>
          <w:bCs/>
        </w:rPr>
        <w:t xml:space="preserve">Wolverine Energy </w:t>
      </w:r>
      <w:hyperlink r:id="rId42" w:tgtFrame="_blank">
        <w:r>
          <w:rPr>
            <w:rStyle w:val="InternetLink"/>
            <w:rFonts w:cs="Calibri" w:cstheme="minorHAnsi"/>
            <w:b/>
            <w:bCs/>
            <w:color w:val="000000"/>
            <w:spacing w:val="4"/>
            <w:highlight w:val="white"/>
          </w:rPr>
          <w:t>wnrgi.com</w:t>
        </w:r>
      </w:hyperlink>
    </w:p>
    <w:p>
      <w:pPr>
        <w:pStyle w:val="Normal"/>
        <w:rPr>
          <w:rFonts w:cs="Calibri" w:cstheme="minorHAnsi"/>
          <w:highlight w:val="white"/>
        </w:rPr>
      </w:pPr>
      <w:r>
        <w:rPr>
          <w:rFonts w:cs="Calibri" w:cstheme="minorHAnsi"/>
        </w:rPr>
        <w:t xml:space="preserve">Keywords: </w:t>
      </w:r>
      <w:r>
        <w:rPr>
          <w:rFonts w:cs="Calibri" w:cstheme="minorHAnsi"/>
          <w:shd w:fill="FFFFFF" w:val="clear"/>
        </w:rPr>
        <w:t>oilfield rentals, oilfield rental equipment, water disposal, water recycling, water waste management, oil waste management, water midstream, saltwater disposal.</w:t>
      </w:r>
    </w:p>
    <w:tbl>
      <w:tblPr>
        <w:tblW w:w="8225" w:type="dxa"/>
        <w:jc w:val="left"/>
        <w:tblInd w:w="0" w:type="dxa"/>
        <w:tblCellMar>
          <w:top w:w="30" w:type="dxa"/>
          <w:left w:w="45" w:type="dxa"/>
          <w:bottom w:w="30" w:type="dxa"/>
          <w:right w:w="45" w:type="dxa"/>
        </w:tblCellMar>
        <w:tblLook w:val="04a0" w:noHBand="0" w:noVBand="1" w:firstColumn="1" w:lastRow="0" w:lastColumn="0" w:firstRow="1"/>
      </w:tblPr>
      <w:tblGrid>
        <w:gridCol w:w="1594"/>
        <w:gridCol w:w="634"/>
        <w:gridCol w:w="1056"/>
        <w:gridCol w:w="894"/>
        <w:gridCol w:w="933"/>
        <w:gridCol w:w="1580"/>
        <w:gridCol w:w="1533"/>
      </w:tblGrid>
      <w:tr>
        <w:trPr>
          <w:trHeight w:val="315" w:hRule="atLeast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Ticker Symbol</w:t>
            </w:r>
          </w:p>
        </w:tc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Price</w:t>
            </w:r>
          </w:p>
        </w:tc>
        <w:tc>
          <w:tcPr>
            <w:tcW w:w="1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Currency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Change</w:t>
            </w:r>
          </w:p>
        </w:tc>
        <w:tc>
          <w:tcPr>
            <w:tcW w:w="9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Volume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High</w:t>
            </w:r>
          </w:p>
        </w:tc>
        <w:tc>
          <w:tcPr>
            <w:tcW w:w="1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</w:rPr>
              <w:t>52 Week Low</w:t>
            </w:r>
          </w:p>
        </w:tc>
      </w:tr>
      <w:tr>
        <w:trPr>
          <w:trHeight w:val="315" w:hRule="atLeast"/>
        </w:trPr>
        <w:tc>
          <w:tcPr>
            <w:tcW w:w="15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CVE:WEII</w:t>
            </w:r>
          </w:p>
        </w:tc>
        <w:tc>
          <w:tcPr>
            <w:tcW w:w="6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0.83</w:t>
            </w:r>
          </w:p>
        </w:tc>
        <w:tc>
          <w:tcPr>
            <w:tcW w:w="1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CAD</w:t>
            </w:r>
          </w:p>
        </w:tc>
        <w:tc>
          <w:tcPr>
            <w:tcW w:w="8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 (0%)</w:t>
            </w:r>
          </w:p>
        </w:tc>
        <w:tc>
          <w:tcPr>
            <w:tcW w:w="9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</w:t>
            </w:r>
          </w:p>
        </w:tc>
        <w:tc>
          <w:tcPr>
            <w:tcW w:w="1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1.15</w:t>
            </w:r>
          </w:p>
        </w:tc>
        <w:tc>
          <w:tcPr>
            <w:tcW w:w="1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>
            <w:pPr>
              <w:pStyle w:val="Normal"/>
              <w:jc w:val="right"/>
              <w:rPr>
                <w:rFonts w:eastAsia="Times New Roman" w:cs="Calibri" w:cstheme="minorHAnsi"/>
              </w:rPr>
            </w:pPr>
            <w:r>
              <w:rPr>
                <w:rFonts w:eastAsia="Times New Roman" w:cs="Calibri" w:cstheme="minorHAnsi"/>
              </w:rPr>
              <w:t>0.2</w:t>
            </w:r>
          </w:p>
        </w:tc>
      </w:tr>
    </w:tbl>
    <w:p>
      <w:pPr>
        <w:pStyle w:val="Normal"/>
        <w:rPr>
          <w:rFonts w:cs="Calibri" w:cstheme="minorHAnsi"/>
          <w:highlight w:val="white"/>
        </w:rPr>
      </w:pPr>
      <w:r>
        <w:rPr>
          <w:rFonts w:cs="Calibri" w:cstheme="minorHAnsi"/>
          <w:shd w:fill="FFFFFF" w:val="clear"/>
        </w:rPr>
      </w:r>
    </w:p>
    <w:p>
      <w:pPr>
        <w:pStyle w:val="Normal"/>
        <w:rPr>
          <w:rFonts w:cs="Calibri" w:cstheme="minorHAnsi"/>
          <w:i/>
          <w:i/>
          <w:iCs/>
          <w:highlight w:val="white"/>
        </w:rPr>
      </w:pPr>
      <w:r>
        <w:rPr>
          <w:rFonts w:cs="Calibri" w:cstheme="minorHAnsi"/>
          <w:i/>
          <w:iCs/>
          <w:shd w:fill="FFFFFF" w:val="clear"/>
        </w:rPr>
        <w:t>Top Media Hits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rFonts w:cs="Calibri" w:cstheme="minorHAnsi"/>
          <w:b/>
          <w:b/>
          <w:bCs/>
          <w:u w:val="single"/>
        </w:rPr>
      </w:pPr>
      <w:r>
        <w:rPr>
          <w:rFonts w:cs="Calibri" w:cstheme="minorHAnsi"/>
        </w:rPr>
        <w:t xml:space="preserve">No company media hits. </w:t>
      </w:r>
    </w:p>
    <w:sectPr>
      <w:headerReference w:type="default" r:id="rId43"/>
      <w:headerReference w:type="first" r:id="rId44"/>
      <w:footerReference w:type="default" r:id="rId45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6399342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5254625" cy="1256665"/>
          <wp:effectExtent l="0" t="0" r="0" b="0"/>
          <wp:docPr id="1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54625" cy="1256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4ee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f4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4d28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a678ee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2096d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2096d"/>
    <w:rPr>
      <w:rFonts w:eastAsia="" w:eastAsiaTheme="min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165e9"/>
    <w:pPr>
      <w:spacing w:lineRule="auto" w:line="259" w:before="0" w:after="160"/>
      <w:ind w:left="720" w:hanging="0"/>
      <w:contextualSpacing/>
    </w:pPr>
    <w:rPr>
      <w:rFonts w:eastAsia="Calibri" w:eastAsiaTheme="minorHAnsi"/>
    </w:rPr>
  </w:style>
  <w:style w:type="paragraph" w:styleId="Default" w:customStyle="1">
    <w:name w:val="Default"/>
    <w:qFormat/>
    <w:rsid w:val="003165e9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2096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2096d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grockbeer.com/" TargetMode="External"/><Relationship Id="rId3" Type="http://schemas.openxmlformats.org/officeDocument/2006/relationships/hyperlink" Target="https://menafn.com/1102102272/Coke-Enters-Hard-Seltzer-Game" TargetMode="External"/><Relationship Id="rId4" Type="http://schemas.openxmlformats.org/officeDocument/2006/relationships/hyperlink" Target="https://www.beveragedaily.com/Article/2021/05/20/Molson-Coors-Beverage-Company-set-to-boost-Canadian-hard-seltzer-production" TargetMode="External"/><Relationship Id="rId5" Type="http://schemas.openxmlformats.org/officeDocument/2006/relationships/hyperlink" Target="https://www.mandatory.com/living/1569660-united-now-serving-white-claw-officially-the-most-irresponsible-airline-you-can-fly" TargetMode="External"/><Relationship Id="rId6" Type="http://schemas.openxmlformats.org/officeDocument/2006/relationships/hyperlink" Target="http://www.defiancesilver.com/" TargetMode="External"/><Relationship Id="rId7" Type="http://schemas.openxmlformats.org/officeDocument/2006/relationships/hyperlink" Target="https://www.marketscreener.com/quote/stock/DEFIANCE-SILVER-CORP-49479103/news/Defiance-Silver-nbsp-Reports-Brokered-Private-Placement-Down-4-8-33302223/" TargetMode="External"/><Relationship Id="rId8" Type="http://schemas.openxmlformats.org/officeDocument/2006/relationships/hyperlink" Target="https://finance.yahoo.com/news/defiance-silver-announces-brokered-private-120000257.html" TargetMode="External"/><Relationship Id="rId9" Type="http://schemas.openxmlformats.org/officeDocument/2006/relationships/hyperlink" Target="http://www.e3metalscorp.com/" TargetMode="External"/><Relationship Id="rId10" Type="http://schemas.openxmlformats.org/officeDocument/2006/relationships/hyperlink" Target="https://www.marketscreener.com/quote/stock/SOCIEDAD-QU-MICA-Y-MINERA-40246783/news/Sociedad-Qu-mica-y-Minera-de-Chile-S-A-nbsp-SQM-reports-earnings-for-the-first-quarter-of-2021-33306337/" TargetMode="External"/><Relationship Id="rId11" Type="http://schemas.openxmlformats.org/officeDocument/2006/relationships/hyperlink" Target="https://ca.sports.yahoo.com/news/electric-vehicle-market-touch-usd-084200786.html" TargetMode="External"/><Relationship Id="rId12" Type="http://schemas.openxmlformats.org/officeDocument/2006/relationships/hyperlink" Target="http://www.emerge-commerce.com/" TargetMode="External"/><Relationship Id="rId13" Type="http://schemas.openxmlformats.org/officeDocument/2006/relationships/hyperlink" Target="https://www.greenipi.com/" TargetMode="External"/><Relationship Id="rId14" Type="http://schemas.openxmlformats.org/officeDocument/2006/relationships/hyperlink" Target="https://www.euractiv.com/section/energy-environment/news/eu-parliament-backs-low-carbon-hydrogen-despite-green-opposition/" TargetMode="External"/><Relationship Id="rId15" Type="http://schemas.openxmlformats.org/officeDocument/2006/relationships/hyperlink" Target="https://www.spglobal.com/marketintelligence/en/news-insights/latest-news-headlines/los-angeles-aims-to-be-nation-s-1st-green-hydrogen-hub-64376930" TargetMode="External"/><Relationship Id="rId16" Type="http://schemas.openxmlformats.org/officeDocument/2006/relationships/hyperlink" Target="https://www.eqmagpro.com/a-net-zero-world-would-require-306-million-tonnes-of-green-hydrogen-per-year-by-2050-iea/" TargetMode="External"/><Relationship Id="rId17" Type="http://schemas.openxmlformats.org/officeDocument/2006/relationships/hyperlink" Target="http://www.h2oinnovation.com/" TargetMode="External"/><Relationship Id="rId18" Type="http://schemas.openxmlformats.org/officeDocument/2006/relationships/hyperlink" Target="https://www.spoke.com/press_releases/60a5f8c02c33be4adb0113e6" TargetMode="External"/><Relationship Id="rId19" Type="http://schemas.openxmlformats.org/officeDocument/2006/relationships/hyperlink" Target="https://www.bakersfield.com/opinion/community-voices/community-voices-failing-water-infrastructure-disproportionately-hurts-disadvantaged-communities/article_d09c9006-b815-11eb-9eb3-b7a908eac0e4.html" TargetMode="External"/><Relationship Id="rId20" Type="http://schemas.openxmlformats.org/officeDocument/2006/relationships/hyperlink" Target="http://hire.company/" TargetMode="External"/><Relationship Id="rId21" Type="http://schemas.openxmlformats.org/officeDocument/2006/relationships/hyperlink" Target="https://www.newsforbusiness.com.au/releases.html?rkey=20210519EN83741&amp;filter=17169" TargetMode="External"/><Relationship Id="rId22" Type="http://schemas.openxmlformats.org/officeDocument/2006/relationships/hyperlink" Target="http://www.loopenergy.com/" TargetMode="External"/><Relationship Id="rId23" Type="http://schemas.openxmlformats.org/officeDocument/2006/relationships/hyperlink" Target="https://www.castanet.net/news/BC/334454/Clean-technology-enjoys-a-renaissance" TargetMode="External"/><Relationship Id="rId24" Type="http://schemas.openxmlformats.org/officeDocument/2006/relationships/hyperlink" Target="https://www.truckinginfo.com/podcasts/special-report-everything-you-need-to-know-about-hydrogen-fuel-cells" TargetMode="External"/><Relationship Id="rId25" Type="http://schemas.openxmlformats.org/officeDocument/2006/relationships/hyperlink" Target="https://www.dcvelocity.com/articles/50884-hydrogen-powered-barge-set-for-paris-debut" TargetMode="External"/><Relationship Id="rId26" Type="http://schemas.openxmlformats.org/officeDocument/2006/relationships/hyperlink" Target="https://apnews.com/press-release/business-wire/health-coronavirus-pandemic-fuel-cell-technology-business-technology-5882b1a10a9744179df9cfecd58bd79a" TargetMode="External"/><Relationship Id="rId27" Type="http://schemas.openxmlformats.org/officeDocument/2006/relationships/hyperlink" Target="http://maitrihealth.ca/" TargetMode="External"/><Relationship Id="rId28" Type="http://schemas.openxmlformats.org/officeDocument/2006/relationships/hyperlink" Target="https://nomadroyalty.com/" TargetMode="External"/><Relationship Id="rId29" Type="http://schemas.openxmlformats.org/officeDocument/2006/relationships/hyperlink" Target="https://mayfieldrecorder.com/2021/05/20/nomad-royalty-otcmktsnsrxf-price-target-raised-to-c1-80-at-raymond-james.html" TargetMode="External"/><Relationship Id="rId30" Type="http://schemas.openxmlformats.org/officeDocument/2006/relationships/hyperlink" Target="https://resourcestockdigest.com/archives/interviews/nomad-royalty-tsx-nsrotc-nsrxf-ceo-vincent-metcalfe-on-building-the-next-multi-billion-dollar-royalty-company/" TargetMode="External"/><Relationship Id="rId31" Type="http://schemas.openxmlformats.org/officeDocument/2006/relationships/hyperlink" Target="http://www.tidewatermidstream.com/" TargetMode="External"/><Relationship Id="rId32" Type="http://schemas.openxmlformats.org/officeDocument/2006/relationships/hyperlink" Target="https://tribetech.com/" TargetMode="External"/><Relationship Id="rId33" Type="http://schemas.openxmlformats.org/officeDocument/2006/relationships/hyperlink" Target="https://stockhouse.com/news/press-releases/2021/05/19/tribe-property-technologies-announces-date-of-first-quarter-2021-financial" TargetMode="External"/><Relationship Id="rId34" Type="http://schemas.openxmlformats.org/officeDocument/2006/relationships/hyperlink" Target="http://www.solaralliance.com/" TargetMode="External"/><Relationship Id="rId35" Type="http://schemas.openxmlformats.org/officeDocument/2006/relationships/hyperlink" Target="https://www.timothysykes.com/blog/11-top-solar-penny-stocks-to-watch-in-2021/" TargetMode="External"/><Relationship Id="rId36" Type="http://schemas.openxmlformats.org/officeDocument/2006/relationships/hyperlink" Target="https://solarquarter.com/2021/05/20/solar-leases-in-south-carolina-get-property-tax-exemption/" TargetMode="External"/><Relationship Id="rId37" Type="http://schemas.openxmlformats.org/officeDocument/2006/relationships/hyperlink" Target="https://www.njspotlight.com/2021/05/interconnection-delays-big-problem-impeding-solar-growth-new-jersey-state-wants-fix/" TargetMode="External"/><Relationship Id="rId38" Type="http://schemas.openxmlformats.org/officeDocument/2006/relationships/hyperlink" Target="https://www.solarquotes.com.au/blog/vicinity-centres-solar-mb2003/" TargetMode="External"/><Relationship Id="rId39" Type="http://schemas.openxmlformats.org/officeDocument/2006/relationships/hyperlink" Target="https://www.dispatch.com/story/business/2021/05/19/jpmorgan-chase-solar-investments-power-columbus-offices/5092424001/" TargetMode="External"/><Relationship Id="rId40" Type="http://schemas.openxmlformats.org/officeDocument/2006/relationships/hyperlink" Target="http://www.surgeenergy.ca/" TargetMode="External"/><Relationship Id="rId41" Type="http://schemas.openxmlformats.org/officeDocument/2006/relationships/hyperlink" Target="http://www.valeopharma.com/" TargetMode="External"/><Relationship Id="rId42" Type="http://schemas.openxmlformats.org/officeDocument/2006/relationships/hyperlink" Target="http://www.wnrgi.com/" TargetMode="External"/><Relationship Id="rId43" Type="http://schemas.openxmlformats.org/officeDocument/2006/relationships/header" Target="header1.xml"/><Relationship Id="rId44" Type="http://schemas.openxmlformats.org/officeDocument/2006/relationships/header" Target="header2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10</Pages>
  <Words>1432</Words>
  <Characters>7777</Characters>
  <CharactersWithSpaces>8901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2021-05-19T14:58:00Z</dcterms:created>
  <dc:creator>David Clement</dc:creator>
  <dc:description/>
  <dc:language>en-ZA</dc:language>
  <cp:lastModifiedBy>David Clement</cp:lastModifiedBy>
  <cp:lastPrinted>2021-05-17T11:52:00Z</cp:lastPrinted>
  <dcterms:modified xsi:type="dcterms:W3CDTF">2021-05-20T11:04:00Z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