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AE3D" w14:textId="77777777" w:rsidR="000C25F0" w:rsidRDefault="00000000">
      <w:pPr>
        <w:jc w:val="center"/>
        <w:rPr>
          <w:rFonts w:ascii="Arial" w:eastAsia="Arial" w:hAnsi="Arial" w:cs="Arial"/>
          <w:sz w:val="20"/>
          <w:szCs w:val="20"/>
          <w:u w:val="single"/>
        </w:rPr>
      </w:pPr>
      <w:r>
        <w:rPr>
          <w:rFonts w:ascii="Arial" w:eastAsia="Arial" w:hAnsi="Arial" w:cs="Arial"/>
          <w:b/>
          <w:sz w:val="20"/>
          <w:szCs w:val="20"/>
          <w:u w:val="single"/>
        </w:rPr>
        <w:t>Especificaciones para contratación mediante Compra Ágil</w:t>
      </w:r>
    </w:p>
    <w:p w14:paraId="06DB5173" w14:textId="77777777" w:rsidR="000C25F0" w:rsidRDefault="000C25F0">
      <w:pPr>
        <w:jc w:val="both"/>
        <w:rPr>
          <w:rFonts w:ascii="Arial" w:eastAsia="Arial" w:hAnsi="Arial" w:cs="Arial"/>
          <w:sz w:val="20"/>
          <w:szCs w:val="20"/>
        </w:rPr>
      </w:pPr>
    </w:p>
    <w:p w14:paraId="26D062D9" w14:textId="77777777" w:rsidR="000C25F0" w:rsidRDefault="00000000">
      <w:pPr>
        <w:jc w:val="both"/>
        <w:rPr>
          <w:rFonts w:ascii="Arial" w:eastAsia="Arial" w:hAnsi="Arial" w:cs="Arial"/>
          <w:sz w:val="20"/>
          <w:szCs w:val="20"/>
        </w:rPr>
      </w:pPr>
      <w:r>
        <w:rPr>
          <w:rFonts w:ascii="Arial" w:eastAsia="Arial" w:hAnsi="Arial" w:cs="Arial"/>
          <w:sz w:val="20"/>
          <w:szCs w:val="20"/>
        </w:rPr>
        <w:t>La Agencia de Sustentabilidad y Cambio Climático, RUT: 75.980.060-5, requiere la contratación del servicio de mantención preventiva y recarga de extintores de oficina, a fin de mantener en óptimas condiciones estos elementos de uso en emergencias.</w:t>
      </w:r>
    </w:p>
    <w:p w14:paraId="236CEFE8" w14:textId="77777777" w:rsidR="000C25F0" w:rsidRDefault="00000000">
      <w:pPr>
        <w:jc w:val="both"/>
        <w:rPr>
          <w:rFonts w:ascii="Arial" w:eastAsia="Arial" w:hAnsi="Arial" w:cs="Arial"/>
          <w:sz w:val="20"/>
          <w:szCs w:val="20"/>
        </w:rPr>
      </w:pPr>
      <w:r>
        <w:rPr>
          <w:rFonts w:ascii="Arial" w:eastAsia="Arial" w:hAnsi="Arial" w:cs="Arial"/>
          <w:sz w:val="20"/>
          <w:szCs w:val="20"/>
        </w:rPr>
        <w:t xml:space="preserve">El proveedor que pretenda participar en esta compra ágil deberá adjuntar un archivo con su cotización. La cotización deberá incluir el monto, plazo de entrega del servicio, información de contacto y cumplimiento de los aspectos técnicos. Toda oferta que no cumpla con los requisitos establecidos en la tabla precedente no será considerada para evaluación. La compra ágil no podrá superar el monto de </w:t>
      </w:r>
      <w:r>
        <w:rPr>
          <w:rFonts w:ascii="Arial" w:eastAsia="Arial" w:hAnsi="Arial" w:cs="Arial"/>
          <w:b/>
          <w:sz w:val="20"/>
          <w:szCs w:val="20"/>
        </w:rPr>
        <w:t>$200.000</w:t>
      </w:r>
      <w:r>
        <w:rPr>
          <w:rFonts w:ascii="Arial" w:eastAsia="Arial" w:hAnsi="Arial" w:cs="Arial"/>
          <w:sz w:val="20"/>
          <w:szCs w:val="20"/>
        </w:rPr>
        <w:t>. Se entenderá una vez aceptada la OC por parte del proveedor que se formaliza la contratación y se aceptan los presentes términos de contratación.</w:t>
      </w:r>
    </w:p>
    <w:p w14:paraId="253C5F4A" w14:textId="77777777" w:rsidR="000C25F0" w:rsidRDefault="000C25F0">
      <w:pPr>
        <w:jc w:val="both"/>
        <w:rPr>
          <w:rFonts w:ascii="Arial" w:eastAsia="Arial" w:hAnsi="Arial" w:cs="Arial"/>
          <w:sz w:val="20"/>
          <w:szCs w:val="20"/>
          <w:u w:val="single"/>
        </w:rPr>
      </w:pPr>
    </w:p>
    <w:tbl>
      <w:tblPr>
        <w:tblStyle w:val="a0"/>
        <w:tblW w:w="8399" w:type="dxa"/>
        <w:jc w:val="center"/>
        <w:tblInd w:w="0" w:type="dxa"/>
        <w:tblLayout w:type="fixed"/>
        <w:tblLook w:val="0000" w:firstRow="0" w:lastRow="0" w:firstColumn="0" w:lastColumn="0" w:noHBand="0" w:noVBand="0"/>
      </w:tblPr>
      <w:tblGrid>
        <w:gridCol w:w="3536"/>
        <w:gridCol w:w="4863"/>
      </w:tblGrid>
      <w:tr w:rsidR="000C25F0" w14:paraId="685618F2" w14:textId="77777777">
        <w:trPr>
          <w:trHeight w:val="622"/>
          <w:jc w:val="center"/>
        </w:trPr>
        <w:tc>
          <w:tcPr>
            <w:tcW w:w="3536" w:type="dxa"/>
            <w:tcBorders>
              <w:top w:val="single" w:sz="8" w:space="0" w:color="000000"/>
              <w:left w:val="single" w:sz="8" w:space="0" w:color="000000"/>
              <w:bottom w:val="single" w:sz="4" w:space="0" w:color="000000"/>
              <w:right w:val="single" w:sz="4" w:space="0" w:color="000000"/>
            </w:tcBorders>
            <w:shd w:val="clear" w:color="auto" w:fill="5B9BD5"/>
            <w:vAlign w:val="center"/>
          </w:tcPr>
          <w:p w14:paraId="182062B7"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 xml:space="preserve">Nombre contratación </w:t>
            </w:r>
          </w:p>
        </w:tc>
        <w:tc>
          <w:tcPr>
            <w:tcW w:w="4863" w:type="dxa"/>
            <w:tcBorders>
              <w:top w:val="single" w:sz="8" w:space="0" w:color="000000"/>
              <w:left w:val="nil"/>
              <w:bottom w:val="single" w:sz="4" w:space="0" w:color="000000"/>
              <w:right w:val="single" w:sz="8" w:space="0" w:color="000000"/>
            </w:tcBorders>
            <w:vAlign w:val="center"/>
          </w:tcPr>
          <w:p w14:paraId="2D77CF3D"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Servicio de Mantención y Recarga de Extintores </w:t>
            </w:r>
          </w:p>
        </w:tc>
      </w:tr>
      <w:tr w:rsidR="000C25F0" w14:paraId="4CBB4240"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4A07E82F"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Contraparte Corfo (nombre, correo, teléfono)</w:t>
            </w:r>
          </w:p>
        </w:tc>
        <w:tc>
          <w:tcPr>
            <w:tcW w:w="4863" w:type="dxa"/>
            <w:tcBorders>
              <w:top w:val="nil"/>
              <w:left w:val="nil"/>
              <w:bottom w:val="single" w:sz="4" w:space="0" w:color="000000"/>
              <w:right w:val="single" w:sz="8" w:space="0" w:color="000000"/>
            </w:tcBorders>
            <w:vAlign w:val="center"/>
          </w:tcPr>
          <w:p w14:paraId="2C633EF9" w14:textId="4C8D2636"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An</w:t>
            </w:r>
            <w:r w:rsidR="00B304BC">
              <w:rPr>
                <w:rFonts w:ascii="Arial" w:eastAsia="Arial" w:hAnsi="Arial" w:cs="Arial"/>
                <w:color w:val="000000"/>
                <w:sz w:val="20"/>
                <w:szCs w:val="20"/>
              </w:rPr>
              <w:t xml:space="preserve">tonio Jeame </w:t>
            </w:r>
            <w:r>
              <w:rPr>
                <w:rFonts w:ascii="Arial" w:eastAsia="Arial" w:hAnsi="Arial" w:cs="Arial"/>
                <w:color w:val="000000"/>
                <w:sz w:val="20"/>
                <w:szCs w:val="20"/>
              </w:rPr>
              <w:t xml:space="preserve"> </w:t>
            </w:r>
            <w:hyperlink r:id="rId8" w:history="1">
              <w:r w:rsidR="00B304BC" w:rsidRPr="000E16C6">
                <w:rPr>
                  <w:rStyle w:val="Hipervnculo"/>
                  <w:rFonts w:ascii="Helvetica Neue" w:eastAsia="Helvetica Neue" w:hAnsi="Helvetica Neue" w:cs="Helvetica Neue"/>
                  <w:sz w:val="20"/>
                  <w:szCs w:val="20"/>
                  <w:highlight w:val="white"/>
                </w:rPr>
                <w:t>antonio.jeame@ascc.cl</w:t>
              </w:r>
            </w:hyperlink>
          </w:p>
          <w:p w14:paraId="76739F82" w14:textId="69527A6F"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+569 </w:t>
            </w:r>
            <w:r w:rsidR="00B304BC">
              <w:rPr>
                <w:rFonts w:ascii="Arial" w:eastAsia="Arial" w:hAnsi="Arial" w:cs="Arial"/>
                <w:color w:val="000000"/>
                <w:sz w:val="20"/>
                <w:szCs w:val="20"/>
              </w:rPr>
              <w:t>98863856</w:t>
            </w:r>
          </w:p>
        </w:tc>
      </w:tr>
      <w:tr w:rsidR="000C25F0" w14:paraId="6D823234"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46E96D30"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Especificaciones Técnicas de la contratación</w:t>
            </w:r>
          </w:p>
        </w:tc>
        <w:tc>
          <w:tcPr>
            <w:tcW w:w="4863" w:type="dxa"/>
            <w:tcBorders>
              <w:top w:val="nil"/>
              <w:left w:val="nil"/>
              <w:bottom w:val="single" w:sz="4" w:space="0" w:color="000000"/>
              <w:right w:val="single" w:sz="8" w:space="0" w:color="000000"/>
            </w:tcBorders>
            <w:vAlign w:val="center"/>
          </w:tcPr>
          <w:p w14:paraId="040E9F69" w14:textId="77777777" w:rsidR="000C25F0" w:rsidRDefault="000C25F0">
            <w:pPr>
              <w:spacing w:after="0" w:line="240" w:lineRule="auto"/>
              <w:jc w:val="both"/>
              <w:rPr>
                <w:rFonts w:ascii="Arial" w:eastAsia="Arial" w:hAnsi="Arial" w:cs="Arial"/>
                <w:sz w:val="20"/>
                <w:szCs w:val="20"/>
              </w:rPr>
            </w:pPr>
          </w:p>
          <w:p w14:paraId="400631DF" w14:textId="77777777" w:rsidR="000C25F0" w:rsidRDefault="00000000">
            <w:pPr>
              <w:spacing w:after="0" w:line="240" w:lineRule="auto"/>
              <w:jc w:val="both"/>
              <w:rPr>
                <w:rFonts w:ascii="Arial" w:eastAsia="Arial" w:hAnsi="Arial" w:cs="Arial"/>
                <w:sz w:val="20"/>
                <w:szCs w:val="20"/>
              </w:rPr>
            </w:pPr>
            <w:r>
              <w:rPr>
                <w:rFonts w:ascii="Arial" w:eastAsia="Arial" w:hAnsi="Arial" w:cs="Arial"/>
                <w:sz w:val="20"/>
                <w:szCs w:val="20"/>
              </w:rPr>
              <w:t>El servicio de mantención y recarga de extintores consiste en:</w:t>
            </w:r>
          </w:p>
          <w:p w14:paraId="48B410BA" w14:textId="77777777" w:rsidR="000C25F0" w:rsidRDefault="000C25F0">
            <w:pPr>
              <w:spacing w:after="0" w:line="240" w:lineRule="auto"/>
              <w:jc w:val="both"/>
              <w:rPr>
                <w:rFonts w:ascii="Arial" w:eastAsia="Arial" w:hAnsi="Arial" w:cs="Arial"/>
                <w:sz w:val="20"/>
                <w:szCs w:val="20"/>
              </w:rPr>
            </w:pPr>
          </w:p>
          <w:p w14:paraId="3EF28BCF" w14:textId="4B295D6E" w:rsidR="000C25F0"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Mantención preventiva de </w:t>
            </w:r>
            <w:r w:rsidR="00497FF0" w:rsidRPr="00497FF0">
              <w:rPr>
                <w:rFonts w:ascii="Arial" w:eastAsia="Arial" w:hAnsi="Arial" w:cs="Arial"/>
                <w:b/>
                <w:bCs/>
                <w:sz w:val="20"/>
                <w:szCs w:val="20"/>
              </w:rPr>
              <w:t>7</w:t>
            </w:r>
            <w:r w:rsidRPr="00497FF0">
              <w:rPr>
                <w:rFonts w:ascii="Arial" w:eastAsia="Arial" w:hAnsi="Arial" w:cs="Arial"/>
                <w:b/>
                <w:bCs/>
                <w:color w:val="000000"/>
                <w:sz w:val="20"/>
                <w:szCs w:val="20"/>
              </w:rPr>
              <w:t xml:space="preserve"> extintores</w:t>
            </w:r>
            <w:r>
              <w:rPr>
                <w:rFonts w:ascii="Arial" w:eastAsia="Arial" w:hAnsi="Arial" w:cs="Arial"/>
                <w:color w:val="000000"/>
                <w:sz w:val="20"/>
                <w:szCs w:val="20"/>
              </w:rPr>
              <w:t xml:space="preserve"> PQS ABC de 6 kg y 2 extintores CO2 de 2 kg.</w:t>
            </w:r>
          </w:p>
          <w:p w14:paraId="79EA4EAD" w14:textId="77777777" w:rsidR="000C25F0"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Recarga de 6 extintores PQS ABC de 6 kg y 2 extintores de CO2 de 2 kg.</w:t>
            </w:r>
          </w:p>
          <w:p w14:paraId="2CD931D1" w14:textId="77777777" w:rsidR="000C25F0"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Reposición de equipos mientras se realizan las labores de mantención y recarga.</w:t>
            </w:r>
          </w:p>
          <w:p w14:paraId="2358F937" w14:textId="77777777" w:rsidR="000C25F0"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Retiro, entrega de equipos transitorios y entrega de los equipos recargados de las oficinas ubicadas en Agustinas 853, oficina 1201. </w:t>
            </w:r>
          </w:p>
          <w:p w14:paraId="275D881A" w14:textId="77777777" w:rsidR="000C25F0" w:rsidRDefault="000C25F0">
            <w:pPr>
              <w:spacing w:after="0" w:line="240" w:lineRule="auto"/>
              <w:jc w:val="both"/>
              <w:rPr>
                <w:rFonts w:ascii="Arial" w:eastAsia="Arial" w:hAnsi="Arial" w:cs="Arial"/>
                <w:sz w:val="20"/>
                <w:szCs w:val="20"/>
              </w:rPr>
            </w:pPr>
          </w:p>
          <w:p w14:paraId="4A3B0E1C" w14:textId="77777777" w:rsidR="000C25F0" w:rsidRDefault="00000000">
            <w:pPr>
              <w:spacing w:after="0" w:line="240" w:lineRule="auto"/>
              <w:jc w:val="both"/>
              <w:rPr>
                <w:rFonts w:ascii="Arial" w:eastAsia="Arial" w:hAnsi="Arial" w:cs="Arial"/>
                <w:sz w:val="20"/>
                <w:szCs w:val="20"/>
              </w:rPr>
            </w:pPr>
            <w:r>
              <w:rPr>
                <w:rFonts w:ascii="Arial" w:eastAsia="Arial" w:hAnsi="Arial" w:cs="Arial"/>
                <w:sz w:val="20"/>
                <w:szCs w:val="20"/>
              </w:rPr>
              <w:t>El proveedor debe indicar explícitamente los plazos de entrega del servicio, costo unitario, costo de la reposición, y traslados.</w:t>
            </w:r>
          </w:p>
          <w:p w14:paraId="569918A5" w14:textId="77777777" w:rsidR="000C25F0" w:rsidRDefault="000C25F0">
            <w:pPr>
              <w:spacing w:after="0" w:line="240" w:lineRule="auto"/>
              <w:jc w:val="both"/>
              <w:rPr>
                <w:rFonts w:ascii="Arial" w:eastAsia="Arial" w:hAnsi="Arial" w:cs="Arial"/>
                <w:sz w:val="20"/>
                <w:szCs w:val="20"/>
              </w:rPr>
            </w:pPr>
          </w:p>
          <w:p w14:paraId="4A534EED" w14:textId="77777777" w:rsidR="000C25F0" w:rsidRDefault="00000000">
            <w:pPr>
              <w:spacing w:after="0" w:line="240" w:lineRule="auto"/>
              <w:jc w:val="both"/>
              <w:rPr>
                <w:rFonts w:ascii="Arial" w:eastAsia="Arial" w:hAnsi="Arial" w:cs="Arial"/>
                <w:sz w:val="20"/>
                <w:szCs w:val="20"/>
              </w:rPr>
            </w:pPr>
            <w:r>
              <w:t xml:space="preserve">El proveedor deberá considerar dentro del precio todos los costos asociados, incluidos el valor por retiro y entrega de los extintores en instalaciones de la </w:t>
            </w:r>
            <w:proofErr w:type="gramStart"/>
            <w:r>
              <w:t>Agencia,  servicio</w:t>
            </w:r>
            <w:proofErr w:type="gramEnd"/>
            <w:r>
              <w:t xml:space="preserve"> y costo del polvo químico y o los repuestos que se necesiten para dejar operativos los extintores, incluyendo los impuestos asociados.  </w:t>
            </w:r>
            <w:r>
              <w:rPr>
                <w:b/>
              </w:rPr>
              <w:t>Se hace presente que, si el proveedor no oferta la totalidad de los requerimientos solicitados, o no cuenta con certificación su oferta será desestimada.</w:t>
            </w:r>
          </w:p>
          <w:p w14:paraId="7907C3E5" w14:textId="77777777" w:rsidR="000C25F0" w:rsidRDefault="000C25F0">
            <w:pPr>
              <w:jc w:val="both"/>
              <w:rPr>
                <w:rFonts w:ascii="Arial" w:eastAsia="Arial" w:hAnsi="Arial" w:cs="Arial"/>
                <w:sz w:val="20"/>
                <w:szCs w:val="20"/>
              </w:rPr>
            </w:pPr>
          </w:p>
          <w:p w14:paraId="39F31450" w14:textId="77777777" w:rsidR="000C25F0" w:rsidRDefault="00000000">
            <w:pPr>
              <w:jc w:val="both"/>
              <w:rPr>
                <w:rFonts w:ascii="Arial" w:eastAsia="Arial" w:hAnsi="Arial" w:cs="Arial"/>
                <w:sz w:val="20"/>
                <w:szCs w:val="20"/>
              </w:rPr>
            </w:pPr>
            <w:r>
              <w:rPr>
                <w:rFonts w:ascii="Arial" w:eastAsia="Arial" w:hAnsi="Arial" w:cs="Arial"/>
                <w:sz w:val="20"/>
                <w:szCs w:val="20"/>
              </w:rPr>
              <w:t xml:space="preserve">Asimismo, el proveedor seleccionado deberá realizar las recargas de agente extintor y mantenciones correctivas que resulten necesarias para garantizar la operatividad y correcto funcionamiento de los equipos. Para lo anterior, una vez que la empresa (Servicio Técnico) realice la inspección de los </w:t>
            </w:r>
            <w:r>
              <w:rPr>
                <w:rFonts w:ascii="Arial" w:eastAsia="Arial" w:hAnsi="Arial" w:cs="Arial"/>
                <w:sz w:val="20"/>
                <w:szCs w:val="20"/>
              </w:rPr>
              <w:lastRenderedPageBreak/>
              <w:t>extintores, deberá informar al Encargado de Contrato de la Agencia sobre cuáles requieren recarga y el detalle de las partes o piezas de los equipos que requieren cambios, producto de mantenciones correctivas. Sólo una vez que el Encargado de Contrato de la Agencia lo autorice, la empresa deberá ejecutar estos servicios.</w:t>
            </w:r>
          </w:p>
          <w:p w14:paraId="3D5F1F19" w14:textId="77777777" w:rsidR="000C25F0" w:rsidRDefault="00000000">
            <w:pPr>
              <w:jc w:val="both"/>
              <w:rPr>
                <w:rFonts w:ascii="Arial" w:eastAsia="Arial" w:hAnsi="Arial" w:cs="Arial"/>
                <w:sz w:val="20"/>
                <w:szCs w:val="20"/>
              </w:rPr>
            </w:pPr>
            <w:r>
              <w:rPr>
                <w:rFonts w:ascii="Arial" w:eastAsia="Arial" w:hAnsi="Arial" w:cs="Arial"/>
                <w:sz w:val="20"/>
                <w:szCs w:val="20"/>
              </w:rPr>
              <w:t>El Servicio Técnico deberá cumplir a cabalidad con todos los requisitos que establece el Decreto 44, que aprueba reglamento que establece requisitos de seguridad y rotulación de extintores portátiles, del Ministerio de Economía, Fomento y Turismo, y lo no contemplado por este, lo dispuesto en las siguientes Normas Chilenas y sus Anexos:</w:t>
            </w:r>
          </w:p>
          <w:p w14:paraId="0538DA5A" w14:textId="77777777" w:rsidR="000C25F0" w:rsidRDefault="00000000">
            <w:pPr>
              <w:jc w:val="both"/>
              <w:rPr>
                <w:rFonts w:ascii="Arial" w:eastAsia="Arial" w:hAnsi="Arial" w:cs="Arial"/>
                <w:sz w:val="20"/>
                <w:szCs w:val="20"/>
              </w:rPr>
            </w:pPr>
            <w:r>
              <w:rPr>
                <w:rFonts w:ascii="Arial" w:eastAsia="Arial" w:hAnsi="Arial" w:cs="Arial"/>
                <w:sz w:val="20"/>
                <w:szCs w:val="20"/>
              </w:rPr>
              <w:t>- NCh3268 Extintores portátiles - Servicio Técnico – Requisitos.</w:t>
            </w:r>
          </w:p>
          <w:p w14:paraId="711D611F" w14:textId="77777777" w:rsidR="000C25F0" w:rsidRDefault="00000000">
            <w:pPr>
              <w:jc w:val="both"/>
              <w:rPr>
                <w:rFonts w:ascii="Arial" w:eastAsia="Arial" w:hAnsi="Arial" w:cs="Arial"/>
                <w:sz w:val="20"/>
                <w:szCs w:val="20"/>
              </w:rPr>
            </w:pPr>
            <w:r>
              <w:rPr>
                <w:rFonts w:ascii="Arial" w:eastAsia="Arial" w:hAnsi="Arial" w:cs="Arial"/>
                <w:sz w:val="20"/>
                <w:szCs w:val="20"/>
              </w:rPr>
              <w:t>- NCh2056 Extintores portátiles - Inspección, mantenimiento y recarga – Requisitos generales.</w:t>
            </w:r>
          </w:p>
          <w:p w14:paraId="0F23C578" w14:textId="77777777" w:rsidR="000C25F0" w:rsidRDefault="00000000">
            <w:pPr>
              <w:jc w:val="both"/>
              <w:rPr>
                <w:rFonts w:ascii="Arial" w:eastAsia="Arial" w:hAnsi="Arial" w:cs="Arial"/>
                <w:sz w:val="20"/>
                <w:szCs w:val="20"/>
              </w:rPr>
            </w:pPr>
            <w:r>
              <w:rPr>
                <w:rFonts w:ascii="Arial" w:eastAsia="Arial" w:hAnsi="Arial" w:cs="Arial"/>
                <w:sz w:val="20"/>
                <w:szCs w:val="20"/>
              </w:rPr>
              <w:t xml:space="preserve">El Servicio Técnico deberá estar certificado por un organismo de certificación de productos acreditado por el Sistema Nacional de Acreditación del Instituto Nacional de Normalización. Al respecto se solicita enviar la certificación del respectivo organismo, acreditado por el Instituto Nacional de Normalización. El Certificado debe informar que cumple con las NCh3268 Extintores portátiles - Servicio Técnico – Requisitos, NCh2056 Extintores portátiles - Inspección, mantenimiento y recarga - Requisitos generales, INN/ET2:2019. Esquema de Certificación para Servicios Técnicos de Extintores y el modelo de certificación es el o ISO/CASCO 6. El alcance o los anexos del certificado debe informar que el servicio técnico realiza la revisión, mantención y recarga en extintores portátiles Polvo Químico Seco clase de fuego </w:t>
            </w:r>
            <w:proofErr w:type="gramStart"/>
            <w:r>
              <w:rPr>
                <w:rFonts w:ascii="Arial" w:eastAsia="Arial" w:hAnsi="Arial" w:cs="Arial"/>
                <w:sz w:val="20"/>
                <w:szCs w:val="20"/>
              </w:rPr>
              <w:t>A,B</w:t>
            </w:r>
            <w:proofErr w:type="gramEnd"/>
            <w:r>
              <w:rPr>
                <w:rFonts w:ascii="Arial" w:eastAsia="Arial" w:hAnsi="Arial" w:cs="Arial"/>
                <w:sz w:val="20"/>
                <w:szCs w:val="20"/>
              </w:rPr>
              <w:t>,C.</w:t>
            </w:r>
          </w:p>
          <w:p w14:paraId="6A5B52F3" w14:textId="77777777" w:rsidR="000C25F0" w:rsidRDefault="000C25F0">
            <w:pPr>
              <w:jc w:val="both"/>
              <w:rPr>
                <w:rFonts w:ascii="Arial" w:eastAsia="Arial" w:hAnsi="Arial" w:cs="Arial"/>
                <w:sz w:val="20"/>
                <w:szCs w:val="20"/>
              </w:rPr>
            </w:pPr>
          </w:p>
          <w:p w14:paraId="4C8A239F" w14:textId="77777777" w:rsidR="000C25F0" w:rsidRDefault="00000000">
            <w:pPr>
              <w:jc w:val="both"/>
              <w:rPr>
                <w:rFonts w:ascii="Arial" w:eastAsia="Arial" w:hAnsi="Arial" w:cs="Arial"/>
                <w:sz w:val="20"/>
                <w:szCs w:val="20"/>
              </w:rPr>
            </w:pPr>
            <w:r>
              <w:rPr>
                <w:rFonts w:ascii="Arial" w:eastAsia="Arial" w:hAnsi="Arial" w:cs="Arial"/>
                <w:sz w:val="20"/>
                <w:szCs w:val="20"/>
              </w:rPr>
              <w:t>El Servicio Técnico deberá adherir firmemente una etiqueta a un costado del recipiente, la que no podrá obstaculizar las etiquetas frontales y posteriores y deberá contener la siguiente información:</w:t>
            </w:r>
          </w:p>
          <w:p w14:paraId="6A856174" w14:textId="77777777" w:rsidR="000C25F0" w:rsidRDefault="00000000">
            <w:pPr>
              <w:jc w:val="both"/>
              <w:rPr>
                <w:rFonts w:ascii="Arial" w:eastAsia="Arial" w:hAnsi="Arial" w:cs="Arial"/>
                <w:sz w:val="20"/>
                <w:szCs w:val="20"/>
              </w:rPr>
            </w:pPr>
            <w:r>
              <w:rPr>
                <w:rFonts w:ascii="Arial" w:eastAsia="Arial" w:hAnsi="Arial" w:cs="Arial"/>
                <w:sz w:val="20"/>
                <w:szCs w:val="20"/>
              </w:rPr>
              <w:t>a) Nombre, razón social y dirección del Servicio Técnico;</w:t>
            </w:r>
          </w:p>
          <w:p w14:paraId="19F87F0D" w14:textId="77777777" w:rsidR="000C25F0" w:rsidRDefault="00000000">
            <w:pPr>
              <w:jc w:val="both"/>
              <w:rPr>
                <w:rFonts w:ascii="Arial" w:eastAsia="Arial" w:hAnsi="Arial" w:cs="Arial"/>
                <w:sz w:val="20"/>
                <w:szCs w:val="20"/>
              </w:rPr>
            </w:pPr>
            <w:r>
              <w:rPr>
                <w:rFonts w:ascii="Arial" w:eastAsia="Arial" w:hAnsi="Arial" w:cs="Arial"/>
                <w:sz w:val="20"/>
                <w:szCs w:val="20"/>
              </w:rPr>
              <w:t>b) Año y mes del último mantenimiento a que fue sometido el extintor (de tipo presurizado aaaa.mm);</w:t>
            </w:r>
          </w:p>
          <w:p w14:paraId="6D2EDC61" w14:textId="77777777" w:rsidR="000C25F0" w:rsidRDefault="00000000">
            <w:pPr>
              <w:jc w:val="both"/>
              <w:rPr>
                <w:rFonts w:ascii="Arial" w:eastAsia="Arial" w:hAnsi="Arial" w:cs="Arial"/>
                <w:sz w:val="20"/>
                <w:szCs w:val="20"/>
              </w:rPr>
            </w:pPr>
            <w:r>
              <w:rPr>
                <w:rFonts w:ascii="Arial" w:eastAsia="Arial" w:hAnsi="Arial" w:cs="Arial"/>
                <w:sz w:val="20"/>
                <w:szCs w:val="20"/>
              </w:rPr>
              <w:t>c) Año y mes de la última recarga realizada al extintor de tipo presurizado (aaaa.mm);</w:t>
            </w:r>
          </w:p>
          <w:p w14:paraId="39C95A18" w14:textId="77777777" w:rsidR="000C25F0" w:rsidRDefault="00000000">
            <w:pPr>
              <w:jc w:val="both"/>
              <w:rPr>
                <w:rFonts w:ascii="Arial" w:eastAsia="Arial" w:hAnsi="Arial" w:cs="Arial"/>
                <w:sz w:val="20"/>
                <w:szCs w:val="20"/>
              </w:rPr>
            </w:pPr>
            <w:r>
              <w:rPr>
                <w:rFonts w:ascii="Arial" w:eastAsia="Arial" w:hAnsi="Arial" w:cs="Arial"/>
                <w:sz w:val="20"/>
                <w:szCs w:val="20"/>
              </w:rPr>
              <w:t xml:space="preserve">El Servicio Técnico deberá incorporar en todos los extintores de tipo presurizado permanente que hayan sido sometidos a mantenimiento, que incluyan </w:t>
            </w:r>
            <w:r>
              <w:rPr>
                <w:rFonts w:ascii="Arial" w:eastAsia="Arial" w:hAnsi="Arial" w:cs="Arial"/>
                <w:sz w:val="20"/>
                <w:szCs w:val="20"/>
              </w:rPr>
              <w:lastRenderedPageBreak/>
              <w:t xml:space="preserve">examen interno, o que hayan sido recargados, una argolla de material rígido alrededor del gollete o cuello del extintor. La argolla deberá contener información que identifique la razón social de Servicio Técnico, nombre de fantasía o comercial, el mes y año de la prestación realizada. Este año corresponde argolla color </w:t>
            </w:r>
            <w:proofErr w:type="gramStart"/>
            <w:r>
              <w:rPr>
                <w:rFonts w:ascii="Arial" w:eastAsia="Arial" w:hAnsi="Arial" w:cs="Arial"/>
                <w:sz w:val="20"/>
                <w:szCs w:val="20"/>
              </w:rPr>
              <w:t>azul .</w:t>
            </w:r>
            <w:proofErr w:type="gramEnd"/>
          </w:p>
          <w:p w14:paraId="7C921113" w14:textId="77777777" w:rsidR="000C25F0" w:rsidRDefault="000C25F0">
            <w:pPr>
              <w:jc w:val="both"/>
              <w:rPr>
                <w:rFonts w:ascii="Arial" w:eastAsia="Arial" w:hAnsi="Arial" w:cs="Arial"/>
                <w:sz w:val="20"/>
                <w:szCs w:val="20"/>
              </w:rPr>
            </w:pPr>
          </w:p>
          <w:p w14:paraId="0AA5F540" w14:textId="77777777" w:rsidR="000C25F0" w:rsidRDefault="00000000">
            <w:pPr>
              <w:jc w:val="both"/>
              <w:rPr>
                <w:rFonts w:ascii="Arial" w:eastAsia="Arial" w:hAnsi="Arial" w:cs="Arial"/>
                <w:sz w:val="20"/>
                <w:szCs w:val="20"/>
              </w:rPr>
            </w:pPr>
            <w:r>
              <w:rPr>
                <w:rFonts w:ascii="Arial" w:eastAsia="Arial" w:hAnsi="Arial" w:cs="Arial"/>
                <w:sz w:val="20"/>
                <w:szCs w:val="20"/>
              </w:rPr>
              <w:t>La información proporcionada tanto en las marcas, como en las etiquetas deberá estar exenta de referencias o alusiones que puedan inducir a error o engaño respecto a la verdadera naturaleza del producto y las condiciones de seguridad y/o protección que ofrezca el extintor.</w:t>
            </w:r>
          </w:p>
          <w:p w14:paraId="1BBE48BB" w14:textId="77777777" w:rsidR="000C25F0" w:rsidRDefault="00000000">
            <w:pPr>
              <w:jc w:val="both"/>
              <w:rPr>
                <w:rFonts w:ascii="Arial" w:eastAsia="Arial" w:hAnsi="Arial" w:cs="Arial"/>
                <w:sz w:val="20"/>
                <w:szCs w:val="20"/>
              </w:rPr>
            </w:pPr>
            <w:r>
              <w:rPr>
                <w:rFonts w:ascii="Arial" w:eastAsia="Arial" w:hAnsi="Arial" w:cs="Arial"/>
                <w:sz w:val="20"/>
                <w:szCs w:val="20"/>
              </w:rPr>
              <w:t>Los extintores portátiles de polvo químico seco deben cumplir con los requisitos establecidos en la Norma Chilena NCh1735. Los componentes, recipientes y tanques de los extintores portátiles de polvo químico seco deben cumplir la Norma Chilena NCh1180, parte 2. Los manómetros para extintores de polvo químico seco y su rotulado, deben cumplir con la Norma Chilena NCh1180, parte 5. Los requisitos y métodos de ensayo para el polvo químico seco deben cumplir con la Norma Chilena NCh1724. Los métodos de ensayo de los extintores portátiles de polvo químico seco deben cumplir con la Norma Chilena NCh1737.</w:t>
            </w:r>
          </w:p>
          <w:p w14:paraId="6DF8F56A" w14:textId="77777777" w:rsidR="000C25F0" w:rsidRDefault="00000000">
            <w:pPr>
              <w:jc w:val="both"/>
              <w:rPr>
                <w:rFonts w:ascii="Arial" w:eastAsia="Arial" w:hAnsi="Arial" w:cs="Arial"/>
                <w:sz w:val="20"/>
                <w:szCs w:val="20"/>
              </w:rPr>
            </w:pPr>
            <w:r>
              <w:rPr>
                <w:rFonts w:ascii="Arial" w:eastAsia="Arial" w:hAnsi="Arial" w:cs="Arial"/>
                <w:sz w:val="20"/>
                <w:szCs w:val="20"/>
              </w:rPr>
              <w:t>El Servicio Técnico deberá crear y mantener los siguientes registros:</w:t>
            </w:r>
          </w:p>
          <w:p w14:paraId="02EBC84A" w14:textId="77777777" w:rsidR="000C25F0" w:rsidRDefault="00000000">
            <w:pPr>
              <w:jc w:val="both"/>
              <w:rPr>
                <w:rFonts w:ascii="Arial" w:eastAsia="Arial" w:hAnsi="Arial" w:cs="Arial"/>
                <w:sz w:val="20"/>
                <w:szCs w:val="20"/>
              </w:rPr>
            </w:pPr>
            <w:r>
              <w:rPr>
                <w:rFonts w:ascii="Arial" w:eastAsia="Arial" w:hAnsi="Arial" w:cs="Arial"/>
                <w:sz w:val="20"/>
                <w:szCs w:val="20"/>
              </w:rPr>
              <w:t>a) De inspecciones, mantenimientos y recargas, los que deben contener, al menos, la identificación de los extintores inspeccionados, la identificación del cliente, una descripción de las condiciones en las que se encontraba al momento de efectuarse el servicio, la identificación del trabajador y la fecha en la que se prestó el servicio. Este registro debe permitir la trazabilidad de los extintores atendidos por el Servicio Técnico.</w:t>
            </w:r>
          </w:p>
          <w:p w14:paraId="2A6F7E33" w14:textId="77777777" w:rsidR="000C25F0" w:rsidRDefault="00000000">
            <w:pPr>
              <w:jc w:val="both"/>
              <w:rPr>
                <w:rFonts w:ascii="Arial" w:eastAsia="Arial" w:hAnsi="Arial" w:cs="Arial"/>
                <w:sz w:val="20"/>
                <w:szCs w:val="20"/>
              </w:rPr>
            </w:pPr>
            <w:r>
              <w:rPr>
                <w:rFonts w:ascii="Arial" w:eastAsia="Arial" w:hAnsi="Arial" w:cs="Arial"/>
                <w:sz w:val="20"/>
                <w:szCs w:val="20"/>
              </w:rPr>
              <w:t>b) Hojas de vida de sus equipos e instrumentos, que incluyan los mantenimientos realizados, las calibraciones y/o verificaciones realizadas y vigentes.</w:t>
            </w:r>
          </w:p>
          <w:p w14:paraId="124930AA" w14:textId="77777777" w:rsidR="000C25F0" w:rsidRDefault="00000000">
            <w:pPr>
              <w:jc w:val="both"/>
              <w:rPr>
                <w:rFonts w:ascii="Arial" w:eastAsia="Arial" w:hAnsi="Arial" w:cs="Arial"/>
                <w:sz w:val="20"/>
                <w:szCs w:val="20"/>
              </w:rPr>
            </w:pPr>
            <w:r>
              <w:rPr>
                <w:rFonts w:ascii="Arial" w:eastAsia="Arial" w:hAnsi="Arial" w:cs="Arial"/>
                <w:sz w:val="20"/>
                <w:szCs w:val="20"/>
              </w:rPr>
              <w:t>En los extintores retirados para mantención, debe verificarse su contenido, y si existen grumos o humedad debe cambiarse el agente extintor, que debe ser de las mismas características que indica la rotulación del equipo.</w:t>
            </w:r>
          </w:p>
          <w:p w14:paraId="1CDCB4D7" w14:textId="77777777" w:rsidR="000C25F0" w:rsidRDefault="00000000">
            <w:pPr>
              <w:jc w:val="both"/>
              <w:rPr>
                <w:rFonts w:ascii="Arial" w:eastAsia="Arial" w:hAnsi="Arial" w:cs="Arial"/>
                <w:sz w:val="20"/>
                <w:szCs w:val="20"/>
              </w:rPr>
            </w:pPr>
            <w:r>
              <w:rPr>
                <w:rFonts w:ascii="Arial" w:eastAsia="Arial" w:hAnsi="Arial" w:cs="Arial"/>
                <w:sz w:val="20"/>
                <w:szCs w:val="20"/>
              </w:rPr>
              <w:t>El contratista deberá proveer a su cargo y costo, la mano de obra, los materiales, insumos e implementos necesarios para la correcta ejecución de los servicios.</w:t>
            </w:r>
          </w:p>
          <w:p w14:paraId="5A124FBB" w14:textId="77777777" w:rsidR="000C25F0" w:rsidRDefault="00000000">
            <w:pPr>
              <w:jc w:val="both"/>
              <w:rPr>
                <w:rFonts w:ascii="Arial" w:eastAsia="Arial" w:hAnsi="Arial" w:cs="Arial"/>
                <w:sz w:val="20"/>
                <w:szCs w:val="20"/>
              </w:rPr>
            </w:pPr>
            <w:r>
              <w:rPr>
                <w:rFonts w:ascii="Arial" w:eastAsia="Arial" w:hAnsi="Arial" w:cs="Arial"/>
                <w:sz w:val="20"/>
                <w:szCs w:val="20"/>
              </w:rPr>
              <w:lastRenderedPageBreak/>
              <w:t>Todos los extintores deberán ser sometidos a una inspección en donde se determine que:</w:t>
            </w:r>
          </w:p>
          <w:p w14:paraId="0B89988C" w14:textId="77777777" w:rsidR="000C25F0" w:rsidRDefault="00000000">
            <w:pPr>
              <w:jc w:val="both"/>
              <w:rPr>
                <w:rFonts w:ascii="Arial" w:eastAsia="Arial" w:hAnsi="Arial" w:cs="Arial"/>
                <w:sz w:val="20"/>
                <w:szCs w:val="20"/>
              </w:rPr>
            </w:pPr>
            <w:r>
              <w:rPr>
                <w:rFonts w:ascii="Arial" w:eastAsia="Arial" w:hAnsi="Arial" w:cs="Arial"/>
                <w:sz w:val="20"/>
                <w:szCs w:val="20"/>
              </w:rPr>
              <w:t>a) las instrucciones de operación sean legibles;</w:t>
            </w:r>
          </w:p>
          <w:p w14:paraId="38ADDDA5" w14:textId="77777777" w:rsidR="000C25F0" w:rsidRDefault="00000000">
            <w:pPr>
              <w:jc w:val="both"/>
              <w:rPr>
                <w:rFonts w:ascii="Arial" w:eastAsia="Arial" w:hAnsi="Arial" w:cs="Arial"/>
                <w:sz w:val="20"/>
                <w:szCs w:val="20"/>
              </w:rPr>
            </w:pPr>
            <w:r>
              <w:rPr>
                <w:rFonts w:ascii="Arial" w:eastAsia="Arial" w:hAnsi="Arial" w:cs="Arial"/>
                <w:sz w:val="20"/>
                <w:szCs w:val="20"/>
              </w:rPr>
              <w:t>b) No falten los sellos de seguridad e indicadores de manipulación no estén rotos;</w:t>
            </w:r>
          </w:p>
          <w:p w14:paraId="011CD1EC" w14:textId="77777777" w:rsidR="000C25F0" w:rsidRDefault="00000000">
            <w:pPr>
              <w:jc w:val="both"/>
              <w:rPr>
                <w:rFonts w:ascii="Arial" w:eastAsia="Arial" w:hAnsi="Arial" w:cs="Arial"/>
                <w:sz w:val="20"/>
                <w:szCs w:val="20"/>
              </w:rPr>
            </w:pPr>
            <w:r>
              <w:rPr>
                <w:rFonts w:ascii="Arial" w:eastAsia="Arial" w:hAnsi="Arial" w:cs="Arial"/>
                <w:sz w:val="20"/>
                <w:szCs w:val="20"/>
              </w:rPr>
              <w:t>c) está totalmente cargado (determinado mediante pesada);</w:t>
            </w:r>
          </w:p>
          <w:p w14:paraId="49ADE914" w14:textId="77777777" w:rsidR="000C25F0" w:rsidRDefault="00000000">
            <w:pPr>
              <w:jc w:val="both"/>
              <w:rPr>
                <w:rFonts w:ascii="Arial" w:eastAsia="Arial" w:hAnsi="Arial" w:cs="Arial"/>
                <w:sz w:val="20"/>
                <w:szCs w:val="20"/>
              </w:rPr>
            </w:pPr>
            <w:r>
              <w:rPr>
                <w:rFonts w:ascii="Arial" w:eastAsia="Arial" w:hAnsi="Arial" w:cs="Arial"/>
                <w:sz w:val="20"/>
                <w:szCs w:val="20"/>
              </w:rPr>
              <w:t>d) no está visiblemente dañado, corroído, filtrando, o tenga la manguera deteriorada o la boquilla obstruida;</w:t>
            </w:r>
          </w:p>
          <w:p w14:paraId="2FD393C3" w14:textId="77777777" w:rsidR="000C25F0" w:rsidRDefault="00000000">
            <w:pPr>
              <w:jc w:val="both"/>
              <w:rPr>
                <w:rFonts w:ascii="Arial" w:eastAsia="Arial" w:hAnsi="Arial" w:cs="Arial"/>
                <w:sz w:val="20"/>
                <w:szCs w:val="20"/>
              </w:rPr>
            </w:pPr>
            <w:r>
              <w:rPr>
                <w:rFonts w:ascii="Arial" w:eastAsia="Arial" w:hAnsi="Arial" w:cs="Arial"/>
                <w:sz w:val="20"/>
                <w:szCs w:val="20"/>
              </w:rPr>
              <w:t>e) la aguja del manómetro o del indicador, según sea el caso, está indicando la presión de operación de trabajo o se encuentra dentro del rango de operación;</w:t>
            </w:r>
          </w:p>
          <w:p w14:paraId="62D86991" w14:textId="77777777" w:rsidR="000C25F0" w:rsidRDefault="00000000">
            <w:pPr>
              <w:jc w:val="both"/>
              <w:rPr>
                <w:rFonts w:ascii="Arial" w:eastAsia="Arial" w:hAnsi="Arial" w:cs="Arial"/>
                <w:sz w:val="20"/>
                <w:szCs w:val="20"/>
              </w:rPr>
            </w:pPr>
            <w:r>
              <w:rPr>
                <w:rFonts w:ascii="Arial" w:eastAsia="Arial" w:hAnsi="Arial" w:cs="Arial"/>
                <w:sz w:val="20"/>
                <w:szCs w:val="20"/>
              </w:rPr>
              <w:t>f) el dial del manómetro no está descolorido</w:t>
            </w:r>
          </w:p>
          <w:p w14:paraId="2356D5B1" w14:textId="77777777" w:rsidR="000C25F0" w:rsidRDefault="00000000">
            <w:pPr>
              <w:jc w:val="both"/>
              <w:rPr>
                <w:rFonts w:ascii="Arial" w:eastAsia="Arial" w:hAnsi="Arial" w:cs="Arial"/>
                <w:sz w:val="20"/>
                <w:szCs w:val="20"/>
              </w:rPr>
            </w:pPr>
            <w:r>
              <w:rPr>
                <w:rFonts w:ascii="Arial" w:eastAsia="Arial" w:hAnsi="Arial" w:cs="Arial"/>
                <w:sz w:val="20"/>
                <w:szCs w:val="20"/>
              </w:rPr>
              <w:t>Cuando el extintor muestre alteraciones o deficiencias respecto de los puntos anteriores, o en alguno de sus componentes (manómetro, manguera, válvula, tubo sifón, boquilla.) estas deben ser informadas y corregirse, con repuestos originales para asegurar el cumplimiento de la legislación vigente</w:t>
            </w:r>
          </w:p>
          <w:p w14:paraId="55509DFF" w14:textId="77777777" w:rsidR="000C25F0" w:rsidRDefault="00000000">
            <w:pPr>
              <w:jc w:val="both"/>
              <w:rPr>
                <w:rFonts w:ascii="Arial" w:eastAsia="Arial" w:hAnsi="Arial" w:cs="Arial"/>
                <w:sz w:val="20"/>
                <w:szCs w:val="20"/>
              </w:rPr>
            </w:pPr>
            <w:r>
              <w:rPr>
                <w:rFonts w:ascii="Arial" w:eastAsia="Arial" w:hAnsi="Arial" w:cs="Arial"/>
                <w:sz w:val="20"/>
                <w:szCs w:val="20"/>
              </w:rPr>
              <w:t>El Servicio Técnico deberá disponer de equipamiento, instalaciones y personal adecuado a las prestaciones que realiza.</w:t>
            </w:r>
          </w:p>
          <w:p w14:paraId="10CA3068" w14:textId="77777777" w:rsidR="000C25F0" w:rsidRDefault="00000000">
            <w:pPr>
              <w:jc w:val="both"/>
              <w:rPr>
                <w:rFonts w:ascii="Arial" w:eastAsia="Arial" w:hAnsi="Arial" w:cs="Arial"/>
                <w:sz w:val="20"/>
                <w:szCs w:val="20"/>
              </w:rPr>
            </w:pPr>
            <w:r>
              <w:rPr>
                <w:rFonts w:ascii="Arial" w:eastAsia="Arial" w:hAnsi="Arial" w:cs="Arial"/>
                <w:sz w:val="20"/>
                <w:szCs w:val="20"/>
              </w:rPr>
              <w:t xml:space="preserve">El Servicio Técnico deberá proporcionar a sus trabajadores las condiciones mínimas de seguridad según la Ley N°16.744 y cumplir con las condiciones sanitarias y. ambientales básicas en los lugares de trabajo </w:t>
            </w:r>
            <w:proofErr w:type="gramStart"/>
            <w:r>
              <w:rPr>
                <w:rFonts w:ascii="Arial" w:eastAsia="Arial" w:hAnsi="Arial" w:cs="Arial"/>
                <w:sz w:val="20"/>
                <w:szCs w:val="20"/>
              </w:rPr>
              <w:t>de acuerdo al</w:t>
            </w:r>
            <w:proofErr w:type="gramEnd"/>
            <w:r>
              <w:rPr>
                <w:rFonts w:ascii="Arial" w:eastAsia="Arial" w:hAnsi="Arial" w:cs="Arial"/>
                <w:sz w:val="20"/>
                <w:szCs w:val="20"/>
              </w:rPr>
              <w:t xml:space="preserve"> D.</w:t>
            </w:r>
            <w:proofErr w:type="gramStart"/>
            <w:r>
              <w:rPr>
                <w:rFonts w:ascii="Arial" w:eastAsia="Arial" w:hAnsi="Arial" w:cs="Arial"/>
                <w:sz w:val="20"/>
                <w:szCs w:val="20"/>
              </w:rPr>
              <w:t>S.N</w:t>
            </w:r>
            <w:proofErr w:type="gramEnd"/>
            <w:r>
              <w:rPr>
                <w:rFonts w:ascii="Arial" w:eastAsia="Arial" w:hAnsi="Arial" w:cs="Arial"/>
                <w:sz w:val="20"/>
                <w:szCs w:val="20"/>
              </w:rPr>
              <w:t>°594.</w:t>
            </w:r>
          </w:p>
          <w:p w14:paraId="37AFC76B" w14:textId="77777777" w:rsidR="000C25F0" w:rsidRDefault="00000000">
            <w:pPr>
              <w:jc w:val="both"/>
              <w:rPr>
                <w:rFonts w:ascii="Arial" w:eastAsia="Arial" w:hAnsi="Arial" w:cs="Arial"/>
                <w:sz w:val="20"/>
                <w:szCs w:val="20"/>
              </w:rPr>
            </w:pPr>
            <w:r>
              <w:rPr>
                <w:rFonts w:ascii="Arial" w:eastAsia="Arial" w:hAnsi="Arial" w:cs="Arial"/>
                <w:sz w:val="20"/>
                <w:szCs w:val="20"/>
              </w:rPr>
              <w:t>El proveedor, una vez finalizado los servicios, debe entregar un informe detallando los trabajos realizados en cada uno de los extintores, identificación de los cilindros inspeccionados, la identificación del cliente, una descripción de las condiciones en las que se encontraba al momento de efectuarse el servicio, la identificación del trabajador y la fecha en la que se prestó el servicio. Este registro debe permitir la trazabilidad de los extintores atendidos por el Servicio Técnico. Este requisito será solicitado para acusar la recepción conforme de los servicios prestados.</w:t>
            </w:r>
          </w:p>
        </w:tc>
      </w:tr>
      <w:tr w:rsidR="000C25F0" w14:paraId="2858DC10"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36CCE908"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lastRenderedPageBreak/>
              <w:t>Plazo de entrega del servicio</w:t>
            </w:r>
          </w:p>
        </w:tc>
        <w:tc>
          <w:tcPr>
            <w:tcW w:w="4863" w:type="dxa"/>
            <w:tcBorders>
              <w:top w:val="nil"/>
              <w:left w:val="nil"/>
              <w:bottom w:val="single" w:sz="4" w:space="0" w:color="000000"/>
              <w:right w:val="single" w:sz="8" w:space="0" w:color="000000"/>
            </w:tcBorders>
            <w:vAlign w:val="center"/>
          </w:tcPr>
          <w:p w14:paraId="6E14A05C"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Inmediata una vez aceptada la orden de compra</w:t>
            </w:r>
          </w:p>
        </w:tc>
      </w:tr>
      <w:tr w:rsidR="000C25F0" w14:paraId="2CE6EAF5"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73FF285A"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Plazo estimado del contrato</w:t>
            </w:r>
          </w:p>
        </w:tc>
        <w:tc>
          <w:tcPr>
            <w:tcW w:w="4863" w:type="dxa"/>
            <w:tcBorders>
              <w:top w:val="nil"/>
              <w:left w:val="nil"/>
              <w:bottom w:val="single" w:sz="4" w:space="0" w:color="000000"/>
              <w:right w:val="single" w:sz="8" w:space="0" w:color="000000"/>
            </w:tcBorders>
            <w:vAlign w:val="center"/>
          </w:tcPr>
          <w:p w14:paraId="1EBBFD08"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Ejecución inmediata</w:t>
            </w:r>
          </w:p>
        </w:tc>
      </w:tr>
      <w:tr w:rsidR="000C25F0" w14:paraId="4C2D2322"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31D084AF"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Fecha de inicio del servicio</w:t>
            </w:r>
          </w:p>
        </w:tc>
        <w:tc>
          <w:tcPr>
            <w:tcW w:w="4863" w:type="dxa"/>
            <w:tcBorders>
              <w:top w:val="nil"/>
              <w:left w:val="nil"/>
              <w:bottom w:val="single" w:sz="4" w:space="0" w:color="000000"/>
              <w:right w:val="single" w:sz="8" w:space="0" w:color="000000"/>
            </w:tcBorders>
            <w:vAlign w:val="center"/>
          </w:tcPr>
          <w:p w14:paraId="277EF296"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Inmediato después de aceptada la orden de compra </w:t>
            </w:r>
          </w:p>
        </w:tc>
      </w:tr>
      <w:tr w:rsidR="000C25F0" w14:paraId="5A9B21CE" w14:textId="77777777">
        <w:trPr>
          <w:trHeight w:val="622"/>
          <w:jc w:val="center"/>
        </w:trPr>
        <w:tc>
          <w:tcPr>
            <w:tcW w:w="3536" w:type="dxa"/>
            <w:tcBorders>
              <w:top w:val="nil"/>
              <w:left w:val="single" w:sz="8" w:space="0" w:color="000000"/>
              <w:bottom w:val="single" w:sz="4" w:space="0" w:color="000000"/>
              <w:right w:val="single" w:sz="4" w:space="0" w:color="000000"/>
            </w:tcBorders>
            <w:shd w:val="clear" w:color="auto" w:fill="5B9BD5"/>
            <w:vAlign w:val="center"/>
          </w:tcPr>
          <w:p w14:paraId="7AA9A37E"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Precio estimado del servicio</w:t>
            </w:r>
          </w:p>
        </w:tc>
        <w:tc>
          <w:tcPr>
            <w:tcW w:w="4863" w:type="dxa"/>
            <w:tcBorders>
              <w:top w:val="nil"/>
              <w:left w:val="nil"/>
              <w:bottom w:val="single" w:sz="4" w:space="0" w:color="000000"/>
              <w:right w:val="single" w:sz="8" w:space="0" w:color="000000"/>
            </w:tcBorders>
            <w:vAlign w:val="center"/>
          </w:tcPr>
          <w:p w14:paraId="58F2184D"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$ 200.000</w:t>
            </w:r>
          </w:p>
        </w:tc>
      </w:tr>
      <w:tr w:rsidR="000C25F0" w14:paraId="7D3856E1" w14:textId="77777777">
        <w:trPr>
          <w:trHeight w:val="653"/>
          <w:jc w:val="center"/>
        </w:trPr>
        <w:tc>
          <w:tcPr>
            <w:tcW w:w="353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C6CC1E4"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lastRenderedPageBreak/>
              <w:t>Forma de pago</w:t>
            </w:r>
          </w:p>
        </w:tc>
        <w:tc>
          <w:tcPr>
            <w:tcW w:w="4863" w:type="dxa"/>
            <w:tcBorders>
              <w:top w:val="single" w:sz="4" w:space="0" w:color="000000"/>
              <w:left w:val="single" w:sz="4" w:space="0" w:color="000000"/>
              <w:bottom w:val="single" w:sz="4" w:space="0" w:color="000000"/>
              <w:right w:val="single" w:sz="4" w:space="0" w:color="000000"/>
            </w:tcBorders>
            <w:vAlign w:val="center"/>
          </w:tcPr>
          <w:p w14:paraId="43570A71" w14:textId="77777777" w:rsidR="000C25F0"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Posterior a la recepción conforme de los servicios, contra la entrega de factura </w:t>
            </w:r>
          </w:p>
        </w:tc>
      </w:tr>
      <w:tr w:rsidR="000C25F0" w14:paraId="35910CBD" w14:textId="77777777">
        <w:trPr>
          <w:trHeight w:val="653"/>
          <w:jc w:val="center"/>
        </w:trPr>
        <w:tc>
          <w:tcPr>
            <w:tcW w:w="353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756A0107" w14:textId="77777777" w:rsidR="000C25F0" w:rsidRDefault="00000000">
            <w:pPr>
              <w:spacing w:after="0" w:line="240" w:lineRule="auto"/>
              <w:rPr>
                <w:rFonts w:ascii="Arial" w:eastAsia="Arial" w:hAnsi="Arial" w:cs="Arial"/>
                <w:color w:val="FFFFFF"/>
                <w:sz w:val="20"/>
                <w:szCs w:val="20"/>
              </w:rPr>
            </w:pPr>
            <w:r>
              <w:rPr>
                <w:rFonts w:ascii="Arial" w:eastAsia="Arial" w:hAnsi="Arial" w:cs="Arial"/>
                <w:b/>
                <w:color w:val="FFFFFF"/>
                <w:sz w:val="20"/>
                <w:szCs w:val="20"/>
              </w:rPr>
              <w:t>Criterios de selección y desempate</w:t>
            </w:r>
          </w:p>
        </w:tc>
        <w:tc>
          <w:tcPr>
            <w:tcW w:w="4863" w:type="dxa"/>
            <w:tcBorders>
              <w:top w:val="single" w:sz="4" w:space="0" w:color="000000"/>
              <w:left w:val="single" w:sz="4" w:space="0" w:color="000000"/>
              <w:bottom w:val="single" w:sz="4" w:space="0" w:color="000000"/>
              <w:right w:val="single" w:sz="4" w:space="0" w:color="000000"/>
            </w:tcBorders>
            <w:vAlign w:val="center"/>
          </w:tcPr>
          <w:p w14:paraId="7EB65D27" w14:textId="77777777" w:rsidR="000C25F0" w:rsidRDefault="000C25F0">
            <w:pPr>
              <w:spacing w:after="0" w:line="240" w:lineRule="auto"/>
              <w:rPr>
                <w:rFonts w:ascii="Arial" w:eastAsia="Arial" w:hAnsi="Arial" w:cs="Arial"/>
                <w:sz w:val="20"/>
                <w:szCs w:val="20"/>
              </w:rPr>
            </w:pPr>
          </w:p>
          <w:p w14:paraId="3520ABDC" w14:textId="77777777" w:rsidR="000C25F0"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Cumplimiento de los requerimientos técnicos en la cotización.</w:t>
            </w:r>
          </w:p>
          <w:p w14:paraId="416DF927" w14:textId="77777777" w:rsidR="000C25F0" w:rsidRDefault="000C25F0">
            <w:pPr>
              <w:spacing w:after="0" w:line="240" w:lineRule="auto"/>
              <w:rPr>
                <w:rFonts w:ascii="Arial" w:eastAsia="Arial" w:hAnsi="Arial" w:cs="Arial"/>
                <w:sz w:val="20"/>
                <w:szCs w:val="20"/>
              </w:rPr>
            </w:pPr>
          </w:p>
          <w:p w14:paraId="32FC2C07" w14:textId="77777777" w:rsidR="000C25F0"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Precio total del servicio.</w:t>
            </w:r>
          </w:p>
          <w:p w14:paraId="0F31E0BD" w14:textId="77777777" w:rsidR="000C25F0" w:rsidRDefault="000C25F0">
            <w:pPr>
              <w:pBdr>
                <w:top w:val="nil"/>
                <w:left w:val="nil"/>
                <w:bottom w:val="nil"/>
                <w:right w:val="nil"/>
                <w:between w:val="nil"/>
              </w:pBdr>
              <w:spacing w:after="0"/>
              <w:ind w:left="720"/>
              <w:rPr>
                <w:rFonts w:ascii="Arial" w:eastAsia="Arial" w:hAnsi="Arial" w:cs="Arial"/>
                <w:color w:val="000000"/>
                <w:sz w:val="20"/>
                <w:szCs w:val="20"/>
              </w:rPr>
            </w:pPr>
          </w:p>
          <w:p w14:paraId="07875E1F" w14:textId="77777777" w:rsidR="000C25F0" w:rsidRDefault="000C25F0">
            <w:pPr>
              <w:pBdr>
                <w:top w:val="nil"/>
                <w:left w:val="nil"/>
                <w:bottom w:val="nil"/>
                <w:right w:val="nil"/>
                <w:between w:val="nil"/>
              </w:pBdr>
              <w:spacing w:after="0"/>
              <w:ind w:left="720"/>
              <w:rPr>
                <w:rFonts w:ascii="Arial" w:eastAsia="Arial" w:hAnsi="Arial" w:cs="Arial"/>
                <w:color w:val="000000"/>
                <w:sz w:val="20"/>
                <w:szCs w:val="20"/>
              </w:rPr>
            </w:pPr>
          </w:p>
          <w:p w14:paraId="6F328C39" w14:textId="77777777" w:rsidR="000C25F0"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En caso de permanecer el empate, se preferirá la cotización de empresas que cuenten con sello “Empresa Mujer”. </w:t>
            </w:r>
          </w:p>
          <w:p w14:paraId="013A530F" w14:textId="77777777" w:rsidR="000C25F0" w:rsidRDefault="000C25F0">
            <w:pPr>
              <w:spacing w:after="0" w:line="240" w:lineRule="auto"/>
              <w:rPr>
                <w:rFonts w:ascii="Arial" w:eastAsia="Arial" w:hAnsi="Arial" w:cs="Arial"/>
                <w:sz w:val="20"/>
                <w:szCs w:val="20"/>
              </w:rPr>
            </w:pPr>
          </w:p>
        </w:tc>
      </w:tr>
    </w:tbl>
    <w:p w14:paraId="18A28189" w14:textId="77777777" w:rsidR="000C25F0" w:rsidRDefault="000C25F0">
      <w:pPr>
        <w:jc w:val="both"/>
        <w:rPr>
          <w:rFonts w:ascii="Arial" w:eastAsia="Arial" w:hAnsi="Arial" w:cs="Arial"/>
          <w:sz w:val="20"/>
          <w:szCs w:val="20"/>
          <w:u w:val="single"/>
        </w:rPr>
      </w:pPr>
    </w:p>
    <w:p w14:paraId="2D501FAA" w14:textId="77777777" w:rsidR="000C25F0" w:rsidRDefault="000C25F0">
      <w:pPr>
        <w:jc w:val="both"/>
        <w:rPr>
          <w:rFonts w:ascii="Arial" w:eastAsia="Arial" w:hAnsi="Arial" w:cs="Arial"/>
          <w:sz w:val="20"/>
          <w:szCs w:val="20"/>
          <w:u w:val="single"/>
        </w:rPr>
      </w:pPr>
    </w:p>
    <w:p w14:paraId="75DB8DC1" w14:textId="77777777" w:rsidR="000C25F0" w:rsidRDefault="000C25F0">
      <w:pPr>
        <w:jc w:val="both"/>
        <w:rPr>
          <w:rFonts w:ascii="Arial" w:eastAsia="Arial" w:hAnsi="Arial" w:cs="Arial"/>
          <w:sz w:val="20"/>
          <w:szCs w:val="20"/>
          <w:u w:val="single"/>
        </w:rPr>
      </w:pPr>
    </w:p>
    <w:p w14:paraId="02DA0C85" w14:textId="77777777" w:rsidR="000C25F0" w:rsidRDefault="000C25F0">
      <w:pPr>
        <w:spacing w:after="0" w:line="240" w:lineRule="auto"/>
        <w:rPr>
          <w:rFonts w:ascii="Times New Roman" w:eastAsia="Times New Roman" w:hAnsi="Times New Roman" w:cs="Times New Roman"/>
          <w:sz w:val="24"/>
          <w:szCs w:val="24"/>
        </w:rPr>
      </w:pPr>
    </w:p>
    <w:p w14:paraId="021EF0E9" w14:textId="77777777" w:rsidR="000C25F0" w:rsidRDefault="000C25F0">
      <w:pPr>
        <w:jc w:val="both"/>
        <w:rPr>
          <w:rFonts w:ascii="Arial" w:eastAsia="Arial" w:hAnsi="Arial" w:cs="Arial"/>
          <w:sz w:val="20"/>
          <w:szCs w:val="20"/>
          <w:u w:val="single"/>
        </w:rPr>
      </w:pPr>
    </w:p>
    <w:sectPr w:rsidR="000C25F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D616" w14:textId="77777777" w:rsidR="009735E1" w:rsidRDefault="009735E1">
      <w:pPr>
        <w:spacing w:after="0" w:line="240" w:lineRule="auto"/>
      </w:pPr>
      <w:r>
        <w:separator/>
      </w:r>
    </w:p>
  </w:endnote>
  <w:endnote w:type="continuationSeparator" w:id="0">
    <w:p w14:paraId="24BC7355" w14:textId="77777777" w:rsidR="009735E1" w:rsidRDefault="00973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5A166AA-9CEA-4563-9693-3D207EFE121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F2CDCE5-AFCB-48C4-8F63-C9A0565E9DC3}"/>
    <w:embedBold r:id="rId3" w:fontKey="{E1F9CFF7-4FC5-4530-A58C-921F4F290F0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EF019B6-D67F-4287-A64C-4CFF9B94AB19}"/>
    <w:embedItalic r:id="rId5" w:fontKey="{10FBE0E0-243B-4039-88F1-D8B30EE2DCFE}"/>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696263BE-C822-47EE-AE55-F6174CC87E09}"/>
  </w:font>
  <w:font w:name="Cambria">
    <w:panose1 w:val="02040503050406030204"/>
    <w:charset w:val="00"/>
    <w:family w:val="roman"/>
    <w:pitch w:val="variable"/>
    <w:sig w:usb0="E00006FF" w:usb1="420024FF" w:usb2="02000000" w:usb3="00000000" w:csb0="0000019F" w:csb1="00000000"/>
    <w:embedRegular r:id="rId7" w:fontKey="{9781FC55-0623-45D9-9565-47759FD261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1368" w14:textId="77777777" w:rsidR="009735E1" w:rsidRDefault="009735E1">
      <w:pPr>
        <w:spacing w:after="0" w:line="240" w:lineRule="auto"/>
      </w:pPr>
      <w:r>
        <w:separator/>
      </w:r>
    </w:p>
  </w:footnote>
  <w:footnote w:type="continuationSeparator" w:id="0">
    <w:p w14:paraId="2798D6F7" w14:textId="77777777" w:rsidR="009735E1" w:rsidRDefault="00973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7609" w14:textId="77777777" w:rsidR="000C25F0"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8240" behindDoc="0" locked="0" layoutInCell="1" hidden="0" allowOverlap="1" wp14:anchorId="74CBC8BD" wp14:editId="48E1013B">
          <wp:simplePos x="0" y="0"/>
          <wp:positionH relativeFrom="column">
            <wp:posOffset>9525</wp:posOffset>
          </wp:positionH>
          <wp:positionV relativeFrom="paragraph">
            <wp:posOffset>-200659</wp:posOffset>
          </wp:positionV>
          <wp:extent cx="1294447" cy="580623"/>
          <wp:effectExtent l="0" t="0" r="0" b="0"/>
          <wp:wrapSquare wrapText="bothSides" distT="0" distB="0" distL="0" distR="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9013" t="31779" r="18665" b="32203"/>
                  <a:stretch>
                    <a:fillRect/>
                  </a:stretch>
                </pic:blipFill>
                <pic:spPr>
                  <a:xfrm>
                    <a:off x="0" y="0"/>
                    <a:ext cx="1294447" cy="580623"/>
                  </a:xfrm>
                  <a:prstGeom prst="rect">
                    <a:avLst/>
                  </a:prstGeom>
                  <a:ln/>
                </pic:spPr>
              </pic:pic>
            </a:graphicData>
          </a:graphic>
        </wp:anchor>
      </w:drawing>
    </w:r>
  </w:p>
  <w:p w14:paraId="61B819CC" w14:textId="77777777" w:rsidR="000C25F0" w:rsidRDefault="000C25F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32500"/>
    <w:multiLevelType w:val="multilevel"/>
    <w:tmpl w:val="6158D2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D734FAA"/>
    <w:multiLevelType w:val="multilevel"/>
    <w:tmpl w:val="D0D28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8094701">
    <w:abstractNumId w:val="1"/>
  </w:num>
  <w:num w:numId="2" w16cid:durableId="108614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5F0"/>
    <w:rsid w:val="000C25F0"/>
    <w:rsid w:val="00497FF0"/>
    <w:rsid w:val="008C0F38"/>
    <w:rsid w:val="009735E1"/>
    <w:rsid w:val="00A0209D"/>
    <w:rsid w:val="00B240BA"/>
    <w:rsid w:val="00B304BC"/>
    <w:rsid w:val="00C272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D61A"/>
  <w15:docId w15:val="{12BAC409-87FC-4E16-BF8D-28D11F499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391C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91C63"/>
  </w:style>
  <w:style w:type="paragraph" w:styleId="Piedepgina">
    <w:name w:val="footer"/>
    <w:basedOn w:val="Normal"/>
    <w:link w:val="PiedepginaCar"/>
    <w:uiPriority w:val="99"/>
    <w:unhideWhenUsed/>
    <w:rsid w:val="00391C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91C63"/>
  </w:style>
  <w:style w:type="character" w:styleId="Hipervnculo">
    <w:name w:val="Hyperlink"/>
    <w:basedOn w:val="Fuentedeprrafopredeter"/>
    <w:uiPriority w:val="99"/>
    <w:unhideWhenUsed/>
    <w:rsid w:val="0068364C"/>
    <w:rPr>
      <w:color w:val="0000FF" w:themeColor="hyperlink"/>
      <w:u w:val="single"/>
    </w:rPr>
  </w:style>
  <w:style w:type="paragraph" w:styleId="Prrafodelista">
    <w:name w:val="List Paragraph"/>
    <w:basedOn w:val="Normal"/>
    <w:uiPriority w:val="34"/>
    <w:qFormat/>
    <w:rsid w:val="0068364C"/>
    <w:pPr>
      <w:ind w:left="720"/>
      <w:contextualSpacing/>
    </w:pPr>
  </w:style>
  <w:style w:type="character" w:customStyle="1" w:styleId="Mencinsinresolver1">
    <w:name w:val="Mención sin resolver1"/>
    <w:basedOn w:val="Fuentedeprrafopredeter"/>
    <w:uiPriority w:val="99"/>
    <w:semiHidden/>
    <w:unhideWhenUsed/>
    <w:rsid w:val="00767076"/>
    <w:rPr>
      <w:color w:val="605E5C"/>
      <w:shd w:val="clear" w:color="auto" w:fill="E1DFDD"/>
    </w:rPr>
  </w:style>
  <w:style w:type="character" w:styleId="Mencinsinresolver">
    <w:name w:val="Unresolved Mention"/>
    <w:basedOn w:val="Fuentedeprrafopredeter"/>
    <w:uiPriority w:val="99"/>
    <w:semiHidden/>
    <w:unhideWhenUsed/>
    <w:rsid w:val="00F64912"/>
    <w:rPr>
      <w:color w:val="605E5C"/>
      <w:shd w:val="clear" w:color="auto" w:fill="E1DFDD"/>
    </w:rPr>
  </w:style>
  <w:style w:type="paragraph" w:styleId="Revisin">
    <w:name w:val="Revision"/>
    <w:hidden/>
    <w:uiPriority w:val="99"/>
    <w:semiHidden/>
    <w:rsid w:val="008D7F83"/>
    <w:pPr>
      <w:spacing w:after="0" w:line="240" w:lineRule="auto"/>
    </w:pPr>
  </w:style>
  <w:style w:type="character" w:styleId="Refdecomentario">
    <w:name w:val="annotation reference"/>
    <w:basedOn w:val="Fuentedeprrafopredeter"/>
    <w:uiPriority w:val="99"/>
    <w:semiHidden/>
    <w:unhideWhenUsed/>
    <w:rsid w:val="008D7F83"/>
    <w:rPr>
      <w:sz w:val="16"/>
      <w:szCs w:val="16"/>
    </w:rPr>
  </w:style>
  <w:style w:type="paragraph" w:styleId="Textocomentario">
    <w:name w:val="annotation text"/>
    <w:basedOn w:val="Normal"/>
    <w:link w:val="TextocomentarioCar"/>
    <w:uiPriority w:val="99"/>
    <w:unhideWhenUsed/>
    <w:rsid w:val="008D7F83"/>
    <w:pPr>
      <w:spacing w:line="240" w:lineRule="auto"/>
    </w:pPr>
    <w:rPr>
      <w:sz w:val="20"/>
      <w:szCs w:val="20"/>
    </w:rPr>
  </w:style>
  <w:style w:type="character" w:customStyle="1" w:styleId="TextocomentarioCar">
    <w:name w:val="Texto comentario Car"/>
    <w:basedOn w:val="Fuentedeprrafopredeter"/>
    <w:link w:val="Textocomentario"/>
    <w:uiPriority w:val="99"/>
    <w:rsid w:val="008D7F83"/>
    <w:rPr>
      <w:sz w:val="20"/>
      <w:szCs w:val="20"/>
    </w:rPr>
  </w:style>
  <w:style w:type="paragraph" w:styleId="Asuntodelcomentario">
    <w:name w:val="annotation subject"/>
    <w:basedOn w:val="Textocomentario"/>
    <w:next w:val="Textocomentario"/>
    <w:link w:val="AsuntodelcomentarioCar"/>
    <w:uiPriority w:val="99"/>
    <w:semiHidden/>
    <w:unhideWhenUsed/>
    <w:rsid w:val="008D7F83"/>
    <w:rPr>
      <w:b/>
      <w:bCs/>
    </w:rPr>
  </w:style>
  <w:style w:type="character" w:customStyle="1" w:styleId="AsuntodelcomentarioCar">
    <w:name w:val="Asunto del comentario Car"/>
    <w:basedOn w:val="TextocomentarioCar"/>
    <w:link w:val="Asuntodelcomentario"/>
    <w:uiPriority w:val="99"/>
    <w:semiHidden/>
    <w:rsid w:val="008D7F83"/>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tonio.jeame@ascc.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r8jICPb1pJ2JQWWz8gLR0ALig==">CgMxLjA4AGpPCjVzdWdnZXN0SWRJbXBvcnQzMTIzZDM1ZS03ZjcxLTQ0YmUtOWRiNi1jOGExMDkyN2Q0ZTZfMxIWSmVhbiBNYXJ0aW5leiBPbGl2YXJlc2pPCjVzdWdnZXN0SWRJbXBvcnQzMTIzZDM1ZS03ZjcxLTQ0YmUtOWRiNi1jOGExMDkyN2Q0ZTZfMhIWSmVhbiBNYXJ0aW5leiBPbGl2YXJlc2pPCjVzdWdnZXN0SWRJbXBvcnQzMTIzZDM1ZS03ZjcxLTQ0YmUtOWRiNi1jOGExMDkyN2Q0ZTZfNBIWSmVhbiBNYXJ0aW5leiBPbGl2YXJlc2pPCjVzdWdnZXN0SWRJbXBvcnQzMTIzZDM1ZS03ZjcxLTQ0YmUtOWRiNi1jOGExMDkyN2Q0ZTZfMRIWSmVhbiBNYXJ0aW5leiBPbGl2YXJlc3IhMXVTcXpPaS14RE5lV1Rqa2xQTzAtU1JqQndRUEZiMj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1439</Words>
  <Characters>7915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dc:creator>
  <cp:lastModifiedBy>Ana Maria Ancan Villegas</cp:lastModifiedBy>
  <cp:revision>2</cp:revision>
  <dcterms:created xsi:type="dcterms:W3CDTF">2026-06-26T20:03:00Z</dcterms:created>
  <dcterms:modified xsi:type="dcterms:W3CDTF">2026-06-26T20:03:00Z</dcterms:modified>
</cp:coreProperties>
</file>