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0631D" w14:textId="6D5A851B" w:rsidR="00862A54" w:rsidRDefault="00EA4CEA" w:rsidP="00EA4CEA">
      <w:pPr>
        <w:pStyle w:val="Textoindependiente"/>
        <w:spacing w:before="24"/>
        <w:jc w:val="center"/>
        <w:rPr>
          <w:b/>
        </w:rPr>
      </w:pPr>
      <w:r>
        <w:rPr>
          <w:b/>
        </w:rPr>
        <w:t xml:space="preserve">INFORMACIÓN ADICIONAL en cuanto al requerimiento </w:t>
      </w:r>
    </w:p>
    <w:p w14:paraId="54074B9E" w14:textId="77777777" w:rsidR="009602F1" w:rsidRDefault="009602F1">
      <w:pPr>
        <w:pStyle w:val="Textoindependiente"/>
        <w:spacing w:before="24"/>
        <w:rPr>
          <w:b/>
        </w:rPr>
      </w:pPr>
    </w:p>
    <w:p w14:paraId="35D431A6" w14:textId="77777777" w:rsidR="00862A54" w:rsidRDefault="00862A54">
      <w:pPr>
        <w:pStyle w:val="Textoindependiente"/>
        <w:spacing w:before="2"/>
        <w:rPr>
          <w:b/>
        </w:rPr>
      </w:pPr>
    </w:p>
    <w:p w14:paraId="00241B46" w14:textId="77777777" w:rsidR="00EA4CEA" w:rsidRDefault="00EA4CEA" w:rsidP="00EA4CEA">
      <w:pPr>
        <w:spacing w:line="276" w:lineRule="auto"/>
        <w:jc w:val="both"/>
        <w:rPr>
          <w:bCs/>
          <w:sz w:val="20"/>
        </w:rPr>
      </w:pPr>
      <w:r w:rsidRPr="00EA4CEA">
        <w:rPr>
          <w:bCs/>
          <w:sz w:val="20"/>
        </w:rPr>
        <w:t xml:space="preserve">Se requiere la disponibilidad de dos insumos de la misma naturaleza, correspondientes a angulaciones de 45° y 90°, debido a que la selección del dispositivo no puede ser predeterminada antes del procedimiento, sino que se define de manera intraoperatoria, en función del criterio técnico del cirujano tratante y de las condiciones clínicas específicas que presente el paciente al momento de la intervención quirúrgica, lo que hace indispensable contar con ambas alternativas para garantizar la correcta ejecución del procedimiento, la continuidad asistencial y la adecuada respuesta frente a variaciones clínicas no previsibles. </w:t>
      </w:r>
    </w:p>
    <w:p w14:paraId="5E403CBC" w14:textId="77777777" w:rsidR="00EA4CEA" w:rsidRDefault="00EA4CEA" w:rsidP="00EA4CEA">
      <w:pPr>
        <w:spacing w:line="276" w:lineRule="auto"/>
        <w:jc w:val="both"/>
        <w:rPr>
          <w:bCs/>
          <w:sz w:val="20"/>
        </w:rPr>
      </w:pPr>
    </w:p>
    <w:p w14:paraId="28817DA1" w14:textId="6EB0651E" w:rsidR="00862A54" w:rsidRPr="00EA4CEA" w:rsidRDefault="00EA4CEA" w:rsidP="00EA4CEA">
      <w:pPr>
        <w:spacing w:line="276" w:lineRule="auto"/>
        <w:jc w:val="both"/>
        <w:rPr>
          <w:bCs/>
          <w:sz w:val="20"/>
        </w:rPr>
      </w:pPr>
      <w:r w:rsidRPr="00EA4CEA">
        <w:rPr>
          <w:bCs/>
          <w:sz w:val="20"/>
        </w:rPr>
        <w:t xml:space="preserve">Asimismo, considerando que se trata de un insumo de baja rotación dentro del establecimiento, cuya adquisición corresponde a una compra específica y no habitual, orientada a cubrir necesidades puntuales del servicio quirúrgico, el oferente deberá </w:t>
      </w:r>
      <w:r w:rsidRPr="00EA4CEA">
        <w:rPr>
          <w:b/>
          <w:sz w:val="20"/>
        </w:rPr>
        <w:t>adjuntar una carta de canje</w:t>
      </w:r>
      <w:r w:rsidRPr="00EA4CEA">
        <w:rPr>
          <w:bCs/>
          <w:sz w:val="20"/>
        </w:rPr>
        <w:t xml:space="preserve"> mediante la cual se comprometa formalmente a sustituir el insumo que no sea utilizado, siempre que este se mantenga en su envase original, sin uso, debidamente sellado y en condiciones aptas para su comercialización, por otro insumo de la misma naturaleza, equivalente en valor económico y de mayor rotación dentro del hospital, de acuerdo con las necesidades operativas y asistenciales del establecimiento, asegurando con ello una gestión eficiente de los recursos y la optimización del stock disponible.</w:t>
      </w:r>
    </w:p>
    <w:sectPr w:rsidR="00862A54" w:rsidRPr="00EA4CEA" w:rsidSect="00EA4CEA">
      <w:headerReference w:type="default" r:id="rId6"/>
      <w:type w:val="continuous"/>
      <w:pgSz w:w="12240" w:h="20160"/>
      <w:pgMar w:top="2268" w:right="1134" w:bottom="1418" w:left="1701" w:header="19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BD2B6" w14:textId="77777777" w:rsidR="004555F3" w:rsidRDefault="004555F3">
      <w:r>
        <w:separator/>
      </w:r>
    </w:p>
  </w:endnote>
  <w:endnote w:type="continuationSeparator" w:id="0">
    <w:p w14:paraId="1700CEC9" w14:textId="77777777" w:rsidR="004555F3" w:rsidRDefault="00455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A41D1" w14:textId="77777777" w:rsidR="004555F3" w:rsidRDefault="004555F3">
      <w:r>
        <w:separator/>
      </w:r>
    </w:p>
  </w:footnote>
  <w:footnote w:type="continuationSeparator" w:id="0">
    <w:p w14:paraId="3F267A80" w14:textId="77777777" w:rsidR="004555F3" w:rsidRDefault="00455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3507D" w14:textId="77777777" w:rsidR="00862A54" w:rsidRDefault="00E16B38">
    <w:pPr>
      <w:pStyle w:val="Textoindependiente"/>
      <w:spacing w:line="14" w:lineRule="auto"/>
    </w:pPr>
    <w:r>
      <w:rPr>
        <w:noProof/>
        <w:lang w:val="es-CL" w:eastAsia="es-CL"/>
      </w:rPr>
      <w:drawing>
        <wp:anchor distT="0" distB="0" distL="0" distR="0" simplePos="0" relativeHeight="487420928" behindDoc="1" locked="0" layoutInCell="1" allowOverlap="1" wp14:anchorId="18AEEB89" wp14:editId="098E9E5F">
          <wp:simplePos x="0" y="0"/>
          <wp:positionH relativeFrom="page">
            <wp:posOffset>4933176</wp:posOffset>
          </wp:positionH>
          <wp:positionV relativeFrom="page">
            <wp:posOffset>121920</wp:posOffset>
          </wp:positionV>
          <wp:extent cx="1885453" cy="1053546"/>
          <wp:effectExtent l="0" t="0" r="0" b="0"/>
          <wp:wrapNone/>
          <wp:docPr id="82460079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85453" cy="1053546"/>
                  </a:xfrm>
                  <a:prstGeom prst="rect">
                    <a:avLst/>
                  </a:prstGeom>
                </pic:spPr>
              </pic:pic>
            </a:graphicData>
          </a:graphic>
        </wp:anchor>
      </w:drawing>
    </w:r>
    <w:r>
      <w:rPr>
        <w:noProof/>
        <w:lang w:val="es-CL" w:eastAsia="es-CL"/>
      </w:rPr>
      <w:drawing>
        <wp:anchor distT="0" distB="0" distL="0" distR="0" simplePos="0" relativeHeight="487421440" behindDoc="1" locked="0" layoutInCell="1" allowOverlap="1" wp14:anchorId="3F5E4D72" wp14:editId="1FCDEB54">
          <wp:simplePos x="0" y="0"/>
          <wp:positionH relativeFrom="page">
            <wp:posOffset>902335</wp:posOffset>
          </wp:positionH>
          <wp:positionV relativeFrom="page">
            <wp:posOffset>124460</wp:posOffset>
          </wp:positionV>
          <wp:extent cx="1508760" cy="1120140"/>
          <wp:effectExtent l="0" t="0" r="0" b="0"/>
          <wp:wrapNone/>
          <wp:docPr id="12910117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508760" cy="1120140"/>
                  </a:xfrm>
                  <a:prstGeom prst="rect">
                    <a:avLst/>
                  </a:prstGeom>
                </pic:spPr>
              </pic:pic>
            </a:graphicData>
          </a:graphic>
        </wp:anchor>
      </w:drawing>
    </w:r>
    <w:r>
      <w:rPr>
        <w:noProof/>
        <w:lang w:val="es-CL" w:eastAsia="es-CL"/>
      </w:rPr>
      <mc:AlternateContent>
        <mc:Choice Requires="wps">
          <w:drawing>
            <wp:anchor distT="0" distB="0" distL="0" distR="0" simplePos="0" relativeHeight="487422976" behindDoc="1" locked="0" layoutInCell="1" allowOverlap="1" wp14:anchorId="39C9B1FC" wp14:editId="09BDDA6E">
              <wp:simplePos x="0" y="0"/>
              <wp:positionH relativeFrom="page">
                <wp:posOffset>2083054</wp:posOffset>
              </wp:positionH>
              <wp:positionV relativeFrom="page">
                <wp:posOffset>1844630</wp:posOffset>
              </wp:positionV>
              <wp:extent cx="3601720" cy="1797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1720" cy="179705"/>
                      </a:xfrm>
                      <a:prstGeom prst="rect">
                        <a:avLst/>
                      </a:prstGeom>
                    </wps:spPr>
                    <wps:txbx>
                      <w:txbxContent>
                        <w:p w14:paraId="5371652F" w14:textId="77777777" w:rsidR="00862A54" w:rsidRDefault="00862A54">
                          <w:pPr>
                            <w:spacing w:before="19"/>
                            <w:ind w:left="20"/>
                            <w:rPr>
                              <w:b/>
                              <w:sz w:val="20"/>
                            </w:rPr>
                          </w:pPr>
                        </w:p>
                      </w:txbxContent>
                    </wps:txbx>
                    <wps:bodyPr wrap="square" lIns="0" tIns="0" rIns="0" bIns="0" rtlCol="0">
                      <a:noAutofit/>
                    </wps:bodyPr>
                  </wps:wsp>
                </a:graphicData>
              </a:graphic>
            </wp:anchor>
          </w:drawing>
        </mc:Choice>
        <mc:Fallback>
          <w:pict>
            <v:shapetype w14:anchorId="39C9B1FC" id="_x0000_t202" coordsize="21600,21600" o:spt="202" path="m,l,21600r21600,l21600,xe">
              <v:stroke joinstyle="miter"/>
              <v:path gradientshapeok="t" o:connecttype="rect"/>
            </v:shapetype>
            <v:shape id="Textbox 5" o:spid="_x0000_s1026" type="#_x0000_t202" style="position:absolute;margin-left:164pt;margin-top:145.25pt;width:283.6pt;height:14.15pt;z-index:-1589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" filled="f" stroked="f">
              <v:textbox inset="0,0,0,0">
                <w:txbxContent>
                  <w:p w14:paraId="5371652F" w14:textId="77777777" w:rsidR="00862A54" w:rsidRDefault="00862A54">
                    <w:pPr>
                      <w:spacing w:before="19"/>
                      <w:ind w:left="20"/>
                      <w:rPr>
                        <w:b/>
                        <w:sz w:val="20"/>
                      </w:rPr>
                    </w:pP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A54"/>
    <w:rsid w:val="00037E77"/>
    <w:rsid w:val="000E0A4E"/>
    <w:rsid w:val="00153C2C"/>
    <w:rsid w:val="004555F3"/>
    <w:rsid w:val="004A6AF0"/>
    <w:rsid w:val="004B658F"/>
    <w:rsid w:val="0061700D"/>
    <w:rsid w:val="00862A54"/>
    <w:rsid w:val="009602F1"/>
    <w:rsid w:val="00C90707"/>
    <w:rsid w:val="00E16B38"/>
    <w:rsid w:val="00E720DA"/>
    <w:rsid w:val="00EA4CEA"/>
    <w:rsid w:val="00EF4407"/>
    <w:rsid w:val="00F6637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2FBBD"/>
  <w15:docId w15:val="{DEDC1463-C7E4-46A4-B06D-40B1BC4FF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Verdana" w:eastAsia="Verdana" w:hAnsi="Verdana" w:cs="Verdana"/>
      <w:lang w:val="es-ES"/>
    </w:rPr>
  </w:style>
  <w:style w:type="paragraph" w:styleId="Ttulo1">
    <w:name w:val="heading 1"/>
    <w:basedOn w:val="Normal"/>
    <w:uiPriority w:val="1"/>
    <w:qFormat/>
    <w:pPr>
      <w:spacing w:before="19"/>
      <w:ind w:left="20"/>
      <w:outlineLvl w:val="0"/>
    </w:pPr>
    <w:rPr>
      <w:b/>
      <w:bCs/>
      <w:sz w:val="20"/>
      <w:szCs w:val="20"/>
    </w:rPr>
  </w:style>
  <w:style w:type="paragraph" w:styleId="Ttulo2">
    <w:name w:val="heading 2"/>
    <w:basedOn w:val="Normal"/>
    <w:uiPriority w:val="1"/>
    <w:qFormat/>
    <w:pPr>
      <w:ind w:left="1058"/>
      <w:outlineLvl w:val="1"/>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style>
  <w:style w:type="paragraph" w:customStyle="1" w:styleId="TableParagraph">
    <w:name w:val="Table Paragraph"/>
    <w:basedOn w:val="Normal"/>
    <w:uiPriority w:val="1"/>
    <w:qFormat/>
    <w:rPr>
      <w:rFonts w:ascii="Calibri" w:eastAsia="Calibri" w:hAnsi="Calibri" w:cs="Calibri"/>
    </w:rPr>
  </w:style>
  <w:style w:type="paragraph" w:styleId="Encabezado">
    <w:name w:val="header"/>
    <w:basedOn w:val="Normal"/>
    <w:link w:val="EncabezadoCar"/>
    <w:uiPriority w:val="99"/>
    <w:unhideWhenUsed/>
    <w:rsid w:val="00EF4407"/>
    <w:pPr>
      <w:tabs>
        <w:tab w:val="center" w:pos="4419"/>
        <w:tab w:val="right" w:pos="8838"/>
      </w:tabs>
    </w:pPr>
  </w:style>
  <w:style w:type="character" w:customStyle="1" w:styleId="EncabezadoCar">
    <w:name w:val="Encabezado Car"/>
    <w:basedOn w:val="Fuentedeprrafopredeter"/>
    <w:link w:val="Encabezado"/>
    <w:uiPriority w:val="99"/>
    <w:rsid w:val="00EF4407"/>
    <w:rPr>
      <w:rFonts w:ascii="Verdana" w:eastAsia="Verdana" w:hAnsi="Verdana" w:cs="Verdana"/>
      <w:lang w:val="es-ES"/>
    </w:rPr>
  </w:style>
  <w:style w:type="paragraph" w:styleId="Piedepgina">
    <w:name w:val="footer"/>
    <w:basedOn w:val="Normal"/>
    <w:link w:val="PiedepginaCar"/>
    <w:uiPriority w:val="99"/>
    <w:unhideWhenUsed/>
    <w:rsid w:val="00EF4407"/>
    <w:pPr>
      <w:tabs>
        <w:tab w:val="center" w:pos="4419"/>
        <w:tab w:val="right" w:pos="8838"/>
      </w:tabs>
    </w:pPr>
  </w:style>
  <w:style w:type="character" w:customStyle="1" w:styleId="PiedepginaCar">
    <w:name w:val="Pie de página Car"/>
    <w:basedOn w:val="Fuentedeprrafopredeter"/>
    <w:link w:val="Piedepgina"/>
    <w:uiPriority w:val="99"/>
    <w:rsid w:val="00EF4407"/>
    <w:rPr>
      <w:rFonts w:ascii="Verdana" w:eastAsia="Verdana" w:hAnsi="Verdana" w:cs="Verdan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225</Words>
  <Characters>1239</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Gabriela.Riquelme</dc:creator>
  <cp:lastModifiedBy>Hospital Villarrica Abastecimiento 4</cp:lastModifiedBy>
  <cp:revision>4</cp:revision>
  <dcterms:created xsi:type="dcterms:W3CDTF">2026-06-24T18:48:00Z</dcterms:created>
  <dcterms:modified xsi:type="dcterms:W3CDTF">2026-06-26T20:38:00Z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2025-04-06T00:00:00Z</vt:filetime>
  </property>
  <property fmtid="{D5CDD505-2E9C-101B-9397-08002B2CF9AE}" pid="3" name="Creator">
    <vt:lpwstr>Microsoft® Word para Microsoft 365</vt:lpwstr>
  </property>
  <property fmtid="{D5CDD505-2E9C-101B-9397-08002B2CF9AE}" pid="4" name="LastSaved">
    <vt:filetime>2025-04-07T00:00:00Z</vt:filetime>
  </property>
  <property fmtid="{D5CDD505-2E9C-101B-9397-08002B2CF9AE}" pid="5" name="Producer">
    <vt:lpwstr>Microsoft® Word para Microsoft 365</vt:lpwstr>
  </property>
</Properties>
</file>