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22955" w14:textId="68722048" w:rsidR="00D7243B" w:rsidRPr="0044551D" w:rsidRDefault="00D7243B" w:rsidP="00D7243B">
      <w:pPr>
        <w:spacing w:line="276" w:lineRule="auto"/>
        <w:jc w:val="center"/>
        <w:rPr>
          <w:rFonts w:asciiTheme="minorHAnsi" w:hAnsiTheme="minorHAnsi" w:cstheme="minorHAnsi"/>
          <w:b/>
          <w:sz w:val="28"/>
          <w:szCs w:val="28"/>
        </w:rPr>
      </w:pPr>
      <w:bookmarkStart w:id="0" w:name="_Hlk125721633"/>
      <w:r w:rsidRPr="0044551D">
        <w:rPr>
          <w:rFonts w:asciiTheme="minorHAnsi" w:hAnsiTheme="minorHAnsi" w:cstheme="minorHAnsi"/>
          <w:b/>
          <w:sz w:val="28"/>
          <w:szCs w:val="28"/>
        </w:rPr>
        <w:t>Multas y procedimiento de aplicación para Compras Ágiles</w:t>
      </w:r>
    </w:p>
    <w:bookmarkEnd w:id="0"/>
    <w:p w14:paraId="7F1F32B8" w14:textId="77777777" w:rsidR="00D7243B" w:rsidRPr="0044551D" w:rsidRDefault="00D7243B" w:rsidP="00D7243B">
      <w:pPr>
        <w:pStyle w:val="Prrafodelista"/>
        <w:spacing w:line="276" w:lineRule="auto"/>
        <w:ind w:left="0"/>
        <w:jc w:val="both"/>
        <w:rPr>
          <w:rFonts w:asciiTheme="minorHAnsi" w:hAnsiTheme="minorHAnsi" w:cstheme="minorHAnsi"/>
          <w:sz w:val="22"/>
          <w:szCs w:val="22"/>
        </w:rPr>
      </w:pPr>
    </w:p>
    <w:p w14:paraId="6AE9C3A3" w14:textId="2719F207" w:rsidR="00D7243B" w:rsidRPr="0044551D" w:rsidRDefault="00D7243B" w:rsidP="00D7243B">
      <w:pPr>
        <w:pStyle w:val="Prrafodelista"/>
        <w:numPr>
          <w:ilvl w:val="0"/>
          <w:numId w:val="1"/>
        </w:numPr>
        <w:spacing w:line="276" w:lineRule="auto"/>
        <w:jc w:val="both"/>
        <w:rPr>
          <w:rFonts w:asciiTheme="minorHAnsi" w:hAnsiTheme="minorHAnsi" w:cstheme="minorHAnsi"/>
          <w:color w:val="000000" w:themeColor="text1"/>
          <w:sz w:val="22"/>
          <w:szCs w:val="22"/>
        </w:rPr>
      </w:pPr>
      <w:r w:rsidRPr="0044551D">
        <w:rPr>
          <w:rFonts w:asciiTheme="minorHAnsi" w:hAnsiTheme="minorHAnsi" w:cstheme="minorHAnsi"/>
          <w:b/>
          <w:sz w:val="22"/>
          <w:szCs w:val="22"/>
        </w:rPr>
        <w:t xml:space="preserve">Identificación </w:t>
      </w:r>
      <w:r>
        <w:rPr>
          <w:rFonts w:asciiTheme="minorHAnsi" w:hAnsiTheme="minorHAnsi" w:cstheme="minorHAnsi"/>
          <w:b/>
          <w:sz w:val="22"/>
          <w:szCs w:val="22"/>
        </w:rPr>
        <w:t>Compra Ágil</w:t>
      </w:r>
      <w:r w:rsidRPr="0044551D">
        <w:rPr>
          <w:rFonts w:asciiTheme="minorHAnsi" w:hAnsiTheme="minorHAnsi" w:cstheme="minorHAnsi"/>
          <w:b/>
          <w:sz w:val="22"/>
          <w:szCs w:val="22"/>
        </w:rPr>
        <w:t xml:space="preserve">: </w:t>
      </w:r>
      <w:r w:rsidRPr="008F3FB8">
        <w:rPr>
          <w:rFonts w:asciiTheme="minorHAnsi" w:hAnsiTheme="minorHAnsi" w:cstheme="minorHAnsi"/>
          <w:b/>
          <w:sz w:val="36"/>
          <w:szCs w:val="36"/>
        </w:rPr>
        <w:t>2583-</w:t>
      </w:r>
      <w:r w:rsidR="008F3FB8" w:rsidRPr="008F3FB8">
        <w:rPr>
          <w:rFonts w:asciiTheme="minorHAnsi" w:hAnsiTheme="minorHAnsi" w:cstheme="minorHAnsi"/>
          <w:b/>
          <w:sz w:val="36"/>
          <w:szCs w:val="36"/>
        </w:rPr>
        <w:t>471</w:t>
      </w:r>
      <w:r w:rsidRPr="008F3FB8">
        <w:rPr>
          <w:rFonts w:asciiTheme="minorHAnsi" w:hAnsiTheme="minorHAnsi" w:cstheme="minorHAnsi"/>
          <w:b/>
          <w:sz w:val="36"/>
          <w:szCs w:val="36"/>
        </w:rPr>
        <w:t>-COT</w:t>
      </w:r>
      <w:r w:rsidR="00F30125" w:rsidRPr="008F3FB8">
        <w:rPr>
          <w:rFonts w:asciiTheme="minorHAnsi" w:hAnsiTheme="minorHAnsi" w:cstheme="minorHAnsi"/>
          <w:b/>
          <w:sz w:val="36"/>
          <w:szCs w:val="36"/>
        </w:rPr>
        <w:t>2</w:t>
      </w:r>
      <w:r w:rsidR="008F3FB8" w:rsidRPr="008F3FB8">
        <w:rPr>
          <w:rFonts w:asciiTheme="minorHAnsi" w:hAnsiTheme="minorHAnsi" w:cstheme="minorHAnsi"/>
          <w:b/>
          <w:sz w:val="36"/>
          <w:szCs w:val="36"/>
        </w:rPr>
        <w:t>6</w:t>
      </w:r>
    </w:p>
    <w:p w14:paraId="25033BBA" w14:textId="77777777" w:rsidR="00D7243B" w:rsidRPr="0044551D" w:rsidRDefault="00D7243B" w:rsidP="00D7243B">
      <w:pPr>
        <w:pStyle w:val="Prrafodelista"/>
        <w:spacing w:line="276" w:lineRule="auto"/>
        <w:jc w:val="both"/>
        <w:rPr>
          <w:rFonts w:asciiTheme="minorHAnsi" w:hAnsiTheme="minorHAnsi" w:cstheme="minorHAnsi"/>
          <w:color w:val="000000" w:themeColor="text1"/>
          <w:sz w:val="22"/>
          <w:szCs w:val="22"/>
        </w:rPr>
      </w:pPr>
    </w:p>
    <w:p w14:paraId="3CDEA584" w14:textId="35E62FEC" w:rsidR="00F30125" w:rsidRPr="00E6384E" w:rsidRDefault="00D7243B" w:rsidP="003D6E81">
      <w:pPr>
        <w:pStyle w:val="Prrafodelista"/>
        <w:numPr>
          <w:ilvl w:val="0"/>
          <w:numId w:val="1"/>
        </w:numPr>
        <w:spacing w:line="276" w:lineRule="auto"/>
        <w:jc w:val="both"/>
        <w:rPr>
          <w:rFonts w:asciiTheme="minorHAnsi" w:hAnsiTheme="minorHAnsi" w:cstheme="minorHAnsi"/>
          <w:bCs/>
          <w:sz w:val="22"/>
          <w:szCs w:val="22"/>
        </w:rPr>
      </w:pPr>
      <w:r w:rsidRPr="00E6384E">
        <w:rPr>
          <w:rFonts w:asciiTheme="minorHAnsi" w:hAnsiTheme="minorHAnsi" w:cstheme="minorHAnsi"/>
          <w:b/>
          <w:bCs/>
          <w:color w:val="000000" w:themeColor="text1"/>
          <w:sz w:val="22"/>
          <w:szCs w:val="22"/>
        </w:rPr>
        <w:t>Nombre del proceso:</w:t>
      </w:r>
      <w:r w:rsidR="00412234" w:rsidRPr="00E6384E">
        <w:rPr>
          <w:rFonts w:asciiTheme="minorHAnsi" w:hAnsiTheme="minorHAnsi" w:cstheme="minorHAnsi"/>
          <w:b/>
          <w:bCs/>
          <w:color w:val="000000" w:themeColor="text1"/>
          <w:sz w:val="22"/>
          <w:szCs w:val="22"/>
        </w:rPr>
        <w:t xml:space="preserve"> </w:t>
      </w:r>
      <w:r w:rsidR="007E456B">
        <w:rPr>
          <w:rFonts w:asciiTheme="minorHAnsi" w:hAnsiTheme="minorHAnsi" w:cstheme="minorHAnsi"/>
          <w:b/>
          <w:bCs/>
          <w:color w:val="000000" w:themeColor="text1"/>
          <w:sz w:val="22"/>
          <w:szCs w:val="22"/>
        </w:rPr>
        <w:t>Software de gestión y administración de farmacias municipale</w:t>
      </w:r>
      <w:r w:rsidR="00A2758C">
        <w:rPr>
          <w:rFonts w:asciiTheme="minorHAnsi" w:hAnsiTheme="minorHAnsi" w:cstheme="minorHAnsi"/>
          <w:b/>
          <w:bCs/>
          <w:color w:val="000000" w:themeColor="text1"/>
          <w:sz w:val="22"/>
          <w:szCs w:val="22"/>
        </w:rPr>
        <w:t>s</w:t>
      </w:r>
    </w:p>
    <w:p w14:paraId="5BFAD238" w14:textId="77777777" w:rsidR="00E6384E" w:rsidRPr="00E6384E" w:rsidRDefault="00E6384E" w:rsidP="00E6384E">
      <w:pPr>
        <w:pStyle w:val="Prrafodelista"/>
        <w:spacing w:line="276" w:lineRule="auto"/>
        <w:jc w:val="both"/>
        <w:rPr>
          <w:rFonts w:asciiTheme="minorHAnsi" w:hAnsiTheme="minorHAnsi" w:cstheme="minorHAnsi"/>
          <w:bCs/>
          <w:sz w:val="22"/>
          <w:szCs w:val="22"/>
        </w:rPr>
      </w:pPr>
    </w:p>
    <w:p w14:paraId="74943C0F" w14:textId="77777777" w:rsidR="00D7243B" w:rsidRPr="0044551D" w:rsidRDefault="00D7243B" w:rsidP="00D7243B">
      <w:pPr>
        <w:pStyle w:val="Prrafodelista"/>
        <w:numPr>
          <w:ilvl w:val="0"/>
          <w:numId w:val="1"/>
        </w:numPr>
        <w:spacing w:line="276" w:lineRule="auto"/>
        <w:jc w:val="both"/>
        <w:rPr>
          <w:rFonts w:asciiTheme="minorHAnsi" w:hAnsiTheme="minorHAnsi" w:cstheme="minorHAnsi"/>
          <w:b/>
          <w:sz w:val="22"/>
          <w:szCs w:val="22"/>
        </w:rPr>
      </w:pPr>
      <w:r w:rsidRPr="0044551D">
        <w:rPr>
          <w:rFonts w:asciiTheme="minorHAnsi" w:hAnsiTheme="minorHAnsi" w:cstheme="minorHAnsi"/>
          <w:b/>
          <w:sz w:val="22"/>
          <w:szCs w:val="22"/>
        </w:rPr>
        <w:t xml:space="preserve">Multas: </w:t>
      </w:r>
    </w:p>
    <w:p w14:paraId="75D0F086" w14:textId="77777777" w:rsidR="00D7243B" w:rsidRPr="0044551D" w:rsidRDefault="00D7243B" w:rsidP="00D7243B">
      <w:pPr>
        <w:pStyle w:val="Prrafodelista"/>
        <w:spacing w:line="276" w:lineRule="auto"/>
        <w:jc w:val="both"/>
        <w:rPr>
          <w:rFonts w:asciiTheme="minorHAnsi" w:hAnsiTheme="minorHAnsi" w:cstheme="minorHAnsi"/>
          <w:b/>
          <w:sz w:val="22"/>
          <w:szCs w:val="22"/>
          <w:u w:val="single"/>
        </w:rPr>
      </w:pPr>
    </w:p>
    <w:p w14:paraId="319B2186" w14:textId="2C99D2D1" w:rsidR="00D7243B" w:rsidRPr="00354A46" w:rsidRDefault="00D7243B" w:rsidP="00354A46">
      <w:pPr>
        <w:spacing w:line="276" w:lineRule="auto"/>
        <w:jc w:val="both"/>
        <w:rPr>
          <w:rFonts w:asciiTheme="minorHAnsi" w:hAnsiTheme="minorHAnsi" w:cstheme="minorHAnsi"/>
          <w:b/>
          <w:sz w:val="22"/>
          <w:szCs w:val="22"/>
        </w:rPr>
      </w:pPr>
      <w:r w:rsidRPr="0044551D">
        <w:rPr>
          <w:rFonts w:asciiTheme="minorHAnsi" w:hAnsiTheme="minorHAnsi" w:cstheme="minorHAnsi"/>
          <w:b/>
          <w:sz w:val="22"/>
          <w:szCs w:val="22"/>
        </w:rPr>
        <w:t xml:space="preserve">Para procesos de </w:t>
      </w:r>
      <w:r w:rsidR="00903D24">
        <w:rPr>
          <w:rFonts w:asciiTheme="minorHAnsi" w:hAnsiTheme="minorHAnsi" w:cstheme="minorHAnsi"/>
          <w:b/>
          <w:sz w:val="22"/>
          <w:szCs w:val="22"/>
        </w:rPr>
        <w:t>prestación de servicios</w:t>
      </w:r>
      <w:r w:rsidRPr="0044551D">
        <w:rPr>
          <w:rFonts w:asciiTheme="minorHAnsi" w:hAnsiTheme="minorHAnsi" w:cstheme="minorHAnsi"/>
          <w:b/>
          <w:sz w:val="22"/>
          <w:szCs w:val="22"/>
        </w:rPr>
        <w:t xml:space="preserve">: </w:t>
      </w:r>
    </w:p>
    <w:p w14:paraId="2761CE4C" w14:textId="04770B67" w:rsidR="00D7243B" w:rsidRPr="0044551D" w:rsidRDefault="00D7243B" w:rsidP="00D7243B">
      <w:pPr>
        <w:spacing w:line="276" w:lineRule="auto"/>
        <w:jc w:val="both"/>
        <w:rPr>
          <w:rFonts w:asciiTheme="minorHAnsi" w:hAnsiTheme="minorHAnsi" w:cstheme="minorHAnsi"/>
          <w:iCs/>
          <w:sz w:val="22"/>
          <w:szCs w:val="22"/>
        </w:rPr>
      </w:pPr>
      <w:r w:rsidRPr="0044551D">
        <w:rPr>
          <w:rFonts w:asciiTheme="minorHAnsi" w:hAnsiTheme="minorHAnsi" w:cstheme="minorHAnsi"/>
          <w:iCs/>
          <w:sz w:val="22"/>
          <w:szCs w:val="22"/>
        </w:rPr>
        <w:t xml:space="preserve">En caso de que el proveedor no ejecutase </w:t>
      </w:r>
      <w:r w:rsidR="00903D24">
        <w:rPr>
          <w:rFonts w:asciiTheme="minorHAnsi" w:hAnsiTheme="minorHAnsi" w:cstheme="minorHAnsi"/>
          <w:iCs/>
          <w:sz w:val="22"/>
          <w:szCs w:val="22"/>
        </w:rPr>
        <w:t xml:space="preserve">los servicios o no cumpla con sus obligaciones </w:t>
      </w:r>
      <w:r w:rsidRPr="0044551D">
        <w:rPr>
          <w:rFonts w:asciiTheme="minorHAnsi" w:hAnsiTheme="minorHAnsi" w:cstheme="minorHAnsi"/>
          <w:iCs/>
          <w:sz w:val="22"/>
          <w:szCs w:val="22"/>
        </w:rPr>
        <w:t xml:space="preserve">en los mismos términos establecidos </w:t>
      </w:r>
      <w:r>
        <w:rPr>
          <w:rFonts w:asciiTheme="minorHAnsi" w:hAnsiTheme="minorHAnsi" w:cstheme="minorHAnsi"/>
          <w:iCs/>
          <w:sz w:val="22"/>
          <w:szCs w:val="22"/>
        </w:rPr>
        <w:t xml:space="preserve">en los </w:t>
      </w:r>
      <w:r w:rsidRPr="0044551D">
        <w:rPr>
          <w:rFonts w:asciiTheme="minorHAnsi" w:hAnsiTheme="minorHAnsi" w:cstheme="minorHAnsi"/>
          <w:iCs/>
          <w:sz w:val="22"/>
          <w:szCs w:val="22"/>
        </w:rPr>
        <w:t xml:space="preserve">antecedentes que conforman la presente publicación, en forma oportuna, correcta, conforme y satisfactoria, el </w:t>
      </w:r>
      <w:r w:rsidR="00C13989">
        <w:rPr>
          <w:rFonts w:asciiTheme="minorHAnsi" w:hAnsiTheme="minorHAnsi" w:cstheme="minorHAnsi"/>
          <w:iCs/>
          <w:sz w:val="22"/>
          <w:szCs w:val="22"/>
        </w:rPr>
        <w:t>M</w:t>
      </w:r>
      <w:r w:rsidR="003F668D">
        <w:rPr>
          <w:rFonts w:asciiTheme="minorHAnsi" w:hAnsiTheme="minorHAnsi" w:cstheme="minorHAnsi"/>
          <w:iCs/>
          <w:sz w:val="22"/>
          <w:szCs w:val="22"/>
        </w:rPr>
        <w:t>unicipio</w:t>
      </w:r>
      <w:r w:rsidRPr="0044551D">
        <w:rPr>
          <w:rFonts w:asciiTheme="minorHAnsi" w:hAnsiTheme="minorHAnsi" w:cstheme="minorHAnsi"/>
          <w:iCs/>
          <w:sz w:val="22"/>
          <w:szCs w:val="22"/>
        </w:rPr>
        <w:t xml:space="preserve"> podrá aplicar una o más de las siguientes multas:</w:t>
      </w:r>
    </w:p>
    <w:p w14:paraId="6E34116C" w14:textId="77777777" w:rsidR="00D7243B" w:rsidRPr="0044551D" w:rsidRDefault="00D7243B" w:rsidP="00D7243B">
      <w:pPr>
        <w:spacing w:line="276" w:lineRule="auto"/>
        <w:jc w:val="both"/>
        <w:rPr>
          <w:rFonts w:asciiTheme="minorHAnsi" w:hAnsiTheme="minorHAnsi" w:cstheme="minorHAnsi"/>
          <w:iCs/>
          <w:sz w:val="22"/>
          <w:szCs w:val="22"/>
        </w:rPr>
      </w:pPr>
    </w:p>
    <w:p w14:paraId="06866A1C" w14:textId="3320D513" w:rsidR="00677A1E" w:rsidRPr="00677A1E" w:rsidRDefault="00677A1E" w:rsidP="00677A1E">
      <w:pPr>
        <w:pStyle w:val="Prrafodelista"/>
        <w:numPr>
          <w:ilvl w:val="0"/>
          <w:numId w:val="2"/>
        </w:numPr>
        <w:spacing w:line="276" w:lineRule="auto"/>
        <w:jc w:val="both"/>
        <w:rPr>
          <w:rFonts w:asciiTheme="minorHAnsi" w:hAnsiTheme="minorHAnsi" w:cstheme="minorHAnsi"/>
          <w:sz w:val="22"/>
          <w:szCs w:val="22"/>
        </w:rPr>
      </w:pPr>
      <w:bookmarkStart w:id="1" w:name="_Hlk147490002"/>
      <w:r w:rsidRPr="00677A1E">
        <w:rPr>
          <w:rFonts w:asciiTheme="minorHAnsi" w:hAnsiTheme="minorHAnsi" w:cstheme="minorHAnsi"/>
          <w:sz w:val="22"/>
          <w:szCs w:val="22"/>
        </w:rPr>
        <w:t>0,5</w:t>
      </w:r>
      <w:r>
        <w:rPr>
          <w:rFonts w:asciiTheme="minorHAnsi" w:hAnsiTheme="minorHAnsi" w:cstheme="minorHAnsi"/>
          <w:sz w:val="22"/>
          <w:szCs w:val="22"/>
        </w:rPr>
        <w:t xml:space="preserve">% (cero coma cinco por ciento) del monto facturado, </w:t>
      </w:r>
      <w:r w:rsidRPr="00677A1E">
        <w:rPr>
          <w:rFonts w:asciiTheme="minorHAnsi" w:hAnsiTheme="minorHAnsi" w:cstheme="minorHAnsi"/>
          <w:sz w:val="22"/>
          <w:szCs w:val="22"/>
        </w:rPr>
        <w:t>por cada día hábil de atraso en la fase de</w:t>
      </w:r>
      <w:r>
        <w:rPr>
          <w:rFonts w:asciiTheme="minorHAnsi" w:hAnsiTheme="minorHAnsi" w:cstheme="minorHAnsi"/>
          <w:sz w:val="22"/>
          <w:szCs w:val="22"/>
        </w:rPr>
        <w:t xml:space="preserve"> </w:t>
      </w:r>
      <w:r w:rsidRPr="00677A1E">
        <w:rPr>
          <w:rFonts w:asciiTheme="minorHAnsi" w:hAnsiTheme="minorHAnsi" w:cstheme="minorHAnsi"/>
          <w:sz w:val="22"/>
          <w:szCs w:val="22"/>
        </w:rPr>
        <w:t xml:space="preserve">implementación señalada en el numeral </w:t>
      </w:r>
      <w:r>
        <w:rPr>
          <w:rFonts w:asciiTheme="minorHAnsi" w:hAnsiTheme="minorHAnsi" w:cstheme="minorHAnsi"/>
          <w:sz w:val="22"/>
          <w:szCs w:val="22"/>
        </w:rPr>
        <w:t>4</w:t>
      </w:r>
      <w:r w:rsidRPr="00677A1E">
        <w:rPr>
          <w:rFonts w:asciiTheme="minorHAnsi" w:hAnsiTheme="minorHAnsi" w:cstheme="minorHAnsi"/>
          <w:sz w:val="22"/>
          <w:szCs w:val="22"/>
        </w:rPr>
        <w:t xml:space="preserve"> del requerimiento técnico</w:t>
      </w:r>
      <w:r>
        <w:rPr>
          <w:rFonts w:asciiTheme="minorHAnsi" w:hAnsiTheme="minorHAnsi" w:cstheme="minorHAnsi"/>
          <w:sz w:val="22"/>
          <w:szCs w:val="22"/>
        </w:rPr>
        <w:t xml:space="preserve">. </w:t>
      </w:r>
    </w:p>
    <w:p w14:paraId="5D1ACB76" w14:textId="53D4F0FC" w:rsidR="00677A1E" w:rsidRDefault="00677A1E" w:rsidP="00677A1E">
      <w:pPr>
        <w:pStyle w:val="Prrafodelista"/>
        <w:numPr>
          <w:ilvl w:val="0"/>
          <w:numId w:val="2"/>
        </w:numPr>
        <w:spacing w:line="276" w:lineRule="auto"/>
        <w:jc w:val="both"/>
        <w:rPr>
          <w:rFonts w:asciiTheme="minorHAnsi" w:hAnsiTheme="minorHAnsi" w:cstheme="minorHAnsi"/>
          <w:sz w:val="22"/>
          <w:szCs w:val="22"/>
        </w:rPr>
      </w:pPr>
      <w:r w:rsidRPr="00677A1E">
        <w:rPr>
          <w:rFonts w:asciiTheme="minorHAnsi" w:hAnsiTheme="minorHAnsi" w:cstheme="minorHAnsi"/>
          <w:sz w:val="22"/>
          <w:szCs w:val="22"/>
        </w:rPr>
        <w:t xml:space="preserve">2% (dos por ciento) del monto facturado, cada vez que el servicio sea prestado incumpliendo </w:t>
      </w:r>
      <w:r>
        <w:rPr>
          <w:rFonts w:asciiTheme="minorHAnsi" w:hAnsiTheme="minorHAnsi" w:cstheme="minorHAnsi"/>
          <w:sz w:val="22"/>
          <w:szCs w:val="22"/>
        </w:rPr>
        <w:t xml:space="preserve">con las </w:t>
      </w:r>
      <w:r w:rsidRPr="00677A1E">
        <w:rPr>
          <w:rFonts w:asciiTheme="minorHAnsi" w:hAnsiTheme="minorHAnsi" w:cstheme="minorHAnsi"/>
          <w:sz w:val="22"/>
          <w:szCs w:val="22"/>
        </w:rPr>
        <w:t>especificaciones técnicas señaladas en el numeral 2 del requerimiento técnico.</w:t>
      </w:r>
    </w:p>
    <w:p w14:paraId="15B77174" w14:textId="1F08C926" w:rsidR="00677A1E" w:rsidRPr="00677A1E" w:rsidRDefault="00677A1E" w:rsidP="00677A1E">
      <w:pPr>
        <w:pStyle w:val="Prrafodelista"/>
        <w:numPr>
          <w:ilvl w:val="0"/>
          <w:numId w:val="2"/>
        </w:numPr>
        <w:spacing w:line="276" w:lineRule="auto"/>
        <w:jc w:val="both"/>
        <w:rPr>
          <w:rFonts w:asciiTheme="minorHAnsi" w:hAnsiTheme="minorHAnsi" w:cstheme="minorHAnsi"/>
          <w:sz w:val="22"/>
          <w:szCs w:val="22"/>
        </w:rPr>
      </w:pPr>
      <w:r w:rsidRPr="00677A1E">
        <w:rPr>
          <w:rFonts w:asciiTheme="minorHAnsi" w:hAnsiTheme="minorHAnsi" w:cstheme="minorHAnsi"/>
          <w:sz w:val="22"/>
          <w:szCs w:val="22"/>
        </w:rPr>
        <w:t>5% (cinco por ciento) del monto facturado</w:t>
      </w:r>
      <w:r>
        <w:rPr>
          <w:rFonts w:asciiTheme="minorHAnsi" w:hAnsiTheme="minorHAnsi" w:cstheme="minorHAnsi"/>
          <w:sz w:val="22"/>
          <w:szCs w:val="22"/>
        </w:rPr>
        <w:t xml:space="preserve">, cuando los módulos del software (beneficiario, adquisiciones, stock e inventario, dispensación, fraccionamiento, cajas, usuarios y acciones y/o reportería), no cumplan con las especificaciones descritas en el numeral 3 del requerimiento técnico. </w:t>
      </w:r>
    </w:p>
    <w:p w14:paraId="4BDA101E" w14:textId="69631FC0" w:rsidR="001F0CC2" w:rsidRDefault="00677A1E" w:rsidP="00677A1E">
      <w:pPr>
        <w:pStyle w:val="Prrafodelista"/>
        <w:numPr>
          <w:ilvl w:val="0"/>
          <w:numId w:val="2"/>
        </w:numPr>
        <w:spacing w:line="276" w:lineRule="auto"/>
        <w:jc w:val="both"/>
        <w:rPr>
          <w:rFonts w:asciiTheme="minorHAnsi" w:hAnsiTheme="minorHAnsi" w:cstheme="minorHAnsi"/>
          <w:sz w:val="22"/>
          <w:szCs w:val="22"/>
        </w:rPr>
      </w:pPr>
      <w:r w:rsidRPr="00677A1E">
        <w:rPr>
          <w:rFonts w:asciiTheme="minorHAnsi" w:hAnsiTheme="minorHAnsi" w:cstheme="minorHAnsi"/>
          <w:sz w:val="22"/>
          <w:szCs w:val="22"/>
        </w:rPr>
        <w:t xml:space="preserve">5% (cinco por ciento) del monto facturado, </w:t>
      </w:r>
      <w:r w:rsidR="001F0CC2">
        <w:rPr>
          <w:rFonts w:asciiTheme="minorHAnsi" w:hAnsiTheme="minorHAnsi" w:cstheme="minorHAnsi"/>
          <w:sz w:val="22"/>
          <w:szCs w:val="22"/>
        </w:rPr>
        <w:t xml:space="preserve">cuando la implementación del servicio (migración, instalación inducción y acompañamiento) sea efectuada de forma incompleta de acuerdo con las condiciones indicadas en el numeral 4 del requerimiento técnico. </w:t>
      </w:r>
    </w:p>
    <w:p w14:paraId="39FB7F84" w14:textId="0FC45A4D" w:rsidR="007E456B" w:rsidRDefault="001F0CC2" w:rsidP="00813D61">
      <w:pPr>
        <w:pStyle w:val="Prrafodelista"/>
        <w:numPr>
          <w:ilvl w:val="0"/>
          <w:numId w:val="2"/>
        </w:numPr>
        <w:spacing w:line="276" w:lineRule="auto"/>
        <w:jc w:val="both"/>
        <w:rPr>
          <w:rFonts w:asciiTheme="minorHAnsi" w:hAnsiTheme="minorHAnsi" w:cstheme="minorHAnsi"/>
          <w:sz w:val="22"/>
          <w:szCs w:val="22"/>
        </w:rPr>
      </w:pPr>
      <w:r w:rsidRPr="007E456B">
        <w:rPr>
          <w:rFonts w:asciiTheme="minorHAnsi" w:hAnsiTheme="minorHAnsi" w:cstheme="minorHAnsi"/>
          <w:sz w:val="22"/>
          <w:szCs w:val="22"/>
        </w:rPr>
        <w:t>0,5%</w:t>
      </w:r>
      <w:r w:rsidR="00677A1E" w:rsidRPr="007E456B">
        <w:rPr>
          <w:rFonts w:asciiTheme="minorHAnsi" w:hAnsiTheme="minorHAnsi" w:cstheme="minorHAnsi"/>
          <w:sz w:val="22"/>
          <w:szCs w:val="22"/>
        </w:rPr>
        <w:t xml:space="preserve"> (cero coma cinco </w:t>
      </w:r>
      <w:r w:rsidRPr="007E456B">
        <w:rPr>
          <w:rFonts w:asciiTheme="minorHAnsi" w:hAnsiTheme="minorHAnsi" w:cstheme="minorHAnsi"/>
          <w:sz w:val="22"/>
          <w:szCs w:val="22"/>
        </w:rPr>
        <w:t>por ciento) del monto facturado</w:t>
      </w:r>
      <w:r w:rsidR="007E456B">
        <w:rPr>
          <w:rFonts w:asciiTheme="minorHAnsi" w:hAnsiTheme="minorHAnsi" w:cstheme="minorHAnsi"/>
          <w:sz w:val="22"/>
          <w:szCs w:val="22"/>
        </w:rPr>
        <w:t xml:space="preserve">, </w:t>
      </w:r>
      <w:r w:rsidR="007E456B" w:rsidRPr="007E456B">
        <w:rPr>
          <w:rFonts w:asciiTheme="minorHAnsi" w:hAnsiTheme="minorHAnsi" w:cstheme="minorHAnsi"/>
          <w:sz w:val="22"/>
          <w:szCs w:val="22"/>
        </w:rPr>
        <w:t>por cada hora en que no se reciba asistencia o soporte técnico urgente de acuerdo al plazo considerado en el numeral 5 del requerimiento técnico</w:t>
      </w:r>
      <w:r w:rsidR="007E456B">
        <w:rPr>
          <w:rFonts w:asciiTheme="minorHAnsi" w:hAnsiTheme="minorHAnsi" w:cstheme="minorHAnsi"/>
          <w:sz w:val="22"/>
          <w:szCs w:val="22"/>
        </w:rPr>
        <w:t xml:space="preserve"> (2 horas). </w:t>
      </w:r>
    </w:p>
    <w:p w14:paraId="646F06B7" w14:textId="3D80F3ED" w:rsidR="007E456B" w:rsidRDefault="007E456B" w:rsidP="007E456B">
      <w:pPr>
        <w:pStyle w:val="Prrafodelista"/>
        <w:numPr>
          <w:ilvl w:val="0"/>
          <w:numId w:val="2"/>
        </w:numPr>
        <w:spacing w:line="276" w:lineRule="auto"/>
        <w:jc w:val="both"/>
        <w:rPr>
          <w:rFonts w:asciiTheme="minorHAnsi" w:hAnsiTheme="minorHAnsi" w:cstheme="minorHAnsi"/>
          <w:sz w:val="22"/>
          <w:szCs w:val="22"/>
        </w:rPr>
      </w:pPr>
      <w:r w:rsidRPr="007E456B">
        <w:rPr>
          <w:rFonts w:asciiTheme="minorHAnsi" w:hAnsiTheme="minorHAnsi" w:cstheme="minorHAnsi"/>
          <w:sz w:val="22"/>
          <w:szCs w:val="22"/>
        </w:rPr>
        <w:t>0,5% (cero coma cinco por ciento) del monto facturado</w:t>
      </w:r>
      <w:r>
        <w:rPr>
          <w:rFonts w:asciiTheme="minorHAnsi" w:hAnsiTheme="minorHAnsi" w:cstheme="minorHAnsi"/>
          <w:sz w:val="22"/>
          <w:szCs w:val="22"/>
        </w:rPr>
        <w:t xml:space="preserve">, </w:t>
      </w:r>
      <w:r w:rsidRPr="007E456B">
        <w:rPr>
          <w:rFonts w:asciiTheme="minorHAnsi" w:hAnsiTheme="minorHAnsi" w:cstheme="minorHAnsi"/>
          <w:sz w:val="22"/>
          <w:szCs w:val="22"/>
        </w:rPr>
        <w:t xml:space="preserve">por cada </w:t>
      </w:r>
      <w:r>
        <w:rPr>
          <w:rFonts w:asciiTheme="minorHAnsi" w:hAnsiTheme="minorHAnsi" w:cstheme="minorHAnsi"/>
          <w:sz w:val="22"/>
          <w:szCs w:val="22"/>
        </w:rPr>
        <w:t>día hábil</w:t>
      </w:r>
      <w:r w:rsidRPr="007E456B">
        <w:rPr>
          <w:rFonts w:asciiTheme="minorHAnsi" w:hAnsiTheme="minorHAnsi" w:cstheme="minorHAnsi"/>
          <w:sz w:val="22"/>
          <w:szCs w:val="22"/>
        </w:rPr>
        <w:t xml:space="preserve"> en que no se reciba asistencia o soporte técnico </w:t>
      </w:r>
      <w:r>
        <w:rPr>
          <w:rFonts w:asciiTheme="minorHAnsi" w:hAnsiTheme="minorHAnsi" w:cstheme="minorHAnsi"/>
          <w:sz w:val="22"/>
          <w:szCs w:val="22"/>
        </w:rPr>
        <w:t>ordinario</w:t>
      </w:r>
      <w:r w:rsidRPr="007E456B">
        <w:rPr>
          <w:rFonts w:asciiTheme="minorHAnsi" w:hAnsiTheme="minorHAnsi" w:cstheme="minorHAnsi"/>
          <w:sz w:val="22"/>
          <w:szCs w:val="22"/>
        </w:rPr>
        <w:t xml:space="preserve"> de acuerdo al plazo considerado</w:t>
      </w:r>
      <w:r w:rsidR="00E45E4D">
        <w:rPr>
          <w:rFonts w:asciiTheme="minorHAnsi" w:hAnsiTheme="minorHAnsi" w:cstheme="minorHAnsi"/>
          <w:sz w:val="22"/>
          <w:szCs w:val="22"/>
        </w:rPr>
        <w:t>.</w:t>
      </w:r>
    </w:p>
    <w:p w14:paraId="68965F9D" w14:textId="3CCE3B6C" w:rsidR="007E456B" w:rsidRPr="007E456B" w:rsidRDefault="007E456B" w:rsidP="007E456B">
      <w:pPr>
        <w:pStyle w:val="Prrafodelista"/>
        <w:numPr>
          <w:ilvl w:val="0"/>
          <w:numId w:val="2"/>
        </w:numPr>
        <w:jc w:val="both"/>
        <w:rPr>
          <w:rFonts w:asciiTheme="minorHAnsi" w:hAnsiTheme="minorHAnsi" w:cstheme="minorHAnsi"/>
          <w:sz w:val="22"/>
          <w:szCs w:val="22"/>
        </w:rPr>
      </w:pPr>
      <w:r w:rsidRPr="007E456B">
        <w:rPr>
          <w:rFonts w:asciiTheme="minorHAnsi" w:hAnsiTheme="minorHAnsi" w:cstheme="minorHAnsi"/>
          <w:sz w:val="22"/>
          <w:szCs w:val="22"/>
        </w:rPr>
        <w:t>0,5% (cero coma cinco por ciento) del monto facturado</w:t>
      </w:r>
      <w:r>
        <w:rPr>
          <w:rFonts w:asciiTheme="minorHAnsi" w:hAnsiTheme="minorHAnsi" w:cstheme="minorHAnsi"/>
          <w:sz w:val="22"/>
          <w:szCs w:val="22"/>
        </w:rPr>
        <w:t xml:space="preserve">, </w:t>
      </w:r>
      <w:r w:rsidRPr="007E456B">
        <w:rPr>
          <w:rFonts w:asciiTheme="minorHAnsi" w:hAnsiTheme="minorHAnsi" w:cstheme="minorHAnsi"/>
          <w:sz w:val="22"/>
          <w:szCs w:val="22"/>
        </w:rPr>
        <w:t xml:space="preserve">por cada día hábil en que no se reciba </w:t>
      </w:r>
      <w:r>
        <w:rPr>
          <w:rFonts w:asciiTheme="minorHAnsi" w:hAnsiTheme="minorHAnsi" w:cstheme="minorHAnsi"/>
          <w:sz w:val="22"/>
          <w:szCs w:val="22"/>
        </w:rPr>
        <w:t>inducción a los usuarios del sistema</w:t>
      </w:r>
      <w:r w:rsidRPr="007E456B">
        <w:rPr>
          <w:rFonts w:asciiTheme="minorHAnsi" w:hAnsiTheme="minorHAnsi" w:cstheme="minorHAnsi"/>
          <w:sz w:val="22"/>
          <w:szCs w:val="22"/>
        </w:rPr>
        <w:t xml:space="preserve"> de acuerdo al plazo considerado</w:t>
      </w:r>
      <w:r w:rsidR="00E45E4D">
        <w:rPr>
          <w:rFonts w:asciiTheme="minorHAnsi" w:hAnsiTheme="minorHAnsi" w:cstheme="minorHAnsi"/>
          <w:sz w:val="22"/>
          <w:szCs w:val="22"/>
        </w:rPr>
        <w:t>.</w:t>
      </w:r>
    </w:p>
    <w:p w14:paraId="78D3ED40" w14:textId="6DB4B569" w:rsidR="007E456B" w:rsidRDefault="007E456B" w:rsidP="007E456B">
      <w:pPr>
        <w:pStyle w:val="Prrafodelista"/>
        <w:numPr>
          <w:ilvl w:val="0"/>
          <w:numId w:val="2"/>
        </w:numPr>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5% (cinco por ciento) del monto facturado, cuando se incumplan con las condiciones exigidas en el numeral 6 del requerimiento técnico. </w:t>
      </w:r>
    </w:p>
    <w:p w14:paraId="6DF42DD2" w14:textId="77777777" w:rsidR="00B964B9" w:rsidRDefault="00B964B9" w:rsidP="008631B8">
      <w:pPr>
        <w:pStyle w:val="Prrafodelista"/>
        <w:spacing w:line="276" w:lineRule="auto"/>
        <w:ind w:left="360"/>
        <w:jc w:val="both"/>
        <w:rPr>
          <w:rFonts w:asciiTheme="minorHAnsi" w:hAnsiTheme="minorHAnsi" w:cstheme="minorHAnsi"/>
          <w:sz w:val="22"/>
          <w:szCs w:val="22"/>
        </w:rPr>
      </w:pPr>
    </w:p>
    <w:p w14:paraId="0DCB2033" w14:textId="0CCED779" w:rsidR="00F30125" w:rsidRDefault="00D15865" w:rsidP="00014286">
      <w:pPr>
        <w:pStyle w:val="Prrafodelista"/>
        <w:numPr>
          <w:ilvl w:val="0"/>
          <w:numId w:val="2"/>
        </w:numPr>
        <w:spacing w:line="276" w:lineRule="auto"/>
        <w:jc w:val="both"/>
        <w:rPr>
          <w:rFonts w:asciiTheme="minorHAnsi" w:hAnsiTheme="minorHAnsi" w:cstheme="minorHAnsi"/>
          <w:sz w:val="22"/>
          <w:szCs w:val="22"/>
        </w:rPr>
      </w:pPr>
      <w:r w:rsidRPr="00D15865">
        <w:rPr>
          <w:rFonts w:asciiTheme="minorHAnsi" w:hAnsiTheme="minorHAnsi" w:cstheme="minorHAnsi"/>
          <w:sz w:val="22"/>
          <w:szCs w:val="22"/>
        </w:rPr>
        <w:lastRenderedPageBreak/>
        <w:t>10%</w:t>
      </w:r>
      <w:r w:rsidR="00F30125" w:rsidRPr="00D15865">
        <w:rPr>
          <w:rFonts w:asciiTheme="minorHAnsi" w:hAnsiTheme="minorHAnsi" w:cstheme="minorHAnsi"/>
          <w:sz w:val="22"/>
          <w:szCs w:val="22"/>
        </w:rPr>
        <w:t xml:space="preserve"> (</w:t>
      </w:r>
      <w:r w:rsidRPr="00D15865">
        <w:rPr>
          <w:rFonts w:asciiTheme="minorHAnsi" w:hAnsiTheme="minorHAnsi" w:cstheme="minorHAnsi"/>
          <w:sz w:val="22"/>
          <w:szCs w:val="22"/>
        </w:rPr>
        <w:t>diez por ciento</w:t>
      </w:r>
      <w:r w:rsidR="00F30125" w:rsidRPr="00D15865">
        <w:rPr>
          <w:rFonts w:asciiTheme="minorHAnsi" w:hAnsiTheme="minorHAnsi" w:cstheme="minorHAnsi"/>
          <w:sz w:val="22"/>
          <w:szCs w:val="22"/>
        </w:rPr>
        <w:t>)</w:t>
      </w:r>
      <w:r w:rsidRPr="00D15865">
        <w:rPr>
          <w:rFonts w:asciiTheme="minorHAnsi" w:hAnsiTheme="minorHAnsi" w:cstheme="minorHAnsi"/>
          <w:sz w:val="22"/>
          <w:szCs w:val="22"/>
        </w:rPr>
        <w:t xml:space="preserve"> del monto total de la orden de compra</w:t>
      </w:r>
      <w:r w:rsidR="00F30125" w:rsidRPr="00D15865">
        <w:rPr>
          <w:rFonts w:asciiTheme="minorHAnsi" w:hAnsiTheme="minorHAnsi" w:cstheme="minorHAnsi"/>
          <w:sz w:val="22"/>
          <w:szCs w:val="22"/>
        </w:rPr>
        <w:t>, cada vez que se produzcan daños, deterioros y/o pérdidas en l</w:t>
      </w:r>
      <w:r w:rsidR="00B812B9">
        <w:rPr>
          <w:rFonts w:asciiTheme="minorHAnsi" w:hAnsiTheme="minorHAnsi" w:cstheme="minorHAnsi"/>
          <w:sz w:val="22"/>
          <w:szCs w:val="22"/>
        </w:rPr>
        <w:t>os equipos donde se instale este componente, así como en l</w:t>
      </w:r>
      <w:r w:rsidR="00F30125" w:rsidRPr="00D15865">
        <w:rPr>
          <w:rFonts w:asciiTheme="minorHAnsi" w:hAnsiTheme="minorHAnsi" w:cstheme="minorHAnsi"/>
          <w:sz w:val="22"/>
          <w:szCs w:val="22"/>
        </w:rPr>
        <w:t xml:space="preserve">as estructuras del establecimiento donde se </w:t>
      </w:r>
      <w:r w:rsidR="00B812B9">
        <w:rPr>
          <w:rFonts w:asciiTheme="minorHAnsi" w:hAnsiTheme="minorHAnsi" w:cstheme="minorHAnsi"/>
          <w:sz w:val="22"/>
          <w:szCs w:val="22"/>
        </w:rPr>
        <w:t>realice la instalación</w:t>
      </w:r>
      <w:r w:rsidR="006D277E">
        <w:rPr>
          <w:rFonts w:asciiTheme="minorHAnsi" w:hAnsiTheme="minorHAnsi" w:cstheme="minorHAnsi"/>
          <w:sz w:val="22"/>
          <w:szCs w:val="22"/>
        </w:rPr>
        <w:t xml:space="preserve"> </w:t>
      </w:r>
      <w:r w:rsidR="00F30125" w:rsidRPr="00D15865">
        <w:rPr>
          <w:rFonts w:asciiTheme="minorHAnsi" w:hAnsiTheme="minorHAnsi" w:cstheme="minorHAnsi"/>
          <w:sz w:val="22"/>
          <w:szCs w:val="22"/>
        </w:rPr>
        <w:t>y cuya responsabilidad sea del proveedor del servicio</w:t>
      </w:r>
      <w:r w:rsidR="006D277E">
        <w:rPr>
          <w:rFonts w:asciiTheme="minorHAnsi" w:hAnsiTheme="minorHAnsi" w:cstheme="minorHAnsi"/>
          <w:sz w:val="22"/>
          <w:szCs w:val="22"/>
        </w:rPr>
        <w:t xml:space="preserve">. </w:t>
      </w:r>
    </w:p>
    <w:p w14:paraId="4D379542" w14:textId="77777777" w:rsidR="00D15865" w:rsidRPr="00D15865" w:rsidRDefault="00D15865" w:rsidP="00D15865">
      <w:pPr>
        <w:pStyle w:val="Prrafodelista"/>
        <w:spacing w:line="276" w:lineRule="auto"/>
        <w:ind w:left="360"/>
        <w:jc w:val="both"/>
        <w:rPr>
          <w:rFonts w:asciiTheme="minorHAnsi" w:hAnsiTheme="minorHAnsi" w:cstheme="minorHAnsi"/>
          <w:sz w:val="22"/>
          <w:szCs w:val="22"/>
        </w:rPr>
      </w:pPr>
    </w:p>
    <w:p w14:paraId="449EFCB9" w14:textId="09AA26DD" w:rsidR="00F30125" w:rsidRPr="00130908" w:rsidRDefault="006D277E" w:rsidP="00F30125">
      <w:pPr>
        <w:pStyle w:val="Prrafodelista"/>
        <w:numPr>
          <w:ilvl w:val="0"/>
          <w:numId w:val="2"/>
        </w:numPr>
        <w:autoSpaceDE w:val="0"/>
        <w:autoSpaceDN w:val="0"/>
        <w:adjustRightInd w:val="0"/>
        <w:spacing w:after="34" w:line="360" w:lineRule="auto"/>
        <w:jc w:val="both"/>
        <w:rPr>
          <w:rFonts w:asciiTheme="minorHAnsi" w:hAnsiTheme="minorHAnsi" w:cstheme="minorHAnsi"/>
          <w:color w:val="000000"/>
          <w:sz w:val="22"/>
          <w:szCs w:val="22"/>
        </w:rPr>
      </w:pPr>
      <w:r>
        <w:rPr>
          <w:rFonts w:asciiTheme="minorHAnsi" w:hAnsiTheme="minorHAnsi" w:cstheme="minorHAnsi"/>
          <w:snapToGrid w:val="0"/>
          <w:sz w:val="22"/>
          <w:szCs w:val="22"/>
        </w:rPr>
        <w:t>1</w:t>
      </w:r>
      <w:r w:rsidR="00F30125" w:rsidRPr="00885EA9">
        <w:rPr>
          <w:rFonts w:asciiTheme="minorHAnsi" w:hAnsiTheme="minorHAnsi" w:cstheme="minorHAnsi"/>
          <w:snapToGrid w:val="0"/>
          <w:sz w:val="22"/>
          <w:szCs w:val="22"/>
        </w:rPr>
        <w:t xml:space="preserve"> UTM (</w:t>
      </w:r>
      <w:r>
        <w:rPr>
          <w:rFonts w:asciiTheme="minorHAnsi" w:hAnsiTheme="minorHAnsi" w:cstheme="minorHAnsi"/>
          <w:snapToGrid w:val="0"/>
          <w:sz w:val="22"/>
          <w:szCs w:val="22"/>
        </w:rPr>
        <w:t xml:space="preserve">una </w:t>
      </w:r>
      <w:r w:rsidR="00F30125" w:rsidRPr="00885EA9">
        <w:rPr>
          <w:rFonts w:asciiTheme="minorHAnsi" w:hAnsiTheme="minorHAnsi" w:cstheme="minorHAnsi"/>
          <w:snapToGrid w:val="0"/>
          <w:sz w:val="22"/>
          <w:szCs w:val="22"/>
        </w:rPr>
        <w:t>unidad</w:t>
      </w:r>
      <w:r>
        <w:rPr>
          <w:rFonts w:asciiTheme="minorHAnsi" w:hAnsiTheme="minorHAnsi" w:cstheme="minorHAnsi"/>
          <w:snapToGrid w:val="0"/>
          <w:sz w:val="22"/>
          <w:szCs w:val="22"/>
        </w:rPr>
        <w:t xml:space="preserve"> </w:t>
      </w:r>
      <w:r w:rsidR="00F30125" w:rsidRPr="00885EA9">
        <w:rPr>
          <w:rFonts w:asciiTheme="minorHAnsi" w:hAnsiTheme="minorHAnsi" w:cstheme="minorHAnsi"/>
          <w:snapToGrid w:val="0"/>
          <w:sz w:val="22"/>
          <w:szCs w:val="22"/>
        </w:rPr>
        <w:t>tributaria</w:t>
      </w:r>
      <w:r>
        <w:rPr>
          <w:rFonts w:asciiTheme="minorHAnsi" w:hAnsiTheme="minorHAnsi" w:cstheme="minorHAnsi"/>
          <w:snapToGrid w:val="0"/>
          <w:sz w:val="22"/>
          <w:szCs w:val="22"/>
        </w:rPr>
        <w:t xml:space="preserve"> </w:t>
      </w:r>
      <w:r w:rsidR="00F30125" w:rsidRPr="00885EA9">
        <w:rPr>
          <w:rFonts w:asciiTheme="minorHAnsi" w:hAnsiTheme="minorHAnsi" w:cstheme="minorHAnsi"/>
          <w:snapToGrid w:val="0"/>
          <w:sz w:val="22"/>
          <w:szCs w:val="22"/>
        </w:rPr>
        <w:t xml:space="preserve">mensual), cada vez que el proveedor facture, sin el VB° de la Unidad Técnica. </w:t>
      </w:r>
      <w:bookmarkStart w:id="2" w:name="_Hlk205990591"/>
      <w:r w:rsidR="00F30125" w:rsidRPr="00850C96">
        <w:rPr>
          <w:rFonts w:asciiTheme="minorHAnsi" w:hAnsiTheme="minorHAnsi" w:cstheme="minorHAnsi"/>
          <w:snapToGrid w:val="0"/>
          <w:sz w:val="22"/>
          <w:szCs w:val="22"/>
        </w:rPr>
        <w:t xml:space="preserve">Se considerará el valor de la UTM a la fecha de la facturación. </w:t>
      </w:r>
      <w:bookmarkEnd w:id="1"/>
      <w:bookmarkEnd w:id="2"/>
    </w:p>
    <w:p w14:paraId="225227E4" w14:textId="77777777" w:rsidR="00F30125" w:rsidRDefault="00F30125" w:rsidP="00F30125">
      <w:pPr>
        <w:spacing w:line="276" w:lineRule="auto"/>
        <w:jc w:val="both"/>
        <w:rPr>
          <w:rFonts w:asciiTheme="minorHAnsi" w:hAnsiTheme="minorHAnsi" w:cstheme="minorHAnsi"/>
          <w:sz w:val="22"/>
          <w:szCs w:val="22"/>
        </w:rPr>
      </w:pPr>
    </w:p>
    <w:p w14:paraId="44D111C5" w14:textId="1A99C8A2" w:rsidR="00F30125" w:rsidRPr="004E3CFC" w:rsidRDefault="00F30125" w:rsidP="00F30125">
      <w:pPr>
        <w:spacing w:line="276" w:lineRule="auto"/>
        <w:jc w:val="both"/>
        <w:rPr>
          <w:rFonts w:asciiTheme="minorHAnsi" w:hAnsiTheme="minorHAnsi" w:cstheme="minorHAnsi"/>
          <w:sz w:val="22"/>
          <w:szCs w:val="22"/>
        </w:rPr>
      </w:pPr>
      <w:r w:rsidRPr="004E3CFC">
        <w:rPr>
          <w:rFonts w:asciiTheme="minorHAnsi" w:hAnsiTheme="minorHAnsi" w:cstheme="minorHAnsi"/>
          <w:sz w:val="22"/>
          <w:szCs w:val="22"/>
        </w:rPr>
        <w:t xml:space="preserve">La suma de las multas aplicadas no podrá superar el </w:t>
      </w:r>
      <w:r w:rsidR="00D15865">
        <w:rPr>
          <w:rFonts w:asciiTheme="minorHAnsi" w:hAnsiTheme="minorHAnsi" w:cstheme="minorHAnsi"/>
          <w:sz w:val="22"/>
          <w:szCs w:val="22"/>
        </w:rPr>
        <w:t>30</w:t>
      </w:r>
      <w:r w:rsidRPr="004E3CFC">
        <w:rPr>
          <w:rFonts w:asciiTheme="minorHAnsi" w:hAnsiTheme="minorHAnsi" w:cstheme="minorHAnsi"/>
          <w:sz w:val="22"/>
          <w:szCs w:val="22"/>
        </w:rPr>
        <w:t xml:space="preserve">% del monto total de la orden de compra, en cuyo caso, se entenderá que el proveedor ha incurrido en un incumplimiento grave de sus obligaciones, pudiendo solicitar por este motivo el término anticipado de la contratación. </w:t>
      </w:r>
    </w:p>
    <w:p w14:paraId="23A39865" w14:textId="77777777" w:rsidR="00F30125" w:rsidRPr="004E3CFC" w:rsidRDefault="00F30125" w:rsidP="00F30125">
      <w:pPr>
        <w:spacing w:line="276" w:lineRule="auto"/>
        <w:jc w:val="both"/>
        <w:rPr>
          <w:rFonts w:asciiTheme="minorHAnsi" w:hAnsiTheme="minorHAnsi" w:cstheme="minorHAnsi"/>
          <w:sz w:val="22"/>
          <w:szCs w:val="22"/>
        </w:rPr>
      </w:pPr>
    </w:p>
    <w:p w14:paraId="561A2EC3" w14:textId="77777777" w:rsidR="00F30125" w:rsidRPr="004E3CFC" w:rsidRDefault="00F30125" w:rsidP="00F30125">
      <w:pPr>
        <w:spacing w:line="276" w:lineRule="auto"/>
        <w:jc w:val="both"/>
        <w:rPr>
          <w:rFonts w:asciiTheme="minorHAnsi" w:hAnsiTheme="minorHAnsi" w:cstheme="minorHAnsi"/>
          <w:sz w:val="22"/>
          <w:szCs w:val="22"/>
        </w:rPr>
      </w:pPr>
      <w:r w:rsidRPr="004E3CFC">
        <w:rPr>
          <w:rFonts w:asciiTheme="minorHAnsi" w:hAnsiTheme="minorHAnsi" w:cstheme="minorHAnsi"/>
          <w:sz w:val="22"/>
          <w:szCs w:val="22"/>
        </w:rPr>
        <w:t xml:space="preserve">Se procederá al cierre de la orden de compra, cuando vencido los plazos para ejecutar el servicio, hayan transcurrido 10 días hábiles sin que el proveedor lo ejecute. </w:t>
      </w:r>
    </w:p>
    <w:p w14:paraId="4580C109" w14:textId="77777777" w:rsidR="00F30125" w:rsidRPr="004E3CFC" w:rsidRDefault="00F30125" w:rsidP="00F30125">
      <w:pPr>
        <w:spacing w:line="276" w:lineRule="auto"/>
        <w:jc w:val="both"/>
        <w:rPr>
          <w:rFonts w:asciiTheme="minorHAnsi" w:hAnsiTheme="minorHAnsi" w:cstheme="minorHAnsi"/>
          <w:sz w:val="22"/>
          <w:szCs w:val="22"/>
        </w:rPr>
      </w:pPr>
    </w:p>
    <w:p w14:paraId="777A5A12" w14:textId="77777777" w:rsidR="00F30125" w:rsidRPr="004E3CFC" w:rsidRDefault="00F30125" w:rsidP="00F30125">
      <w:pPr>
        <w:spacing w:line="276" w:lineRule="auto"/>
        <w:jc w:val="both"/>
        <w:rPr>
          <w:rFonts w:asciiTheme="minorHAnsi" w:hAnsiTheme="minorHAnsi" w:cstheme="minorHAnsi"/>
          <w:sz w:val="22"/>
          <w:szCs w:val="22"/>
        </w:rPr>
      </w:pPr>
      <w:r w:rsidRPr="004E3CFC">
        <w:rPr>
          <w:rFonts w:asciiTheme="minorHAnsi" w:hAnsiTheme="minorHAnsi" w:cstheme="minorHAnsi"/>
          <w:sz w:val="22"/>
          <w:szCs w:val="22"/>
        </w:rPr>
        <w:t>Verificada esta situación, se dará aviso al proveedor por correo electrónico y se procederá al cierre de la Orden de Compra.</w:t>
      </w:r>
    </w:p>
    <w:p w14:paraId="2BDE62A5" w14:textId="77777777" w:rsidR="00F30125" w:rsidRPr="004E3CFC" w:rsidRDefault="00F30125" w:rsidP="00F30125">
      <w:pPr>
        <w:spacing w:line="276" w:lineRule="auto"/>
        <w:jc w:val="both"/>
        <w:rPr>
          <w:rFonts w:asciiTheme="minorHAnsi" w:hAnsiTheme="minorHAnsi" w:cstheme="minorHAnsi"/>
          <w:sz w:val="22"/>
          <w:szCs w:val="22"/>
        </w:rPr>
      </w:pPr>
    </w:p>
    <w:p w14:paraId="0D7B2265" w14:textId="77777777" w:rsidR="00F30125" w:rsidRPr="004E3CFC" w:rsidRDefault="00F30125" w:rsidP="00F30125">
      <w:pPr>
        <w:spacing w:line="276" w:lineRule="auto"/>
        <w:jc w:val="both"/>
        <w:rPr>
          <w:rFonts w:asciiTheme="minorHAnsi" w:hAnsiTheme="minorHAnsi" w:cstheme="minorHAnsi"/>
          <w:sz w:val="22"/>
          <w:szCs w:val="22"/>
        </w:rPr>
      </w:pPr>
      <w:r w:rsidRPr="004E3CFC">
        <w:rPr>
          <w:rFonts w:asciiTheme="minorHAnsi" w:hAnsiTheme="minorHAnsi" w:cstheme="minorHAnsi"/>
          <w:sz w:val="22"/>
          <w:szCs w:val="22"/>
        </w:rPr>
        <w:t xml:space="preserve">Asimismo, la Unidad Técnica, podrá gestionar el término anticipado de la orden de compra, cuando iniciado el servicio, el proveedor posteriormente no de continuidad a la ejecución requerida, habiendo transcurrido 10 días hábiles desde el vencimiento del plazo que tenía el proveedor para su ejecución. </w:t>
      </w:r>
    </w:p>
    <w:p w14:paraId="47E336FC" w14:textId="77777777" w:rsidR="00F30125" w:rsidRPr="004E3CFC" w:rsidRDefault="00F30125" w:rsidP="00F30125">
      <w:pPr>
        <w:spacing w:line="276" w:lineRule="auto"/>
        <w:jc w:val="both"/>
        <w:rPr>
          <w:rFonts w:asciiTheme="minorHAnsi" w:hAnsiTheme="minorHAnsi" w:cstheme="minorHAnsi"/>
          <w:sz w:val="22"/>
          <w:szCs w:val="22"/>
        </w:rPr>
      </w:pPr>
    </w:p>
    <w:p w14:paraId="72C14786" w14:textId="77777777" w:rsidR="00F30125" w:rsidRPr="004E3CFC" w:rsidRDefault="00F30125" w:rsidP="00F30125">
      <w:pPr>
        <w:spacing w:line="276" w:lineRule="auto"/>
        <w:jc w:val="both"/>
        <w:rPr>
          <w:rFonts w:asciiTheme="minorHAnsi" w:hAnsiTheme="minorHAnsi" w:cstheme="minorHAnsi"/>
          <w:b/>
          <w:bCs/>
          <w:sz w:val="22"/>
          <w:szCs w:val="22"/>
        </w:rPr>
      </w:pPr>
      <w:r w:rsidRPr="004E3CFC">
        <w:rPr>
          <w:rFonts w:asciiTheme="minorHAnsi" w:hAnsiTheme="minorHAnsi" w:cstheme="minorHAnsi"/>
          <w:b/>
          <w:bCs/>
          <w:sz w:val="22"/>
          <w:szCs w:val="22"/>
        </w:rPr>
        <w:t>Procedimiento aplicación de multas:</w:t>
      </w:r>
    </w:p>
    <w:p w14:paraId="7BE1C1AF" w14:textId="77777777" w:rsidR="00F30125" w:rsidRPr="004E3CFC" w:rsidRDefault="00F30125" w:rsidP="00F30125">
      <w:pPr>
        <w:spacing w:line="276" w:lineRule="auto"/>
        <w:jc w:val="both"/>
        <w:rPr>
          <w:rFonts w:asciiTheme="minorHAnsi" w:hAnsiTheme="minorHAnsi" w:cstheme="minorHAnsi"/>
          <w:sz w:val="22"/>
          <w:szCs w:val="22"/>
        </w:rPr>
      </w:pPr>
    </w:p>
    <w:p w14:paraId="1ED046E5" w14:textId="77777777" w:rsidR="00F30125" w:rsidRPr="004E3CFC" w:rsidRDefault="00F30125" w:rsidP="00F30125">
      <w:pPr>
        <w:spacing w:line="276" w:lineRule="auto"/>
        <w:jc w:val="both"/>
        <w:rPr>
          <w:rFonts w:asciiTheme="minorHAnsi" w:hAnsiTheme="minorHAnsi" w:cstheme="minorHAnsi"/>
          <w:sz w:val="22"/>
          <w:szCs w:val="22"/>
        </w:rPr>
      </w:pPr>
      <w:r w:rsidRPr="004E3CFC">
        <w:rPr>
          <w:rFonts w:asciiTheme="minorHAnsi" w:hAnsiTheme="minorHAnsi" w:cstheme="minorHAnsi"/>
          <w:sz w:val="22"/>
          <w:szCs w:val="22"/>
        </w:rPr>
        <w:t>Correspondiendo la aplicación de una multa conforme a lo dispuesto en el ítem anterior, la Unidad Técnica emitirá un informe técnico indicando las irregularidades verificadas en la ejecución del servicio prestado, debiendo notificar el hecho de la aplicación de la multa por correo electrónico al proveedor. Se entenderá por notificada una multa transcurrida 24 (veinticuatro) horas desde que la Unidad Técnica emite la notificación respectiva por escrito a través del correo de contacto proporcionado por la empresa adjudicataria.</w:t>
      </w:r>
    </w:p>
    <w:p w14:paraId="373C7D75" w14:textId="77777777" w:rsidR="00F30125" w:rsidRPr="004E3CFC" w:rsidRDefault="00F30125" w:rsidP="00F30125">
      <w:pPr>
        <w:spacing w:line="276" w:lineRule="auto"/>
        <w:jc w:val="both"/>
        <w:rPr>
          <w:rFonts w:asciiTheme="minorHAnsi" w:hAnsiTheme="minorHAnsi" w:cstheme="minorHAnsi"/>
          <w:sz w:val="22"/>
          <w:szCs w:val="22"/>
        </w:rPr>
      </w:pPr>
    </w:p>
    <w:p w14:paraId="26A5C92C" w14:textId="77777777" w:rsidR="00F30125" w:rsidRPr="004E3CFC" w:rsidRDefault="00F30125" w:rsidP="00F30125">
      <w:pPr>
        <w:spacing w:line="276" w:lineRule="auto"/>
        <w:jc w:val="both"/>
        <w:rPr>
          <w:rFonts w:asciiTheme="minorHAnsi" w:hAnsiTheme="minorHAnsi" w:cstheme="minorHAnsi"/>
          <w:sz w:val="22"/>
          <w:szCs w:val="22"/>
        </w:rPr>
      </w:pPr>
      <w:r w:rsidRPr="004E3CFC">
        <w:rPr>
          <w:rFonts w:asciiTheme="minorHAnsi" w:hAnsiTheme="minorHAnsi" w:cstheme="minorHAnsi"/>
          <w:sz w:val="22"/>
          <w:szCs w:val="22"/>
        </w:rPr>
        <w:t>El proveedor dispondrá de un plazo de 3 días hábiles, a contar de la notificación por correo electrónico de la Unidad Técnica, para formular por escrito su descargo administrativo en contra de la multa cursada, también mediante correo electrónico.</w:t>
      </w:r>
    </w:p>
    <w:p w14:paraId="41236464" w14:textId="77777777" w:rsidR="00F30125" w:rsidRPr="004E3CFC" w:rsidRDefault="00F30125" w:rsidP="00F30125">
      <w:pPr>
        <w:spacing w:line="276" w:lineRule="auto"/>
        <w:jc w:val="both"/>
        <w:rPr>
          <w:rFonts w:asciiTheme="minorHAnsi" w:hAnsiTheme="minorHAnsi" w:cstheme="minorHAnsi"/>
          <w:sz w:val="22"/>
          <w:szCs w:val="22"/>
        </w:rPr>
      </w:pPr>
    </w:p>
    <w:p w14:paraId="05CF2E24" w14:textId="77777777" w:rsidR="00F30125" w:rsidRPr="004E3CFC" w:rsidRDefault="00F30125" w:rsidP="00F30125">
      <w:pPr>
        <w:spacing w:line="276" w:lineRule="auto"/>
        <w:jc w:val="both"/>
        <w:rPr>
          <w:rFonts w:asciiTheme="minorHAnsi" w:hAnsiTheme="minorHAnsi" w:cstheme="minorHAnsi"/>
          <w:sz w:val="22"/>
          <w:szCs w:val="22"/>
        </w:rPr>
      </w:pPr>
      <w:r w:rsidRPr="004E3CFC">
        <w:rPr>
          <w:rFonts w:asciiTheme="minorHAnsi" w:hAnsiTheme="minorHAnsi" w:cstheme="minorHAnsi"/>
          <w:sz w:val="22"/>
          <w:szCs w:val="22"/>
        </w:rPr>
        <w:t xml:space="preserve">Toda reclamación administrativa presentada extemporáneamente será rechazada de plano. Asimismo, todo reclamo presentado en forma verbal no tendrá validez administrativa. </w:t>
      </w:r>
    </w:p>
    <w:p w14:paraId="7829DE70" w14:textId="77777777" w:rsidR="00F30125" w:rsidRPr="004E3CFC" w:rsidRDefault="00F30125" w:rsidP="00F30125">
      <w:pPr>
        <w:spacing w:line="276" w:lineRule="auto"/>
        <w:jc w:val="both"/>
        <w:rPr>
          <w:rFonts w:asciiTheme="minorHAnsi" w:hAnsiTheme="minorHAnsi" w:cstheme="minorHAnsi"/>
          <w:sz w:val="22"/>
          <w:szCs w:val="22"/>
        </w:rPr>
      </w:pPr>
    </w:p>
    <w:p w14:paraId="794753D6" w14:textId="77777777" w:rsidR="00F30125" w:rsidRPr="004E3CFC" w:rsidRDefault="00F30125" w:rsidP="00F30125">
      <w:pPr>
        <w:spacing w:line="276" w:lineRule="auto"/>
        <w:jc w:val="both"/>
        <w:rPr>
          <w:rFonts w:asciiTheme="minorHAnsi" w:hAnsiTheme="minorHAnsi" w:cstheme="minorHAnsi"/>
          <w:sz w:val="22"/>
          <w:szCs w:val="22"/>
        </w:rPr>
      </w:pPr>
      <w:r w:rsidRPr="004E3CFC">
        <w:rPr>
          <w:rFonts w:asciiTheme="minorHAnsi" w:hAnsiTheme="minorHAnsi" w:cstheme="minorHAnsi"/>
          <w:sz w:val="22"/>
          <w:szCs w:val="22"/>
        </w:rPr>
        <w:t xml:space="preserve">Vencido el plazo indicado sin que se haya presentado la reclamación administrativa, se aplicará la correspondiente multa descontándose del estado de pago respectivo. </w:t>
      </w:r>
    </w:p>
    <w:p w14:paraId="40684156" w14:textId="77777777" w:rsidR="00F30125" w:rsidRPr="004E3CFC" w:rsidRDefault="00F30125" w:rsidP="00F30125">
      <w:pPr>
        <w:spacing w:line="276" w:lineRule="auto"/>
        <w:jc w:val="both"/>
        <w:rPr>
          <w:rFonts w:asciiTheme="minorHAnsi" w:hAnsiTheme="minorHAnsi" w:cstheme="minorHAnsi"/>
          <w:sz w:val="22"/>
          <w:szCs w:val="22"/>
        </w:rPr>
      </w:pPr>
    </w:p>
    <w:p w14:paraId="7A9F5F2C" w14:textId="77777777" w:rsidR="00F30125" w:rsidRPr="004E3CFC" w:rsidRDefault="00F30125" w:rsidP="00F30125">
      <w:pPr>
        <w:spacing w:line="276" w:lineRule="auto"/>
        <w:jc w:val="both"/>
        <w:rPr>
          <w:rFonts w:asciiTheme="minorHAnsi" w:hAnsiTheme="minorHAnsi" w:cstheme="minorHAnsi"/>
          <w:sz w:val="22"/>
          <w:szCs w:val="22"/>
        </w:rPr>
      </w:pPr>
      <w:r w:rsidRPr="004E3CFC">
        <w:rPr>
          <w:rFonts w:asciiTheme="minorHAnsi" w:hAnsiTheme="minorHAnsi" w:cstheme="minorHAnsi"/>
          <w:sz w:val="22"/>
          <w:szCs w:val="22"/>
        </w:rPr>
        <w:t>El pronunciamiento o informe emanado de la Unidad Técnica, mediante el cual acogen o se rechazan los descargos administrativos presentados por el proveedor, previa ponderación de los antecedentes deberá ser fundado y notificado por vía correo electrónico al proveedor.</w:t>
      </w:r>
    </w:p>
    <w:p w14:paraId="4F132082" w14:textId="77777777" w:rsidR="00F30125" w:rsidRPr="004E3CFC" w:rsidRDefault="00F30125" w:rsidP="00F30125">
      <w:pPr>
        <w:spacing w:line="276" w:lineRule="auto"/>
        <w:jc w:val="both"/>
        <w:rPr>
          <w:rFonts w:asciiTheme="minorHAnsi" w:hAnsiTheme="minorHAnsi" w:cstheme="minorHAnsi"/>
          <w:sz w:val="22"/>
          <w:szCs w:val="22"/>
        </w:rPr>
      </w:pPr>
    </w:p>
    <w:p w14:paraId="2BD2E914" w14:textId="77777777" w:rsidR="00F30125" w:rsidRPr="004E3CFC" w:rsidRDefault="00F30125" w:rsidP="00F30125">
      <w:pPr>
        <w:spacing w:line="276" w:lineRule="auto"/>
        <w:jc w:val="both"/>
        <w:rPr>
          <w:rFonts w:asciiTheme="minorHAnsi" w:hAnsiTheme="minorHAnsi" w:cstheme="minorHAnsi"/>
          <w:sz w:val="22"/>
          <w:szCs w:val="22"/>
        </w:rPr>
      </w:pPr>
      <w:r w:rsidRPr="004E3CFC">
        <w:rPr>
          <w:rFonts w:asciiTheme="minorHAnsi" w:hAnsiTheme="minorHAnsi" w:cstheme="minorHAnsi"/>
          <w:sz w:val="22"/>
          <w:szCs w:val="22"/>
        </w:rPr>
        <w:t xml:space="preserve">La decisión de la Unidad Técnica de rechazar los descargos administrativos y aplicar la multa respectiva, podrá ser impugnada por el proveedor mediante apelación presentada por escrito, ante la entidad Municipal, en un plazo de 5 días hábiles, contados desde la notificación de la Unidad Técnica, para que se resuelva en última instancia la multa aplicada. </w:t>
      </w:r>
    </w:p>
    <w:p w14:paraId="5544738A" w14:textId="77777777" w:rsidR="00F30125" w:rsidRPr="004E3CFC" w:rsidRDefault="00F30125" w:rsidP="00F30125">
      <w:pPr>
        <w:spacing w:line="276" w:lineRule="auto"/>
        <w:jc w:val="both"/>
        <w:rPr>
          <w:rFonts w:asciiTheme="minorHAnsi" w:hAnsiTheme="minorHAnsi" w:cstheme="minorHAnsi"/>
          <w:sz w:val="22"/>
          <w:szCs w:val="22"/>
        </w:rPr>
      </w:pPr>
    </w:p>
    <w:p w14:paraId="3E1155B7" w14:textId="77777777" w:rsidR="00F30125" w:rsidRPr="004E3CFC" w:rsidRDefault="00F30125" w:rsidP="00F30125">
      <w:pPr>
        <w:spacing w:line="276" w:lineRule="auto"/>
        <w:jc w:val="both"/>
        <w:rPr>
          <w:rFonts w:asciiTheme="minorHAnsi" w:hAnsiTheme="minorHAnsi" w:cstheme="minorHAnsi"/>
          <w:sz w:val="22"/>
          <w:szCs w:val="22"/>
        </w:rPr>
      </w:pPr>
      <w:r w:rsidRPr="004E3CFC">
        <w:rPr>
          <w:rFonts w:asciiTheme="minorHAnsi" w:hAnsiTheme="minorHAnsi" w:cstheme="minorHAnsi"/>
          <w:sz w:val="22"/>
          <w:szCs w:val="22"/>
        </w:rPr>
        <w:t>Las multas podrán cobrarse unilateralmente por vía administrativa por la Municipalidad, descontándose del estado de pago de la factura o las facturas emitidas por la empresa y que se encuentren vigentes al momento de aplicación de la multa.</w:t>
      </w:r>
    </w:p>
    <w:p w14:paraId="3A122C7D" w14:textId="77777777" w:rsidR="00F30125" w:rsidRPr="004E3CFC" w:rsidRDefault="00F30125" w:rsidP="00F30125">
      <w:pPr>
        <w:spacing w:line="276" w:lineRule="auto"/>
        <w:jc w:val="both"/>
        <w:rPr>
          <w:rFonts w:asciiTheme="minorHAnsi" w:hAnsiTheme="minorHAnsi" w:cstheme="minorHAnsi"/>
          <w:sz w:val="22"/>
          <w:szCs w:val="22"/>
        </w:rPr>
      </w:pPr>
    </w:p>
    <w:p w14:paraId="66419D89" w14:textId="77777777" w:rsidR="00F30125" w:rsidRPr="004E3CFC" w:rsidRDefault="00F30125" w:rsidP="00F30125">
      <w:pPr>
        <w:spacing w:line="276" w:lineRule="auto"/>
        <w:jc w:val="both"/>
        <w:rPr>
          <w:rFonts w:asciiTheme="minorHAnsi" w:hAnsiTheme="minorHAnsi" w:cstheme="minorHAnsi"/>
          <w:sz w:val="22"/>
          <w:szCs w:val="22"/>
        </w:rPr>
      </w:pPr>
      <w:r w:rsidRPr="004E3CFC">
        <w:rPr>
          <w:rFonts w:asciiTheme="minorHAnsi" w:hAnsiTheme="minorHAnsi" w:cstheme="minorHAnsi"/>
          <w:sz w:val="22"/>
          <w:szCs w:val="22"/>
        </w:rPr>
        <w:t>En caso de que el monto de las facturas no cubriese el valor de la multa, se solicitará el pago del saldo de la multa decretada en un plazo de 5 días hábiles efectuando dicho pago en la Tesorería Municipal.</w:t>
      </w:r>
    </w:p>
    <w:p w14:paraId="7E4580B5" w14:textId="77777777" w:rsidR="00F30125" w:rsidRPr="004E3CFC" w:rsidRDefault="00F30125" w:rsidP="00F30125">
      <w:pPr>
        <w:spacing w:line="276" w:lineRule="auto"/>
        <w:jc w:val="both"/>
        <w:rPr>
          <w:rFonts w:asciiTheme="minorHAnsi" w:hAnsiTheme="minorHAnsi" w:cstheme="minorHAnsi"/>
          <w:sz w:val="22"/>
          <w:szCs w:val="22"/>
        </w:rPr>
      </w:pPr>
    </w:p>
    <w:p w14:paraId="4B67AE31" w14:textId="77777777" w:rsidR="00F30125" w:rsidRDefault="00F30125" w:rsidP="00F30125"/>
    <w:p w14:paraId="10258688" w14:textId="77777777" w:rsidR="00D30216" w:rsidRDefault="00D30216"/>
    <w:sectPr w:rsidR="00D30216" w:rsidSect="00277F2B">
      <w:headerReference w:type="even" r:id="rId7"/>
      <w:headerReference w:type="default" r:id="rId8"/>
      <w:footerReference w:type="default" r:id="rId9"/>
      <w:headerReference w:type="first" r:id="rId10"/>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79F86" w14:textId="77777777" w:rsidR="008F747B" w:rsidRDefault="008F747B">
      <w:r>
        <w:separator/>
      </w:r>
    </w:p>
  </w:endnote>
  <w:endnote w:type="continuationSeparator" w:id="0">
    <w:p w14:paraId="12EBA33C" w14:textId="77777777" w:rsidR="008F747B" w:rsidRDefault="008F7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43719" w14:textId="4BA57B2F" w:rsidR="00B855C3" w:rsidRPr="00D533EB" w:rsidRDefault="00875659" w:rsidP="00D533EB">
    <w:pPr>
      <w:widowControl w:val="0"/>
      <w:tabs>
        <w:tab w:val="center" w:pos="3119"/>
      </w:tabs>
      <w:jc w:val="right"/>
      <w:rPr>
        <w:rFonts w:ascii="Calibri" w:hAnsi="Calibri" w:cs="Calibri"/>
        <w:b/>
        <w:snapToGrid w:val="0"/>
        <w:sz w:val="20"/>
        <w:szCs w:val="44"/>
        <w:lang w:val="es-ES_tradnl" w:eastAsia="es-ES" w:bidi="he-IL"/>
      </w:rPr>
    </w:pPr>
    <w:r>
      <w:rPr>
        <w:noProof/>
      </w:rPr>
      <w:drawing>
        <wp:anchor distT="0" distB="0" distL="114300" distR="114300" simplePos="0" relativeHeight="251666432" behindDoc="0" locked="0" layoutInCell="1" allowOverlap="1" wp14:anchorId="790EFDED" wp14:editId="3091D7FB">
          <wp:simplePos x="0" y="0"/>
          <wp:positionH relativeFrom="page">
            <wp:align>right</wp:align>
          </wp:positionH>
          <wp:positionV relativeFrom="paragraph">
            <wp:posOffset>21590</wp:posOffset>
          </wp:positionV>
          <wp:extent cx="5612130" cy="353060"/>
          <wp:effectExtent l="0" t="0" r="7620" b="8890"/>
          <wp:wrapSquare wrapText="bothSides"/>
          <wp:docPr id="1525360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60211" name="Imagen 1525360211"/>
                  <pic:cNvPicPr/>
                </pic:nvPicPr>
                <pic:blipFill>
                  <a:blip r:embed="rId1">
                    <a:extLst>
                      <a:ext uri="{28A0092B-C50C-407E-A947-70E740481C1C}">
                        <a14:useLocalDpi xmlns:a14="http://schemas.microsoft.com/office/drawing/2010/main" val="0"/>
                      </a:ext>
                    </a:extLst>
                  </a:blip>
                  <a:stretch>
                    <a:fillRect/>
                  </a:stretch>
                </pic:blipFill>
                <pic:spPr>
                  <a:xfrm>
                    <a:off x="0" y="0"/>
                    <a:ext cx="5612130" cy="353060"/>
                  </a:xfrm>
                  <a:prstGeom prst="rect">
                    <a:avLst/>
                  </a:prstGeom>
                </pic:spPr>
              </pic:pic>
            </a:graphicData>
          </a:graphic>
          <wp14:sizeRelH relativeFrom="page">
            <wp14:pctWidth>0</wp14:pctWidth>
          </wp14:sizeRelH>
          <wp14:sizeRelV relativeFrom="page">
            <wp14:pctHeight>0</wp14:pctHeight>
          </wp14:sizeRelV>
        </wp:anchor>
      </w:drawing>
    </w:r>
  </w:p>
  <w:p w14:paraId="60C9235B" w14:textId="77777777" w:rsidR="00875659" w:rsidRDefault="00875659" w:rsidP="00D533EB">
    <w:pPr>
      <w:widowControl w:val="0"/>
      <w:tabs>
        <w:tab w:val="center" w:pos="4419"/>
        <w:tab w:val="right" w:pos="8838"/>
      </w:tabs>
      <w:jc w:val="right"/>
      <w:rPr>
        <w:rFonts w:ascii="Calibri" w:hAnsi="Calibri" w:cs="Arial"/>
        <w:snapToGrid w:val="0"/>
        <w:sz w:val="18"/>
        <w:szCs w:val="18"/>
        <w:lang w:val="es-ES" w:eastAsia="es-ES" w:bidi="he-IL"/>
      </w:rPr>
    </w:pPr>
  </w:p>
  <w:p w14:paraId="2EBD3F36" w14:textId="77777777" w:rsidR="00875659" w:rsidRDefault="00875659" w:rsidP="00D533EB">
    <w:pPr>
      <w:widowControl w:val="0"/>
      <w:tabs>
        <w:tab w:val="center" w:pos="4419"/>
        <w:tab w:val="right" w:pos="8838"/>
      </w:tabs>
      <w:jc w:val="right"/>
      <w:rPr>
        <w:rFonts w:ascii="Calibri" w:hAnsi="Calibri" w:cs="Arial"/>
        <w:snapToGrid w:val="0"/>
        <w:sz w:val="18"/>
        <w:szCs w:val="18"/>
        <w:lang w:val="es-ES" w:eastAsia="es-ES" w:bidi="he-IL"/>
      </w:rPr>
    </w:pPr>
  </w:p>
  <w:p w14:paraId="19427D25" w14:textId="66178103" w:rsidR="00B855C3" w:rsidRPr="00D533EB" w:rsidRDefault="00000000" w:rsidP="00D533EB">
    <w:pPr>
      <w:widowControl w:val="0"/>
      <w:tabs>
        <w:tab w:val="center" w:pos="4419"/>
        <w:tab w:val="right" w:pos="8838"/>
      </w:tabs>
      <w:jc w:val="right"/>
      <w:rPr>
        <w:rFonts w:ascii="Calibri" w:hAnsi="Calibri" w:cs="Arial"/>
        <w:snapToGrid w:val="0"/>
        <w:sz w:val="18"/>
        <w:szCs w:val="18"/>
        <w:lang w:val="es-ES_tradnl" w:eastAsia="es-ES" w:bidi="he-IL"/>
      </w:rPr>
    </w:pPr>
    <w:r w:rsidRPr="00D533EB">
      <w:rPr>
        <w:rFonts w:ascii="Calibri" w:hAnsi="Calibri" w:cs="Arial"/>
        <w:snapToGrid w:val="0"/>
        <w:sz w:val="18"/>
        <w:szCs w:val="18"/>
        <w:lang w:val="es-ES" w:eastAsia="es-ES" w:bidi="he-IL"/>
      </w:rPr>
      <w:t xml:space="preserve">Página </w:t>
    </w:r>
    <w:r w:rsidRPr="00D533EB">
      <w:rPr>
        <w:rFonts w:ascii="Calibri" w:hAnsi="Calibri" w:cs="Arial"/>
        <w:bCs/>
        <w:snapToGrid w:val="0"/>
        <w:sz w:val="18"/>
        <w:szCs w:val="18"/>
        <w:lang w:val="es-ES_tradnl" w:eastAsia="es-ES" w:bidi="he-IL"/>
      </w:rPr>
      <w:fldChar w:fldCharType="begin"/>
    </w:r>
    <w:r w:rsidRPr="00D533EB">
      <w:rPr>
        <w:rFonts w:ascii="Calibri" w:hAnsi="Calibri" w:cs="Arial"/>
        <w:bCs/>
        <w:snapToGrid w:val="0"/>
        <w:sz w:val="18"/>
        <w:szCs w:val="18"/>
        <w:lang w:val="es-ES_tradnl" w:eastAsia="es-ES" w:bidi="he-IL"/>
      </w:rPr>
      <w:instrText>PAGE</w:instrText>
    </w:r>
    <w:r w:rsidRPr="00D533EB">
      <w:rPr>
        <w:rFonts w:ascii="Calibri" w:hAnsi="Calibri" w:cs="Arial"/>
        <w:bCs/>
        <w:snapToGrid w:val="0"/>
        <w:sz w:val="18"/>
        <w:szCs w:val="18"/>
        <w:lang w:val="es-ES_tradnl" w:eastAsia="es-ES" w:bidi="he-IL"/>
      </w:rPr>
      <w:fldChar w:fldCharType="separate"/>
    </w:r>
    <w:r w:rsidRPr="00D533EB">
      <w:rPr>
        <w:rFonts w:ascii="Calibri" w:hAnsi="Calibri" w:cs="Arial"/>
        <w:bCs/>
        <w:snapToGrid w:val="0"/>
        <w:sz w:val="18"/>
        <w:szCs w:val="18"/>
        <w:lang w:val="es-ES_tradnl" w:eastAsia="es-ES" w:bidi="he-IL"/>
      </w:rPr>
      <w:t>1</w:t>
    </w:r>
    <w:r w:rsidRPr="00D533EB">
      <w:rPr>
        <w:rFonts w:ascii="Calibri" w:hAnsi="Calibri" w:cs="Arial"/>
        <w:bCs/>
        <w:snapToGrid w:val="0"/>
        <w:sz w:val="18"/>
        <w:szCs w:val="18"/>
        <w:lang w:val="es-ES_tradnl" w:eastAsia="es-ES" w:bidi="he-IL"/>
      </w:rPr>
      <w:fldChar w:fldCharType="end"/>
    </w:r>
    <w:r w:rsidRPr="00D533EB">
      <w:rPr>
        <w:rFonts w:ascii="Calibri" w:hAnsi="Calibri" w:cs="Arial"/>
        <w:snapToGrid w:val="0"/>
        <w:sz w:val="18"/>
        <w:szCs w:val="18"/>
        <w:lang w:val="es-ES" w:eastAsia="es-ES" w:bidi="he-IL"/>
      </w:rPr>
      <w:t xml:space="preserve"> de </w:t>
    </w:r>
    <w:r w:rsidRPr="00D533EB">
      <w:rPr>
        <w:rFonts w:ascii="Calibri" w:hAnsi="Calibri" w:cs="Arial"/>
        <w:bCs/>
        <w:snapToGrid w:val="0"/>
        <w:sz w:val="18"/>
        <w:szCs w:val="18"/>
        <w:lang w:val="es-ES_tradnl" w:eastAsia="es-ES" w:bidi="he-IL"/>
      </w:rPr>
      <w:fldChar w:fldCharType="begin"/>
    </w:r>
    <w:r w:rsidRPr="00D533EB">
      <w:rPr>
        <w:rFonts w:ascii="Calibri" w:hAnsi="Calibri" w:cs="Arial"/>
        <w:bCs/>
        <w:snapToGrid w:val="0"/>
        <w:sz w:val="18"/>
        <w:szCs w:val="18"/>
        <w:lang w:val="es-ES_tradnl" w:eastAsia="es-ES" w:bidi="he-IL"/>
      </w:rPr>
      <w:instrText>NUMPAGES</w:instrText>
    </w:r>
    <w:r w:rsidRPr="00D533EB">
      <w:rPr>
        <w:rFonts w:ascii="Calibri" w:hAnsi="Calibri" w:cs="Arial"/>
        <w:bCs/>
        <w:snapToGrid w:val="0"/>
        <w:sz w:val="18"/>
        <w:szCs w:val="18"/>
        <w:lang w:val="es-ES_tradnl" w:eastAsia="es-ES" w:bidi="he-IL"/>
      </w:rPr>
      <w:fldChar w:fldCharType="separate"/>
    </w:r>
    <w:r w:rsidRPr="00D533EB">
      <w:rPr>
        <w:rFonts w:ascii="Calibri" w:hAnsi="Calibri" w:cs="Arial"/>
        <w:bCs/>
        <w:snapToGrid w:val="0"/>
        <w:sz w:val="18"/>
        <w:szCs w:val="18"/>
        <w:lang w:val="es-ES_tradnl" w:eastAsia="es-ES" w:bidi="he-IL"/>
      </w:rPr>
      <w:t>8</w:t>
    </w:r>
    <w:r w:rsidRPr="00D533EB">
      <w:rPr>
        <w:rFonts w:ascii="Calibri" w:hAnsi="Calibri" w:cs="Arial"/>
        <w:bCs/>
        <w:snapToGrid w:val="0"/>
        <w:sz w:val="18"/>
        <w:szCs w:val="18"/>
        <w:lang w:val="es-ES_tradnl" w:eastAsia="es-ES" w:bidi="he-IL"/>
      </w:rPr>
      <w:fldChar w:fldCharType="end"/>
    </w:r>
  </w:p>
  <w:p w14:paraId="26C7BDB9" w14:textId="2254EA4C" w:rsidR="00B855C3" w:rsidRDefault="00B855C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7528D" w14:textId="77777777" w:rsidR="008F747B" w:rsidRDefault="008F747B">
      <w:r>
        <w:separator/>
      </w:r>
    </w:p>
  </w:footnote>
  <w:footnote w:type="continuationSeparator" w:id="0">
    <w:p w14:paraId="1EA4739C" w14:textId="77777777" w:rsidR="008F747B" w:rsidRDefault="008F74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E7721" w14:textId="77777777" w:rsidR="00B855C3" w:rsidRDefault="00000000">
    <w:pPr>
      <w:pStyle w:val="Encabezado"/>
    </w:pPr>
    <w:r>
      <w:rPr>
        <w:noProof/>
      </w:rPr>
      <w:pict w14:anchorId="5D4EC3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04797" o:spid="_x0000_s1026" type="#_x0000_t75" style="position:absolute;margin-left:0;margin-top:0;width:612pt;height:11in;z-index:-251656192;mso-position-horizontal:center;mso-position-horizontal-relative:margin;mso-position-vertical:center;mso-position-vertical-relative:margin" o:allowincell="f">
          <v:imagedata r:id="rId1" o:title="hojas cartas-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8A3E1" w14:textId="13E747B1" w:rsidR="00F30125" w:rsidRDefault="00F30125" w:rsidP="0044551D">
    <w:pPr>
      <w:pStyle w:val="Encabezado"/>
      <w:jc w:val="right"/>
      <w:rPr>
        <w:rFonts w:asciiTheme="minorHAnsi" w:hAnsiTheme="minorHAnsi" w:cstheme="minorHAnsi"/>
        <w:b/>
        <w:bCs/>
        <w:color w:val="808080" w:themeColor="background1" w:themeShade="80"/>
        <w:sz w:val="16"/>
        <w:szCs w:val="16"/>
      </w:rPr>
    </w:pPr>
    <w:r>
      <w:rPr>
        <w:noProof/>
      </w:rPr>
      <w:drawing>
        <wp:anchor distT="0" distB="0" distL="114300" distR="114300" simplePos="0" relativeHeight="251664384" behindDoc="0" locked="0" layoutInCell="1" allowOverlap="1" wp14:anchorId="2499DEF6" wp14:editId="02175ED7">
          <wp:simplePos x="0" y="0"/>
          <wp:positionH relativeFrom="column">
            <wp:posOffset>-1409700</wp:posOffset>
          </wp:positionH>
          <wp:positionV relativeFrom="paragraph">
            <wp:posOffset>-448310</wp:posOffset>
          </wp:positionV>
          <wp:extent cx="8210550" cy="922655"/>
          <wp:effectExtent l="0" t="0" r="0" b="0"/>
          <wp:wrapSquare wrapText="bothSides"/>
          <wp:docPr id="9888982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98262" name="Imagen 988898262"/>
                  <pic:cNvPicPr/>
                </pic:nvPicPr>
                <pic:blipFill>
                  <a:blip r:embed="rId1">
                    <a:extLst>
                      <a:ext uri="{28A0092B-C50C-407E-A947-70E740481C1C}">
                        <a14:useLocalDpi xmlns:a14="http://schemas.microsoft.com/office/drawing/2010/main" val="0"/>
                      </a:ext>
                    </a:extLst>
                  </a:blip>
                  <a:stretch>
                    <a:fillRect/>
                  </a:stretch>
                </pic:blipFill>
                <pic:spPr>
                  <a:xfrm>
                    <a:off x="0" y="0"/>
                    <a:ext cx="8210550" cy="922655"/>
                  </a:xfrm>
                  <a:prstGeom prst="rect">
                    <a:avLst/>
                  </a:prstGeom>
                </pic:spPr>
              </pic:pic>
            </a:graphicData>
          </a:graphic>
          <wp14:sizeRelH relativeFrom="page">
            <wp14:pctWidth>0</wp14:pctWidth>
          </wp14:sizeRelH>
          <wp14:sizeRelV relativeFrom="page">
            <wp14:pctHeight>0</wp14:pctHeight>
          </wp14:sizeRelV>
        </wp:anchor>
      </w:drawing>
    </w:r>
  </w:p>
  <w:p w14:paraId="67297C26" w14:textId="65304498" w:rsidR="00B855C3" w:rsidRPr="0044551D" w:rsidRDefault="00000000" w:rsidP="0044551D">
    <w:pPr>
      <w:pStyle w:val="Encabezado"/>
      <w:jc w:val="right"/>
      <w:rPr>
        <w:rFonts w:asciiTheme="minorHAnsi" w:hAnsiTheme="minorHAnsi" w:cstheme="minorHAnsi"/>
        <w:b/>
        <w:bCs/>
        <w:color w:val="808080" w:themeColor="background1" w:themeShade="80"/>
        <w:sz w:val="16"/>
        <w:szCs w:val="16"/>
      </w:rPr>
    </w:pPr>
    <w:r w:rsidRPr="0044551D">
      <w:rPr>
        <w:rFonts w:asciiTheme="minorHAnsi" w:hAnsiTheme="minorHAnsi" w:cstheme="minorHAnsi"/>
        <w:b/>
        <w:bCs/>
        <w:color w:val="808080" w:themeColor="background1" w:themeShade="80"/>
        <w:sz w:val="16"/>
        <w:szCs w:val="16"/>
      </w:rPr>
      <w:t>VERSIÓN</w:t>
    </w:r>
    <w:r>
      <w:rPr>
        <w:rFonts w:asciiTheme="minorHAnsi" w:hAnsiTheme="minorHAnsi" w:cstheme="minorHAnsi"/>
        <w:b/>
        <w:bCs/>
        <w:color w:val="808080" w:themeColor="background1" w:themeShade="80"/>
        <w:sz w:val="16"/>
        <w:szCs w:val="16"/>
      </w:rPr>
      <w:t xml:space="preserve">: </w:t>
    </w:r>
    <w:r w:rsidR="006D277E">
      <w:rPr>
        <w:rFonts w:asciiTheme="minorHAnsi" w:hAnsiTheme="minorHAnsi" w:cstheme="minorHAnsi"/>
        <w:b/>
        <w:bCs/>
        <w:color w:val="808080" w:themeColor="background1" w:themeShade="80"/>
        <w:sz w:val="16"/>
        <w:szCs w:val="16"/>
      </w:rPr>
      <w:t>NOVIEMBRE</w:t>
    </w:r>
    <w:r w:rsidRPr="0044551D">
      <w:rPr>
        <w:rFonts w:asciiTheme="minorHAnsi" w:hAnsiTheme="minorHAnsi" w:cstheme="minorHAnsi"/>
        <w:b/>
        <w:bCs/>
        <w:color w:val="808080" w:themeColor="background1" w:themeShade="80"/>
        <w:sz w:val="16"/>
        <w:szCs w:val="16"/>
      </w:rPr>
      <w:t xml:space="preserve"> 202</w:t>
    </w:r>
    <w:r w:rsidR="00F30125">
      <w:rPr>
        <w:rFonts w:asciiTheme="minorHAnsi" w:hAnsiTheme="minorHAnsi" w:cstheme="minorHAnsi"/>
        <w:b/>
        <w:bCs/>
        <w:color w:val="808080" w:themeColor="background1" w:themeShade="80"/>
        <w:sz w:val="16"/>
        <w:szCs w:val="16"/>
      </w:rPr>
      <w:t>5</w:t>
    </w:r>
  </w:p>
  <w:p w14:paraId="3D8CBA1C" w14:textId="5DAD9A24" w:rsidR="00B855C3" w:rsidRDefault="00000000" w:rsidP="0044551D">
    <w:pPr>
      <w:pStyle w:val="Encabezado"/>
      <w:jc w:val="right"/>
      <w:rPr>
        <w:rFonts w:asciiTheme="minorHAnsi" w:hAnsiTheme="minorHAnsi" w:cstheme="minorHAnsi"/>
        <w:b/>
        <w:bCs/>
        <w:color w:val="808080" w:themeColor="background1" w:themeShade="80"/>
        <w:sz w:val="16"/>
        <w:szCs w:val="16"/>
      </w:rPr>
    </w:pPr>
    <w:r w:rsidRPr="0044551D">
      <w:rPr>
        <w:rFonts w:asciiTheme="minorHAnsi" w:hAnsiTheme="minorHAnsi" w:cstheme="minorHAnsi"/>
        <w:b/>
        <w:bCs/>
        <w:color w:val="808080" w:themeColor="background1" w:themeShade="80"/>
        <w:sz w:val="16"/>
        <w:szCs w:val="16"/>
      </w:rPr>
      <w:t>DIRECCIÓN DE SALUD MUNICIPAL</w:t>
    </w:r>
  </w:p>
  <w:p w14:paraId="4831C8EF" w14:textId="366B981A" w:rsidR="00B964B9" w:rsidRPr="0044551D" w:rsidRDefault="00B964B9" w:rsidP="0044551D">
    <w:pPr>
      <w:pStyle w:val="Encabezado"/>
      <w:jc w:val="right"/>
      <w:rPr>
        <w:rFonts w:asciiTheme="minorHAnsi" w:hAnsiTheme="minorHAnsi" w:cstheme="minorHAnsi"/>
        <w:b/>
        <w:bCs/>
        <w:color w:val="808080" w:themeColor="background1" w:themeShade="80"/>
        <w:sz w:val="16"/>
        <w:szCs w:val="16"/>
      </w:rPr>
    </w:pPr>
    <w:r>
      <w:rPr>
        <w:rFonts w:asciiTheme="minorHAnsi" w:hAnsiTheme="minorHAnsi" w:cstheme="minorHAnsi"/>
        <w:b/>
        <w:bCs/>
        <w:color w:val="808080" w:themeColor="background1" w:themeShade="80"/>
        <w:sz w:val="16"/>
        <w:szCs w:val="16"/>
      </w:rPr>
      <w:t xml:space="preserve">DEPTO. ADMINISTRACIÓN Y FINANZAS </w:t>
    </w:r>
  </w:p>
  <w:p w14:paraId="5ACCAB1F" w14:textId="22BE183B" w:rsidR="00B855C3" w:rsidRDefault="00000000" w:rsidP="0044551D">
    <w:pPr>
      <w:pStyle w:val="Encabezado"/>
      <w:jc w:val="right"/>
      <w:rPr>
        <w:rFonts w:asciiTheme="minorHAnsi" w:hAnsiTheme="minorHAnsi" w:cstheme="minorHAnsi"/>
        <w:b/>
        <w:bCs/>
        <w:color w:val="808080" w:themeColor="background1" w:themeShade="80"/>
        <w:sz w:val="16"/>
        <w:szCs w:val="16"/>
      </w:rPr>
    </w:pPr>
    <w:r w:rsidRPr="0044551D">
      <w:rPr>
        <w:rFonts w:asciiTheme="minorHAnsi" w:hAnsiTheme="minorHAnsi" w:cstheme="minorHAnsi"/>
        <w:b/>
        <w:bCs/>
        <w:color w:val="808080" w:themeColor="background1" w:themeShade="80"/>
        <w:sz w:val="16"/>
        <w:szCs w:val="16"/>
      </w:rPr>
      <w:t>UNIDAD ADQUISICIONES</w:t>
    </w:r>
  </w:p>
  <w:p w14:paraId="197A1A68" w14:textId="77777777" w:rsidR="00185100" w:rsidRDefault="00185100" w:rsidP="0044551D">
    <w:pPr>
      <w:pStyle w:val="Encabezado"/>
      <w:jc w:val="right"/>
      <w:rPr>
        <w:rFonts w:asciiTheme="minorHAnsi" w:hAnsiTheme="minorHAnsi" w:cstheme="minorHAnsi"/>
        <w:b/>
        <w:bCs/>
        <w:color w:val="808080" w:themeColor="background1" w:themeShade="80"/>
        <w:sz w:val="16"/>
        <w:szCs w:val="16"/>
      </w:rPr>
    </w:pPr>
  </w:p>
  <w:p w14:paraId="36825F46" w14:textId="77777777" w:rsidR="00185100" w:rsidRPr="0044551D" w:rsidRDefault="00185100" w:rsidP="0044551D">
    <w:pPr>
      <w:pStyle w:val="Encabezado"/>
      <w:jc w:val="right"/>
      <w:rPr>
        <w:rFonts w:asciiTheme="minorHAnsi" w:hAnsiTheme="minorHAnsi" w:cstheme="minorHAnsi"/>
        <w:b/>
        <w:bCs/>
        <w:color w:val="808080" w:themeColor="background1" w:themeShade="8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F4191" w14:textId="77777777" w:rsidR="00B855C3" w:rsidRDefault="00000000">
    <w:pPr>
      <w:pStyle w:val="Encabezado"/>
    </w:pPr>
    <w:r>
      <w:rPr>
        <w:noProof/>
      </w:rPr>
      <w:pict w14:anchorId="31BA1D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04796" o:spid="_x0000_s1025" type="#_x0000_t75" style="position:absolute;margin-left:0;margin-top:0;width:612pt;height:11in;z-index:-251657216;mso-position-horizontal:center;mso-position-horizontal-relative:margin;mso-position-vertical:center;mso-position-vertical-relative:margin" o:allowincell="f">
          <v:imagedata r:id="rId1" o:title="hojas cartas-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A4972"/>
    <w:multiLevelType w:val="multilevel"/>
    <w:tmpl w:val="4556610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48BC27D2"/>
    <w:multiLevelType w:val="hybridMultilevel"/>
    <w:tmpl w:val="5C6047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4B844BB5"/>
    <w:multiLevelType w:val="hybridMultilevel"/>
    <w:tmpl w:val="49326FD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4C1E61CC"/>
    <w:multiLevelType w:val="hybridMultilevel"/>
    <w:tmpl w:val="4042A7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4EC2A9F"/>
    <w:multiLevelType w:val="multilevel"/>
    <w:tmpl w:val="4556610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67311A7B"/>
    <w:multiLevelType w:val="hybridMultilevel"/>
    <w:tmpl w:val="45BEE2F8"/>
    <w:lvl w:ilvl="0" w:tplc="7BDC481E">
      <w:start w:val="1"/>
      <w:numFmt w:val="decimal"/>
      <w:lvlText w:val="%1."/>
      <w:lvlJc w:val="left"/>
      <w:pPr>
        <w:ind w:left="720" w:hanging="360"/>
      </w:pPr>
      <w:rPr>
        <w:b/>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318413952">
    <w:abstractNumId w:val="5"/>
  </w:num>
  <w:num w:numId="2" w16cid:durableId="147940495">
    <w:abstractNumId w:val="0"/>
  </w:num>
  <w:num w:numId="3" w16cid:durableId="78137566">
    <w:abstractNumId w:val="4"/>
  </w:num>
  <w:num w:numId="4" w16cid:durableId="1352533732">
    <w:abstractNumId w:val="3"/>
  </w:num>
  <w:num w:numId="5" w16cid:durableId="1905407596">
    <w:abstractNumId w:val="1"/>
  </w:num>
  <w:num w:numId="6" w16cid:durableId="302007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43B"/>
    <w:rsid w:val="00070C1F"/>
    <w:rsid w:val="000C4D36"/>
    <w:rsid w:val="001252A2"/>
    <w:rsid w:val="00151B7E"/>
    <w:rsid w:val="00185100"/>
    <w:rsid w:val="00186F9E"/>
    <w:rsid w:val="001A3D7E"/>
    <w:rsid w:val="001E1AE1"/>
    <w:rsid w:val="001E44B7"/>
    <w:rsid w:val="001F0CC2"/>
    <w:rsid w:val="002021C2"/>
    <w:rsid w:val="002174BD"/>
    <w:rsid w:val="002309CB"/>
    <w:rsid w:val="0026150D"/>
    <w:rsid w:val="00276642"/>
    <w:rsid w:val="00277117"/>
    <w:rsid w:val="00277741"/>
    <w:rsid w:val="00297BE9"/>
    <w:rsid w:val="002B5FBF"/>
    <w:rsid w:val="002D0800"/>
    <w:rsid w:val="002E6011"/>
    <w:rsid w:val="00354A46"/>
    <w:rsid w:val="0038034A"/>
    <w:rsid w:val="003E49F1"/>
    <w:rsid w:val="003F668D"/>
    <w:rsid w:val="00412234"/>
    <w:rsid w:val="0041567E"/>
    <w:rsid w:val="00446914"/>
    <w:rsid w:val="0046525A"/>
    <w:rsid w:val="0051757C"/>
    <w:rsid w:val="0055417C"/>
    <w:rsid w:val="00582C39"/>
    <w:rsid w:val="005C3655"/>
    <w:rsid w:val="0066652C"/>
    <w:rsid w:val="00677A1E"/>
    <w:rsid w:val="006D277E"/>
    <w:rsid w:val="006D7F84"/>
    <w:rsid w:val="00727E1D"/>
    <w:rsid w:val="007E456B"/>
    <w:rsid w:val="007F759D"/>
    <w:rsid w:val="00807558"/>
    <w:rsid w:val="00826094"/>
    <w:rsid w:val="008631B8"/>
    <w:rsid w:val="00875659"/>
    <w:rsid w:val="008834FC"/>
    <w:rsid w:val="008D151A"/>
    <w:rsid w:val="008E771C"/>
    <w:rsid w:val="008F3FB8"/>
    <w:rsid w:val="008F747B"/>
    <w:rsid w:val="00903D24"/>
    <w:rsid w:val="00966276"/>
    <w:rsid w:val="0099240C"/>
    <w:rsid w:val="009C6031"/>
    <w:rsid w:val="009D1672"/>
    <w:rsid w:val="00A032E7"/>
    <w:rsid w:val="00A239BA"/>
    <w:rsid w:val="00A2758C"/>
    <w:rsid w:val="00A31B2A"/>
    <w:rsid w:val="00A92989"/>
    <w:rsid w:val="00AD482C"/>
    <w:rsid w:val="00B343E2"/>
    <w:rsid w:val="00B75420"/>
    <w:rsid w:val="00B812B9"/>
    <w:rsid w:val="00B855C3"/>
    <w:rsid w:val="00B964B9"/>
    <w:rsid w:val="00BF0166"/>
    <w:rsid w:val="00C13989"/>
    <w:rsid w:val="00C6433A"/>
    <w:rsid w:val="00C66512"/>
    <w:rsid w:val="00C866F2"/>
    <w:rsid w:val="00D15865"/>
    <w:rsid w:val="00D30216"/>
    <w:rsid w:val="00D45276"/>
    <w:rsid w:val="00D7243B"/>
    <w:rsid w:val="00D72C4E"/>
    <w:rsid w:val="00D85FF0"/>
    <w:rsid w:val="00D92CC3"/>
    <w:rsid w:val="00D93FBA"/>
    <w:rsid w:val="00E43D38"/>
    <w:rsid w:val="00E45161"/>
    <w:rsid w:val="00E45E4D"/>
    <w:rsid w:val="00E6384E"/>
    <w:rsid w:val="00E71D78"/>
    <w:rsid w:val="00EC263A"/>
    <w:rsid w:val="00EE4A55"/>
    <w:rsid w:val="00F04A2C"/>
    <w:rsid w:val="00F30125"/>
    <w:rsid w:val="00F662A7"/>
    <w:rsid w:val="00FC7C4B"/>
    <w:rsid w:val="00FD3E9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CD0AF"/>
  <w15:chartTrackingRefBased/>
  <w15:docId w15:val="{C5989BD0-E34F-4EB8-BA22-1CDAC1E9B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43B"/>
    <w:pPr>
      <w:spacing w:after="0" w:line="240" w:lineRule="auto"/>
    </w:pPr>
    <w:rPr>
      <w:rFonts w:ascii="Times New Roman" w:eastAsia="Times New Roman" w:hAnsi="Times New Roman" w:cs="Times New Roman"/>
      <w:kern w:val="0"/>
      <w:sz w:val="24"/>
      <w:szCs w:val="24"/>
      <w:lang w:eastAsia="es-C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7243B"/>
    <w:pPr>
      <w:tabs>
        <w:tab w:val="center" w:pos="4419"/>
        <w:tab w:val="right" w:pos="8838"/>
      </w:tabs>
    </w:pPr>
  </w:style>
  <w:style w:type="character" w:customStyle="1" w:styleId="EncabezadoCar">
    <w:name w:val="Encabezado Car"/>
    <w:basedOn w:val="Fuentedeprrafopredeter"/>
    <w:link w:val="Encabezado"/>
    <w:uiPriority w:val="99"/>
    <w:rsid w:val="00D7243B"/>
    <w:rPr>
      <w:rFonts w:ascii="Times New Roman" w:eastAsia="Times New Roman" w:hAnsi="Times New Roman" w:cs="Times New Roman"/>
      <w:kern w:val="0"/>
      <w:sz w:val="24"/>
      <w:szCs w:val="24"/>
      <w:lang w:eastAsia="es-CL"/>
      <w14:ligatures w14:val="none"/>
    </w:rPr>
  </w:style>
  <w:style w:type="paragraph" w:styleId="Piedepgina">
    <w:name w:val="footer"/>
    <w:basedOn w:val="Normal"/>
    <w:link w:val="PiedepginaCar"/>
    <w:uiPriority w:val="99"/>
    <w:unhideWhenUsed/>
    <w:rsid w:val="00D7243B"/>
    <w:pPr>
      <w:tabs>
        <w:tab w:val="center" w:pos="4419"/>
        <w:tab w:val="right" w:pos="8838"/>
      </w:tabs>
    </w:pPr>
  </w:style>
  <w:style w:type="character" w:customStyle="1" w:styleId="PiedepginaCar">
    <w:name w:val="Pie de página Car"/>
    <w:basedOn w:val="Fuentedeprrafopredeter"/>
    <w:link w:val="Piedepgina"/>
    <w:uiPriority w:val="99"/>
    <w:rsid w:val="00D7243B"/>
    <w:rPr>
      <w:rFonts w:ascii="Times New Roman" w:eastAsia="Times New Roman" w:hAnsi="Times New Roman" w:cs="Times New Roman"/>
      <w:kern w:val="0"/>
      <w:sz w:val="24"/>
      <w:szCs w:val="24"/>
      <w:lang w:eastAsia="es-CL"/>
      <w14:ligatures w14:val="none"/>
    </w:rPr>
  </w:style>
  <w:style w:type="paragraph" w:styleId="Prrafodelista">
    <w:name w:val="List Paragraph"/>
    <w:aliases w:val="lista 1,Texto EETT,Párrafo,lp1,Párrafo de titulo 3,Viñeta,Listas,1_List Paragraph,Colorful List - Accent 11,Figure_name,Equipment,Numbered Indented Text,List Paragraph11,List_TIS,List Paragraph Char Char Char,List Paragraph Char Char,b1"/>
    <w:basedOn w:val="Normal"/>
    <w:link w:val="PrrafodelistaCar"/>
    <w:uiPriority w:val="34"/>
    <w:qFormat/>
    <w:rsid w:val="00D7243B"/>
    <w:pPr>
      <w:ind w:left="720"/>
      <w:contextualSpacing/>
    </w:pPr>
  </w:style>
  <w:style w:type="character" w:customStyle="1" w:styleId="PrrafodelistaCar">
    <w:name w:val="Párrafo de lista Car"/>
    <w:aliases w:val="lista 1 Car,Texto EETT Car,Párrafo Car,lp1 Car,Párrafo de titulo 3 Car,Viñeta Car,Listas Car,1_List Paragraph Car,Colorful List - Accent 11 Car,Figure_name Car,Equipment Car,Numbered Indented Text Car,List Paragraph11 Car,b1 Car"/>
    <w:link w:val="Prrafodelista"/>
    <w:uiPriority w:val="34"/>
    <w:qFormat/>
    <w:locked/>
    <w:rsid w:val="00D7243B"/>
    <w:rPr>
      <w:rFonts w:ascii="Times New Roman" w:eastAsia="Times New Roman" w:hAnsi="Times New Roman" w:cs="Times New Roman"/>
      <w:kern w:val="0"/>
      <w:sz w:val="24"/>
      <w:szCs w:val="24"/>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698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877</Words>
  <Characters>4824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Viviana Oyarzun Campos</dc:creator>
  <cp:keywords/>
  <dc:description/>
  <cp:lastModifiedBy>Patricia angelica Olave Sanchez</cp:lastModifiedBy>
  <cp:revision>3</cp:revision>
  <dcterms:created xsi:type="dcterms:W3CDTF">2026-06-26T20:37:00Z</dcterms:created>
  <dcterms:modified xsi:type="dcterms:W3CDTF">2026-06-26T20:48:00Z</dcterms:modified>
</cp:coreProperties>
</file>