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ABC" w:rsidRDefault="00814C86">
      <w:pPr>
        <w:pBdr>
          <w:top w:val="nil"/>
          <w:left w:val="nil"/>
          <w:bottom w:val="nil"/>
          <w:right w:val="nil"/>
          <w:between w:val="nil"/>
        </w:pBdr>
        <w:ind w:left="111"/>
        <w:rPr>
          <w:rFonts w:ascii="Times New Roman" w:eastAsia="Times New Roman" w:hAnsi="Times New Roman" w:cs="Times New Roman"/>
          <w:color w:val="000000"/>
          <w:sz w:val="20"/>
          <w:szCs w:val="20"/>
        </w:rPr>
      </w:pPr>
      <w:bookmarkStart w:id="0" w:name="_heading=h.n50f35lbnte0" w:colFirst="0" w:colLast="0"/>
      <w:bookmarkEnd w:id="0"/>
      <w:r>
        <w:rPr>
          <w:rFonts w:ascii="Times New Roman" w:eastAsia="Times New Roman" w:hAnsi="Times New Roman" w:cs="Times New Roman"/>
          <w:noProof/>
          <w:color w:val="000000"/>
          <w:sz w:val="20"/>
          <w:szCs w:val="20"/>
          <w:lang w:val="es-CL"/>
        </w:rPr>
        <w:drawing>
          <wp:inline distT="0" distB="0" distL="0" distR="0">
            <wp:extent cx="2648060" cy="84200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48060" cy="842009"/>
                    </a:xfrm>
                    <a:prstGeom prst="rect">
                      <a:avLst/>
                    </a:prstGeom>
                    <a:ln/>
                  </pic:spPr>
                </pic:pic>
              </a:graphicData>
            </a:graphic>
          </wp:inline>
        </w:drawing>
      </w:r>
    </w:p>
    <w:p w:rsidR="00724ABC" w:rsidRDefault="00724ABC">
      <w:pPr>
        <w:pBdr>
          <w:top w:val="nil"/>
          <w:left w:val="nil"/>
          <w:bottom w:val="nil"/>
          <w:right w:val="nil"/>
          <w:between w:val="nil"/>
        </w:pBdr>
        <w:spacing w:before="132"/>
        <w:rPr>
          <w:rFonts w:ascii="Times New Roman" w:eastAsia="Times New Roman" w:hAnsi="Times New Roman" w:cs="Times New Roman"/>
          <w:color w:val="000000"/>
          <w:sz w:val="24"/>
          <w:szCs w:val="24"/>
        </w:rPr>
      </w:pPr>
    </w:p>
    <w:p w:rsidR="00724ABC" w:rsidRDefault="00814C86">
      <w:pPr>
        <w:pStyle w:val="Puesto"/>
        <w:rPr>
          <w:u w:val="none"/>
        </w:rPr>
      </w:pPr>
      <w:r>
        <w:rPr>
          <w:color w:val="212121"/>
          <w:u w:val="none"/>
        </w:rPr>
        <w:t>FORMULARIO DE SOLICITUD DE COTIZACIÓN DE COMPRA ÁGIL</w:t>
      </w:r>
    </w:p>
    <w:p w:rsidR="00724ABC" w:rsidRDefault="00724ABC">
      <w:pPr>
        <w:pBdr>
          <w:top w:val="nil"/>
          <w:left w:val="nil"/>
          <w:bottom w:val="nil"/>
          <w:right w:val="nil"/>
          <w:between w:val="nil"/>
        </w:pBdr>
        <w:spacing w:before="46"/>
        <w:rPr>
          <w:rFonts w:ascii="Trebuchet MS" w:eastAsia="Trebuchet MS" w:hAnsi="Trebuchet MS" w:cs="Trebuchet MS"/>
          <w:b/>
          <w:bCs/>
          <w:color w:val="000000"/>
          <w:sz w:val="24"/>
          <w:szCs w:val="24"/>
        </w:rPr>
      </w:pPr>
    </w:p>
    <w:tbl>
      <w:tblPr>
        <w:tblStyle w:val="a"/>
        <w:tblW w:w="880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5"/>
        <w:gridCol w:w="630"/>
        <w:gridCol w:w="2340"/>
        <w:gridCol w:w="630"/>
        <w:gridCol w:w="1665"/>
        <w:gridCol w:w="675"/>
        <w:gridCol w:w="600"/>
      </w:tblGrid>
      <w:tr w:rsidR="00724ABC">
        <w:trPr>
          <w:trHeight w:val="537"/>
        </w:trPr>
        <w:tc>
          <w:tcPr>
            <w:tcW w:w="2895" w:type="dxa"/>
            <w:gridSpan w:val="2"/>
          </w:tcPr>
          <w:p w:rsidR="00724ABC" w:rsidRDefault="00814C86">
            <w:pPr>
              <w:pBdr>
                <w:top w:val="nil"/>
                <w:left w:val="nil"/>
                <w:bottom w:val="nil"/>
                <w:right w:val="nil"/>
                <w:between w:val="nil"/>
              </w:pBdr>
              <w:spacing w:before="4"/>
              <w:ind w:left="115"/>
              <w:rPr>
                <w:b/>
                <w:bCs/>
                <w:color w:val="000000"/>
                <w:sz w:val="24"/>
                <w:szCs w:val="24"/>
              </w:rPr>
            </w:pPr>
            <w:r>
              <w:rPr>
                <w:b/>
                <w:bCs/>
                <w:color w:val="000000"/>
                <w:sz w:val="24"/>
                <w:szCs w:val="24"/>
              </w:rPr>
              <w:t>Nombre de cotización:</w:t>
            </w:r>
          </w:p>
        </w:tc>
        <w:tc>
          <w:tcPr>
            <w:tcW w:w="5910" w:type="dxa"/>
            <w:gridSpan w:val="5"/>
          </w:tcPr>
          <w:p w:rsidR="00724ABC" w:rsidRDefault="00814C8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Pin troquelado en base acrílica </w:t>
            </w:r>
          </w:p>
        </w:tc>
      </w:tr>
      <w:tr w:rsidR="00724ABC">
        <w:trPr>
          <w:trHeight w:val="1342"/>
        </w:trPr>
        <w:tc>
          <w:tcPr>
            <w:tcW w:w="2895" w:type="dxa"/>
            <w:gridSpan w:val="2"/>
          </w:tcPr>
          <w:p w:rsidR="00724ABC" w:rsidRDefault="00814C86">
            <w:pPr>
              <w:pBdr>
                <w:top w:val="nil"/>
                <w:left w:val="nil"/>
                <w:bottom w:val="nil"/>
                <w:right w:val="nil"/>
                <w:between w:val="nil"/>
              </w:pBdr>
              <w:spacing w:before="4"/>
              <w:ind w:left="115"/>
              <w:rPr>
                <w:color w:val="000000"/>
                <w:sz w:val="24"/>
                <w:szCs w:val="24"/>
              </w:rPr>
            </w:pPr>
            <w:r>
              <w:rPr>
                <w:b/>
                <w:bCs/>
                <w:color w:val="000000"/>
                <w:sz w:val="24"/>
                <w:szCs w:val="24"/>
              </w:rPr>
              <w:t>Descripción de la cotización (500 caracteres</w:t>
            </w:r>
            <w:r>
              <w:rPr>
                <w:color w:val="000000"/>
                <w:sz w:val="24"/>
                <w:szCs w:val="24"/>
              </w:rPr>
              <w:t>)</w:t>
            </w:r>
          </w:p>
        </w:tc>
        <w:tc>
          <w:tcPr>
            <w:tcW w:w="5910" w:type="dxa"/>
            <w:gridSpan w:val="5"/>
          </w:tcPr>
          <w:p w:rsidR="00724ABC" w:rsidRDefault="00814C8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Pin personalizado, elaborado en acrílico transparente de alta resistencia con corte troquelado que sigue el contorno del diseño. Cuenta con impresión directa UV a todo color de alta definición, acabado brillante y detalles con apariencia metalizada dorada </w:t>
            </w:r>
            <w:r>
              <w:rPr>
                <w:rFonts w:ascii="Times New Roman" w:eastAsia="Times New Roman" w:hAnsi="Times New Roman" w:cs="Times New Roman"/>
                <w:sz w:val="24"/>
                <w:szCs w:val="24"/>
              </w:rPr>
              <w:t xml:space="preserve">que realzan su presentación. El diseño incorpora figuras humanas estilizadas e interconectadas en tonos turquesa y lila, representando la colaboración, el bienestar, la inclusión y el trabajo en comunidad, complementado por una placa central con el nombre </w:t>
            </w:r>
            <w:r>
              <w:rPr>
                <w:rFonts w:ascii="Times New Roman" w:eastAsia="Times New Roman" w:hAnsi="Times New Roman" w:cs="Times New Roman"/>
                <w:sz w:val="24"/>
                <w:szCs w:val="24"/>
              </w:rPr>
              <w:t xml:space="preserve">de la unidad. Incluye sistema de fijación posterior con clavo metálico y cierre tipo mariposa, otorgando una sujeción segura y una terminación de calidad </w:t>
            </w:r>
            <w:proofErr w:type="spellStart"/>
            <w:r>
              <w:rPr>
                <w:rFonts w:ascii="Times New Roman" w:eastAsia="Times New Roman" w:hAnsi="Times New Roman" w:cs="Times New Roman"/>
                <w:sz w:val="24"/>
                <w:szCs w:val="24"/>
              </w:rPr>
              <w:t>premium</w:t>
            </w:r>
            <w:proofErr w:type="spellEnd"/>
            <w:r>
              <w:rPr>
                <w:rFonts w:ascii="Times New Roman" w:eastAsia="Times New Roman" w:hAnsi="Times New Roman" w:cs="Times New Roman"/>
                <w:sz w:val="24"/>
                <w:szCs w:val="24"/>
              </w:rPr>
              <w:t>, ideal para ceremonias de reconocimiento.</w:t>
            </w:r>
          </w:p>
          <w:p w:rsidR="00724ABC" w:rsidRDefault="00724ABC">
            <w:pPr>
              <w:rPr>
                <w:rFonts w:ascii="Times New Roman" w:eastAsia="Times New Roman" w:hAnsi="Times New Roman" w:cs="Times New Roman"/>
                <w:sz w:val="24"/>
                <w:szCs w:val="24"/>
              </w:rPr>
            </w:pPr>
          </w:p>
        </w:tc>
      </w:tr>
      <w:tr w:rsidR="00724ABC">
        <w:trPr>
          <w:trHeight w:val="537"/>
        </w:trPr>
        <w:tc>
          <w:tcPr>
            <w:tcW w:w="2895" w:type="dxa"/>
            <w:gridSpan w:val="2"/>
          </w:tcPr>
          <w:p w:rsidR="00724ABC" w:rsidRDefault="00814C86">
            <w:pPr>
              <w:pBdr>
                <w:top w:val="nil"/>
                <w:left w:val="nil"/>
                <w:bottom w:val="nil"/>
                <w:right w:val="nil"/>
                <w:between w:val="nil"/>
              </w:pBdr>
              <w:ind w:left="115"/>
              <w:rPr>
                <w:b/>
                <w:bCs/>
                <w:color w:val="000000"/>
                <w:sz w:val="24"/>
                <w:szCs w:val="24"/>
              </w:rPr>
            </w:pPr>
            <w:r>
              <w:rPr>
                <w:b/>
                <w:bCs/>
                <w:color w:val="000000"/>
                <w:sz w:val="24"/>
                <w:szCs w:val="24"/>
              </w:rPr>
              <w:t>N° días de publicación de la cotización (hábiles)</w:t>
            </w:r>
          </w:p>
        </w:tc>
        <w:tc>
          <w:tcPr>
            <w:tcW w:w="5910" w:type="dxa"/>
            <w:gridSpan w:val="5"/>
          </w:tcPr>
          <w:p w:rsidR="00724ABC" w:rsidRDefault="00814C8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1 días</w:t>
            </w:r>
          </w:p>
        </w:tc>
      </w:tr>
      <w:tr w:rsidR="00724ABC">
        <w:trPr>
          <w:trHeight w:val="534"/>
        </w:trPr>
        <w:tc>
          <w:tcPr>
            <w:tcW w:w="2895" w:type="dxa"/>
            <w:gridSpan w:val="2"/>
          </w:tcPr>
          <w:p w:rsidR="00724ABC" w:rsidRDefault="00814C86">
            <w:pPr>
              <w:pBdr>
                <w:top w:val="nil"/>
                <w:left w:val="nil"/>
                <w:bottom w:val="nil"/>
                <w:right w:val="nil"/>
                <w:between w:val="nil"/>
              </w:pBdr>
              <w:spacing w:before="1"/>
              <w:ind w:left="115"/>
              <w:rPr>
                <w:b/>
                <w:bCs/>
                <w:color w:val="000000"/>
                <w:sz w:val="24"/>
                <w:szCs w:val="24"/>
              </w:rPr>
            </w:pPr>
            <w:r>
              <w:rPr>
                <w:b/>
                <w:bCs/>
                <w:color w:val="000000"/>
                <w:sz w:val="24"/>
                <w:szCs w:val="24"/>
              </w:rPr>
              <w:t>Dirección de entrega</w:t>
            </w:r>
          </w:p>
        </w:tc>
        <w:tc>
          <w:tcPr>
            <w:tcW w:w="5910" w:type="dxa"/>
            <w:gridSpan w:val="5"/>
          </w:tcPr>
          <w:p w:rsidR="00724ABC" w:rsidRDefault="00814C86">
            <w:pPr>
              <w:pBdr>
                <w:top w:val="nil"/>
                <w:left w:val="nil"/>
                <w:bottom w:val="nil"/>
                <w:right w:val="nil"/>
                <w:between w:val="nil"/>
              </w:pBdr>
              <w:rPr>
                <w:rFonts w:ascii="Times New Roman" w:eastAsia="Times New Roman" w:hAnsi="Times New Roman" w:cs="Times New Roman"/>
                <w:color w:val="000000"/>
                <w:sz w:val="24"/>
                <w:szCs w:val="24"/>
              </w:rPr>
            </w:pPr>
            <w:r>
              <w:rPr>
                <w:rFonts w:ascii="Arial" w:eastAsia="Arial" w:hAnsi="Arial" w:cs="Arial"/>
                <w:color w:val="1F1F1F"/>
                <w:sz w:val="24"/>
                <w:szCs w:val="24"/>
                <w:highlight w:val="white"/>
              </w:rPr>
              <w:t xml:space="preserve">Av. </w:t>
            </w:r>
            <w:proofErr w:type="spellStart"/>
            <w:r>
              <w:rPr>
                <w:rFonts w:ascii="Arial" w:eastAsia="Arial" w:hAnsi="Arial" w:cs="Arial"/>
                <w:color w:val="1F1F1F"/>
                <w:sz w:val="24"/>
                <w:szCs w:val="24"/>
                <w:highlight w:val="white"/>
              </w:rPr>
              <w:t>Copayapu</w:t>
            </w:r>
            <w:proofErr w:type="spellEnd"/>
            <w:r>
              <w:rPr>
                <w:rFonts w:ascii="Arial" w:eastAsia="Arial" w:hAnsi="Arial" w:cs="Arial"/>
                <w:color w:val="1F1F1F"/>
                <w:sz w:val="24"/>
                <w:szCs w:val="24"/>
                <w:highlight w:val="white"/>
              </w:rPr>
              <w:t xml:space="preserve"> 485, Copiapó, Atacama</w:t>
            </w:r>
            <w:r>
              <w:rPr>
                <w:rFonts w:ascii="Times New Roman" w:eastAsia="Times New Roman" w:hAnsi="Times New Roman" w:cs="Times New Roman"/>
                <w:sz w:val="24"/>
                <w:szCs w:val="24"/>
              </w:rPr>
              <w:t xml:space="preserve"> </w:t>
            </w:r>
          </w:p>
        </w:tc>
      </w:tr>
      <w:tr w:rsidR="00724ABC">
        <w:trPr>
          <w:trHeight w:val="537"/>
        </w:trPr>
        <w:tc>
          <w:tcPr>
            <w:tcW w:w="2895" w:type="dxa"/>
            <w:gridSpan w:val="2"/>
          </w:tcPr>
          <w:p w:rsidR="00724ABC" w:rsidRDefault="00814C86">
            <w:pPr>
              <w:pBdr>
                <w:top w:val="nil"/>
                <w:left w:val="nil"/>
                <w:bottom w:val="nil"/>
                <w:right w:val="nil"/>
                <w:between w:val="nil"/>
              </w:pBdr>
              <w:ind w:left="115"/>
              <w:rPr>
                <w:b/>
                <w:bCs/>
                <w:color w:val="000000"/>
                <w:sz w:val="24"/>
                <w:szCs w:val="24"/>
              </w:rPr>
            </w:pPr>
            <w:r>
              <w:rPr>
                <w:b/>
                <w:bCs/>
                <w:color w:val="000000"/>
                <w:sz w:val="24"/>
                <w:szCs w:val="24"/>
              </w:rPr>
              <w:t>Plazo de entrega del bien o servicio (días hábiles )</w:t>
            </w:r>
          </w:p>
        </w:tc>
        <w:tc>
          <w:tcPr>
            <w:tcW w:w="5910" w:type="dxa"/>
            <w:gridSpan w:val="5"/>
          </w:tcPr>
          <w:p w:rsidR="00724ABC" w:rsidRDefault="00814C8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 días</w:t>
            </w:r>
            <w:bookmarkStart w:id="1" w:name="_GoBack"/>
            <w:bookmarkEnd w:id="1"/>
          </w:p>
        </w:tc>
      </w:tr>
      <w:tr w:rsidR="00724ABC">
        <w:trPr>
          <w:trHeight w:val="485"/>
        </w:trPr>
        <w:tc>
          <w:tcPr>
            <w:tcW w:w="7530" w:type="dxa"/>
            <w:gridSpan w:val="5"/>
          </w:tcPr>
          <w:p w:rsidR="00724ABC" w:rsidRDefault="00814C86">
            <w:pPr>
              <w:pBdr>
                <w:top w:val="nil"/>
                <w:left w:val="nil"/>
                <w:bottom w:val="nil"/>
                <w:right w:val="nil"/>
                <w:between w:val="nil"/>
              </w:pBdr>
              <w:spacing w:before="1" w:line="268" w:lineRule="auto"/>
              <w:ind w:left="10"/>
              <w:jc w:val="center"/>
              <w:rPr>
                <w:b/>
                <w:bCs/>
                <w:color w:val="000000"/>
                <w:sz w:val="24"/>
                <w:szCs w:val="24"/>
              </w:rPr>
            </w:pPr>
            <w:r>
              <w:rPr>
                <w:b/>
                <w:bCs/>
                <w:color w:val="000000"/>
                <w:sz w:val="24"/>
                <w:szCs w:val="24"/>
              </w:rPr>
              <w:t>Detalle técnico de lo solicitado</w:t>
            </w:r>
          </w:p>
          <w:p w:rsidR="00724ABC" w:rsidRDefault="00814C86">
            <w:pPr>
              <w:pBdr>
                <w:top w:val="nil"/>
                <w:left w:val="nil"/>
                <w:bottom w:val="nil"/>
                <w:right w:val="nil"/>
                <w:between w:val="nil"/>
              </w:pBdr>
              <w:spacing w:line="196" w:lineRule="auto"/>
              <w:ind w:left="10"/>
              <w:jc w:val="center"/>
              <w:rPr>
                <w:color w:val="000000"/>
                <w:sz w:val="24"/>
                <w:szCs w:val="24"/>
              </w:rPr>
            </w:pPr>
            <w:r>
              <w:rPr>
                <w:color w:val="000000"/>
                <w:sz w:val="24"/>
                <w:szCs w:val="24"/>
              </w:rPr>
              <w:t>(1 línea por cada bien o servicio el cual no puede sobrepasar los 500 caracteres por cada línea) (*)</w:t>
            </w:r>
          </w:p>
        </w:tc>
        <w:tc>
          <w:tcPr>
            <w:tcW w:w="1275" w:type="dxa"/>
            <w:gridSpan w:val="2"/>
          </w:tcPr>
          <w:p w:rsidR="00724ABC" w:rsidRDefault="00814C86">
            <w:pPr>
              <w:pBdr>
                <w:top w:val="nil"/>
                <w:left w:val="nil"/>
                <w:bottom w:val="nil"/>
                <w:right w:val="nil"/>
                <w:between w:val="nil"/>
              </w:pBdr>
              <w:spacing w:before="1"/>
              <w:ind w:left="115"/>
              <w:rPr>
                <w:b/>
                <w:bCs/>
                <w:color w:val="000000"/>
                <w:sz w:val="24"/>
                <w:szCs w:val="24"/>
              </w:rPr>
            </w:pPr>
            <w:r>
              <w:rPr>
                <w:b/>
                <w:bCs/>
                <w:color w:val="000000"/>
                <w:sz w:val="24"/>
                <w:szCs w:val="24"/>
              </w:rPr>
              <w:t>Cantidad</w:t>
            </w:r>
          </w:p>
        </w:tc>
      </w:tr>
      <w:tr w:rsidR="00724ABC">
        <w:trPr>
          <w:trHeight w:val="1074"/>
        </w:trPr>
        <w:tc>
          <w:tcPr>
            <w:tcW w:w="7530" w:type="dxa"/>
            <w:gridSpan w:val="5"/>
          </w:tcPr>
          <w:p w:rsidR="00724ABC" w:rsidRDefault="00814C8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Pin troquelado en base acrílica con impresión directa con clavo y mariposa con </w:t>
            </w:r>
            <w:proofErr w:type="gramStart"/>
            <w:r>
              <w:rPr>
                <w:rFonts w:ascii="Times New Roman" w:eastAsia="Times New Roman" w:hAnsi="Times New Roman" w:cs="Times New Roman"/>
                <w:sz w:val="24"/>
                <w:szCs w:val="24"/>
              </w:rPr>
              <w:t>color ,</w:t>
            </w:r>
            <w:proofErr w:type="gramEnd"/>
            <w:r>
              <w:rPr>
                <w:rFonts w:ascii="Times New Roman" w:eastAsia="Times New Roman" w:hAnsi="Times New Roman" w:cs="Times New Roman"/>
                <w:sz w:val="24"/>
                <w:szCs w:val="24"/>
              </w:rPr>
              <w:t xml:space="preserve"> diseño personalizado. </w:t>
            </w:r>
          </w:p>
        </w:tc>
        <w:tc>
          <w:tcPr>
            <w:tcW w:w="1275" w:type="dxa"/>
            <w:gridSpan w:val="2"/>
          </w:tcPr>
          <w:p w:rsidR="00724ABC" w:rsidRDefault="00814C8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100</w:t>
            </w:r>
          </w:p>
        </w:tc>
      </w:tr>
      <w:tr w:rsidR="00724ABC">
        <w:trPr>
          <w:trHeight w:val="1074"/>
        </w:trPr>
        <w:tc>
          <w:tcPr>
            <w:tcW w:w="7530" w:type="dxa"/>
            <w:gridSpan w:val="5"/>
          </w:tcPr>
          <w:p w:rsidR="00724ABC" w:rsidRDefault="00724ABC">
            <w:pPr>
              <w:pBdr>
                <w:top w:val="nil"/>
                <w:left w:val="nil"/>
                <w:bottom w:val="nil"/>
                <w:right w:val="nil"/>
                <w:between w:val="nil"/>
              </w:pBdr>
              <w:rPr>
                <w:rFonts w:ascii="Times New Roman" w:eastAsia="Times New Roman" w:hAnsi="Times New Roman" w:cs="Times New Roman"/>
                <w:color w:val="000000"/>
                <w:sz w:val="24"/>
                <w:szCs w:val="24"/>
              </w:rPr>
            </w:pPr>
          </w:p>
        </w:tc>
        <w:tc>
          <w:tcPr>
            <w:tcW w:w="1275" w:type="dxa"/>
            <w:gridSpan w:val="2"/>
          </w:tcPr>
          <w:p w:rsidR="00724ABC" w:rsidRDefault="00724ABC">
            <w:pPr>
              <w:pBdr>
                <w:top w:val="nil"/>
                <w:left w:val="nil"/>
                <w:bottom w:val="nil"/>
                <w:right w:val="nil"/>
                <w:between w:val="nil"/>
              </w:pBdr>
              <w:rPr>
                <w:rFonts w:ascii="Times New Roman" w:eastAsia="Times New Roman" w:hAnsi="Times New Roman" w:cs="Times New Roman"/>
                <w:color w:val="000000"/>
                <w:sz w:val="24"/>
                <w:szCs w:val="24"/>
              </w:rPr>
            </w:pPr>
          </w:p>
        </w:tc>
      </w:tr>
      <w:tr w:rsidR="00724ABC">
        <w:trPr>
          <w:trHeight w:val="439"/>
        </w:trPr>
        <w:tc>
          <w:tcPr>
            <w:tcW w:w="8805" w:type="dxa"/>
            <w:gridSpan w:val="7"/>
          </w:tcPr>
          <w:p w:rsidR="00724ABC" w:rsidRDefault="00814C86">
            <w:pPr>
              <w:pBdr>
                <w:top w:val="nil"/>
                <w:left w:val="nil"/>
                <w:bottom w:val="nil"/>
                <w:right w:val="nil"/>
                <w:between w:val="nil"/>
              </w:pBdr>
              <w:spacing w:before="3"/>
              <w:ind w:left="527"/>
              <w:rPr>
                <w:b/>
                <w:bCs/>
                <w:color w:val="000000"/>
                <w:sz w:val="24"/>
                <w:szCs w:val="24"/>
              </w:rPr>
            </w:pPr>
            <w:r>
              <w:rPr>
                <w:b/>
                <w:bCs/>
                <w:color w:val="000000"/>
                <w:sz w:val="24"/>
                <w:szCs w:val="24"/>
              </w:rPr>
              <w:t>El monto no podrá superar las 100 UTM (valor debe incluir IVA y despacho (despacho en caso de bienes)</w:t>
            </w:r>
          </w:p>
        </w:tc>
      </w:tr>
      <w:tr w:rsidR="00724ABC">
        <w:trPr>
          <w:trHeight w:val="439"/>
        </w:trPr>
        <w:tc>
          <w:tcPr>
            <w:tcW w:w="2895" w:type="dxa"/>
            <w:gridSpan w:val="2"/>
          </w:tcPr>
          <w:p w:rsidR="00724ABC" w:rsidRDefault="00814C86">
            <w:pPr>
              <w:pBdr>
                <w:top w:val="nil"/>
                <w:left w:val="nil"/>
                <w:bottom w:val="nil"/>
                <w:right w:val="nil"/>
                <w:between w:val="nil"/>
              </w:pBdr>
              <w:spacing w:before="3"/>
              <w:ind w:left="115"/>
              <w:rPr>
                <w:b/>
                <w:bCs/>
                <w:color w:val="000000"/>
                <w:sz w:val="24"/>
                <w:szCs w:val="24"/>
              </w:rPr>
            </w:pPr>
            <w:r>
              <w:rPr>
                <w:b/>
                <w:bCs/>
                <w:color w:val="000000"/>
                <w:sz w:val="24"/>
                <w:szCs w:val="24"/>
              </w:rPr>
              <w:t>Monto total $</w:t>
            </w:r>
          </w:p>
        </w:tc>
        <w:tc>
          <w:tcPr>
            <w:tcW w:w="2970" w:type="dxa"/>
            <w:gridSpan w:val="2"/>
          </w:tcPr>
          <w:p w:rsidR="00724ABC" w:rsidRDefault="00814C86">
            <w:pPr>
              <w:pBdr>
                <w:top w:val="nil"/>
                <w:left w:val="nil"/>
                <w:bottom w:val="nil"/>
                <w:right w:val="nil"/>
                <w:between w:val="nil"/>
              </w:pBdr>
              <w:spacing w:before="3"/>
              <w:ind w:left="91"/>
              <w:rPr>
                <w:color w:val="000000"/>
                <w:sz w:val="24"/>
                <w:szCs w:val="24"/>
              </w:rPr>
            </w:pPr>
            <w:r>
              <w:rPr>
                <w:color w:val="000000"/>
                <w:sz w:val="24"/>
                <w:szCs w:val="24"/>
              </w:rPr>
              <w:t>Disponible: $</w:t>
            </w:r>
            <w:r>
              <w:rPr>
                <w:sz w:val="24"/>
                <w:szCs w:val="24"/>
              </w:rPr>
              <w:t>30</w:t>
            </w:r>
            <w:r>
              <w:rPr>
                <w:color w:val="000000"/>
                <w:sz w:val="24"/>
                <w:szCs w:val="24"/>
              </w:rPr>
              <w:t>0.000</w:t>
            </w:r>
          </w:p>
        </w:tc>
        <w:tc>
          <w:tcPr>
            <w:tcW w:w="2940" w:type="dxa"/>
            <w:gridSpan w:val="3"/>
          </w:tcPr>
          <w:p w:rsidR="00724ABC" w:rsidRDefault="00814C86">
            <w:pPr>
              <w:pBdr>
                <w:top w:val="nil"/>
                <w:left w:val="nil"/>
                <w:bottom w:val="nil"/>
                <w:right w:val="nil"/>
                <w:between w:val="nil"/>
              </w:pBdr>
              <w:spacing w:before="3"/>
              <w:ind w:left="105"/>
              <w:rPr>
                <w:color w:val="000000"/>
                <w:sz w:val="24"/>
                <w:szCs w:val="24"/>
              </w:rPr>
            </w:pPr>
            <w:r>
              <w:rPr>
                <w:color w:val="000000"/>
                <w:sz w:val="24"/>
                <w:szCs w:val="24"/>
              </w:rPr>
              <w:t>Estimado:</w:t>
            </w:r>
            <w:r>
              <w:rPr>
                <w:sz w:val="24"/>
                <w:szCs w:val="24"/>
              </w:rPr>
              <w:t>34</w:t>
            </w:r>
            <w:r>
              <w:rPr>
                <w:color w:val="000000"/>
                <w:sz w:val="24"/>
                <w:szCs w:val="24"/>
              </w:rPr>
              <w:t>0.000</w:t>
            </w:r>
          </w:p>
        </w:tc>
      </w:tr>
      <w:tr w:rsidR="00724ABC">
        <w:trPr>
          <w:trHeight w:val="439"/>
        </w:trPr>
        <w:tc>
          <w:tcPr>
            <w:tcW w:w="2895" w:type="dxa"/>
            <w:gridSpan w:val="2"/>
          </w:tcPr>
          <w:p w:rsidR="00724ABC" w:rsidRDefault="00814C86">
            <w:pPr>
              <w:pBdr>
                <w:top w:val="nil"/>
                <w:left w:val="nil"/>
                <w:bottom w:val="nil"/>
                <w:right w:val="nil"/>
                <w:between w:val="nil"/>
              </w:pBdr>
              <w:spacing w:before="3"/>
              <w:ind w:left="115"/>
              <w:rPr>
                <w:b/>
                <w:bCs/>
                <w:color w:val="000000"/>
                <w:sz w:val="24"/>
                <w:szCs w:val="24"/>
              </w:rPr>
            </w:pPr>
            <w:r>
              <w:rPr>
                <w:b/>
                <w:bCs/>
                <w:color w:val="000000"/>
                <w:sz w:val="24"/>
                <w:szCs w:val="24"/>
              </w:rPr>
              <w:t>Centro de Costo</w:t>
            </w:r>
          </w:p>
        </w:tc>
        <w:tc>
          <w:tcPr>
            <w:tcW w:w="5910" w:type="dxa"/>
            <w:gridSpan w:val="5"/>
          </w:tcPr>
          <w:p w:rsidR="00724ABC" w:rsidRDefault="00724ABC">
            <w:pPr>
              <w:pBdr>
                <w:top w:val="nil"/>
                <w:left w:val="nil"/>
                <w:bottom w:val="nil"/>
                <w:right w:val="nil"/>
                <w:between w:val="nil"/>
              </w:pBdr>
              <w:rPr>
                <w:rFonts w:ascii="Times New Roman" w:eastAsia="Times New Roman" w:hAnsi="Times New Roman" w:cs="Times New Roman"/>
                <w:color w:val="000000"/>
                <w:sz w:val="24"/>
                <w:szCs w:val="24"/>
              </w:rPr>
            </w:pPr>
          </w:p>
        </w:tc>
      </w:tr>
      <w:tr w:rsidR="00724ABC">
        <w:trPr>
          <w:trHeight w:val="439"/>
        </w:trPr>
        <w:tc>
          <w:tcPr>
            <w:tcW w:w="2895" w:type="dxa"/>
            <w:gridSpan w:val="2"/>
          </w:tcPr>
          <w:p w:rsidR="00724ABC" w:rsidRDefault="00814C86">
            <w:pPr>
              <w:pBdr>
                <w:top w:val="nil"/>
                <w:left w:val="nil"/>
                <w:bottom w:val="nil"/>
                <w:right w:val="nil"/>
                <w:between w:val="nil"/>
              </w:pBdr>
              <w:spacing w:before="3"/>
              <w:ind w:left="115"/>
              <w:rPr>
                <w:b/>
                <w:bCs/>
                <w:color w:val="000000"/>
                <w:sz w:val="24"/>
                <w:szCs w:val="24"/>
              </w:rPr>
            </w:pPr>
            <w:r>
              <w:rPr>
                <w:b/>
                <w:bCs/>
                <w:color w:val="000000"/>
                <w:sz w:val="24"/>
                <w:szCs w:val="24"/>
              </w:rPr>
              <w:t>Ítem</w:t>
            </w:r>
          </w:p>
        </w:tc>
        <w:tc>
          <w:tcPr>
            <w:tcW w:w="5910" w:type="dxa"/>
            <w:gridSpan w:val="5"/>
          </w:tcPr>
          <w:p w:rsidR="00724ABC" w:rsidRDefault="00724ABC">
            <w:pPr>
              <w:pBdr>
                <w:top w:val="nil"/>
                <w:left w:val="nil"/>
                <w:bottom w:val="nil"/>
                <w:right w:val="nil"/>
                <w:between w:val="nil"/>
              </w:pBdr>
              <w:rPr>
                <w:rFonts w:ascii="Times New Roman" w:eastAsia="Times New Roman" w:hAnsi="Times New Roman" w:cs="Times New Roman"/>
                <w:color w:val="000000"/>
                <w:sz w:val="24"/>
                <w:szCs w:val="24"/>
              </w:rPr>
            </w:pPr>
          </w:p>
        </w:tc>
      </w:tr>
      <w:tr w:rsidR="00724ABC">
        <w:trPr>
          <w:trHeight w:val="463"/>
        </w:trPr>
        <w:tc>
          <w:tcPr>
            <w:tcW w:w="8805" w:type="dxa"/>
            <w:gridSpan w:val="7"/>
          </w:tcPr>
          <w:p w:rsidR="00724ABC" w:rsidRDefault="00814C86">
            <w:pPr>
              <w:pBdr>
                <w:top w:val="nil"/>
                <w:left w:val="nil"/>
                <w:bottom w:val="nil"/>
                <w:right w:val="nil"/>
                <w:between w:val="nil"/>
              </w:pBdr>
              <w:spacing w:before="3" w:line="244" w:lineRule="auto"/>
              <w:ind w:left="10" w:right="851"/>
              <w:jc w:val="center"/>
              <w:rPr>
                <w:b/>
                <w:bCs/>
                <w:color w:val="000000"/>
                <w:sz w:val="24"/>
                <w:szCs w:val="24"/>
              </w:rPr>
            </w:pPr>
            <w:r>
              <w:rPr>
                <w:color w:val="212121"/>
                <w:sz w:val="24"/>
                <w:szCs w:val="24"/>
              </w:rPr>
              <w:t xml:space="preserve">(**) </w:t>
            </w:r>
            <w:r>
              <w:rPr>
                <w:b/>
                <w:bCs/>
                <w:color w:val="000000"/>
                <w:sz w:val="24"/>
                <w:szCs w:val="24"/>
              </w:rPr>
              <w:t>Verificación en el Catálogo de Economía circular para la compra de bienes mueble de uso</w:t>
            </w:r>
          </w:p>
          <w:p w:rsidR="00724ABC" w:rsidRDefault="00814C86">
            <w:pPr>
              <w:pBdr>
                <w:top w:val="nil"/>
                <w:left w:val="nil"/>
                <w:bottom w:val="nil"/>
                <w:right w:val="nil"/>
                <w:between w:val="nil"/>
              </w:pBdr>
              <w:spacing w:line="196" w:lineRule="auto"/>
              <w:ind w:left="10"/>
              <w:jc w:val="center"/>
              <w:rPr>
                <w:color w:val="000000"/>
                <w:sz w:val="24"/>
                <w:szCs w:val="24"/>
              </w:rPr>
            </w:pPr>
            <w:r>
              <w:rPr>
                <w:color w:val="000000"/>
                <w:sz w:val="24"/>
                <w:szCs w:val="24"/>
              </w:rPr>
              <w:t xml:space="preserve">(se considera como bienes muebles de uso todos aquellos que son </w:t>
            </w:r>
            <w:proofErr w:type="spellStart"/>
            <w:r>
              <w:rPr>
                <w:color w:val="000000"/>
                <w:sz w:val="24"/>
                <w:szCs w:val="24"/>
              </w:rPr>
              <w:t>inventariables</w:t>
            </w:r>
            <w:proofErr w:type="spellEnd"/>
            <w:r>
              <w:rPr>
                <w:color w:val="000000"/>
                <w:sz w:val="24"/>
                <w:szCs w:val="24"/>
              </w:rPr>
              <w:t>)</w:t>
            </w:r>
          </w:p>
        </w:tc>
      </w:tr>
      <w:tr w:rsidR="00724ABC">
        <w:trPr>
          <w:trHeight w:val="659"/>
        </w:trPr>
        <w:tc>
          <w:tcPr>
            <w:tcW w:w="2265" w:type="dxa"/>
          </w:tcPr>
          <w:p w:rsidR="00724ABC" w:rsidRDefault="00814C86">
            <w:pPr>
              <w:pBdr>
                <w:top w:val="nil"/>
                <w:left w:val="nil"/>
                <w:bottom w:val="nil"/>
                <w:right w:val="nil"/>
                <w:between w:val="nil"/>
              </w:pBdr>
              <w:spacing w:before="3"/>
              <w:ind w:left="115" w:right="724"/>
              <w:rPr>
                <w:b/>
                <w:bCs/>
                <w:color w:val="000000"/>
                <w:sz w:val="24"/>
                <w:szCs w:val="24"/>
              </w:rPr>
            </w:pPr>
            <w:r>
              <w:rPr>
                <w:b/>
                <w:bCs/>
                <w:color w:val="000000"/>
                <w:sz w:val="24"/>
                <w:szCs w:val="24"/>
              </w:rPr>
              <w:t>Disponible (marcar con una X)</w:t>
            </w:r>
          </w:p>
        </w:tc>
        <w:tc>
          <w:tcPr>
            <w:tcW w:w="630" w:type="dxa"/>
          </w:tcPr>
          <w:p w:rsidR="00724ABC" w:rsidRDefault="00724ABC">
            <w:pPr>
              <w:pBdr>
                <w:top w:val="nil"/>
                <w:left w:val="nil"/>
                <w:bottom w:val="nil"/>
                <w:right w:val="nil"/>
                <w:between w:val="nil"/>
              </w:pBdr>
              <w:rPr>
                <w:rFonts w:ascii="Times New Roman" w:eastAsia="Times New Roman" w:hAnsi="Times New Roman" w:cs="Times New Roman"/>
                <w:color w:val="000000"/>
                <w:sz w:val="24"/>
                <w:szCs w:val="24"/>
              </w:rPr>
            </w:pPr>
          </w:p>
        </w:tc>
        <w:tc>
          <w:tcPr>
            <w:tcW w:w="2340" w:type="dxa"/>
          </w:tcPr>
          <w:p w:rsidR="00724ABC" w:rsidRDefault="00814C86">
            <w:pPr>
              <w:pBdr>
                <w:top w:val="nil"/>
                <w:left w:val="nil"/>
                <w:bottom w:val="nil"/>
                <w:right w:val="nil"/>
                <w:between w:val="nil"/>
              </w:pBdr>
              <w:spacing w:before="3"/>
              <w:ind w:left="161" w:right="759"/>
              <w:rPr>
                <w:b/>
                <w:bCs/>
                <w:color w:val="000000"/>
                <w:sz w:val="24"/>
                <w:szCs w:val="24"/>
              </w:rPr>
            </w:pPr>
            <w:r>
              <w:rPr>
                <w:b/>
                <w:bCs/>
                <w:color w:val="000000"/>
                <w:sz w:val="24"/>
                <w:szCs w:val="24"/>
              </w:rPr>
              <w:t>NO disponible (marcar con una X)</w:t>
            </w:r>
          </w:p>
        </w:tc>
        <w:tc>
          <w:tcPr>
            <w:tcW w:w="630" w:type="dxa"/>
          </w:tcPr>
          <w:p w:rsidR="00724ABC" w:rsidRDefault="00724ABC">
            <w:pPr>
              <w:pBdr>
                <w:top w:val="nil"/>
                <w:left w:val="nil"/>
                <w:bottom w:val="nil"/>
                <w:right w:val="nil"/>
                <w:between w:val="nil"/>
              </w:pBdr>
              <w:rPr>
                <w:rFonts w:ascii="Times New Roman" w:eastAsia="Times New Roman" w:hAnsi="Times New Roman" w:cs="Times New Roman"/>
                <w:color w:val="000000"/>
                <w:sz w:val="24"/>
                <w:szCs w:val="24"/>
              </w:rPr>
            </w:pPr>
          </w:p>
        </w:tc>
        <w:tc>
          <w:tcPr>
            <w:tcW w:w="2340" w:type="dxa"/>
            <w:gridSpan w:val="2"/>
          </w:tcPr>
          <w:p w:rsidR="00724ABC" w:rsidRDefault="00814C86">
            <w:pPr>
              <w:pBdr>
                <w:top w:val="nil"/>
                <w:left w:val="nil"/>
                <w:bottom w:val="nil"/>
                <w:right w:val="nil"/>
                <w:between w:val="nil"/>
              </w:pBdr>
              <w:spacing w:before="3"/>
              <w:ind w:left="125"/>
              <w:rPr>
                <w:b/>
                <w:bCs/>
                <w:color w:val="000000"/>
                <w:sz w:val="24"/>
                <w:szCs w:val="24"/>
              </w:rPr>
            </w:pPr>
            <w:r>
              <w:rPr>
                <w:b/>
                <w:bCs/>
                <w:color w:val="000000"/>
                <w:sz w:val="24"/>
                <w:szCs w:val="24"/>
              </w:rPr>
              <w:t xml:space="preserve">No aplica por no ser un bien </w:t>
            </w:r>
            <w:proofErr w:type="spellStart"/>
            <w:r>
              <w:rPr>
                <w:b/>
                <w:bCs/>
                <w:color w:val="000000"/>
                <w:sz w:val="24"/>
                <w:szCs w:val="24"/>
              </w:rPr>
              <w:t>inventariable</w:t>
            </w:r>
            <w:proofErr w:type="spellEnd"/>
          </w:p>
          <w:p w:rsidR="00724ABC" w:rsidRDefault="00814C86">
            <w:pPr>
              <w:pBdr>
                <w:top w:val="nil"/>
                <w:left w:val="nil"/>
                <w:bottom w:val="nil"/>
                <w:right w:val="nil"/>
                <w:between w:val="nil"/>
              </w:pBdr>
              <w:spacing w:line="196" w:lineRule="auto"/>
              <w:ind w:left="125"/>
              <w:rPr>
                <w:b/>
                <w:bCs/>
                <w:color w:val="000000"/>
                <w:sz w:val="24"/>
                <w:szCs w:val="24"/>
              </w:rPr>
            </w:pPr>
            <w:r>
              <w:rPr>
                <w:b/>
                <w:bCs/>
                <w:color w:val="000000"/>
                <w:sz w:val="24"/>
                <w:szCs w:val="24"/>
              </w:rPr>
              <w:t>(marcar con una X)</w:t>
            </w:r>
          </w:p>
        </w:tc>
        <w:tc>
          <w:tcPr>
            <w:tcW w:w="600" w:type="dxa"/>
          </w:tcPr>
          <w:p w:rsidR="00724ABC" w:rsidRDefault="00814C8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x</w:t>
            </w:r>
          </w:p>
        </w:tc>
      </w:tr>
      <w:tr w:rsidR="00724ABC">
        <w:trPr>
          <w:trHeight w:val="439"/>
        </w:trPr>
        <w:tc>
          <w:tcPr>
            <w:tcW w:w="8805" w:type="dxa"/>
            <w:gridSpan w:val="7"/>
          </w:tcPr>
          <w:p w:rsidR="00724ABC" w:rsidRDefault="00814C86">
            <w:pPr>
              <w:pBdr>
                <w:top w:val="nil"/>
                <w:left w:val="nil"/>
                <w:bottom w:val="nil"/>
                <w:right w:val="nil"/>
                <w:between w:val="nil"/>
              </w:pBdr>
              <w:ind w:left="115" w:right="64"/>
              <w:rPr>
                <w:color w:val="000000"/>
                <w:sz w:val="24"/>
                <w:szCs w:val="24"/>
              </w:rPr>
            </w:pPr>
            <w:r>
              <w:rPr>
                <w:color w:val="000000"/>
                <w:sz w:val="24"/>
                <w:szCs w:val="24"/>
              </w:rPr>
              <w:t>Si el producto se encuentra disponible en el catálogo de economía circular, fundamentar porque se debe continuar con la compra ágil.</w:t>
            </w:r>
          </w:p>
        </w:tc>
      </w:tr>
      <w:tr w:rsidR="00724ABC">
        <w:trPr>
          <w:trHeight w:val="619"/>
        </w:trPr>
        <w:tc>
          <w:tcPr>
            <w:tcW w:w="2265" w:type="dxa"/>
          </w:tcPr>
          <w:p w:rsidR="00724ABC" w:rsidRDefault="00814C86">
            <w:pPr>
              <w:pBdr>
                <w:top w:val="nil"/>
                <w:left w:val="nil"/>
                <w:bottom w:val="nil"/>
                <w:right w:val="nil"/>
                <w:between w:val="nil"/>
              </w:pBdr>
              <w:spacing w:before="3"/>
              <w:ind w:left="115"/>
              <w:rPr>
                <w:b/>
                <w:bCs/>
                <w:color w:val="000000"/>
                <w:sz w:val="24"/>
                <w:szCs w:val="24"/>
              </w:rPr>
            </w:pPr>
            <w:r>
              <w:rPr>
                <w:b/>
                <w:bCs/>
                <w:color w:val="000000"/>
                <w:sz w:val="24"/>
                <w:szCs w:val="24"/>
              </w:rPr>
              <w:t>Fundamento</w:t>
            </w:r>
          </w:p>
        </w:tc>
        <w:tc>
          <w:tcPr>
            <w:tcW w:w="6540" w:type="dxa"/>
            <w:gridSpan w:val="6"/>
          </w:tcPr>
          <w:p w:rsidR="00724ABC" w:rsidRDefault="00814C86">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Como parte de las acciones contempladas en la línea promocional y preventiva de la Política y Plan Institucional de Bienestar y Salud Mental de la Universidad de Atacama, se realizará una ceremonia de certificación y reconocimiento dirigida a quienes parti</w:t>
            </w:r>
            <w:r>
              <w:rPr>
                <w:rFonts w:ascii="Times New Roman" w:eastAsia="Times New Roman" w:hAnsi="Times New Roman" w:cs="Times New Roman"/>
                <w:sz w:val="24"/>
                <w:szCs w:val="24"/>
              </w:rPr>
              <w:t>ciparon exitosamente en los programas de formación en salud mental y bienestar durante el primer semestre. Esta actividad tiene por objetivo destacar el compromiso de estudiantes, funcionarias/os y académicas/os con el fortalecimiento de capacidades para e</w:t>
            </w:r>
            <w:r>
              <w:rPr>
                <w:rFonts w:ascii="Times New Roman" w:eastAsia="Times New Roman" w:hAnsi="Times New Roman" w:cs="Times New Roman"/>
                <w:sz w:val="24"/>
                <w:szCs w:val="24"/>
              </w:rPr>
              <w:t xml:space="preserve">l cuidado individual y colectivo, contribuyendo al desarrollo de una </w:t>
            </w:r>
            <w:r>
              <w:rPr>
                <w:rFonts w:ascii="Times New Roman" w:eastAsia="Times New Roman" w:hAnsi="Times New Roman" w:cs="Times New Roman"/>
                <w:sz w:val="24"/>
                <w:szCs w:val="24"/>
              </w:rPr>
              <w:lastRenderedPageBreak/>
              <w:t xml:space="preserve">cultura universitaria orientada al bienestar y la salud mental. </w:t>
            </w:r>
          </w:p>
        </w:tc>
      </w:tr>
    </w:tbl>
    <w:p w:rsidR="00724ABC" w:rsidRDefault="00724ABC">
      <w:pPr>
        <w:pBdr>
          <w:top w:val="nil"/>
          <w:left w:val="nil"/>
          <w:bottom w:val="nil"/>
          <w:right w:val="nil"/>
          <w:between w:val="nil"/>
        </w:pBdr>
        <w:spacing w:before="9"/>
        <w:rPr>
          <w:rFonts w:ascii="Trebuchet MS" w:eastAsia="Trebuchet MS" w:hAnsi="Trebuchet MS" w:cs="Trebuchet MS"/>
          <w:b/>
          <w:bCs/>
          <w:color w:val="000000"/>
          <w:sz w:val="24"/>
          <w:szCs w:val="24"/>
        </w:rPr>
      </w:pPr>
    </w:p>
    <w:p w:rsidR="00724ABC" w:rsidRDefault="00814C86">
      <w:pPr>
        <w:spacing w:before="1" w:line="242" w:lineRule="auto"/>
        <w:ind w:left="261"/>
        <w:rPr>
          <w:b/>
          <w:bCs/>
          <w:sz w:val="20"/>
          <w:szCs w:val="20"/>
        </w:rPr>
      </w:pPr>
      <w:r>
        <w:rPr>
          <w:b/>
          <w:bCs/>
          <w:color w:val="212121"/>
          <w:sz w:val="20"/>
          <w:szCs w:val="20"/>
          <w:u w:val="single"/>
        </w:rPr>
        <w:t>Notas:</w:t>
      </w:r>
    </w:p>
    <w:p w:rsidR="00724ABC" w:rsidRDefault="00814C86">
      <w:pPr>
        <w:numPr>
          <w:ilvl w:val="0"/>
          <w:numId w:val="1"/>
        </w:numPr>
        <w:pBdr>
          <w:top w:val="nil"/>
          <w:left w:val="nil"/>
          <w:bottom w:val="nil"/>
          <w:right w:val="nil"/>
          <w:between w:val="nil"/>
        </w:pBdr>
        <w:tabs>
          <w:tab w:val="left" w:pos="981"/>
        </w:tabs>
        <w:spacing w:line="242" w:lineRule="auto"/>
        <w:ind w:right="259"/>
        <w:jc w:val="both"/>
        <w:rPr>
          <w:color w:val="000000"/>
          <w:sz w:val="20"/>
          <w:szCs w:val="20"/>
        </w:rPr>
      </w:pPr>
      <w:r>
        <w:rPr>
          <w:color w:val="212121"/>
          <w:sz w:val="20"/>
          <w:szCs w:val="20"/>
        </w:rPr>
        <w:t>(*) Si las especificaciones técnicas no alcanzan en el detalle técnico, se debe adjuntar un documento adicional.</w:t>
      </w:r>
    </w:p>
    <w:p w:rsidR="00724ABC" w:rsidRDefault="00814C86">
      <w:pPr>
        <w:numPr>
          <w:ilvl w:val="0"/>
          <w:numId w:val="1"/>
        </w:numPr>
        <w:pBdr>
          <w:top w:val="nil"/>
          <w:left w:val="nil"/>
          <w:bottom w:val="nil"/>
          <w:right w:val="nil"/>
          <w:between w:val="nil"/>
        </w:pBdr>
        <w:tabs>
          <w:tab w:val="left" w:pos="981"/>
          <w:tab w:val="left" w:pos="1055"/>
        </w:tabs>
        <w:ind w:right="260"/>
        <w:jc w:val="both"/>
        <w:rPr>
          <w:color w:val="000000"/>
          <w:sz w:val="20"/>
          <w:szCs w:val="20"/>
        </w:rPr>
      </w:pPr>
      <w:r>
        <w:rPr>
          <w:color w:val="212121"/>
          <w:sz w:val="20"/>
          <w:szCs w:val="20"/>
        </w:rPr>
        <w:t xml:space="preserve">(**) Si el bien mueble de uso es </w:t>
      </w:r>
      <w:proofErr w:type="spellStart"/>
      <w:r>
        <w:rPr>
          <w:color w:val="212121"/>
          <w:sz w:val="20"/>
          <w:szCs w:val="20"/>
        </w:rPr>
        <w:t>inventariable</w:t>
      </w:r>
      <w:proofErr w:type="spellEnd"/>
      <w:r>
        <w:rPr>
          <w:color w:val="212121"/>
          <w:sz w:val="20"/>
          <w:szCs w:val="20"/>
        </w:rPr>
        <w:t>, se deberá verificar en el Catálogo de Economía Circular como primera opción de compra. En el caso de que exista el bien mueble en el Catálogo de Economía Circular, se deberá cumplir con la adquisición por est</w:t>
      </w:r>
      <w:r>
        <w:rPr>
          <w:color w:val="212121"/>
          <w:sz w:val="20"/>
          <w:szCs w:val="20"/>
        </w:rPr>
        <w:t xml:space="preserve">a modalidad, a no ser que el </w:t>
      </w:r>
      <w:r>
        <w:rPr>
          <w:color w:val="000000"/>
          <w:sz w:val="20"/>
          <w:szCs w:val="20"/>
        </w:rPr>
        <w:t>bien requerido, por su naturaleza, no pueda ser reutilizado ni compartido, entendiendo por ello que su diseño, uso o función específica impide su transferencia”, previo fundamento.</w:t>
      </w:r>
    </w:p>
    <w:p w:rsidR="00724ABC" w:rsidRDefault="00814C86">
      <w:pPr>
        <w:numPr>
          <w:ilvl w:val="0"/>
          <w:numId w:val="1"/>
        </w:numPr>
        <w:pBdr>
          <w:top w:val="nil"/>
          <w:left w:val="nil"/>
          <w:bottom w:val="nil"/>
          <w:right w:val="nil"/>
          <w:between w:val="nil"/>
        </w:pBdr>
        <w:tabs>
          <w:tab w:val="left" w:pos="981"/>
        </w:tabs>
        <w:spacing w:line="278" w:lineRule="auto"/>
        <w:ind w:right="483"/>
        <w:jc w:val="both"/>
        <w:rPr>
          <w:color w:val="000000"/>
          <w:sz w:val="20"/>
          <w:szCs w:val="20"/>
        </w:rPr>
      </w:pPr>
      <w:r>
        <w:rPr>
          <w:color w:val="212121"/>
          <w:sz w:val="20"/>
          <w:szCs w:val="20"/>
        </w:rPr>
        <w:t>La compra ágil se adjudica por la totalidad de</w:t>
      </w:r>
      <w:r>
        <w:rPr>
          <w:color w:val="212121"/>
          <w:sz w:val="20"/>
          <w:szCs w:val="20"/>
        </w:rPr>
        <w:t xml:space="preserve"> lo indicado en el formulario, vale decir, una compra ágil no puede tener varios adjudicatarios.</w:t>
      </w:r>
    </w:p>
    <w:sectPr w:rsidR="00724ABC">
      <w:pgSz w:w="12240" w:h="20160"/>
      <w:pgMar w:top="600" w:right="1440" w:bottom="28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CB4AB4E5-2BF4-4DB2-BB27-B9C1F75F8EFA}"/>
  </w:font>
  <w:font w:name="Calibri">
    <w:panose1 w:val="020F0502020204030204"/>
    <w:charset w:val="00"/>
    <w:family w:val="swiss"/>
    <w:pitch w:val="variable"/>
    <w:sig w:usb0="E4002EFF" w:usb1="C000247B" w:usb2="00000009" w:usb3="00000000" w:csb0="000001FF" w:csb1="00000000"/>
    <w:embedRegular r:id="rId2" w:fontKey="{D5B981C3-6D4E-4039-A398-D958CC72BD05}"/>
    <w:embedBold r:id="rId3" w:fontKey="{5A4E8E9D-C505-4B1A-9426-62909FBB2216}"/>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4" w:fontKey="{E2E7D90F-9645-49C1-992D-7385B36DBE4F}"/>
  </w:font>
  <w:font w:name="Georgia">
    <w:panose1 w:val="02040502050405020303"/>
    <w:charset w:val="00"/>
    <w:family w:val="roman"/>
    <w:pitch w:val="variable"/>
    <w:sig w:usb0="00000287" w:usb1="00000000" w:usb2="00000000" w:usb3="00000000" w:csb0="0000009F" w:csb1="00000000"/>
    <w:embedItalic r:id="rId5" w:fontKey="{051D11EC-8C9C-4CE6-99B4-10972C4950C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AC18244B-8603-4B4A-A742-C3F9FEBB2CB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A576D"/>
    <w:multiLevelType w:val="multilevel"/>
    <w:tmpl w:val="68DC5E16"/>
    <w:lvl w:ilvl="0">
      <w:numFmt w:val="bullet"/>
      <w:lvlText w:val="●"/>
      <w:lvlJc w:val="left"/>
      <w:pPr>
        <w:ind w:left="981" w:hanging="360"/>
      </w:pPr>
      <w:rPr>
        <w:rFonts w:ascii="Noto Sans Symbols" w:eastAsia="Noto Sans Symbols" w:hAnsi="Noto Sans Symbols" w:cs="Noto Sans Symbols"/>
        <w:b w:val="0"/>
        <w:bCs w:val="0"/>
        <w:i w:val="0"/>
        <w:iCs w:val="0"/>
        <w:color w:val="212121"/>
        <w:sz w:val="20"/>
        <w:szCs w:val="20"/>
      </w:rPr>
    </w:lvl>
    <w:lvl w:ilvl="1">
      <w:numFmt w:val="bullet"/>
      <w:lvlText w:val="•"/>
      <w:lvlJc w:val="left"/>
      <w:pPr>
        <w:ind w:left="1818" w:hanging="360"/>
      </w:pPr>
    </w:lvl>
    <w:lvl w:ilvl="2">
      <w:numFmt w:val="bullet"/>
      <w:lvlText w:val="•"/>
      <w:lvlJc w:val="left"/>
      <w:pPr>
        <w:ind w:left="2656" w:hanging="360"/>
      </w:pPr>
    </w:lvl>
    <w:lvl w:ilvl="3">
      <w:numFmt w:val="bullet"/>
      <w:lvlText w:val="•"/>
      <w:lvlJc w:val="left"/>
      <w:pPr>
        <w:ind w:left="3494" w:hanging="360"/>
      </w:pPr>
    </w:lvl>
    <w:lvl w:ilvl="4">
      <w:numFmt w:val="bullet"/>
      <w:lvlText w:val="•"/>
      <w:lvlJc w:val="left"/>
      <w:pPr>
        <w:ind w:left="4332" w:hanging="360"/>
      </w:pPr>
    </w:lvl>
    <w:lvl w:ilvl="5">
      <w:numFmt w:val="bullet"/>
      <w:lvlText w:val="•"/>
      <w:lvlJc w:val="left"/>
      <w:pPr>
        <w:ind w:left="5170" w:hanging="360"/>
      </w:pPr>
    </w:lvl>
    <w:lvl w:ilvl="6">
      <w:numFmt w:val="bullet"/>
      <w:lvlText w:val="•"/>
      <w:lvlJc w:val="left"/>
      <w:pPr>
        <w:ind w:left="6008" w:hanging="360"/>
      </w:pPr>
    </w:lvl>
    <w:lvl w:ilvl="7">
      <w:numFmt w:val="bullet"/>
      <w:lvlText w:val="•"/>
      <w:lvlJc w:val="left"/>
      <w:pPr>
        <w:ind w:left="6846" w:hanging="360"/>
      </w:pPr>
    </w:lvl>
    <w:lvl w:ilvl="8">
      <w:numFmt w:val="bullet"/>
      <w:lvlText w:val="•"/>
      <w:lvlJc w:val="left"/>
      <w:pPr>
        <w:ind w:left="7684"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ABC"/>
    <w:rsid w:val="00724ABC"/>
    <w:rsid w:val="00814C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93C191-73E6-4FE7-9AF6-39669DA1C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 w:eastAsia="es-CL"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jc w:val="center"/>
    </w:pPr>
    <w:rPr>
      <w:rFonts w:ascii="Trebuchet MS" w:eastAsia="Trebuchet MS" w:hAnsi="Trebuchet MS" w:cs="Trebuchet MS"/>
      <w:b/>
      <w:bCs/>
      <w:sz w:val="24"/>
      <w:szCs w:val="24"/>
      <w:u w:val="single"/>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qBstJPT2PsTR+WFKNkbsvuvjQ==">CgMxLjAyDmgubjUwZjM1bGJudGUwOAByITEtdVJQM1ZqQlIzRjV6UEN0cWdiSmdWQi12MEdlRnRXdA==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2813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Araya Zuleta</dc:creator>
  <cp:lastModifiedBy>Pedro Araya Zuleta</cp:lastModifiedBy>
  <cp:revision>2</cp:revision>
  <dcterms:created xsi:type="dcterms:W3CDTF">2026-06-26T14:52:00Z</dcterms:created>
  <dcterms:modified xsi:type="dcterms:W3CDTF">2026-06-26T14:52:00Z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2026-01-22T00:00:00Z</vt:lpwstr>
  </property>
  <property fmtid="{D5CDD505-2E9C-101B-9397-08002B2CF9AE}" pid="3" name="Creator">
    <vt:lpwstr>PDFium</vt:lpwstr>
  </property>
  <property fmtid="{D5CDD505-2E9C-101B-9397-08002B2CF9AE}" pid="4" name="Producer">
    <vt:lpwstr>PDFium</vt:lpwstr>
  </property>
  <property fmtid="{D5CDD505-2E9C-101B-9397-08002B2CF9AE}" pid="5" name="LastSaved">
    <vt:lpwstr>2026-01-22T00:00:00Z</vt:lpwstr>
  </property>
</Properties>
</file>