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3A49" w14:textId="77777777" w:rsidR="00D11EE9" w:rsidRPr="00981C53" w:rsidRDefault="00D11EE9" w:rsidP="00A373E2">
      <w:pPr>
        <w:spacing w:after="0"/>
        <w:jc w:val="center"/>
        <w:rPr>
          <w:b/>
          <w:bCs/>
        </w:rPr>
      </w:pPr>
      <w:r w:rsidRPr="00981C53">
        <w:rPr>
          <w:b/>
          <w:bCs/>
        </w:rPr>
        <w:t>TÉRMINOS TÉCNICOS DE REFERENCIA</w:t>
      </w:r>
    </w:p>
    <w:p w14:paraId="23FF3130" w14:textId="36871E64" w:rsidR="000C6A69" w:rsidRPr="00A373E2" w:rsidRDefault="00D11EE9" w:rsidP="00A373E2">
      <w:pPr>
        <w:spacing w:after="0"/>
        <w:jc w:val="center"/>
        <w:rPr>
          <w:b/>
          <w:bCs/>
        </w:rPr>
      </w:pPr>
      <w:r w:rsidRPr="00981C53">
        <w:rPr>
          <w:b/>
          <w:bCs/>
        </w:rPr>
        <w:t>“</w:t>
      </w:r>
      <w:r w:rsidR="000C6A69" w:rsidRPr="000C6A69">
        <w:rPr>
          <w:b/>
          <w:bCs/>
        </w:rPr>
        <w:t>RESTAURACIÓN DEL ANDÉN DE AMBULANCIAS Y CONSTRUCCIÓN DE RAMPA DE ACCESO A LA UNIDAD DE URGENCIAS</w:t>
      </w:r>
      <w:r w:rsidRPr="00981C53">
        <w:rPr>
          <w:b/>
          <w:bCs/>
        </w:rPr>
        <w:t>”.</w:t>
      </w:r>
    </w:p>
    <w:p w14:paraId="309CC2F0" w14:textId="30395F06" w:rsidR="000C6A69" w:rsidRPr="000C6A69" w:rsidRDefault="000C6A69" w:rsidP="000C6A69">
      <w:pPr>
        <w:spacing w:after="0" w:line="240" w:lineRule="auto"/>
        <w:jc w:val="both"/>
        <w:rPr>
          <w:rFonts w:eastAsia="Century Gothic"/>
          <w:bCs/>
        </w:rPr>
      </w:pPr>
      <w:r w:rsidRPr="000C6A69">
        <w:rPr>
          <w:rFonts w:eastAsia="Century Gothic"/>
          <w:bCs/>
        </w:rPr>
        <w:t>El Hospital San Pedro de Los Vilos requiere ejecutar obras de adecuación en el acceso de ambulancias de la Unidad de Urgencias, con el propósito de mejorar las condiciones de operación, facilitar la transferencia segura de pacientes y corregir el desnivel existente entre el andén y las ambulancias.</w:t>
      </w:r>
    </w:p>
    <w:p w14:paraId="08EF397F" w14:textId="77777777" w:rsidR="000C6A69" w:rsidRPr="000C6A69" w:rsidRDefault="000C6A69" w:rsidP="000C6A69">
      <w:pPr>
        <w:spacing w:after="0" w:line="240" w:lineRule="auto"/>
        <w:jc w:val="both"/>
        <w:rPr>
          <w:rFonts w:eastAsia="Century Gothic"/>
          <w:bCs/>
        </w:rPr>
      </w:pPr>
      <w:r w:rsidRPr="000C6A69">
        <w:rPr>
          <w:rFonts w:eastAsia="Century Gothic"/>
          <w:bCs/>
        </w:rPr>
        <w:t>Actualmente, el andén presenta una altura aproximada de 42 cm, excediendo la altura operacional recomendada de 25 a 30 cm, lo que dificulta la correcta transferencia de pacientes y genera riesgos ergonómicos para el personal clínico.</w:t>
      </w:r>
    </w:p>
    <w:p w14:paraId="5C7D7B7A" w14:textId="700ACE0A" w:rsidR="000C6A69" w:rsidRDefault="000C6A69" w:rsidP="000C6A69">
      <w:pPr>
        <w:spacing w:after="0" w:line="240" w:lineRule="auto"/>
        <w:jc w:val="both"/>
        <w:rPr>
          <w:rFonts w:eastAsia="Century Gothic"/>
          <w:bCs/>
        </w:rPr>
      </w:pPr>
      <w:r w:rsidRPr="000C6A69">
        <w:rPr>
          <w:rFonts w:eastAsia="Century Gothic"/>
          <w:bCs/>
        </w:rPr>
        <w:t xml:space="preserve">La </w:t>
      </w:r>
      <w:r w:rsidR="00D81D4F" w:rsidRPr="000C6A69">
        <w:rPr>
          <w:rFonts w:eastAsia="Century Gothic"/>
          <w:bCs/>
        </w:rPr>
        <w:t>solución consiste</w:t>
      </w:r>
      <w:r w:rsidRPr="000C6A69">
        <w:rPr>
          <w:rFonts w:eastAsia="Century Gothic"/>
          <w:bCs/>
        </w:rPr>
        <w:t xml:space="preserve"> en la demolición parcial del andén existente y la ejecución de una rampa de hormigón que disminuya la diferencia de nivel.</w:t>
      </w:r>
    </w:p>
    <w:p w14:paraId="793E18F7" w14:textId="77777777" w:rsidR="000C6A69" w:rsidRPr="000C6A69" w:rsidRDefault="000C6A69" w:rsidP="000C6A69">
      <w:pPr>
        <w:spacing w:after="0" w:line="240" w:lineRule="auto"/>
        <w:jc w:val="both"/>
        <w:rPr>
          <w:rFonts w:eastAsia="Century Gothic"/>
          <w:bCs/>
        </w:rPr>
      </w:pPr>
    </w:p>
    <w:p w14:paraId="54F6D5F4" w14:textId="5EB1E270" w:rsidR="000C6A69" w:rsidRPr="000C6A69" w:rsidRDefault="000C6A69" w:rsidP="000C6A69">
      <w:pPr>
        <w:spacing w:after="0" w:line="240" w:lineRule="auto"/>
        <w:jc w:val="both"/>
        <w:rPr>
          <w:rFonts w:eastAsia="Century Gothic"/>
          <w:bCs/>
        </w:rPr>
      </w:pPr>
      <w:r>
        <w:rPr>
          <w:rFonts w:eastAsia="Century Gothic"/>
          <w:bCs/>
          <w:noProof/>
          <w14:ligatures w14:val="standardContextual"/>
        </w:rPr>
        <w:drawing>
          <wp:inline distT="0" distB="0" distL="0" distR="0" wp14:anchorId="6948CEF5" wp14:editId="2C826CB5">
            <wp:extent cx="4172712" cy="3029712"/>
            <wp:effectExtent l="0" t="0" r="0" b="0"/>
            <wp:docPr id="37722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0478" name="Imagen 3772204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2712" cy="3029712"/>
                    </a:xfrm>
                    <a:prstGeom prst="rect">
                      <a:avLst/>
                    </a:prstGeom>
                  </pic:spPr>
                </pic:pic>
              </a:graphicData>
            </a:graphic>
          </wp:inline>
        </w:drawing>
      </w:r>
    </w:p>
    <w:p w14:paraId="5AA28D6E" w14:textId="77777777" w:rsidR="000C6A69" w:rsidRDefault="000C6A69" w:rsidP="000C6A69">
      <w:pPr>
        <w:spacing w:after="0" w:line="240" w:lineRule="auto"/>
        <w:jc w:val="both"/>
        <w:rPr>
          <w:rFonts w:eastAsia="Century Gothic"/>
          <w:bCs/>
        </w:rPr>
      </w:pPr>
    </w:p>
    <w:p w14:paraId="303B8412" w14:textId="142A4CA1" w:rsidR="000C6A69" w:rsidRPr="000C6A69" w:rsidRDefault="000C6A69" w:rsidP="000C6A69">
      <w:pPr>
        <w:spacing w:after="0" w:line="240" w:lineRule="auto"/>
        <w:jc w:val="both"/>
        <w:rPr>
          <w:rFonts w:eastAsia="Century Gothic"/>
          <w:bCs/>
        </w:rPr>
      </w:pPr>
      <w:r>
        <w:rPr>
          <w:rFonts w:eastAsia="Century Gothic"/>
          <w:bCs/>
        </w:rPr>
        <w:t>La empresa adjudicada debe e</w:t>
      </w:r>
      <w:r w:rsidRPr="000C6A69">
        <w:rPr>
          <w:rFonts w:eastAsia="Century Gothic"/>
          <w:bCs/>
        </w:rPr>
        <w:t>jecutar la restauración del andén de acceso de ambulancias y la construcción de una rampa de hormigón que permita mejorar las condiciones de acceso a la Unidad de Urgencias, manteniendo la operación normal del establecimiento.</w:t>
      </w:r>
    </w:p>
    <w:p w14:paraId="76466660" w14:textId="35CA8A1D" w:rsidR="000C6A69" w:rsidRPr="000C6A69" w:rsidRDefault="000C6A69" w:rsidP="000C6A69">
      <w:pPr>
        <w:spacing w:after="0" w:line="240" w:lineRule="auto"/>
        <w:jc w:val="both"/>
        <w:rPr>
          <w:rFonts w:eastAsia="Century Gothic"/>
          <w:bCs/>
        </w:rPr>
      </w:pPr>
    </w:p>
    <w:p w14:paraId="05D267CA" w14:textId="6638BA30" w:rsidR="000C6A69" w:rsidRPr="000C6A69" w:rsidRDefault="000C6A69" w:rsidP="000C6A69">
      <w:pPr>
        <w:spacing w:after="0" w:line="240" w:lineRule="auto"/>
        <w:jc w:val="both"/>
        <w:rPr>
          <w:rFonts w:eastAsia="Century Gothic"/>
          <w:b/>
          <w:sz w:val="24"/>
          <w:szCs w:val="24"/>
        </w:rPr>
      </w:pPr>
      <w:r w:rsidRPr="000C6A69">
        <w:rPr>
          <w:rFonts w:eastAsia="Century Gothic"/>
          <w:b/>
          <w:sz w:val="24"/>
          <w:szCs w:val="24"/>
        </w:rPr>
        <w:t>Alcance de los trabajos</w:t>
      </w:r>
    </w:p>
    <w:p w14:paraId="73E46E0C" w14:textId="77777777" w:rsidR="000C6A69" w:rsidRPr="000C6A69" w:rsidRDefault="000C6A69" w:rsidP="000C6A69">
      <w:pPr>
        <w:spacing w:after="0" w:line="240" w:lineRule="auto"/>
        <w:jc w:val="both"/>
        <w:rPr>
          <w:rFonts w:eastAsia="Century Gothic"/>
          <w:bCs/>
        </w:rPr>
      </w:pPr>
      <w:r w:rsidRPr="000C6A69">
        <w:rPr>
          <w:rFonts w:eastAsia="Century Gothic"/>
          <w:bCs/>
        </w:rPr>
        <w:t>La empresa deberá considerar como mínimo:</w:t>
      </w:r>
    </w:p>
    <w:p w14:paraId="1D5EAF02" w14:textId="73153A5F" w:rsidR="000C6A69" w:rsidRPr="000C6A69" w:rsidRDefault="000C6A69" w:rsidP="000C6A69">
      <w:pPr>
        <w:spacing w:after="0" w:line="240" w:lineRule="auto"/>
        <w:jc w:val="both"/>
        <w:rPr>
          <w:rFonts w:eastAsia="Century Gothic"/>
          <w:bCs/>
        </w:rPr>
      </w:pPr>
      <w:r w:rsidRPr="000C6A69">
        <w:rPr>
          <w:rFonts w:eastAsia="Century Gothic"/>
          <w:bCs/>
        </w:rPr>
        <w:t>1</w:t>
      </w:r>
      <w:r>
        <w:rPr>
          <w:rFonts w:eastAsia="Century Gothic"/>
          <w:bCs/>
        </w:rPr>
        <w:t>. D</w:t>
      </w:r>
      <w:r w:rsidRPr="000C6A69">
        <w:rPr>
          <w:rFonts w:eastAsia="Century Gothic"/>
          <w:bCs/>
        </w:rPr>
        <w:t>emolición</w:t>
      </w:r>
    </w:p>
    <w:p w14:paraId="546CA1E3" w14:textId="77777777" w:rsidR="000C6A69" w:rsidRPr="000C6A69" w:rsidRDefault="000C6A69" w:rsidP="000C6A69">
      <w:pPr>
        <w:numPr>
          <w:ilvl w:val="0"/>
          <w:numId w:val="8"/>
        </w:numPr>
        <w:spacing w:after="0" w:line="240" w:lineRule="auto"/>
        <w:jc w:val="both"/>
        <w:rPr>
          <w:rFonts w:eastAsia="Century Gothic"/>
          <w:bCs/>
        </w:rPr>
      </w:pPr>
      <w:r w:rsidRPr="000C6A69">
        <w:rPr>
          <w:rFonts w:eastAsia="Century Gothic"/>
          <w:bCs/>
        </w:rPr>
        <w:t>Demolición parcial del andén existente.</w:t>
      </w:r>
    </w:p>
    <w:p w14:paraId="668B6A36" w14:textId="1AF753D5" w:rsidR="000C6A69" w:rsidRPr="000C6A69" w:rsidRDefault="000C6A69" w:rsidP="000C6A69">
      <w:pPr>
        <w:numPr>
          <w:ilvl w:val="0"/>
          <w:numId w:val="8"/>
        </w:numPr>
        <w:spacing w:after="0" w:line="240" w:lineRule="auto"/>
        <w:jc w:val="both"/>
        <w:rPr>
          <w:rFonts w:eastAsia="Century Gothic"/>
          <w:bCs/>
        </w:rPr>
      </w:pPr>
      <w:r w:rsidRPr="000C6A69">
        <w:rPr>
          <w:rFonts w:eastAsia="Century Gothic"/>
          <w:bCs/>
        </w:rPr>
        <w:t>Retiro aproximado de 10 cm del nivel existente</w:t>
      </w:r>
    </w:p>
    <w:p w14:paraId="719DA5CE" w14:textId="077E1DCC" w:rsidR="000C6A69" w:rsidRDefault="000C6A69" w:rsidP="000C6A69">
      <w:pPr>
        <w:numPr>
          <w:ilvl w:val="0"/>
          <w:numId w:val="8"/>
        </w:numPr>
        <w:spacing w:after="0" w:line="240" w:lineRule="auto"/>
        <w:jc w:val="both"/>
        <w:rPr>
          <w:rFonts w:eastAsia="Century Gothic"/>
          <w:bCs/>
        </w:rPr>
      </w:pPr>
      <w:r w:rsidRPr="000C6A69">
        <w:rPr>
          <w:rFonts w:eastAsia="Century Gothic"/>
          <w:bCs/>
        </w:rPr>
        <w:t>Retiro de escombros</w:t>
      </w:r>
      <w:r>
        <w:rPr>
          <w:rFonts w:eastAsia="Century Gothic"/>
          <w:bCs/>
        </w:rPr>
        <w:t xml:space="preserve"> y </w:t>
      </w:r>
      <w:r w:rsidRPr="000C6A69">
        <w:rPr>
          <w:rFonts w:eastAsia="Century Gothic"/>
          <w:bCs/>
        </w:rPr>
        <w:t>Limpieza completa del área.</w:t>
      </w:r>
    </w:p>
    <w:p w14:paraId="497AA10C" w14:textId="77777777" w:rsidR="000C6A69" w:rsidRPr="000C6A69" w:rsidRDefault="000C6A69" w:rsidP="000C6A69">
      <w:pPr>
        <w:spacing w:after="0" w:line="240" w:lineRule="auto"/>
        <w:jc w:val="both"/>
        <w:rPr>
          <w:rFonts w:eastAsia="Century Gothic"/>
          <w:bCs/>
        </w:rPr>
      </w:pPr>
    </w:p>
    <w:p w14:paraId="47EEC699" w14:textId="7AC1C18E" w:rsidR="000C6A69" w:rsidRPr="000C6A69" w:rsidRDefault="000C6A69" w:rsidP="000C6A69">
      <w:pPr>
        <w:spacing w:after="0" w:line="240" w:lineRule="auto"/>
        <w:jc w:val="both"/>
        <w:rPr>
          <w:rFonts w:eastAsia="Century Gothic"/>
          <w:bCs/>
        </w:rPr>
      </w:pPr>
      <w:r w:rsidRPr="000C6A69">
        <w:rPr>
          <w:rFonts w:eastAsia="Century Gothic"/>
          <w:bCs/>
        </w:rPr>
        <w:t>2</w:t>
      </w:r>
      <w:r>
        <w:rPr>
          <w:rFonts w:eastAsia="Century Gothic"/>
          <w:bCs/>
        </w:rPr>
        <w:t>.</w:t>
      </w:r>
      <w:r w:rsidRPr="000C6A69">
        <w:rPr>
          <w:rFonts w:eastAsia="Century Gothic"/>
          <w:bCs/>
        </w:rPr>
        <w:t xml:space="preserve"> </w:t>
      </w:r>
      <w:r>
        <w:rPr>
          <w:rFonts w:eastAsia="Century Gothic"/>
          <w:bCs/>
        </w:rPr>
        <w:t>C</w:t>
      </w:r>
      <w:r w:rsidRPr="000C6A69">
        <w:rPr>
          <w:rFonts w:eastAsia="Century Gothic"/>
          <w:bCs/>
        </w:rPr>
        <w:t>onstrucción de rampa</w:t>
      </w:r>
    </w:p>
    <w:p w14:paraId="2E45B1AD" w14:textId="77777777" w:rsidR="000C6A69" w:rsidRPr="000C6A69" w:rsidRDefault="000C6A69" w:rsidP="000C6A69">
      <w:pPr>
        <w:numPr>
          <w:ilvl w:val="0"/>
          <w:numId w:val="9"/>
        </w:numPr>
        <w:spacing w:after="0" w:line="240" w:lineRule="auto"/>
        <w:jc w:val="both"/>
        <w:rPr>
          <w:rFonts w:eastAsia="Century Gothic"/>
          <w:bCs/>
        </w:rPr>
      </w:pPr>
      <w:r w:rsidRPr="000C6A69">
        <w:rPr>
          <w:rFonts w:eastAsia="Century Gothic"/>
          <w:bCs/>
        </w:rPr>
        <w:t>Diferencia de nivel:</w:t>
      </w:r>
    </w:p>
    <w:p w14:paraId="42BE085F" w14:textId="77777777" w:rsidR="000C6A69" w:rsidRPr="000C6A69" w:rsidRDefault="000C6A69" w:rsidP="000C6A69">
      <w:pPr>
        <w:numPr>
          <w:ilvl w:val="1"/>
          <w:numId w:val="9"/>
        </w:numPr>
        <w:spacing w:after="0" w:line="240" w:lineRule="auto"/>
        <w:jc w:val="both"/>
        <w:rPr>
          <w:rFonts w:eastAsia="Century Gothic"/>
          <w:bCs/>
        </w:rPr>
      </w:pPr>
      <w:r w:rsidRPr="000C6A69">
        <w:rPr>
          <w:rFonts w:eastAsia="Century Gothic"/>
          <w:bCs/>
        </w:rPr>
        <w:t>10 cm</w:t>
      </w:r>
    </w:p>
    <w:p w14:paraId="0F540C24" w14:textId="77777777" w:rsidR="000C6A69" w:rsidRPr="000C6A69" w:rsidRDefault="000C6A69" w:rsidP="000C6A69">
      <w:pPr>
        <w:spacing w:after="0" w:line="240" w:lineRule="auto"/>
        <w:jc w:val="both"/>
        <w:rPr>
          <w:rFonts w:eastAsia="Century Gothic"/>
          <w:bCs/>
        </w:rPr>
      </w:pPr>
      <w:r w:rsidRPr="000C6A69">
        <w:rPr>
          <w:rFonts w:eastAsia="Century Gothic"/>
          <w:bCs/>
        </w:rPr>
        <w:t>La terminación deberá quedar completamente nivelada y apta para tránsito permanente de ambulancias.</w:t>
      </w:r>
    </w:p>
    <w:p w14:paraId="26627C93" w14:textId="053BD6A9" w:rsidR="000C6A69" w:rsidRPr="000C6A69" w:rsidRDefault="000C6A69" w:rsidP="000C6A69">
      <w:pPr>
        <w:spacing w:after="0" w:line="240" w:lineRule="auto"/>
        <w:jc w:val="both"/>
        <w:rPr>
          <w:rFonts w:eastAsia="Century Gothic"/>
          <w:bCs/>
        </w:rPr>
      </w:pPr>
    </w:p>
    <w:p w14:paraId="2B51CF6C" w14:textId="63A6BCC7" w:rsidR="000C6A69" w:rsidRPr="000C6A69" w:rsidRDefault="000C6A69" w:rsidP="000C6A69">
      <w:pPr>
        <w:spacing w:after="0" w:line="240" w:lineRule="auto"/>
        <w:jc w:val="both"/>
        <w:rPr>
          <w:rFonts w:eastAsia="Century Gothic"/>
          <w:bCs/>
        </w:rPr>
      </w:pPr>
      <w:r w:rsidRPr="000C6A69">
        <w:rPr>
          <w:rFonts w:eastAsia="Century Gothic"/>
          <w:bCs/>
        </w:rPr>
        <w:t>3. Hormigón</w:t>
      </w:r>
    </w:p>
    <w:p w14:paraId="7C8F28AA" w14:textId="77777777" w:rsidR="000C6A69" w:rsidRPr="000C6A69" w:rsidRDefault="000C6A69" w:rsidP="000C6A69">
      <w:pPr>
        <w:spacing w:after="0" w:line="240" w:lineRule="auto"/>
        <w:jc w:val="both"/>
        <w:rPr>
          <w:rFonts w:eastAsia="Century Gothic"/>
          <w:bCs/>
        </w:rPr>
      </w:pPr>
      <w:r w:rsidRPr="000C6A69">
        <w:rPr>
          <w:rFonts w:eastAsia="Century Gothic"/>
          <w:bCs/>
        </w:rPr>
        <w:t>Estuco de Hormigón predosificado H30</w:t>
      </w:r>
      <w:r w:rsidRPr="000C6A69">
        <w:rPr>
          <w:rFonts w:eastAsia="Century Gothic"/>
          <w:bCs/>
        </w:rPr>
        <w:t> </w:t>
      </w:r>
      <w:r w:rsidRPr="000C6A69">
        <w:rPr>
          <w:rFonts w:eastAsia="Century Gothic"/>
          <w:bCs/>
        </w:rPr>
        <w:t> </w:t>
      </w:r>
      <w:r w:rsidRPr="000C6A69">
        <w:rPr>
          <w:rFonts w:eastAsia="Century Gothic"/>
          <w:bCs/>
        </w:rPr>
        <w:t> </w:t>
      </w:r>
    </w:p>
    <w:p w14:paraId="1B17F812" w14:textId="77777777" w:rsidR="000C6A69" w:rsidRPr="000C6A69" w:rsidRDefault="000C6A69" w:rsidP="000C6A69">
      <w:pPr>
        <w:numPr>
          <w:ilvl w:val="0"/>
          <w:numId w:val="10"/>
        </w:numPr>
        <w:spacing w:after="0" w:line="240" w:lineRule="auto"/>
        <w:jc w:val="both"/>
        <w:rPr>
          <w:rFonts w:eastAsia="Century Gothic"/>
          <w:bCs/>
        </w:rPr>
      </w:pPr>
      <w:r w:rsidRPr="000C6A69">
        <w:rPr>
          <w:rFonts w:eastAsia="Century Gothic"/>
          <w:bCs/>
        </w:rPr>
        <w:t>Hormigón premezclado H-30.</w:t>
      </w:r>
    </w:p>
    <w:p w14:paraId="01949D30" w14:textId="77777777" w:rsidR="000C6A69" w:rsidRPr="000C6A69" w:rsidRDefault="000C6A69" w:rsidP="000C6A69">
      <w:pPr>
        <w:numPr>
          <w:ilvl w:val="0"/>
          <w:numId w:val="10"/>
        </w:numPr>
        <w:spacing w:after="0" w:line="240" w:lineRule="auto"/>
        <w:jc w:val="both"/>
        <w:rPr>
          <w:rFonts w:eastAsia="Century Gothic"/>
          <w:bCs/>
        </w:rPr>
      </w:pPr>
      <w:r w:rsidRPr="000C6A69">
        <w:rPr>
          <w:rFonts w:eastAsia="Century Gothic"/>
          <w:bCs/>
        </w:rPr>
        <w:t>Espesor acorde al diseño estructural.</w:t>
      </w:r>
    </w:p>
    <w:p w14:paraId="3D5EFB53" w14:textId="77777777" w:rsidR="000C6A69" w:rsidRPr="000C6A69" w:rsidRDefault="000C6A69" w:rsidP="000C6A69">
      <w:pPr>
        <w:numPr>
          <w:ilvl w:val="0"/>
          <w:numId w:val="10"/>
        </w:numPr>
        <w:spacing w:after="0" w:line="240" w:lineRule="auto"/>
        <w:jc w:val="both"/>
        <w:rPr>
          <w:rFonts w:eastAsia="Century Gothic"/>
          <w:bCs/>
        </w:rPr>
      </w:pPr>
      <w:r w:rsidRPr="000C6A69">
        <w:rPr>
          <w:rFonts w:eastAsia="Century Gothic"/>
          <w:bCs/>
        </w:rPr>
        <w:t>Vibrado mecánico.</w:t>
      </w:r>
    </w:p>
    <w:p w14:paraId="7FDC8487" w14:textId="77777777" w:rsidR="000C6A69" w:rsidRPr="000C6A69" w:rsidRDefault="000C6A69" w:rsidP="000C6A69">
      <w:pPr>
        <w:numPr>
          <w:ilvl w:val="0"/>
          <w:numId w:val="10"/>
        </w:numPr>
        <w:spacing w:after="0" w:line="240" w:lineRule="auto"/>
        <w:jc w:val="both"/>
        <w:rPr>
          <w:rFonts w:eastAsia="Century Gothic"/>
          <w:bCs/>
        </w:rPr>
      </w:pPr>
      <w:r w:rsidRPr="000C6A69">
        <w:rPr>
          <w:rFonts w:eastAsia="Century Gothic"/>
          <w:bCs/>
        </w:rPr>
        <w:t>Curado correspondiente.</w:t>
      </w:r>
    </w:p>
    <w:p w14:paraId="49D5317E" w14:textId="77777777" w:rsidR="000C6A69" w:rsidRPr="000C6A69" w:rsidRDefault="000C6A69" w:rsidP="000C6A69">
      <w:pPr>
        <w:numPr>
          <w:ilvl w:val="0"/>
          <w:numId w:val="10"/>
        </w:numPr>
        <w:spacing w:after="0" w:line="240" w:lineRule="auto"/>
        <w:jc w:val="both"/>
        <w:rPr>
          <w:rFonts w:eastAsia="Century Gothic"/>
          <w:bCs/>
        </w:rPr>
      </w:pPr>
      <w:r w:rsidRPr="000C6A69">
        <w:rPr>
          <w:rFonts w:eastAsia="Century Gothic"/>
          <w:bCs/>
        </w:rPr>
        <w:t>Terminación antideslizante mediante escobillado.</w:t>
      </w:r>
    </w:p>
    <w:p w14:paraId="12D891C2" w14:textId="3C35E5E8" w:rsidR="000C6A69" w:rsidRPr="000C6A69" w:rsidRDefault="000C6A69" w:rsidP="000C6A69">
      <w:pPr>
        <w:spacing w:after="0" w:line="240" w:lineRule="auto"/>
        <w:jc w:val="both"/>
        <w:rPr>
          <w:rFonts w:eastAsia="Century Gothic"/>
          <w:bCs/>
        </w:rPr>
      </w:pPr>
    </w:p>
    <w:p w14:paraId="195C70EF" w14:textId="65D8760E" w:rsidR="000C6A69" w:rsidRPr="000C6A69" w:rsidRDefault="000C6A69" w:rsidP="000C6A69">
      <w:pPr>
        <w:spacing w:after="0" w:line="240" w:lineRule="auto"/>
        <w:jc w:val="both"/>
        <w:rPr>
          <w:rFonts w:eastAsia="Century Gothic"/>
          <w:bCs/>
        </w:rPr>
      </w:pPr>
      <w:r w:rsidRPr="000C6A69">
        <w:rPr>
          <w:rFonts w:eastAsia="Century Gothic"/>
          <w:bCs/>
        </w:rPr>
        <w:t>4</w:t>
      </w:r>
      <w:r>
        <w:rPr>
          <w:rFonts w:eastAsia="Century Gothic"/>
          <w:bCs/>
        </w:rPr>
        <w:t>.</w:t>
      </w:r>
      <w:r w:rsidRPr="000C6A69">
        <w:rPr>
          <w:rFonts w:eastAsia="Century Gothic"/>
          <w:bCs/>
        </w:rPr>
        <w:t xml:space="preserve"> Terminaciones</w:t>
      </w:r>
    </w:p>
    <w:p w14:paraId="0A652FCF" w14:textId="77777777" w:rsidR="000C6A69" w:rsidRPr="000C6A69" w:rsidRDefault="000C6A69" w:rsidP="000C6A69">
      <w:pPr>
        <w:spacing w:after="0" w:line="240" w:lineRule="auto"/>
        <w:jc w:val="both"/>
        <w:rPr>
          <w:rFonts w:eastAsia="Century Gothic"/>
          <w:bCs/>
        </w:rPr>
      </w:pPr>
      <w:r w:rsidRPr="000C6A69">
        <w:rPr>
          <w:rFonts w:eastAsia="Century Gothic"/>
          <w:bCs/>
        </w:rPr>
        <w:t>Considerar:</w:t>
      </w:r>
    </w:p>
    <w:p w14:paraId="66E7C767" w14:textId="77777777" w:rsidR="000C6A69" w:rsidRPr="000C6A69" w:rsidRDefault="000C6A69" w:rsidP="000C6A69">
      <w:pPr>
        <w:numPr>
          <w:ilvl w:val="0"/>
          <w:numId w:val="11"/>
        </w:numPr>
        <w:spacing w:after="0" w:line="240" w:lineRule="auto"/>
        <w:jc w:val="both"/>
        <w:rPr>
          <w:rFonts w:eastAsia="Century Gothic"/>
          <w:bCs/>
        </w:rPr>
      </w:pPr>
      <w:r w:rsidRPr="000C6A69">
        <w:rPr>
          <w:rFonts w:eastAsia="Century Gothic"/>
          <w:bCs/>
        </w:rPr>
        <w:t>Reparación de encuentros.</w:t>
      </w:r>
    </w:p>
    <w:p w14:paraId="64D9A4E4" w14:textId="77777777" w:rsidR="000C6A69" w:rsidRPr="000C6A69" w:rsidRDefault="000C6A69" w:rsidP="000C6A69">
      <w:pPr>
        <w:numPr>
          <w:ilvl w:val="0"/>
          <w:numId w:val="11"/>
        </w:numPr>
        <w:spacing w:after="0" w:line="240" w:lineRule="auto"/>
        <w:jc w:val="both"/>
        <w:rPr>
          <w:rFonts w:eastAsia="Century Gothic"/>
          <w:bCs/>
        </w:rPr>
      </w:pPr>
      <w:r w:rsidRPr="000C6A69">
        <w:rPr>
          <w:rFonts w:eastAsia="Century Gothic"/>
          <w:bCs/>
        </w:rPr>
        <w:t>Sellos perimetrales.</w:t>
      </w:r>
    </w:p>
    <w:p w14:paraId="0C979CF1" w14:textId="77777777" w:rsidR="000C6A69" w:rsidRPr="000C6A69" w:rsidRDefault="000C6A69" w:rsidP="000C6A69">
      <w:pPr>
        <w:numPr>
          <w:ilvl w:val="0"/>
          <w:numId w:val="11"/>
        </w:numPr>
        <w:spacing w:after="0" w:line="240" w:lineRule="auto"/>
        <w:jc w:val="both"/>
        <w:rPr>
          <w:rFonts w:eastAsia="Century Gothic"/>
          <w:bCs/>
        </w:rPr>
      </w:pPr>
      <w:r w:rsidRPr="000C6A69">
        <w:rPr>
          <w:rFonts w:eastAsia="Century Gothic"/>
          <w:bCs/>
        </w:rPr>
        <w:t>Reparación de zonas afectadas.</w:t>
      </w:r>
    </w:p>
    <w:p w14:paraId="2F6C826C" w14:textId="77777777" w:rsidR="000C6A69" w:rsidRPr="000C6A69" w:rsidRDefault="000C6A69" w:rsidP="000C6A69">
      <w:pPr>
        <w:numPr>
          <w:ilvl w:val="0"/>
          <w:numId w:val="11"/>
        </w:numPr>
        <w:spacing w:after="0" w:line="240" w:lineRule="auto"/>
        <w:jc w:val="both"/>
        <w:rPr>
          <w:rFonts w:eastAsia="Century Gothic"/>
          <w:bCs/>
        </w:rPr>
      </w:pPr>
      <w:r w:rsidRPr="000C6A69">
        <w:rPr>
          <w:rFonts w:eastAsia="Century Gothic"/>
          <w:bCs/>
        </w:rPr>
        <w:t>Limpieza final.</w:t>
      </w:r>
    </w:p>
    <w:p w14:paraId="70D43DE7" w14:textId="762B6157" w:rsidR="000C6A69" w:rsidRPr="000C6A69" w:rsidRDefault="000C6A69" w:rsidP="000C6A69">
      <w:pPr>
        <w:spacing w:after="0" w:line="240" w:lineRule="auto"/>
        <w:jc w:val="both"/>
        <w:rPr>
          <w:rFonts w:eastAsia="Century Gothic"/>
          <w:bCs/>
        </w:rPr>
      </w:pPr>
    </w:p>
    <w:p w14:paraId="1957AA80" w14:textId="6CD4E40D" w:rsidR="000C6A69" w:rsidRPr="000C6A69" w:rsidRDefault="000C6A69" w:rsidP="000C6A69">
      <w:pPr>
        <w:spacing w:after="0" w:line="240" w:lineRule="auto"/>
        <w:jc w:val="both"/>
        <w:rPr>
          <w:rFonts w:eastAsia="Century Gothic"/>
          <w:b/>
          <w:sz w:val="24"/>
          <w:szCs w:val="24"/>
        </w:rPr>
      </w:pPr>
      <w:r w:rsidRPr="000C6A69">
        <w:rPr>
          <w:rFonts w:eastAsia="Century Gothic"/>
          <w:b/>
          <w:sz w:val="24"/>
          <w:szCs w:val="24"/>
        </w:rPr>
        <w:t>Condiciones técnicas</w:t>
      </w:r>
    </w:p>
    <w:p w14:paraId="5334B369" w14:textId="77777777" w:rsidR="000C6A69" w:rsidRPr="000C6A69" w:rsidRDefault="000C6A69" w:rsidP="000C6A69">
      <w:pPr>
        <w:spacing w:after="0" w:line="240" w:lineRule="auto"/>
        <w:jc w:val="both"/>
        <w:rPr>
          <w:rFonts w:eastAsia="Century Gothic"/>
          <w:bCs/>
        </w:rPr>
      </w:pPr>
      <w:r w:rsidRPr="000C6A69">
        <w:rPr>
          <w:rFonts w:eastAsia="Century Gothic"/>
          <w:bCs/>
        </w:rPr>
        <w:t>La ejecución deberá respetar las siguientes condiciones:</w:t>
      </w:r>
    </w:p>
    <w:p w14:paraId="27D3A4DA" w14:textId="77777777" w:rsidR="000C6A69" w:rsidRPr="000C6A69" w:rsidRDefault="000C6A69" w:rsidP="000C6A69">
      <w:pPr>
        <w:numPr>
          <w:ilvl w:val="0"/>
          <w:numId w:val="12"/>
        </w:numPr>
        <w:spacing w:after="0" w:line="240" w:lineRule="auto"/>
        <w:jc w:val="both"/>
        <w:rPr>
          <w:rFonts w:eastAsia="Century Gothic"/>
          <w:bCs/>
        </w:rPr>
      </w:pPr>
      <w:r w:rsidRPr="000C6A69">
        <w:rPr>
          <w:rFonts w:eastAsia="Century Gothic"/>
          <w:bCs/>
        </w:rPr>
        <w:t>No intervenir la cubierta del andén.</w:t>
      </w:r>
    </w:p>
    <w:p w14:paraId="7D6813A3" w14:textId="77777777" w:rsidR="000C6A69" w:rsidRPr="000C6A69" w:rsidRDefault="000C6A69" w:rsidP="000C6A69">
      <w:pPr>
        <w:numPr>
          <w:ilvl w:val="0"/>
          <w:numId w:val="12"/>
        </w:numPr>
        <w:spacing w:after="0" w:line="240" w:lineRule="auto"/>
        <w:jc w:val="both"/>
        <w:rPr>
          <w:rFonts w:eastAsia="Century Gothic"/>
          <w:bCs/>
        </w:rPr>
      </w:pPr>
      <w:r w:rsidRPr="000C6A69">
        <w:rPr>
          <w:rFonts w:eastAsia="Century Gothic"/>
          <w:bCs/>
        </w:rPr>
        <w:t>Mantener la altura libre existente de 2,95 metros.</w:t>
      </w:r>
    </w:p>
    <w:p w14:paraId="1CC64941" w14:textId="77777777" w:rsidR="000C6A69" w:rsidRPr="000C6A69" w:rsidRDefault="000C6A69" w:rsidP="000C6A69">
      <w:pPr>
        <w:numPr>
          <w:ilvl w:val="0"/>
          <w:numId w:val="12"/>
        </w:numPr>
        <w:spacing w:after="0" w:line="240" w:lineRule="auto"/>
        <w:jc w:val="both"/>
        <w:rPr>
          <w:rFonts w:eastAsia="Century Gothic"/>
          <w:bCs/>
        </w:rPr>
      </w:pPr>
      <w:r w:rsidRPr="000C6A69">
        <w:rPr>
          <w:rFonts w:eastAsia="Century Gothic"/>
          <w:bCs/>
        </w:rPr>
        <w:t>Considerar que las ambulancias poseen una altura aproximada de 2,75 metros.</w:t>
      </w:r>
    </w:p>
    <w:p w14:paraId="7DF511F5" w14:textId="77777777" w:rsidR="000C6A69" w:rsidRPr="000C6A69" w:rsidRDefault="000C6A69" w:rsidP="000C6A69">
      <w:pPr>
        <w:numPr>
          <w:ilvl w:val="0"/>
          <w:numId w:val="12"/>
        </w:numPr>
        <w:spacing w:after="0" w:line="240" w:lineRule="auto"/>
        <w:jc w:val="both"/>
        <w:rPr>
          <w:rFonts w:eastAsia="Century Gothic"/>
          <w:bCs/>
        </w:rPr>
      </w:pPr>
      <w:r w:rsidRPr="000C6A69">
        <w:rPr>
          <w:rFonts w:eastAsia="Century Gothic"/>
          <w:bCs/>
        </w:rPr>
        <w:t>Mantener permanentemente operativo el acceso de Urgencias.</w:t>
      </w:r>
    </w:p>
    <w:p w14:paraId="3DBEF1EB" w14:textId="77777777" w:rsidR="000C6A69" w:rsidRPr="000C6A69" w:rsidRDefault="000C6A69" w:rsidP="000C6A69">
      <w:pPr>
        <w:numPr>
          <w:ilvl w:val="0"/>
          <w:numId w:val="12"/>
        </w:numPr>
        <w:spacing w:after="0" w:line="240" w:lineRule="auto"/>
        <w:jc w:val="both"/>
        <w:rPr>
          <w:rFonts w:eastAsia="Century Gothic"/>
          <w:bCs/>
        </w:rPr>
      </w:pPr>
      <w:r w:rsidRPr="000C6A69">
        <w:rPr>
          <w:rFonts w:eastAsia="Century Gothic"/>
          <w:bCs/>
        </w:rPr>
        <w:t>Coordinar previamente cualquier corte o restricción con la Dirección del establecimiento.</w:t>
      </w:r>
    </w:p>
    <w:p w14:paraId="61539F68" w14:textId="3E3DC4AD" w:rsidR="000C6A69" w:rsidRPr="000C6A69" w:rsidRDefault="000C6A69" w:rsidP="000C6A69">
      <w:pPr>
        <w:spacing w:after="0" w:line="240" w:lineRule="auto"/>
        <w:jc w:val="both"/>
        <w:rPr>
          <w:rFonts w:eastAsia="Century Gothic"/>
          <w:bCs/>
        </w:rPr>
      </w:pPr>
    </w:p>
    <w:p w14:paraId="60174D38" w14:textId="6D774A09" w:rsidR="000C6A69" w:rsidRPr="000C6A69" w:rsidRDefault="000C6A69" w:rsidP="000C6A69">
      <w:pPr>
        <w:spacing w:after="0" w:line="240" w:lineRule="auto"/>
        <w:jc w:val="both"/>
        <w:rPr>
          <w:rFonts w:eastAsia="Century Gothic"/>
          <w:b/>
          <w:sz w:val="24"/>
          <w:szCs w:val="24"/>
        </w:rPr>
      </w:pPr>
      <w:r w:rsidRPr="000C6A69">
        <w:rPr>
          <w:rFonts w:eastAsia="Century Gothic"/>
          <w:b/>
          <w:sz w:val="24"/>
          <w:szCs w:val="24"/>
        </w:rPr>
        <w:t>Seguridad</w:t>
      </w:r>
    </w:p>
    <w:p w14:paraId="78FA4185" w14:textId="77777777" w:rsidR="000C6A69" w:rsidRPr="000C6A69" w:rsidRDefault="000C6A69" w:rsidP="000C6A69">
      <w:pPr>
        <w:spacing w:after="0" w:line="240" w:lineRule="auto"/>
        <w:jc w:val="both"/>
        <w:rPr>
          <w:rFonts w:eastAsia="Century Gothic"/>
          <w:bCs/>
        </w:rPr>
      </w:pPr>
      <w:r w:rsidRPr="000C6A69">
        <w:rPr>
          <w:rFonts w:eastAsia="Century Gothic"/>
          <w:bCs/>
        </w:rPr>
        <w:t>El contratista deberá:</w:t>
      </w:r>
    </w:p>
    <w:p w14:paraId="33B085E6"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Delimitar completamente el área de trabajo.</w:t>
      </w:r>
    </w:p>
    <w:p w14:paraId="160DA8B1"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Instalar señalización preventiva.</w:t>
      </w:r>
    </w:p>
    <w:p w14:paraId="250D4380"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Utilizar barreras de protección.</w:t>
      </w:r>
    </w:p>
    <w:p w14:paraId="08E35DFE"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Mantener vías peatonales seguras.</w:t>
      </w:r>
    </w:p>
    <w:p w14:paraId="1599A09C"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Cumplir la Ley N° 16.744.</w:t>
      </w:r>
    </w:p>
    <w:p w14:paraId="41B33127"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Cumplir el D.S. N° 594.</w:t>
      </w:r>
    </w:p>
    <w:p w14:paraId="12716CA7" w14:textId="77777777" w:rsidR="000C6A69" w:rsidRPr="000C6A69" w:rsidRDefault="000C6A69" w:rsidP="000C6A69">
      <w:pPr>
        <w:numPr>
          <w:ilvl w:val="0"/>
          <w:numId w:val="13"/>
        </w:numPr>
        <w:spacing w:after="0" w:line="240" w:lineRule="auto"/>
        <w:jc w:val="both"/>
        <w:rPr>
          <w:rFonts w:eastAsia="Century Gothic"/>
          <w:bCs/>
        </w:rPr>
      </w:pPr>
      <w:r w:rsidRPr="000C6A69">
        <w:rPr>
          <w:rFonts w:eastAsia="Century Gothic"/>
          <w:bCs/>
        </w:rPr>
        <w:t>Utilizar elementos de protección personal.</w:t>
      </w:r>
    </w:p>
    <w:p w14:paraId="24620116" w14:textId="14602466" w:rsidR="000C6A69" w:rsidRPr="000C6A69" w:rsidRDefault="000C6A69" w:rsidP="000C6A69">
      <w:pPr>
        <w:spacing w:after="0" w:line="240" w:lineRule="auto"/>
        <w:jc w:val="both"/>
        <w:rPr>
          <w:rFonts w:eastAsia="Century Gothic"/>
          <w:bCs/>
        </w:rPr>
      </w:pPr>
    </w:p>
    <w:p w14:paraId="777266C8" w14:textId="05346974" w:rsidR="000C6A69" w:rsidRPr="000C6A69" w:rsidRDefault="000C6A69" w:rsidP="000C6A69">
      <w:pPr>
        <w:spacing w:after="0" w:line="240" w:lineRule="auto"/>
        <w:jc w:val="both"/>
        <w:rPr>
          <w:rFonts w:eastAsia="Century Gothic"/>
          <w:b/>
          <w:sz w:val="24"/>
          <w:szCs w:val="24"/>
        </w:rPr>
      </w:pPr>
      <w:r w:rsidRPr="000C6A69">
        <w:rPr>
          <w:rFonts w:eastAsia="Century Gothic"/>
          <w:b/>
          <w:sz w:val="24"/>
          <w:szCs w:val="24"/>
        </w:rPr>
        <w:t>Recepción</w:t>
      </w:r>
    </w:p>
    <w:p w14:paraId="7ADE09DA" w14:textId="77777777" w:rsidR="000C6A69" w:rsidRPr="000C6A69" w:rsidRDefault="000C6A69" w:rsidP="000C6A69">
      <w:pPr>
        <w:spacing w:after="0" w:line="240" w:lineRule="auto"/>
        <w:jc w:val="both"/>
        <w:rPr>
          <w:rFonts w:eastAsia="Century Gothic"/>
          <w:bCs/>
        </w:rPr>
      </w:pPr>
      <w:r w:rsidRPr="000C6A69">
        <w:rPr>
          <w:rFonts w:eastAsia="Century Gothic"/>
          <w:bCs/>
        </w:rPr>
        <w:t>La obra será recepcionada una vez verificado:</w:t>
      </w:r>
    </w:p>
    <w:p w14:paraId="332CF27F" w14:textId="77777777" w:rsidR="000C6A69" w:rsidRPr="000C6A69" w:rsidRDefault="000C6A69" w:rsidP="000C6A69">
      <w:pPr>
        <w:numPr>
          <w:ilvl w:val="0"/>
          <w:numId w:val="15"/>
        </w:numPr>
        <w:spacing w:after="0" w:line="240" w:lineRule="auto"/>
        <w:jc w:val="both"/>
        <w:rPr>
          <w:rFonts w:eastAsia="Century Gothic"/>
          <w:bCs/>
        </w:rPr>
      </w:pPr>
      <w:r w:rsidRPr="000C6A69">
        <w:rPr>
          <w:rFonts w:eastAsia="Century Gothic"/>
          <w:bCs/>
        </w:rPr>
        <w:t>Correcto nivel del andén.</w:t>
      </w:r>
    </w:p>
    <w:p w14:paraId="5E5FC72E" w14:textId="77777777" w:rsidR="000C6A69" w:rsidRPr="000C6A69" w:rsidRDefault="000C6A69" w:rsidP="000C6A69">
      <w:pPr>
        <w:numPr>
          <w:ilvl w:val="0"/>
          <w:numId w:val="15"/>
        </w:numPr>
        <w:spacing w:after="0" w:line="240" w:lineRule="auto"/>
        <w:jc w:val="both"/>
        <w:rPr>
          <w:rFonts w:eastAsia="Century Gothic"/>
          <w:bCs/>
        </w:rPr>
      </w:pPr>
      <w:r w:rsidRPr="000C6A69">
        <w:rPr>
          <w:rFonts w:eastAsia="Century Gothic"/>
          <w:bCs/>
        </w:rPr>
        <w:t>Pendiente uniforme.</w:t>
      </w:r>
    </w:p>
    <w:p w14:paraId="1B690FC6" w14:textId="77777777" w:rsidR="000C6A69" w:rsidRPr="000C6A69" w:rsidRDefault="000C6A69" w:rsidP="000C6A69">
      <w:pPr>
        <w:numPr>
          <w:ilvl w:val="0"/>
          <w:numId w:val="15"/>
        </w:numPr>
        <w:spacing w:after="0" w:line="240" w:lineRule="auto"/>
        <w:jc w:val="both"/>
        <w:rPr>
          <w:rFonts w:eastAsia="Century Gothic"/>
          <w:bCs/>
        </w:rPr>
      </w:pPr>
      <w:r w:rsidRPr="000C6A69">
        <w:rPr>
          <w:rFonts w:eastAsia="Century Gothic"/>
          <w:bCs/>
        </w:rPr>
        <w:t>Terminación superficial.</w:t>
      </w:r>
    </w:p>
    <w:p w14:paraId="288ECD2A" w14:textId="77777777" w:rsidR="000C6A69" w:rsidRPr="000C6A69" w:rsidRDefault="000C6A69" w:rsidP="000C6A69">
      <w:pPr>
        <w:numPr>
          <w:ilvl w:val="0"/>
          <w:numId w:val="15"/>
        </w:numPr>
        <w:spacing w:after="0" w:line="240" w:lineRule="auto"/>
        <w:jc w:val="both"/>
        <w:rPr>
          <w:rFonts w:eastAsia="Century Gothic"/>
          <w:bCs/>
        </w:rPr>
      </w:pPr>
      <w:r w:rsidRPr="000C6A69">
        <w:rPr>
          <w:rFonts w:eastAsia="Century Gothic"/>
          <w:bCs/>
        </w:rPr>
        <w:t>Ausencia de fisuras.</w:t>
      </w:r>
    </w:p>
    <w:p w14:paraId="09617A82" w14:textId="77777777" w:rsidR="000C6A69" w:rsidRPr="000C6A69" w:rsidRDefault="000C6A69" w:rsidP="000C6A69">
      <w:pPr>
        <w:numPr>
          <w:ilvl w:val="0"/>
          <w:numId w:val="15"/>
        </w:numPr>
        <w:spacing w:after="0" w:line="240" w:lineRule="auto"/>
        <w:jc w:val="both"/>
        <w:rPr>
          <w:rFonts w:eastAsia="Century Gothic"/>
          <w:bCs/>
        </w:rPr>
      </w:pPr>
      <w:r w:rsidRPr="000C6A69">
        <w:rPr>
          <w:rFonts w:eastAsia="Century Gothic"/>
          <w:bCs/>
        </w:rPr>
        <w:t>Correcto escurrimiento de aguas.</w:t>
      </w:r>
    </w:p>
    <w:p w14:paraId="1A32A971" w14:textId="7188E9E8" w:rsidR="000C6A69" w:rsidRPr="00A373E2" w:rsidRDefault="000C6A69" w:rsidP="000C6A69">
      <w:pPr>
        <w:numPr>
          <w:ilvl w:val="0"/>
          <w:numId w:val="15"/>
        </w:numPr>
        <w:spacing w:after="0" w:line="240" w:lineRule="auto"/>
        <w:jc w:val="both"/>
        <w:rPr>
          <w:rFonts w:eastAsia="Century Gothic"/>
          <w:bCs/>
        </w:rPr>
      </w:pPr>
      <w:r w:rsidRPr="000C6A69">
        <w:rPr>
          <w:rFonts w:eastAsia="Century Gothic"/>
          <w:bCs/>
        </w:rPr>
        <w:t>Limpieza del sector.</w:t>
      </w:r>
    </w:p>
    <w:p w14:paraId="249B09ED" w14:textId="57DD5168" w:rsidR="000C6A69" w:rsidRPr="000C6A69" w:rsidRDefault="000C6A69" w:rsidP="000C6A69">
      <w:pPr>
        <w:spacing w:after="0" w:line="240" w:lineRule="auto"/>
        <w:jc w:val="both"/>
        <w:rPr>
          <w:rFonts w:eastAsia="Century Gothic"/>
          <w:b/>
          <w:sz w:val="24"/>
          <w:szCs w:val="24"/>
        </w:rPr>
      </w:pPr>
      <w:r w:rsidRPr="000C6A69">
        <w:rPr>
          <w:rFonts w:eastAsia="Century Gothic"/>
          <w:bCs/>
        </w:rPr>
        <w:t xml:space="preserve"> </w:t>
      </w:r>
      <w:r w:rsidRPr="000C6A69">
        <w:rPr>
          <w:rFonts w:eastAsia="Century Gothic"/>
          <w:b/>
          <w:sz w:val="24"/>
          <w:szCs w:val="24"/>
        </w:rPr>
        <w:t>Garantía</w:t>
      </w:r>
    </w:p>
    <w:p w14:paraId="6AD89393" w14:textId="77777777" w:rsidR="000C6A69" w:rsidRPr="000C6A69" w:rsidRDefault="000C6A69" w:rsidP="000C6A69">
      <w:pPr>
        <w:spacing w:after="0" w:line="240" w:lineRule="auto"/>
        <w:jc w:val="both"/>
        <w:rPr>
          <w:rFonts w:eastAsia="Century Gothic"/>
          <w:bCs/>
        </w:rPr>
      </w:pPr>
      <w:r w:rsidRPr="000C6A69">
        <w:rPr>
          <w:rFonts w:eastAsia="Century Gothic"/>
          <w:bCs/>
        </w:rPr>
        <w:t>La empresa deberá otorgar una garantía mínima de 12 meses sobre los trabajos ejecutados.</w:t>
      </w:r>
    </w:p>
    <w:p w14:paraId="11A25D60" w14:textId="6088DE6B" w:rsidR="000C6A69" w:rsidRPr="000C6A69" w:rsidRDefault="000C6A69" w:rsidP="000C6A69">
      <w:pPr>
        <w:spacing w:after="0" w:line="240" w:lineRule="auto"/>
        <w:jc w:val="both"/>
        <w:rPr>
          <w:rFonts w:eastAsia="Century Gothic"/>
          <w:bCs/>
        </w:rPr>
      </w:pPr>
    </w:p>
    <w:p w14:paraId="1CE4DFCE" w14:textId="3F6A47A6" w:rsidR="000C6A69" w:rsidRPr="000C6A69" w:rsidRDefault="000C6A69" w:rsidP="000C6A69">
      <w:pPr>
        <w:spacing w:after="0" w:line="240" w:lineRule="auto"/>
        <w:jc w:val="both"/>
        <w:rPr>
          <w:rFonts w:eastAsia="Century Gothic"/>
          <w:b/>
          <w:sz w:val="24"/>
          <w:szCs w:val="24"/>
        </w:rPr>
      </w:pPr>
      <w:r w:rsidRPr="000C6A69">
        <w:rPr>
          <w:rFonts w:eastAsia="Century Gothic"/>
          <w:b/>
          <w:sz w:val="24"/>
          <w:szCs w:val="24"/>
        </w:rPr>
        <w:t>Plazo de ejecución</w:t>
      </w:r>
    </w:p>
    <w:p w14:paraId="29806EDB" w14:textId="4903A7D9" w:rsidR="00D11EE9" w:rsidRPr="000C6A69" w:rsidRDefault="000C6A69" w:rsidP="000C6A69">
      <w:pPr>
        <w:spacing w:after="0" w:line="240" w:lineRule="auto"/>
        <w:jc w:val="both"/>
        <w:rPr>
          <w:rFonts w:eastAsia="Century Gothic"/>
          <w:bCs/>
        </w:rPr>
      </w:pPr>
      <w:r w:rsidRPr="000C6A69">
        <w:rPr>
          <w:rFonts w:eastAsia="Century Gothic"/>
          <w:bCs/>
        </w:rPr>
        <w:t>El plazo máximo será de 10 días corridos, contados desde el acta de entrega de terreno.</w:t>
      </w:r>
    </w:p>
    <w:sectPr w:rsidR="00D11EE9" w:rsidRPr="000C6A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335"/>
    <w:multiLevelType w:val="multilevel"/>
    <w:tmpl w:val="7B0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158D2"/>
    <w:multiLevelType w:val="multilevel"/>
    <w:tmpl w:val="7F1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51E0"/>
    <w:multiLevelType w:val="multilevel"/>
    <w:tmpl w:val="862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86331"/>
    <w:multiLevelType w:val="multilevel"/>
    <w:tmpl w:val="566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25C3"/>
    <w:multiLevelType w:val="multilevel"/>
    <w:tmpl w:val="CB2CFF48"/>
    <w:lvl w:ilvl="0">
      <w:start w:val="1"/>
      <w:numFmt w:val="upperRoman"/>
      <w:lvlText w:val="%1."/>
      <w:lvlJc w:val="righ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15:restartNumberingAfterBreak="0">
    <w:nsid w:val="24576343"/>
    <w:multiLevelType w:val="multilevel"/>
    <w:tmpl w:val="76029E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D92670A"/>
    <w:multiLevelType w:val="multilevel"/>
    <w:tmpl w:val="66D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C42E9"/>
    <w:multiLevelType w:val="multilevel"/>
    <w:tmpl w:val="350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676E5"/>
    <w:multiLevelType w:val="multilevel"/>
    <w:tmpl w:val="F09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25CC1"/>
    <w:multiLevelType w:val="hybridMultilevel"/>
    <w:tmpl w:val="332EDD22"/>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1855D6C"/>
    <w:multiLevelType w:val="multilevel"/>
    <w:tmpl w:val="740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A74B6"/>
    <w:multiLevelType w:val="hybridMultilevel"/>
    <w:tmpl w:val="6B3A275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72D2C8F"/>
    <w:multiLevelType w:val="multilevel"/>
    <w:tmpl w:val="609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E144D"/>
    <w:multiLevelType w:val="hybridMultilevel"/>
    <w:tmpl w:val="24CAD6F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08F1B43"/>
    <w:multiLevelType w:val="multilevel"/>
    <w:tmpl w:val="3B0A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53BCF"/>
    <w:multiLevelType w:val="hybridMultilevel"/>
    <w:tmpl w:val="808E6B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F8A36B2"/>
    <w:multiLevelType w:val="multilevel"/>
    <w:tmpl w:val="273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426767">
    <w:abstractNumId w:val="4"/>
  </w:num>
  <w:num w:numId="2" w16cid:durableId="779685141">
    <w:abstractNumId w:val="5"/>
  </w:num>
  <w:num w:numId="3" w16cid:durableId="468480452">
    <w:abstractNumId w:val="9"/>
  </w:num>
  <w:num w:numId="4" w16cid:durableId="1279222813">
    <w:abstractNumId w:val="13"/>
  </w:num>
  <w:num w:numId="5" w16cid:durableId="1907033259">
    <w:abstractNumId w:val="11"/>
  </w:num>
  <w:num w:numId="6" w16cid:durableId="1902979587">
    <w:abstractNumId w:val="15"/>
  </w:num>
  <w:num w:numId="7" w16cid:durableId="2019574553">
    <w:abstractNumId w:val="10"/>
  </w:num>
  <w:num w:numId="8" w16cid:durableId="1559626503">
    <w:abstractNumId w:val="7"/>
  </w:num>
  <w:num w:numId="9" w16cid:durableId="1245529626">
    <w:abstractNumId w:val="14"/>
  </w:num>
  <w:num w:numId="10" w16cid:durableId="1279796755">
    <w:abstractNumId w:val="0"/>
  </w:num>
  <w:num w:numId="11" w16cid:durableId="917593971">
    <w:abstractNumId w:val="12"/>
  </w:num>
  <w:num w:numId="12" w16cid:durableId="413748576">
    <w:abstractNumId w:val="1"/>
  </w:num>
  <w:num w:numId="13" w16cid:durableId="1335189034">
    <w:abstractNumId w:val="2"/>
  </w:num>
  <w:num w:numId="14" w16cid:durableId="1162426668">
    <w:abstractNumId w:val="8"/>
  </w:num>
  <w:num w:numId="15" w16cid:durableId="971591418">
    <w:abstractNumId w:val="16"/>
  </w:num>
  <w:num w:numId="16" w16cid:durableId="1728920754">
    <w:abstractNumId w:val="3"/>
  </w:num>
  <w:num w:numId="17" w16cid:durableId="1863740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30"/>
    <w:rsid w:val="000C6A69"/>
    <w:rsid w:val="00195817"/>
    <w:rsid w:val="00237542"/>
    <w:rsid w:val="004130A9"/>
    <w:rsid w:val="004936E0"/>
    <w:rsid w:val="00616FC0"/>
    <w:rsid w:val="007A1B89"/>
    <w:rsid w:val="00981C53"/>
    <w:rsid w:val="009D7657"/>
    <w:rsid w:val="009E6030"/>
    <w:rsid w:val="00A108DC"/>
    <w:rsid w:val="00A373E2"/>
    <w:rsid w:val="00A61150"/>
    <w:rsid w:val="00B01434"/>
    <w:rsid w:val="00D11EE9"/>
    <w:rsid w:val="00D81D4F"/>
    <w:rsid w:val="00E63D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BE9E"/>
  <w15:chartTrackingRefBased/>
  <w15:docId w15:val="{942C6551-0C78-4461-AA7A-2514B0A2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817"/>
    <w:pPr>
      <w:spacing w:after="200" w:line="276" w:lineRule="auto"/>
    </w:pPr>
    <w:rPr>
      <w:rFonts w:ascii="Calibri" w:eastAsia="Calibri" w:hAnsi="Calibri" w:cs="Calibri"/>
      <w:kern w:val="0"/>
      <w:sz w:val="22"/>
      <w:szCs w:val="22"/>
      <w:lang w:eastAsia="es-CL"/>
      <w14:ligatures w14:val="none"/>
    </w:rPr>
  </w:style>
  <w:style w:type="paragraph" w:styleId="Ttulo1">
    <w:name w:val="heading 1"/>
    <w:basedOn w:val="Normal"/>
    <w:next w:val="Normal"/>
    <w:link w:val="Ttulo1Car"/>
    <w:uiPriority w:val="99"/>
    <w:qFormat/>
    <w:rsid w:val="009E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9E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9E60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9E60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9E60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9E60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9E60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9E60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9E60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9E60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60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60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60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60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60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60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60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6030"/>
    <w:rPr>
      <w:rFonts w:eastAsiaTheme="majorEastAsia" w:cstheme="majorBidi"/>
      <w:color w:val="272727" w:themeColor="text1" w:themeTint="D8"/>
    </w:rPr>
  </w:style>
  <w:style w:type="paragraph" w:styleId="Ttulo">
    <w:name w:val="Title"/>
    <w:basedOn w:val="Normal"/>
    <w:next w:val="Normal"/>
    <w:link w:val="TtuloCar"/>
    <w:uiPriority w:val="10"/>
    <w:qFormat/>
    <w:rsid w:val="009E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0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0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60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6030"/>
    <w:pPr>
      <w:spacing w:before="160"/>
      <w:jc w:val="center"/>
    </w:pPr>
    <w:rPr>
      <w:i/>
      <w:iCs/>
      <w:color w:val="404040" w:themeColor="text1" w:themeTint="BF"/>
    </w:rPr>
  </w:style>
  <w:style w:type="character" w:customStyle="1" w:styleId="CitaCar">
    <w:name w:val="Cita Car"/>
    <w:basedOn w:val="Fuentedeprrafopredeter"/>
    <w:link w:val="Cita"/>
    <w:uiPriority w:val="29"/>
    <w:rsid w:val="009E6030"/>
    <w:rPr>
      <w:i/>
      <w:iCs/>
      <w:color w:val="404040" w:themeColor="text1" w:themeTint="BF"/>
    </w:rPr>
  </w:style>
  <w:style w:type="paragraph" w:styleId="Prrafodelista">
    <w:name w:val="List Paragraph"/>
    <w:aliases w:val="Lista de nivel 1,Bullet Points,Liste Paragraf,Párrafo de titulo 3,Párrafo,Sub Titulo Paper,Heading 2_sj,Viñeta 1"/>
    <w:basedOn w:val="Normal"/>
    <w:link w:val="PrrafodelistaCar"/>
    <w:uiPriority w:val="34"/>
    <w:qFormat/>
    <w:rsid w:val="009E6030"/>
    <w:pPr>
      <w:ind w:left="720"/>
      <w:contextualSpacing/>
    </w:pPr>
  </w:style>
  <w:style w:type="character" w:styleId="nfasisintenso">
    <w:name w:val="Intense Emphasis"/>
    <w:basedOn w:val="Fuentedeprrafopredeter"/>
    <w:uiPriority w:val="21"/>
    <w:qFormat/>
    <w:rsid w:val="009E6030"/>
    <w:rPr>
      <w:i/>
      <w:iCs/>
      <w:color w:val="0F4761" w:themeColor="accent1" w:themeShade="BF"/>
    </w:rPr>
  </w:style>
  <w:style w:type="paragraph" w:styleId="Citadestacada">
    <w:name w:val="Intense Quote"/>
    <w:basedOn w:val="Normal"/>
    <w:next w:val="Normal"/>
    <w:link w:val="CitadestacadaCar"/>
    <w:uiPriority w:val="30"/>
    <w:qFormat/>
    <w:rsid w:val="009E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6030"/>
    <w:rPr>
      <w:i/>
      <w:iCs/>
      <w:color w:val="0F4761" w:themeColor="accent1" w:themeShade="BF"/>
    </w:rPr>
  </w:style>
  <w:style w:type="character" w:styleId="Referenciaintensa">
    <w:name w:val="Intense Reference"/>
    <w:basedOn w:val="Fuentedeprrafopredeter"/>
    <w:uiPriority w:val="32"/>
    <w:qFormat/>
    <w:rsid w:val="009E6030"/>
    <w:rPr>
      <w:b/>
      <w:bCs/>
      <w:smallCaps/>
      <w:color w:val="0F4761" w:themeColor="accent1" w:themeShade="BF"/>
      <w:spacing w:val="5"/>
    </w:rPr>
  </w:style>
  <w:style w:type="character" w:customStyle="1" w:styleId="PrrafodelistaCar">
    <w:name w:val="Párrafo de lista Car"/>
    <w:aliases w:val="Lista de nivel 1 Car,Bullet Points Car,Liste Paragraf Car,Párrafo de titulo 3 Car,Párrafo Car,Sub Titulo Paper Car,Heading 2_sj Car,Viñeta 1 Car"/>
    <w:link w:val="Prrafodelista"/>
    <w:uiPriority w:val="34"/>
    <w:qFormat/>
    <w:locked/>
    <w:rsid w:val="00195817"/>
  </w:style>
  <w:style w:type="paragraph" w:styleId="NormalWeb">
    <w:name w:val="Normal (Web)"/>
    <w:basedOn w:val="Normal"/>
    <w:uiPriority w:val="99"/>
    <w:semiHidden/>
    <w:unhideWhenUsed/>
    <w:rsid w:val="00195817"/>
    <w:pPr>
      <w:spacing w:before="100" w:beforeAutospacing="1" w:after="100" w:afterAutospacing="1" w:line="240" w:lineRule="auto"/>
    </w:pPr>
    <w:rPr>
      <w:rFonts w:ascii="Times New Roman" w:eastAsia="Times New Roman" w:hAnsi="Times New Roman" w:cs="Times New Roman"/>
      <w:sz w:val="24"/>
      <w:szCs w:val="24"/>
    </w:rPr>
  </w:style>
  <w:style w:type="character" w:styleId="nfasissutil">
    <w:name w:val="Subtle Emphasis"/>
    <w:basedOn w:val="Fuentedeprrafopredeter"/>
    <w:uiPriority w:val="19"/>
    <w:qFormat/>
    <w:rsid w:val="0019581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438</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tx9129</dc:creator>
  <cp:keywords/>
  <dc:description/>
  <cp:lastModifiedBy>tx9129</cp:lastModifiedBy>
  <cp:revision>8</cp:revision>
  <dcterms:created xsi:type="dcterms:W3CDTF">2026-07-07T14:45:00Z</dcterms:created>
  <dcterms:modified xsi:type="dcterms:W3CDTF">2026-07-13T16:03:00Z</dcterms:modified>
</cp:coreProperties>
</file>