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B25" w14:textId="0F4E10DC" w:rsidR="00052F92" w:rsidRDefault="00F2078D">
      <w:r>
        <w:rPr>
          <w:noProof/>
        </w:rPr>
        <w:drawing>
          <wp:inline distT="0" distB="0" distL="0" distR="0" wp14:anchorId="40E99014" wp14:editId="3A3E98B2">
            <wp:extent cx="6858000" cy="8743315"/>
            <wp:effectExtent l="0" t="0" r="0" b="635"/>
            <wp:docPr id="200333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4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4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F92" w:rsidSect="00F207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8D"/>
    <w:rsid w:val="00052F92"/>
    <w:rsid w:val="001D0FCF"/>
    <w:rsid w:val="00821A2D"/>
    <w:rsid w:val="00F2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3AE110"/>
  <w15:chartTrackingRefBased/>
  <w15:docId w15:val="{B7DDF166-D26B-42DD-93F7-3B541F33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7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7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7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7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Antonio Guineo Herna</dc:creator>
  <cp:keywords/>
  <dc:description/>
  <cp:lastModifiedBy>Ignacio Antonio Guineo Herna</cp:lastModifiedBy>
  <cp:revision>1</cp:revision>
  <dcterms:created xsi:type="dcterms:W3CDTF">2026-07-13T16:14:00Z</dcterms:created>
  <dcterms:modified xsi:type="dcterms:W3CDTF">2026-07-13T16:15:00Z</dcterms:modified>
</cp:coreProperties>
</file>