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234478" w14:textId="77777777" w:rsidR="00FB0E41" w:rsidRDefault="00396BD7">
      <w:p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u w:val="single"/>
        </w:rPr>
        <w:drawing>
          <wp:anchor distT="0" distB="0" distL="0" distR="0" simplePos="0" relativeHeight="251658240" behindDoc="1" locked="0" layoutInCell="1" hidden="0" allowOverlap="1" wp14:anchorId="4D2344CF" wp14:editId="4D2344D0">
            <wp:simplePos x="0" y="0"/>
            <wp:positionH relativeFrom="page">
              <wp:posOffset>0</wp:posOffset>
            </wp:positionH>
            <wp:positionV relativeFrom="page">
              <wp:posOffset>31750</wp:posOffset>
            </wp:positionV>
            <wp:extent cx="7772400" cy="10032492"/>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7772400" cy="10032492"/>
                    </a:xfrm>
                    <a:prstGeom prst="rect">
                      <a:avLst/>
                    </a:prstGeom>
                    <a:ln/>
                  </pic:spPr>
                </pic:pic>
              </a:graphicData>
            </a:graphic>
          </wp:anchor>
        </w:drawing>
      </w:r>
    </w:p>
    <w:p w14:paraId="4D234479" w14:textId="77777777" w:rsidR="00FB0E41" w:rsidRDefault="00FB0E41">
      <w:pPr>
        <w:pBdr>
          <w:top w:val="nil"/>
          <w:left w:val="nil"/>
          <w:bottom w:val="nil"/>
          <w:right w:val="nil"/>
          <w:between w:val="nil"/>
        </w:pBdr>
        <w:spacing w:before="105"/>
        <w:rPr>
          <w:rFonts w:ascii="Times New Roman" w:eastAsia="Times New Roman" w:hAnsi="Times New Roman" w:cs="Times New Roman"/>
          <w:color w:val="000000"/>
          <w:sz w:val="28"/>
          <w:szCs w:val="28"/>
        </w:rPr>
      </w:pPr>
    </w:p>
    <w:p w14:paraId="4D23447A" w14:textId="77777777" w:rsidR="00FB0E41" w:rsidRDefault="00396BD7">
      <w:pPr>
        <w:pBdr>
          <w:top w:val="nil"/>
          <w:left w:val="nil"/>
          <w:bottom w:val="nil"/>
          <w:right w:val="nil"/>
          <w:between w:val="nil"/>
        </w:pBdr>
        <w:spacing w:before="1"/>
        <w:ind w:left="3"/>
        <w:jc w:val="center"/>
        <w:rPr>
          <w:b/>
          <w:bCs/>
          <w:color w:val="000000"/>
          <w:sz w:val="28"/>
          <w:szCs w:val="28"/>
        </w:rPr>
      </w:pPr>
      <w:r>
        <w:rPr>
          <w:b/>
          <w:bCs/>
          <w:color w:val="000000"/>
          <w:sz w:val="28"/>
          <w:szCs w:val="28"/>
          <w:u w:val="single"/>
        </w:rPr>
        <w:t>FORMULARIO COMPRA ÁGIL</w:t>
      </w:r>
    </w:p>
    <w:p w14:paraId="4D23447B" w14:textId="77777777" w:rsidR="00FB0E41" w:rsidRDefault="00FB0E41">
      <w:pPr>
        <w:pBdr>
          <w:top w:val="nil"/>
          <w:left w:val="nil"/>
          <w:bottom w:val="nil"/>
          <w:right w:val="nil"/>
          <w:between w:val="nil"/>
        </w:pBdr>
        <w:spacing w:before="99"/>
        <w:rPr>
          <w:b/>
          <w:bCs/>
          <w:color w:val="000000"/>
          <w:sz w:val="20"/>
          <w:szCs w:val="20"/>
        </w:rPr>
      </w:pPr>
    </w:p>
    <w:tbl>
      <w:tblPr>
        <w:tblStyle w:val="a"/>
        <w:tblW w:w="9632" w:type="dxa"/>
        <w:tblInd w:w="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0"/>
        <w:gridCol w:w="1754"/>
        <w:gridCol w:w="7038"/>
      </w:tblGrid>
      <w:tr w:rsidR="00FB0E41" w14:paraId="4D23447F" w14:textId="77777777">
        <w:trPr>
          <w:trHeight w:val="266"/>
        </w:trPr>
        <w:tc>
          <w:tcPr>
            <w:tcW w:w="840" w:type="dxa"/>
            <w:vMerge w:val="restart"/>
          </w:tcPr>
          <w:p w14:paraId="4D23447C" w14:textId="77777777" w:rsidR="00FB0E41" w:rsidRDefault="00396BD7">
            <w:pPr>
              <w:pBdr>
                <w:top w:val="nil"/>
                <w:left w:val="nil"/>
                <w:bottom w:val="nil"/>
                <w:right w:val="nil"/>
                <w:between w:val="nil"/>
              </w:pBdr>
              <w:spacing w:before="139"/>
              <w:ind w:left="136"/>
              <w:rPr>
                <w:b/>
                <w:bCs/>
                <w:color w:val="000000"/>
              </w:rPr>
            </w:pPr>
            <w:r>
              <w:rPr>
                <w:b/>
                <w:bCs/>
                <w:color w:val="152935"/>
              </w:rPr>
              <w:t>ITEM</w:t>
            </w:r>
          </w:p>
        </w:tc>
        <w:tc>
          <w:tcPr>
            <w:tcW w:w="1754" w:type="dxa"/>
            <w:vMerge w:val="restart"/>
          </w:tcPr>
          <w:p w14:paraId="4D23447D" w14:textId="77777777" w:rsidR="00FB0E41" w:rsidRDefault="00396BD7">
            <w:pPr>
              <w:pBdr>
                <w:top w:val="nil"/>
                <w:left w:val="nil"/>
                <w:bottom w:val="nil"/>
                <w:right w:val="nil"/>
                <w:between w:val="nil"/>
              </w:pBdr>
              <w:spacing w:before="139"/>
              <w:ind w:left="254"/>
              <w:rPr>
                <w:b/>
                <w:bCs/>
                <w:color w:val="000000"/>
              </w:rPr>
            </w:pPr>
            <w:r>
              <w:rPr>
                <w:b/>
                <w:bCs/>
                <w:color w:val="152935"/>
              </w:rPr>
              <w:t>CANTIDAD</w:t>
            </w:r>
          </w:p>
        </w:tc>
        <w:tc>
          <w:tcPr>
            <w:tcW w:w="7038" w:type="dxa"/>
            <w:tcBorders>
              <w:bottom w:val="nil"/>
            </w:tcBorders>
            <w:shd w:val="clear" w:color="auto" w:fill="FFFFFF"/>
          </w:tcPr>
          <w:p w14:paraId="4D23447E" w14:textId="77777777" w:rsidR="00FB0E41" w:rsidRDefault="00396BD7">
            <w:pPr>
              <w:pBdr>
                <w:top w:val="nil"/>
                <w:left w:val="nil"/>
                <w:bottom w:val="nil"/>
                <w:right w:val="nil"/>
                <w:between w:val="nil"/>
              </w:pBdr>
              <w:spacing w:line="246" w:lineRule="auto"/>
              <w:ind w:left="1548"/>
              <w:rPr>
                <w:b/>
                <w:bCs/>
                <w:color w:val="000000"/>
              </w:rPr>
            </w:pPr>
            <w:r>
              <w:rPr>
                <w:b/>
                <w:bCs/>
                <w:color w:val="000000"/>
              </w:rPr>
              <w:t>NOMBRE DEL BIEN Y/O SERVICIO</w:t>
            </w:r>
          </w:p>
        </w:tc>
      </w:tr>
      <w:tr w:rsidR="00FB0E41" w14:paraId="4D234483" w14:textId="77777777">
        <w:trPr>
          <w:trHeight w:val="290"/>
        </w:trPr>
        <w:tc>
          <w:tcPr>
            <w:tcW w:w="840" w:type="dxa"/>
            <w:vMerge/>
          </w:tcPr>
          <w:p w14:paraId="4D234480" w14:textId="77777777" w:rsidR="00FB0E41" w:rsidRDefault="00FB0E41">
            <w:pPr>
              <w:pBdr>
                <w:top w:val="nil"/>
                <w:left w:val="nil"/>
                <w:bottom w:val="nil"/>
                <w:right w:val="nil"/>
                <w:between w:val="nil"/>
              </w:pBdr>
              <w:spacing w:line="276" w:lineRule="auto"/>
              <w:rPr>
                <w:b/>
                <w:bCs/>
                <w:color w:val="000000"/>
              </w:rPr>
            </w:pPr>
          </w:p>
        </w:tc>
        <w:tc>
          <w:tcPr>
            <w:tcW w:w="1754" w:type="dxa"/>
            <w:vMerge/>
          </w:tcPr>
          <w:p w14:paraId="4D234481" w14:textId="77777777" w:rsidR="00FB0E41" w:rsidRDefault="00FB0E41">
            <w:pPr>
              <w:pBdr>
                <w:top w:val="nil"/>
                <w:left w:val="nil"/>
                <w:bottom w:val="nil"/>
                <w:right w:val="nil"/>
                <w:between w:val="nil"/>
              </w:pBdr>
              <w:spacing w:line="276" w:lineRule="auto"/>
              <w:rPr>
                <w:b/>
                <w:bCs/>
                <w:color w:val="000000"/>
              </w:rPr>
            </w:pPr>
          </w:p>
        </w:tc>
        <w:tc>
          <w:tcPr>
            <w:tcW w:w="7038" w:type="dxa"/>
            <w:tcBorders>
              <w:top w:val="nil"/>
            </w:tcBorders>
          </w:tcPr>
          <w:p w14:paraId="4D234482" w14:textId="77777777" w:rsidR="00FB0E41" w:rsidRDefault="00FB0E41">
            <w:pPr>
              <w:pBdr>
                <w:top w:val="nil"/>
                <w:left w:val="nil"/>
                <w:bottom w:val="nil"/>
                <w:right w:val="nil"/>
                <w:between w:val="nil"/>
              </w:pBdr>
              <w:rPr>
                <w:rFonts w:ascii="Times New Roman" w:eastAsia="Times New Roman" w:hAnsi="Times New Roman" w:cs="Times New Roman"/>
                <w:color w:val="000000"/>
              </w:rPr>
            </w:pPr>
          </w:p>
        </w:tc>
      </w:tr>
      <w:tr w:rsidR="00FB0E41" w14:paraId="4D234493" w14:textId="77777777">
        <w:trPr>
          <w:trHeight w:val="699"/>
        </w:trPr>
        <w:tc>
          <w:tcPr>
            <w:tcW w:w="840" w:type="dxa"/>
          </w:tcPr>
          <w:p w14:paraId="4D234484" w14:textId="77777777" w:rsidR="00FB0E41" w:rsidRDefault="00396BD7">
            <w:pPr>
              <w:pBdr>
                <w:top w:val="nil"/>
                <w:left w:val="nil"/>
                <w:bottom w:val="nil"/>
                <w:right w:val="nil"/>
                <w:between w:val="nil"/>
              </w:pBdr>
              <w:jc w:val="center"/>
              <w:rPr>
                <w:b/>
                <w:bCs/>
                <w:color w:val="000000"/>
              </w:rPr>
            </w:pPr>
            <w:r>
              <w:rPr>
                <w:b/>
                <w:bCs/>
                <w:color w:val="000000"/>
              </w:rPr>
              <w:t>1</w:t>
            </w:r>
          </w:p>
        </w:tc>
        <w:tc>
          <w:tcPr>
            <w:tcW w:w="1754" w:type="dxa"/>
          </w:tcPr>
          <w:p w14:paraId="4D234485" w14:textId="77777777" w:rsidR="00FB0E41" w:rsidRDefault="00396BD7">
            <w:pPr>
              <w:pBdr>
                <w:top w:val="nil"/>
                <w:left w:val="nil"/>
                <w:bottom w:val="nil"/>
                <w:right w:val="nil"/>
                <w:between w:val="nil"/>
              </w:pBdr>
              <w:jc w:val="center"/>
              <w:rPr>
                <w:rFonts w:ascii="Times New Roman" w:eastAsia="Times New Roman" w:hAnsi="Times New Roman" w:cs="Times New Roman"/>
                <w:color w:val="000000"/>
              </w:rPr>
            </w:pPr>
            <w:r>
              <w:rPr>
                <w:b/>
                <w:bCs/>
                <w:color w:val="152935"/>
              </w:rPr>
              <w:t>1</w:t>
            </w:r>
          </w:p>
        </w:tc>
        <w:tc>
          <w:tcPr>
            <w:tcW w:w="7038" w:type="dxa"/>
          </w:tcPr>
          <w:p w14:paraId="4D234486" w14:textId="77777777" w:rsidR="00FB0E41" w:rsidRDefault="00396BD7" w:rsidP="00D17F26">
            <w:pPr>
              <w:pBdr>
                <w:top w:val="nil"/>
                <w:left w:val="nil"/>
                <w:bottom w:val="nil"/>
                <w:right w:val="nil"/>
                <w:between w:val="nil"/>
              </w:pBdr>
              <w:tabs>
                <w:tab w:val="left" w:pos="795"/>
              </w:tabs>
              <w:spacing w:before="2" w:line="235" w:lineRule="auto"/>
              <w:ind w:right="597"/>
              <w:jc w:val="center"/>
              <w:rPr>
                <w:color w:val="000000"/>
              </w:rPr>
            </w:pPr>
            <w:r>
              <w:rPr>
                <w:color w:val="000000"/>
              </w:rPr>
              <w:t>Se requiere la adquisición de modelos anatómicos de alta fidelidad para fortalecer las actividades prácticas de docencia de pregrado impartidas en el Laboratorio de Anatomía perteneciente al CHCD de la Escuela de Salud.</w:t>
            </w:r>
          </w:p>
          <w:p w14:paraId="4D234487" w14:textId="77777777" w:rsidR="00FB0E41" w:rsidRDefault="00FB0E41">
            <w:pPr>
              <w:pBdr>
                <w:top w:val="nil"/>
                <w:left w:val="nil"/>
                <w:bottom w:val="nil"/>
                <w:right w:val="nil"/>
                <w:between w:val="nil"/>
              </w:pBdr>
              <w:tabs>
                <w:tab w:val="left" w:pos="795"/>
              </w:tabs>
              <w:spacing w:before="2" w:line="235" w:lineRule="auto"/>
              <w:ind w:right="597"/>
              <w:rPr>
                <w:color w:val="000000"/>
              </w:rPr>
            </w:pPr>
          </w:p>
          <w:p w14:paraId="4D234488" w14:textId="77777777" w:rsidR="00FB0E41" w:rsidRDefault="00396BD7">
            <w:pPr>
              <w:pBdr>
                <w:top w:val="nil"/>
                <w:left w:val="nil"/>
                <w:bottom w:val="nil"/>
                <w:right w:val="nil"/>
                <w:between w:val="nil"/>
              </w:pBdr>
              <w:tabs>
                <w:tab w:val="left" w:pos="795"/>
              </w:tabs>
              <w:spacing w:before="2" w:line="235" w:lineRule="auto"/>
              <w:ind w:right="597"/>
              <w:rPr>
                <w:color w:val="000000"/>
              </w:rPr>
            </w:pPr>
            <w:r>
              <w:rPr>
                <w:color w:val="000000"/>
              </w:rPr>
              <w:t>Modelo anatómico de laringe</w:t>
            </w:r>
          </w:p>
          <w:p w14:paraId="4D234489" w14:textId="77777777" w:rsidR="00FB0E41" w:rsidRDefault="00396BD7">
            <w:pPr>
              <w:shd w:val="clear" w:color="auto" w:fill="FFFFFF"/>
              <w:tabs>
                <w:tab w:val="left" w:pos="795"/>
              </w:tabs>
              <w:spacing w:line="235" w:lineRule="auto"/>
              <w:ind w:left="720"/>
            </w:pPr>
            <w:r>
              <w:t>-Modelo debe ser cortado medianamente muestra:</w:t>
            </w:r>
          </w:p>
          <w:p w14:paraId="4D23448A" w14:textId="77777777" w:rsidR="00FB0E41" w:rsidRDefault="00396BD7">
            <w:pPr>
              <w:shd w:val="clear" w:color="auto" w:fill="FFFFFF"/>
              <w:tabs>
                <w:tab w:val="left" w:pos="795"/>
              </w:tabs>
              <w:spacing w:line="235" w:lineRule="auto"/>
              <w:ind w:left="720"/>
            </w:pPr>
            <w:r>
              <w:t>• Laringe</w:t>
            </w:r>
          </w:p>
          <w:p w14:paraId="4D23448B" w14:textId="77777777" w:rsidR="00FB0E41" w:rsidRDefault="00396BD7">
            <w:pPr>
              <w:shd w:val="clear" w:color="auto" w:fill="FFFFFF"/>
              <w:tabs>
                <w:tab w:val="left" w:pos="795"/>
              </w:tabs>
              <w:spacing w:line="235" w:lineRule="auto"/>
              <w:ind w:left="720"/>
            </w:pPr>
            <w:r>
              <w:t>• Hueso hioides</w:t>
            </w:r>
          </w:p>
          <w:p w14:paraId="4D23448C" w14:textId="77777777" w:rsidR="00FB0E41" w:rsidRDefault="00396BD7">
            <w:pPr>
              <w:shd w:val="clear" w:color="auto" w:fill="FFFFFF"/>
              <w:tabs>
                <w:tab w:val="left" w:pos="795"/>
              </w:tabs>
              <w:spacing w:line="235" w:lineRule="auto"/>
              <w:ind w:left="720"/>
            </w:pPr>
            <w:r>
              <w:t>• Tráquea</w:t>
            </w:r>
          </w:p>
          <w:p w14:paraId="4D23448D" w14:textId="77777777" w:rsidR="00FB0E41" w:rsidRDefault="00396BD7">
            <w:pPr>
              <w:shd w:val="clear" w:color="auto" w:fill="FFFFFF"/>
              <w:tabs>
                <w:tab w:val="left" w:pos="795"/>
              </w:tabs>
              <w:spacing w:line="235" w:lineRule="auto"/>
              <w:ind w:left="720"/>
            </w:pPr>
            <w:r>
              <w:t>• Ligamentos</w:t>
            </w:r>
          </w:p>
          <w:p w14:paraId="4D23448E" w14:textId="77777777" w:rsidR="00FB0E41" w:rsidRDefault="00396BD7">
            <w:pPr>
              <w:shd w:val="clear" w:color="auto" w:fill="FFFFFF"/>
              <w:tabs>
                <w:tab w:val="left" w:pos="795"/>
              </w:tabs>
              <w:spacing w:line="235" w:lineRule="auto"/>
              <w:ind w:left="720"/>
            </w:pPr>
            <w:r>
              <w:t>• Músculos</w:t>
            </w:r>
          </w:p>
          <w:p w14:paraId="4D23448F" w14:textId="77777777" w:rsidR="00FB0E41" w:rsidRDefault="00396BD7">
            <w:pPr>
              <w:shd w:val="clear" w:color="auto" w:fill="FFFFFF"/>
              <w:tabs>
                <w:tab w:val="left" w:pos="795"/>
              </w:tabs>
              <w:spacing w:line="235" w:lineRule="auto"/>
              <w:ind w:left="720"/>
            </w:pPr>
            <w:r>
              <w:t>• Vasos</w:t>
            </w:r>
          </w:p>
          <w:p w14:paraId="4D234490" w14:textId="77777777" w:rsidR="00FB0E41" w:rsidRDefault="00396BD7">
            <w:pPr>
              <w:shd w:val="clear" w:color="auto" w:fill="FFFFFF"/>
              <w:tabs>
                <w:tab w:val="left" w:pos="795"/>
              </w:tabs>
              <w:spacing w:line="235" w:lineRule="auto"/>
              <w:ind w:left="720"/>
            </w:pPr>
            <w:r>
              <w:t>• Nervios</w:t>
            </w:r>
          </w:p>
          <w:p w14:paraId="4D234491" w14:textId="77777777" w:rsidR="00FB0E41" w:rsidRDefault="00396BD7">
            <w:pPr>
              <w:shd w:val="clear" w:color="auto" w:fill="FFFFFF"/>
              <w:tabs>
                <w:tab w:val="left" w:pos="795"/>
              </w:tabs>
              <w:spacing w:line="235" w:lineRule="auto"/>
              <w:ind w:left="720"/>
            </w:pPr>
            <w:r>
              <w:t>• Glándula tiroides</w:t>
            </w:r>
          </w:p>
          <w:p w14:paraId="4D234492" w14:textId="77777777" w:rsidR="00FB0E41" w:rsidRDefault="00396BD7">
            <w:pPr>
              <w:shd w:val="clear" w:color="auto" w:fill="FFFFFF"/>
              <w:tabs>
                <w:tab w:val="left" w:pos="795"/>
              </w:tabs>
              <w:spacing w:line="235" w:lineRule="auto"/>
              <w:ind w:left="720"/>
            </w:pPr>
            <w:r>
              <w:t>-Modelo debe tener El cartílago tiroideo, 2 músculos y 2 mitades de la glándula tiroides son desmontables. Sobre base.</w:t>
            </w:r>
          </w:p>
        </w:tc>
      </w:tr>
      <w:tr w:rsidR="00FB0E41" w14:paraId="4D23449C" w14:textId="77777777">
        <w:trPr>
          <w:trHeight w:val="699"/>
        </w:trPr>
        <w:tc>
          <w:tcPr>
            <w:tcW w:w="840" w:type="dxa"/>
          </w:tcPr>
          <w:p w14:paraId="4D234494" w14:textId="77777777" w:rsidR="00FB0E41" w:rsidRDefault="00396BD7">
            <w:pPr>
              <w:pBdr>
                <w:top w:val="nil"/>
                <w:left w:val="nil"/>
                <w:bottom w:val="nil"/>
                <w:right w:val="nil"/>
                <w:between w:val="nil"/>
              </w:pBdr>
              <w:jc w:val="center"/>
              <w:rPr>
                <w:b/>
                <w:bCs/>
                <w:color w:val="000000"/>
              </w:rPr>
            </w:pPr>
            <w:r>
              <w:rPr>
                <w:b/>
                <w:bCs/>
                <w:color w:val="000000"/>
              </w:rPr>
              <w:t>2</w:t>
            </w:r>
          </w:p>
        </w:tc>
        <w:tc>
          <w:tcPr>
            <w:tcW w:w="1754" w:type="dxa"/>
          </w:tcPr>
          <w:p w14:paraId="4D234495" w14:textId="77777777" w:rsidR="00FB0E41" w:rsidRDefault="00396BD7">
            <w:pPr>
              <w:pBdr>
                <w:top w:val="nil"/>
                <w:left w:val="nil"/>
                <w:bottom w:val="nil"/>
                <w:right w:val="nil"/>
                <w:between w:val="nil"/>
              </w:pBdr>
              <w:jc w:val="center"/>
              <w:rPr>
                <w:b/>
                <w:bCs/>
                <w:color w:val="152935"/>
              </w:rPr>
            </w:pPr>
            <w:r>
              <w:rPr>
                <w:b/>
                <w:bCs/>
                <w:color w:val="152935"/>
              </w:rPr>
              <w:t>1</w:t>
            </w:r>
          </w:p>
        </w:tc>
        <w:tc>
          <w:tcPr>
            <w:tcW w:w="7038" w:type="dxa"/>
          </w:tcPr>
          <w:p w14:paraId="4D234496" w14:textId="77777777" w:rsidR="00FB0E41" w:rsidRDefault="00396BD7">
            <w:pPr>
              <w:pBdr>
                <w:top w:val="nil"/>
                <w:left w:val="nil"/>
                <w:bottom w:val="nil"/>
                <w:right w:val="nil"/>
                <w:between w:val="nil"/>
              </w:pBdr>
              <w:tabs>
                <w:tab w:val="left" w:pos="795"/>
              </w:tabs>
              <w:spacing w:before="2" w:line="235" w:lineRule="auto"/>
              <w:ind w:right="597"/>
            </w:pPr>
            <w:r>
              <w:t>Modelo con cuello</w:t>
            </w:r>
          </w:p>
          <w:p w14:paraId="4D234497" w14:textId="77777777" w:rsidR="00FB0E41" w:rsidRDefault="00396BD7">
            <w:pPr>
              <w:numPr>
                <w:ilvl w:val="0"/>
                <w:numId w:val="2"/>
              </w:numPr>
              <w:shd w:val="clear" w:color="auto" w:fill="FFFFFF"/>
              <w:tabs>
                <w:tab w:val="left" w:pos="795"/>
              </w:tabs>
              <w:spacing w:line="235" w:lineRule="auto"/>
            </w:pPr>
            <w:r>
              <w:t>Modelo debe ser la mitad</w:t>
            </w:r>
          </w:p>
          <w:p w14:paraId="4D234498" w14:textId="77777777" w:rsidR="00FB0E41" w:rsidRDefault="00396BD7">
            <w:pPr>
              <w:numPr>
                <w:ilvl w:val="0"/>
                <w:numId w:val="2"/>
              </w:numPr>
              <w:shd w:val="clear" w:color="auto" w:fill="FFFFFF"/>
              <w:tabs>
                <w:tab w:val="left" w:pos="795"/>
              </w:tabs>
              <w:spacing w:line="235" w:lineRule="auto"/>
            </w:pPr>
            <w:r>
              <w:t>Modelo seccionado medialmente de tamaño natural muestra la musculatura con nervios, vasos y estructuras óseas y un hemisferio cerebral extraíble.</w:t>
            </w:r>
          </w:p>
          <w:p w14:paraId="4D234499" w14:textId="77777777" w:rsidR="00FB0E41" w:rsidRDefault="00396BD7">
            <w:pPr>
              <w:numPr>
                <w:ilvl w:val="0"/>
                <w:numId w:val="2"/>
              </w:numPr>
              <w:shd w:val="clear" w:color="auto" w:fill="FFFFFF"/>
              <w:tabs>
                <w:tab w:val="left" w:pos="795"/>
              </w:tabs>
              <w:spacing w:line="235" w:lineRule="auto"/>
            </w:pPr>
            <w:r>
              <w:t>Modelo de la cabeza debe estar montada en una parte cervical desmontable, que está seccionada horizontal y transversalmente.</w:t>
            </w:r>
          </w:p>
          <w:p w14:paraId="4D23449A" w14:textId="77777777" w:rsidR="00FB0E41" w:rsidRDefault="00396BD7">
            <w:pPr>
              <w:numPr>
                <w:ilvl w:val="0"/>
                <w:numId w:val="2"/>
              </w:numPr>
              <w:shd w:val="clear" w:color="auto" w:fill="FFFFFF"/>
              <w:tabs>
                <w:tab w:val="left" w:pos="795"/>
              </w:tabs>
              <w:spacing w:line="235" w:lineRule="auto"/>
              <w:rPr>
                <w:color w:val="707070"/>
                <w:sz w:val="23"/>
                <w:szCs w:val="23"/>
              </w:rPr>
            </w:pPr>
            <w:r>
              <w:t>Modelo con Suministro con tablero</w:t>
            </w:r>
          </w:p>
          <w:p w14:paraId="4D23449B" w14:textId="77777777" w:rsidR="00FB0E41" w:rsidRDefault="00FB0E41">
            <w:pPr>
              <w:shd w:val="clear" w:color="auto" w:fill="FFFFFF"/>
              <w:tabs>
                <w:tab w:val="left" w:pos="795"/>
              </w:tabs>
              <w:spacing w:after="300" w:line="235" w:lineRule="auto"/>
              <w:ind w:left="720"/>
            </w:pPr>
          </w:p>
        </w:tc>
      </w:tr>
      <w:tr w:rsidR="00FB0E41" w14:paraId="4D2344A6" w14:textId="77777777">
        <w:trPr>
          <w:trHeight w:val="3331"/>
        </w:trPr>
        <w:tc>
          <w:tcPr>
            <w:tcW w:w="840" w:type="dxa"/>
          </w:tcPr>
          <w:p w14:paraId="4D23449D" w14:textId="77777777" w:rsidR="00FB0E41" w:rsidRDefault="00396BD7">
            <w:pPr>
              <w:pBdr>
                <w:top w:val="nil"/>
                <w:left w:val="nil"/>
                <w:bottom w:val="nil"/>
                <w:right w:val="nil"/>
                <w:between w:val="nil"/>
              </w:pBdr>
              <w:jc w:val="center"/>
              <w:rPr>
                <w:b/>
                <w:bCs/>
                <w:color w:val="000000"/>
              </w:rPr>
            </w:pPr>
            <w:r>
              <w:rPr>
                <w:b/>
                <w:bCs/>
                <w:color w:val="000000"/>
              </w:rPr>
              <w:t>3</w:t>
            </w:r>
          </w:p>
        </w:tc>
        <w:tc>
          <w:tcPr>
            <w:tcW w:w="1754" w:type="dxa"/>
          </w:tcPr>
          <w:p w14:paraId="4D23449E" w14:textId="77777777" w:rsidR="00FB0E41" w:rsidRDefault="00396BD7">
            <w:pPr>
              <w:pBdr>
                <w:top w:val="nil"/>
                <w:left w:val="nil"/>
                <w:bottom w:val="nil"/>
                <w:right w:val="nil"/>
                <w:between w:val="nil"/>
              </w:pBdr>
              <w:jc w:val="center"/>
              <w:rPr>
                <w:b/>
                <w:bCs/>
                <w:color w:val="152935"/>
              </w:rPr>
            </w:pPr>
            <w:r>
              <w:rPr>
                <w:b/>
                <w:bCs/>
                <w:color w:val="152935"/>
              </w:rPr>
              <w:t>1</w:t>
            </w:r>
          </w:p>
        </w:tc>
        <w:tc>
          <w:tcPr>
            <w:tcW w:w="7038" w:type="dxa"/>
          </w:tcPr>
          <w:p w14:paraId="4D23449F" w14:textId="77777777" w:rsidR="00FB0E41" w:rsidRDefault="00396BD7">
            <w:pPr>
              <w:pBdr>
                <w:top w:val="nil"/>
                <w:left w:val="nil"/>
                <w:bottom w:val="nil"/>
                <w:right w:val="nil"/>
                <w:between w:val="nil"/>
              </w:pBdr>
              <w:tabs>
                <w:tab w:val="left" w:pos="795"/>
              </w:tabs>
              <w:spacing w:before="2" w:line="235" w:lineRule="auto"/>
              <w:ind w:right="597"/>
            </w:pPr>
            <w:r>
              <w:t>Modelo anatómico de articulación de cadera</w:t>
            </w:r>
          </w:p>
          <w:p w14:paraId="4D2344A0" w14:textId="77777777" w:rsidR="00FB0E41" w:rsidRDefault="00396BD7">
            <w:pPr>
              <w:numPr>
                <w:ilvl w:val="0"/>
                <w:numId w:val="2"/>
              </w:numPr>
              <w:shd w:val="clear" w:color="auto" w:fill="FFFFFF"/>
              <w:tabs>
                <w:tab w:val="left" w:pos="795"/>
              </w:tabs>
              <w:spacing w:line="235" w:lineRule="auto"/>
            </w:pPr>
            <w:r>
              <w:t>Modelo debe mostrar la articulación de la cadera de un hombre, con músculos individuales, al igual que sus orígenes e inserciones en el fémur y en el hueso ilíaco.</w:t>
            </w:r>
          </w:p>
          <w:p w14:paraId="4D2344A1" w14:textId="77777777" w:rsidR="00FB0E41" w:rsidRDefault="00396BD7">
            <w:pPr>
              <w:shd w:val="clear" w:color="auto" w:fill="FFFFFF"/>
              <w:tabs>
                <w:tab w:val="left" w:pos="795"/>
              </w:tabs>
              <w:spacing w:line="235" w:lineRule="auto"/>
              <w:ind w:left="720"/>
            </w:pPr>
            <w:r>
              <w:t xml:space="preserve"> </w:t>
            </w:r>
          </w:p>
          <w:p w14:paraId="4D2344A2" w14:textId="77777777" w:rsidR="00FB0E41" w:rsidRDefault="00396BD7">
            <w:pPr>
              <w:numPr>
                <w:ilvl w:val="0"/>
                <w:numId w:val="2"/>
              </w:numPr>
              <w:shd w:val="clear" w:color="auto" w:fill="FFFFFF"/>
              <w:tabs>
                <w:tab w:val="left" w:pos="795"/>
              </w:tabs>
              <w:spacing w:line="235" w:lineRule="auto"/>
            </w:pPr>
            <w:r>
              <w:t>Modelo por razones didácticas, las superficies de los      orígenes e inserciones de los músculos se presentan en relieve y con distintos colores (origen = rojo, inserción = azul).</w:t>
            </w:r>
          </w:p>
          <w:p w14:paraId="4D2344A3" w14:textId="77777777" w:rsidR="00FB0E41" w:rsidRDefault="00FB0E41">
            <w:pPr>
              <w:shd w:val="clear" w:color="auto" w:fill="FFFFFF"/>
              <w:tabs>
                <w:tab w:val="left" w:pos="795"/>
              </w:tabs>
              <w:spacing w:line="235" w:lineRule="auto"/>
              <w:ind w:left="720"/>
            </w:pPr>
          </w:p>
          <w:p w14:paraId="4D2344A4" w14:textId="77777777" w:rsidR="00FB0E41" w:rsidRDefault="00396BD7">
            <w:pPr>
              <w:numPr>
                <w:ilvl w:val="0"/>
                <w:numId w:val="2"/>
              </w:numPr>
              <w:shd w:val="clear" w:color="auto" w:fill="FFFFFF"/>
              <w:tabs>
                <w:tab w:val="left" w:pos="795"/>
              </w:tabs>
              <w:spacing w:line="235" w:lineRule="auto"/>
            </w:pPr>
            <w:r>
              <w:t>La musculatura de la cadera se encuentra insertada en sus regiones correspondientes de origen e inserción y es también desmontable.</w:t>
            </w:r>
          </w:p>
          <w:p w14:paraId="4D2344A5" w14:textId="77777777" w:rsidR="00FB0E41" w:rsidRDefault="00FB0E41">
            <w:pPr>
              <w:pBdr>
                <w:top w:val="nil"/>
                <w:left w:val="nil"/>
                <w:bottom w:val="nil"/>
                <w:right w:val="nil"/>
                <w:between w:val="nil"/>
              </w:pBdr>
              <w:tabs>
                <w:tab w:val="left" w:pos="795"/>
              </w:tabs>
              <w:spacing w:before="2" w:line="235" w:lineRule="auto"/>
              <w:ind w:left="720" w:right="597"/>
            </w:pPr>
          </w:p>
        </w:tc>
      </w:tr>
      <w:tr w:rsidR="00FB0E41" w14:paraId="4D2344C0" w14:textId="77777777">
        <w:trPr>
          <w:trHeight w:val="699"/>
        </w:trPr>
        <w:tc>
          <w:tcPr>
            <w:tcW w:w="840" w:type="dxa"/>
          </w:tcPr>
          <w:p w14:paraId="4D2344A7" w14:textId="77777777" w:rsidR="00FB0E41" w:rsidRDefault="00396BD7">
            <w:pPr>
              <w:pBdr>
                <w:top w:val="nil"/>
                <w:left w:val="nil"/>
                <w:bottom w:val="nil"/>
                <w:right w:val="nil"/>
                <w:between w:val="nil"/>
              </w:pBdr>
              <w:jc w:val="center"/>
              <w:rPr>
                <w:b/>
                <w:bCs/>
                <w:color w:val="000000"/>
              </w:rPr>
            </w:pPr>
            <w:r>
              <w:rPr>
                <w:b/>
                <w:bCs/>
              </w:rPr>
              <w:t>4</w:t>
            </w:r>
          </w:p>
        </w:tc>
        <w:tc>
          <w:tcPr>
            <w:tcW w:w="1754" w:type="dxa"/>
          </w:tcPr>
          <w:p w14:paraId="4D2344A8" w14:textId="77777777" w:rsidR="00FB0E41" w:rsidRDefault="00396BD7">
            <w:pPr>
              <w:pBdr>
                <w:top w:val="nil"/>
                <w:left w:val="nil"/>
                <w:bottom w:val="nil"/>
                <w:right w:val="nil"/>
                <w:between w:val="nil"/>
              </w:pBdr>
              <w:jc w:val="center"/>
              <w:rPr>
                <w:b/>
                <w:bCs/>
                <w:color w:val="152935"/>
              </w:rPr>
            </w:pPr>
            <w:r>
              <w:rPr>
                <w:b/>
                <w:bCs/>
                <w:color w:val="152935"/>
              </w:rPr>
              <w:t>1</w:t>
            </w:r>
          </w:p>
        </w:tc>
        <w:tc>
          <w:tcPr>
            <w:tcW w:w="7038" w:type="dxa"/>
          </w:tcPr>
          <w:p w14:paraId="4D2344A9" w14:textId="77777777" w:rsidR="00FB0E41" w:rsidRDefault="00396BD7">
            <w:pPr>
              <w:pBdr>
                <w:top w:val="nil"/>
                <w:left w:val="nil"/>
                <w:bottom w:val="nil"/>
                <w:right w:val="nil"/>
                <w:between w:val="nil"/>
              </w:pBdr>
              <w:tabs>
                <w:tab w:val="left" w:pos="795"/>
              </w:tabs>
              <w:spacing w:before="2" w:line="235" w:lineRule="auto"/>
              <w:ind w:right="597"/>
            </w:pPr>
            <w:r>
              <w:t>Modelo anatómico Esqueleto del Pie con Ligamentos</w:t>
            </w:r>
          </w:p>
          <w:p w14:paraId="4D2344AA" w14:textId="77777777" w:rsidR="00FB0E41" w:rsidRDefault="00FB0E41">
            <w:pPr>
              <w:pBdr>
                <w:top w:val="nil"/>
                <w:left w:val="nil"/>
                <w:bottom w:val="nil"/>
                <w:right w:val="nil"/>
                <w:between w:val="nil"/>
              </w:pBdr>
              <w:tabs>
                <w:tab w:val="left" w:pos="795"/>
              </w:tabs>
              <w:spacing w:before="2" w:line="235" w:lineRule="auto"/>
              <w:ind w:right="597"/>
            </w:pPr>
          </w:p>
          <w:p w14:paraId="4D2344AB" w14:textId="641FBE51" w:rsidR="00FB0E41" w:rsidRDefault="00396BD7">
            <w:pPr>
              <w:pBdr>
                <w:top w:val="nil"/>
                <w:left w:val="nil"/>
                <w:bottom w:val="nil"/>
                <w:right w:val="nil"/>
                <w:between w:val="nil"/>
              </w:pBdr>
              <w:tabs>
                <w:tab w:val="left" w:pos="795"/>
              </w:tabs>
              <w:spacing w:before="2" w:line="235" w:lineRule="auto"/>
              <w:ind w:left="720" w:right="597"/>
            </w:pPr>
            <w:r>
              <w:t>-Modelo debe ser detallado y mostrar ligamentos y tendones importantes incluyendo el tendón de Aquiles y el tendón peroneo largo del tobillo.</w:t>
            </w:r>
          </w:p>
          <w:p w14:paraId="4D2344AC" w14:textId="77777777" w:rsidR="00FB0E41" w:rsidRDefault="00FB0E41">
            <w:pPr>
              <w:tabs>
                <w:tab w:val="left" w:pos="795"/>
              </w:tabs>
              <w:spacing w:before="2" w:line="235" w:lineRule="auto"/>
              <w:ind w:left="720" w:right="597"/>
            </w:pPr>
          </w:p>
          <w:p w14:paraId="4D2344AD" w14:textId="77777777" w:rsidR="00FB0E41" w:rsidRDefault="00396BD7">
            <w:pPr>
              <w:pBdr>
                <w:top w:val="nil"/>
                <w:left w:val="nil"/>
                <w:bottom w:val="nil"/>
                <w:right w:val="nil"/>
                <w:between w:val="nil"/>
              </w:pBdr>
              <w:tabs>
                <w:tab w:val="left" w:pos="795"/>
              </w:tabs>
              <w:spacing w:before="2" w:line="235" w:lineRule="auto"/>
              <w:ind w:left="720" w:right="597"/>
            </w:pPr>
            <w:r>
              <w:t xml:space="preserve">-Modelo debe constar del hueso del pie y las partes inferiores de la tibia y el peroné, incluyendo la membrana intraósea que se encuentra entre ambos. </w:t>
            </w:r>
          </w:p>
          <w:p w14:paraId="4D2344AE" w14:textId="77777777" w:rsidR="00FB0E41" w:rsidRDefault="00FB0E41">
            <w:pPr>
              <w:pBdr>
                <w:top w:val="nil"/>
                <w:left w:val="nil"/>
                <w:bottom w:val="nil"/>
                <w:right w:val="nil"/>
                <w:between w:val="nil"/>
              </w:pBdr>
              <w:tabs>
                <w:tab w:val="left" w:pos="795"/>
              </w:tabs>
              <w:spacing w:before="2" w:line="235" w:lineRule="auto"/>
              <w:ind w:left="720" w:right="597"/>
            </w:pPr>
          </w:p>
          <w:p w14:paraId="4D2344AF" w14:textId="77777777" w:rsidR="00FB0E41" w:rsidRDefault="00396BD7">
            <w:pPr>
              <w:pBdr>
                <w:top w:val="nil"/>
                <w:left w:val="nil"/>
                <w:bottom w:val="nil"/>
                <w:right w:val="nil"/>
                <w:between w:val="nil"/>
              </w:pBdr>
              <w:tabs>
                <w:tab w:val="left" w:pos="795"/>
              </w:tabs>
              <w:spacing w:before="2" w:line="235" w:lineRule="auto"/>
              <w:ind w:left="720" w:right="597"/>
              <w:rPr>
                <w:color w:val="58595B"/>
                <w:sz w:val="21"/>
                <w:szCs w:val="21"/>
              </w:rPr>
            </w:pPr>
            <w:r>
              <w:t>-Modelo debe mostrar todos los ligamentos y tendones anatómicamente importantes, tanto los grandes como los pequeños.</w:t>
            </w:r>
          </w:p>
          <w:p w14:paraId="4D2344B0" w14:textId="77777777" w:rsidR="00FB0E41" w:rsidRDefault="00FB0E41">
            <w:pPr>
              <w:pBdr>
                <w:top w:val="nil"/>
                <w:left w:val="nil"/>
                <w:bottom w:val="nil"/>
                <w:right w:val="nil"/>
                <w:between w:val="nil"/>
              </w:pBdr>
              <w:tabs>
                <w:tab w:val="left" w:pos="795"/>
              </w:tabs>
              <w:spacing w:before="2" w:line="235" w:lineRule="auto"/>
              <w:ind w:left="720" w:right="597"/>
              <w:rPr>
                <w:color w:val="58595B"/>
                <w:sz w:val="21"/>
                <w:szCs w:val="21"/>
              </w:rPr>
            </w:pPr>
          </w:p>
          <w:p w14:paraId="4D2344B1" w14:textId="77777777" w:rsidR="00FB0E41" w:rsidRDefault="00FB0E41">
            <w:pPr>
              <w:pBdr>
                <w:top w:val="nil"/>
                <w:left w:val="nil"/>
                <w:bottom w:val="nil"/>
                <w:right w:val="nil"/>
                <w:between w:val="nil"/>
              </w:pBdr>
              <w:tabs>
                <w:tab w:val="left" w:pos="795"/>
              </w:tabs>
              <w:spacing w:before="2" w:line="235" w:lineRule="auto"/>
              <w:ind w:left="720" w:right="597"/>
              <w:rPr>
                <w:color w:val="58595B"/>
                <w:sz w:val="21"/>
                <w:szCs w:val="21"/>
              </w:rPr>
            </w:pPr>
          </w:p>
          <w:p w14:paraId="4D2344B2" w14:textId="77777777" w:rsidR="00FB0E41" w:rsidRDefault="00396BD7">
            <w:pPr>
              <w:pBdr>
                <w:top w:val="nil"/>
                <w:left w:val="nil"/>
                <w:bottom w:val="nil"/>
                <w:right w:val="nil"/>
                <w:between w:val="nil"/>
              </w:pBdr>
              <w:tabs>
                <w:tab w:val="left" w:pos="795"/>
              </w:tabs>
              <w:spacing w:before="2" w:line="235" w:lineRule="auto"/>
              <w:ind w:right="597"/>
              <w:rPr>
                <w:b/>
                <w:bCs/>
                <w:color w:val="000000"/>
              </w:rPr>
            </w:pPr>
            <w:r>
              <w:rPr>
                <w:b/>
                <w:bCs/>
                <w:color w:val="000000"/>
              </w:rPr>
              <w:t>Todos los modelos ofertados deberán cumplir, como mínimo, con las siguientes características:</w:t>
            </w:r>
          </w:p>
          <w:p w14:paraId="4D2344B3" w14:textId="77777777" w:rsidR="00FB0E41" w:rsidRDefault="00396BD7">
            <w:pPr>
              <w:numPr>
                <w:ilvl w:val="0"/>
                <w:numId w:val="1"/>
              </w:numPr>
              <w:pBdr>
                <w:top w:val="nil"/>
                <w:left w:val="nil"/>
                <w:bottom w:val="nil"/>
                <w:right w:val="nil"/>
                <w:between w:val="nil"/>
              </w:pBdr>
              <w:tabs>
                <w:tab w:val="left" w:pos="795"/>
              </w:tabs>
              <w:spacing w:before="2" w:line="235" w:lineRule="auto"/>
              <w:ind w:right="597"/>
              <w:rPr>
                <w:color w:val="000000"/>
              </w:rPr>
            </w:pPr>
            <w:r>
              <w:rPr>
                <w:color w:val="000000"/>
              </w:rPr>
              <w:t xml:space="preserve">Fabricados en material polimérico de alta resistencia (PVC, resina, polímero de ingeniería o equivalente), apto para uso docente intensivo. </w:t>
            </w:r>
          </w:p>
          <w:p w14:paraId="4D2344B4" w14:textId="77777777" w:rsidR="00FB0E41" w:rsidRDefault="00396BD7">
            <w:pPr>
              <w:numPr>
                <w:ilvl w:val="0"/>
                <w:numId w:val="1"/>
              </w:numPr>
              <w:pBdr>
                <w:top w:val="nil"/>
                <w:left w:val="nil"/>
                <w:bottom w:val="nil"/>
                <w:right w:val="nil"/>
                <w:between w:val="nil"/>
              </w:pBdr>
              <w:tabs>
                <w:tab w:val="left" w:pos="795"/>
              </w:tabs>
              <w:spacing w:before="2" w:line="235" w:lineRule="auto"/>
              <w:ind w:right="597"/>
              <w:rPr>
                <w:color w:val="000000"/>
              </w:rPr>
            </w:pPr>
            <w:r>
              <w:rPr>
                <w:color w:val="000000"/>
              </w:rPr>
              <w:t xml:space="preserve">Material lavable, resistente a golpes, manipulación frecuente y limpieza periódica. </w:t>
            </w:r>
          </w:p>
          <w:p w14:paraId="4D2344B5" w14:textId="77777777" w:rsidR="00FB0E41" w:rsidRDefault="00396BD7">
            <w:pPr>
              <w:numPr>
                <w:ilvl w:val="0"/>
                <w:numId w:val="1"/>
              </w:numPr>
              <w:pBdr>
                <w:top w:val="nil"/>
                <w:left w:val="nil"/>
                <w:bottom w:val="nil"/>
                <w:right w:val="nil"/>
                <w:between w:val="nil"/>
              </w:pBdr>
              <w:tabs>
                <w:tab w:val="left" w:pos="795"/>
              </w:tabs>
              <w:spacing w:before="2" w:line="235" w:lineRule="auto"/>
              <w:ind w:right="597"/>
              <w:rPr>
                <w:color w:val="000000"/>
              </w:rPr>
            </w:pPr>
            <w:r>
              <w:rPr>
                <w:color w:val="000000"/>
              </w:rPr>
              <w:t xml:space="preserve">Pintura de alta adherencia, resistente al desgaste y a productos de limpieza de uso habitual. </w:t>
            </w:r>
          </w:p>
          <w:p w14:paraId="4D2344B6" w14:textId="77777777" w:rsidR="00FB0E41" w:rsidRDefault="00396BD7">
            <w:pPr>
              <w:numPr>
                <w:ilvl w:val="0"/>
                <w:numId w:val="1"/>
              </w:numPr>
              <w:pBdr>
                <w:top w:val="nil"/>
                <w:left w:val="nil"/>
                <w:bottom w:val="nil"/>
                <w:right w:val="nil"/>
                <w:between w:val="nil"/>
              </w:pBdr>
              <w:tabs>
                <w:tab w:val="left" w:pos="795"/>
              </w:tabs>
              <w:spacing w:before="2" w:line="235" w:lineRule="auto"/>
              <w:ind w:right="597"/>
              <w:rPr>
                <w:color w:val="000000"/>
              </w:rPr>
            </w:pPr>
            <w:r>
              <w:rPr>
                <w:color w:val="000000"/>
              </w:rPr>
              <w:t xml:space="preserve">Colores anatómicos de alto contraste que faciliten la identificación de estructuras. </w:t>
            </w:r>
          </w:p>
          <w:p w14:paraId="4D2344B7" w14:textId="77777777" w:rsidR="00FB0E41" w:rsidRDefault="00396BD7">
            <w:pPr>
              <w:numPr>
                <w:ilvl w:val="0"/>
                <w:numId w:val="1"/>
              </w:numPr>
              <w:pBdr>
                <w:top w:val="nil"/>
                <w:left w:val="nil"/>
                <w:bottom w:val="nil"/>
                <w:right w:val="nil"/>
                <w:between w:val="nil"/>
              </w:pBdr>
              <w:tabs>
                <w:tab w:val="left" w:pos="795"/>
              </w:tabs>
              <w:spacing w:before="2" w:line="235" w:lineRule="auto"/>
              <w:ind w:right="597"/>
              <w:rPr>
                <w:color w:val="000000"/>
              </w:rPr>
            </w:pPr>
            <w:r>
              <w:rPr>
                <w:color w:val="000000"/>
              </w:rPr>
              <w:t xml:space="preserve">Excelente fidelidad anatómica y terminación de calidad. </w:t>
            </w:r>
          </w:p>
          <w:p w14:paraId="4D2344B8" w14:textId="77777777" w:rsidR="00FB0E41" w:rsidRDefault="00396BD7">
            <w:pPr>
              <w:numPr>
                <w:ilvl w:val="0"/>
                <w:numId w:val="1"/>
              </w:numPr>
              <w:pBdr>
                <w:top w:val="nil"/>
                <w:left w:val="nil"/>
                <w:bottom w:val="nil"/>
                <w:right w:val="nil"/>
                <w:between w:val="nil"/>
              </w:pBdr>
              <w:tabs>
                <w:tab w:val="left" w:pos="795"/>
              </w:tabs>
              <w:spacing w:before="2" w:line="235" w:lineRule="auto"/>
              <w:ind w:right="597"/>
              <w:rPr>
                <w:color w:val="000000"/>
              </w:rPr>
            </w:pPr>
            <w:r>
              <w:rPr>
                <w:color w:val="000000"/>
              </w:rPr>
              <w:t xml:space="preserve">Piezas desmontables con sistema de ensamblaje firme, reutilizable y de fácil manipulación. </w:t>
            </w:r>
          </w:p>
          <w:p w14:paraId="4D2344B9" w14:textId="77777777" w:rsidR="00FB0E41" w:rsidRDefault="00396BD7">
            <w:pPr>
              <w:numPr>
                <w:ilvl w:val="0"/>
                <w:numId w:val="1"/>
              </w:numPr>
              <w:pBdr>
                <w:top w:val="nil"/>
                <w:left w:val="nil"/>
                <w:bottom w:val="nil"/>
                <w:right w:val="nil"/>
                <w:between w:val="nil"/>
              </w:pBdr>
              <w:tabs>
                <w:tab w:val="left" w:pos="795"/>
              </w:tabs>
              <w:spacing w:before="2" w:line="235" w:lineRule="auto"/>
              <w:ind w:right="597"/>
              <w:rPr>
                <w:color w:val="000000"/>
              </w:rPr>
            </w:pPr>
            <w:r>
              <w:rPr>
                <w:color w:val="000000"/>
              </w:rPr>
              <w:t xml:space="preserve">Base de apoyo estable en aquellos modelos que la requieran. </w:t>
            </w:r>
          </w:p>
          <w:p w14:paraId="4D2344BA" w14:textId="77777777" w:rsidR="00FB0E41" w:rsidRDefault="00396BD7">
            <w:pPr>
              <w:numPr>
                <w:ilvl w:val="0"/>
                <w:numId w:val="1"/>
              </w:numPr>
              <w:pBdr>
                <w:top w:val="nil"/>
                <w:left w:val="nil"/>
                <w:bottom w:val="nil"/>
                <w:right w:val="nil"/>
                <w:between w:val="nil"/>
              </w:pBdr>
              <w:tabs>
                <w:tab w:val="left" w:pos="795"/>
              </w:tabs>
              <w:spacing w:before="2" w:line="235" w:lineRule="auto"/>
              <w:ind w:right="597"/>
              <w:rPr>
                <w:color w:val="000000"/>
              </w:rPr>
            </w:pPr>
            <w:r>
              <w:rPr>
                <w:color w:val="000000"/>
              </w:rPr>
              <w:t xml:space="preserve">Libres de sustancias tóxicas o peligrosas para los usuarios. </w:t>
            </w:r>
          </w:p>
          <w:p w14:paraId="4D2344BB" w14:textId="77777777" w:rsidR="00FB0E41" w:rsidRDefault="00396BD7">
            <w:pPr>
              <w:numPr>
                <w:ilvl w:val="0"/>
                <w:numId w:val="1"/>
              </w:numPr>
              <w:pBdr>
                <w:top w:val="nil"/>
                <w:left w:val="nil"/>
                <w:bottom w:val="nil"/>
                <w:right w:val="nil"/>
                <w:between w:val="nil"/>
              </w:pBdr>
              <w:tabs>
                <w:tab w:val="left" w:pos="795"/>
              </w:tabs>
              <w:spacing w:before="2" w:line="235" w:lineRule="auto"/>
              <w:ind w:right="597"/>
              <w:rPr>
                <w:color w:val="000000"/>
              </w:rPr>
            </w:pPr>
            <w:r>
              <w:rPr>
                <w:color w:val="000000"/>
              </w:rPr>
              <w:t xml:space="preserve">Garantía mínima de 12 meses por defectos de fabricación. </w:t>
            </w:r>
          </w:p>
          <w:p w14:paraId="4D2344BC" w14:textId="77777777" w:rsidR="00FB0E41" w:rsidRDefault="00396BD7">
            <w:pPr>
              <w:numPr>
                <w:ilvl w:val="0"/>
                <w:numId w:val="1"/>
              </w:numPr>
              <w:pBdr>
                <w:top w:val="nil"/>
                <w:left w:val="nil"/>
                <w:bottom w:val="nil"/>
                <w:right w:val="nil"/>
                <w:between w:val="nil"/>
              </w:pBdr>
              <w:tabs>
                <w:tab w:val="left" w:pos="795"/>
              </w:tabs>
              <w:spacing w:before="2" w:line="235" w:lineRule="auto"/>
              <w:ind w:right="597"/>
              <w:rPr>
                <w:color w:val="000000"/>
              </w:rPr>
            </w:pPr>
            <w:r>
              <w:rPr>
                <w:color w:val="000000"/>
              </w:rPr>
              <w:t xml:space="preserve">Los modelos deberán ser nuevos, sin uso, de fabricación vigente y entregarse completamente armados o con los accesorios necesarios para su montaje. </w:t>
            </w:r>
          </w:p>
          <w:p w14:paraId="4D2344BD" w14:textId="77777777" w:rsidR="00FB0E41" w:rsidRDefault="00396BD7">
            <w:pPr>
              <w:numPr>
                <w:ilvl w:val="0"/>
                <w:numId w:val="1"/>
              </w:numPr>
              <w:pBdr>
                <w:top w:val="nil"/>
                <w:left w:val="nil"/>
                <w:bottom w:val="nil"/>
                <w:right w:val="nil"/>
                <w:between w:val="nil"/>
              </w:pBdr>
              <w:tabs>
                <w:tab w:val="left" w:pos="795"/>
              </w:tabs>
              <w:spacing w:before="2" w:line="235" w:lineRule="auto"/>
              <w:ind w:right="597"/>
              <w:rPr>
                <w:color w:val="000000"/>
              </w:rPr>
            </w:pPr>
            <w:r>
              <w:rPr>
                <w:color w:val="000000"/>
              </w:rPr>
              <w:t>Se aceptarán productos equivalentes o superiores que cumplan íntegramente con las especificaciones técnicas solicitadas.</w:t>
            </w:r>
          </w:p>
          <w:p w14:paraId="4D2344BE" w14:textId="77777777" w:rsidR="00FB0E41" w:rsidRDefault="00396BD7">
            <w:pPr>
              <w:numPr>
                <w:ilvl w:val="0"/>
                <w:numId w:val="1"/>
              </w:numPr>
              <w:pBdr>
                <w:top w:val="nil"/>
                <w:left w:val="nil"/>
                <w:bottom w:val="nil"/>
                <w:right w:val="nil"/>
                <w:between w:val="nil"/>
              </w:pBdr>
              <w:tabs>
                <w:tab w:val="left" w:pos="795"/>
              </w:tabs>
              <w:spacing w:before="2" w:line="235" w:lineRule="auto"/>
              <w:ind w:right="597"/>
              <w:rPr>
                <w:color w:val="000000"/>
              </w:rPr>
            </w:pPr>
            <w:r>
              <w:rPr>
                <w:color w:val="000000"/>
              </w:rPr>
              <w:t>Se debe incluir el despacho en el Campus de Rancagua.</w:t>
            </w:r>
          </w:p>
          <w:p w14:paraId="4D2344BF" w14:textId="77777777" w:rsidR="00FB0E41" w:rsidRDefault="00FB0E41">
            <w:pPr>
              <w:pBdr>
                <w:top w:val="nil"/>
                <w:left w:val="nil"/>
                <w:bottom w:val="nil"/>
                <w:right w:val="nil"/>
                <w:between w:val="nil"/>
              </w:pBdr>
              <w:tabs>
                <w:tab w:val="left" w:pos="795"/>
              </w:tabs>
              <w:spacing w:before="2" w:line="235" w:lineRule="auto"/>
              <w:ind w:left="360" w:right="597"/>
              <w:rPr>
                <w:color w:val="000000"/>
              </w:rPr>
            </w:pPr>
          </w:p>
        </w:tc>
      </w:tr>
    </w:tbl>
    <w:p w14:paraId="4D2344CE" w14:textId="77777777" w:rsidR="00FB0E41" w:rsidRDefault="00FB0E41" w:rsidP="007476C3">
      <w:pPr>
        <w:tabs>
          <w:tab w:val="left" w:pos="2498"/>
          <w:tab w:val="left" w:pos="3939"/>
          <w:tab w:val="left" w:pos="4659"/>
        </w:tabs>
        <w:spacing w:before="315"/>
        <w:ind w:left="338"/>
      </w:pPr>
      <w:bookmarkStart w:id="0" w:name="_heading=h.9kfcb34mhzy6" w:colFirst="0" w:colLast="0"/>
      <w:bookmarkEnd w:id="0"/>
    </w:p>
    <w:sectPr w:rsidR="00FB0E41">
      <w:pgSz w:w="12240" w:h="15840"/>
      <w:pgMar w:top="1820" w:right="1080" w:bottom="280"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94A293E9-8391-421C-9A3C-5DB12ADDD781}"/>
  </w:font>
  <w:font w:name="Cambria">
    <w:panose1 w:val="02040503050406030204"/>
    <w:charset w:val="00"/>
    <w:family w:val="roman"/>
    <w:pitch w:val="variable"/>
    <w:sig w:usb0="E00006FF" w:usb1="420024FF" w:usb2="02000000" w:usb3="00000000" w:csb0="0000019F" w:csb1="00000000"/>
    <w:embedRegular r:id="rId2" w:fontKey="{2BD060A7-E52B-4FC7-BED6-AB1AEE9C44EC}"/>
  </w:font>
  <w:font w:name="Georgia">
    <w:panose1 w:val="02040502050405020303"/>
    <w:charset w:val="00"/>
    <w:family w:val="roman"/>
    <w:pitch w:val="variable"/>
    <w:sig w:usb0="00000287" w:usb1="00000000" w:usb2="00000000" w:usb3="00000000" w:csb0="0000009F" w:csb1="00000000"/>
    <w:embedItalic r:id="rId3" w:fontKey="{308C95BD-386F-4567-ADBE-2506B15C5483}"/>
  </w:font>
  <w:font w:name="Calibri">
    <w:panose1 w:val="020F0502020204030204"/>
    <w:charset w:val="00"/>
    <w:family w:val="swiss"/>
    <w:pitch w:val="variable"/>
    <w:sig w:usb0="E4002EFF" w:usb1="C200247B" w:usb2="00000009" w:usb3="00000000" w:csb0="000001FF" w:csb1="00000000"/>
    <w:embedRegular r:id="rId4" w:fontKey="{3BAD5F49-5A8A-4E58-B600-D10F54CBC3E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123B42"/>
    <w:multiLevelType w:val="multilevel"/>
    <w:tmpl w:val="3BE65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D056156"/>
    <w:multiLevelType w:val="multilevel"/>
    <w:tmpl w:val="CBB43FDE"/>
    <w:lvl w:ilvl="0">
      <w:numFmt w:val="bullet"/>
      <w:lvlText w:val="-"/>
      <w:lvlJc w:val="left"/>
      <w:pPr>
        <w:ind w:left="360" w:hanging="360"/>
      </w:pPr>
      <w:rPr>
        <w:rFonts w:ascii="Arial" w:eastAsia="Arial" w:hAnsi="Arial" w:cs="Arial"/>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999888388">
    <w:abstractNumId w:val="1"/>
  </w:num>
  <w:num w:numId="2" w16cid:durableId="1187909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E41"/>
    <w:rsid w:val="00396BD7"/>
    <w:rsid w:val="007476C3"/>
    <w:rsid w:val="00D17F26"/>
    <w:rsid w:val="00FB0E4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34478"/>
  <w15:docId w15:val="{4DA5B3C4-B2AC-4CAB-B108-414B66192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widowControl/>
      <w:spacing w:before="240" w:line="259" w:lineRule="auto"/>
      <w:outlineLvl w:val="0"/>
    </w:pPr>
    <w:rPr>
      <w:rFonts w:ascii="Cambria" w:eastAsia="Cambria" w:hAnsi="Cambria" w:cs="Cambria"/>
      <w:color w:val="366091"/>
      <w:sz w:val="32"/>
      <w:szCs w:val="32"/>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b/>
      <w:bCs/>
      <w:sz w:val="28"/>
      <w:szCs w:val="28"/>
      <w:u w:val="single" w:color="000000"/>
    </w:rPr>
  </w:style>
  <w:style w:type="paragraph" w:styleId="Prrafodelista">
    <w:name w:val="List Paragraph"/>
    <w:basedOn w:val="Normal"/>
    <w:uiPriority w:val="34"/>
    <w:qFormat/>
  </w:style>
  <w:style w:type="paragraph" w:customStyle="1" w:styleId="TableParagraph">
    <w:name w:val="Table Paragraph"/>
    <w:basedOn w:val="Normal"/>
    <w:uiPriority w:val="1"/>
    <w:qFormat/>
    <w:pPr>
      <w:ind w:left="795"/>
    </w:pPr>
  </w:style>
  <w:style w:type="paragraph" w:styleId="NormalWeb">
    <w:name w:val="Normal (Web)"/>
    <w:basedOn w:val="Normal"/>
    <w:uiPriority w:val="99"/>
    <w:semiHidden/>
    <w:unhideWhenUsed/>
    <w:rsid w:val="004800C2"/>
    <w:pPr>
      <w:widowControl/>
      <w:spacing w:before="100" w:beforeAutospacing="1" w:after="100" w:afterAutospacing="1"/>
    </w:pPr>
    <w:rPr>
      <w:rFonts w:ascii="Times New Roman" w:eastAsia="Times New Roman" w:hAnsi="Times New Roman" w:cs="Times New Roman"/>
      <w:sz w:val="24"/>
      <w:szCs w:val="24"/>
      <w:lang w:val="es-CL"/>
    </w:rPr>
  </w:style>
  <w:style w:type="character" w:customStyle="1" w:styleId="Ttulo1Car">
    <w:name w:val="Título 1 Car"/>
    <w:basedOn w:val="Fuentedeprrafopredeter"/>
    <w:uiPriority w:val="9"/>
    <w:rsid w:val="0018557B"/>
    <w:rPr>
      <w:rFonts w:asciiTheme="majorHAnsi" w:eastAsiaTheme="majorEastAsia" w:hAnsiTheme="majorHAnsi" w:cstheme="majorBidi"/>
      <w:color w:val="365F91" w:themeColor="accent1" w:themeShade="BF"/>
      <w:sz w:val="32"/>
      <w:szCs w:val="32"/>
      <w:lang w:val="es-CL"/>
    </w:rPr>
  </w:style>
  <w:style w:type="paragraph" w:styleId="Sinespaciado">
    <w:name w:val="No Spacing"/>
    <w:uiPriority w:val="1"/>
    <w:qFormat/>
    <w:rsid w:val="0018557B"/>
    <w:pPr>
      <w:widowControl/>
    </w:pPr>
    <w:rPr>
      <w:lang w:val="es-ES"/>
    </w:rPr>
  </w:style>
  <w:style w:type="character" w:styleId="Textoennegrita">
    <w:name w:val="Strong"/>
    <w:basedOn w:val="Fuentedeprrafopredeter"/>
    <w:uiPriority w:val="22"/>
    <w:qFormat/>
    <w:rsid w:val="00CD638B"/>
    <w:rPr>
      <w:b/>
      <w:bC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7WnhT5THxiV1A0BcR6K7HA9L5Q==">CgMxLjAyDmguOWtmY2IzNG1oenk2OAByITFHOTEzWHlvWlgwM2ctc2htY3VwdklPQzVMbExwVkRfSQ==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477</Words>
  <Characters>2628</Characters>
  <Application>Microsoft Office Word</Application>
  <DocSecurity>0</DocSecurity>
  <Lines>21</Lines>
  <Paragraphs>6</Paragraphs>
  <ScaleCrop>false</ScaleCrop>
  <Company/>
  <LinksUpToDate>false</LinksUpToDate>
  <CharactersWithSpaces>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ADQ</dc:creator>
  <cp:lastModifiedBy>Sandra Astorga Becerra</cp:lastModifiedBy>
  <cp:revision>2</cp:revision>
  <dcterms:created xsi:type="dcterms:W3CDTF">2026-10-21T12:18:00Z</dcterms:created>
  <dcterms:modified xsi:type="dcterms:W3CDTF">2026-10-21T12:18:00Z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2025-08-28T00:00:00Z</vt:filetime>
  </property>
  <property fmtid="{D5CDD505-2E9C-101B-9397-08002B2CF9AE}" pid="3" name="Creator">
    <vt:lpwstr>Microsoft® Word 2016</vt:lpwstr>
  </property>
  <property fmtid="{D5CDD505-2E9C-101B-9397-08002B2CF9AE}" pid="4" name="LastSaved">
    <vt:filetime>2025-09-03T00:00:00Z</vt:filetime>
  </property>
  <property fmtid="{D5CDD505-2E9C-101B-9397-08002B2CF9AE}" pid="5" name="Producer">
    <vt:lpwstr>Microsoft® Word 2016</vt:lpwstr>
  </property>
</Properties>
</file>