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11A7" w:rsidRDefault="00EB11A7" w:rsidP="00EB11A7">
      <w:pPr>
        <w:keepNext/>
        <w:keepLines/>
        <w:numPr>
          <w:ilvl w:val="0"/>
          <w:numId w:val="1"/>
        </w:numPr>
        <w:spacing w:before="180" w:after="60" w:line="252" w:lineRule="auto"/>
        <w:jc w:val="both"/>
        <w:outlineLvl w:val="0"/>
        <w:rPr>
          <w:rFonts w:ascii="Arial" w:eastAsiaTheme="majorEastAsia" w:hAnsi="Arial" w:cs="Arial"/>
          <w:b/>
          <w:bCs/>
          <w:sz w:val="24"/>
          <w:szCs w:val="24"/>
          <w:lang w:val="es-CL"/>
        </w:rPr>
      </w:pPr>
      <w:r w:rsidRPr="00EB11A7">
        <w:rPr>
          <w:rFonts w:ascii="Arial" w:eastAsiaTheme="majorEastAsia" w:hAnsi="Arial" w:cs="Arial"/>
          <w:b/>
          <w:bCs/>
          <w:sz w:val="24"/>
          <w:szCs w:val="24"/>
          <w:lang w:val="es-CL"/>
        </w:rPr>
        <w:t>ITEMIZADO ECONÓMICO REFERENCIAL</w:t>
      </w:r>
    </w:p>
    <w:p w:rsidR="005571C4" w:rsidRPr="00EB11A7" w:rsidRDefault="005571C4" w:rsidP="005571C4">
      <w:pPr>
        <w:keepNext/>
        <w:keepLines/>
        <w:spacing w:before="180" w:after="60" w:line="252" w:lineRule="auto"/>
        <w:jc w:val="both"/>
        <w:outlineLvl w:val="0"/>
        <w:rPr>
          <w:rFonts w:ascii="Arial" w:eastAsiaTheme="majorEastAsia" w:hAnsi="Arial" w:cs="Arial"/>
          <w:b/>
          <w:bCs/>
          <w:sz w:val="24"/>
          <w:szCs w:val="24"/>
          <w:lang w:val="es-CL"/>
        </w:rPr>
      </w:pPr>
      <w:bookmarkStart w:id="0" w:name="_GoBack"/>
      <w:bookmarkEnd w:id="0"/>
    </w:p>
    <w:p w:rsidR="00EB11A7" w:rsidRPr="00EB11A7" w:rsidRDefault="00EB11A7" w:rsidP="00EB11A7">
      <w:pPr>
        <w:spacing w:after="80" w:line="252" w:lineRule="auto"/>
        <w:jc w:val="both"/>
        <w:rPr>
          <w:rFonts w:ascii="Arial" w:eastAsia="Arial" w:hAnsi="Arial" w:cs="Arial"/>
          <w:sz w:val="24"/>
          <w:szCs w:val="24"/>
          <w:lang w:val="es-CL"/>
        </w:rPr>
      </w:pPr>
    </w:p>
    <w:tbl>
      <w:tblPr>
        <w:tblStyle w:val="Tablaconcuadrcula"/>
        <w:tblpPr w:leftFromText="141" w:rightFromText="141" w:vertAnchor="text" w:horzAnchor="margin" w:tblpY="-38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2814"/>
        <w:gridCol w:w="823"/>
        <w:gridCol w:w="941"/>
        <w:gridCol w:w="1659"/>
        <w:gridCol w:w="1559"/>
      </w:tblGrid>
      <w:tr w:rsidR="00EB11A7" w:rsidRPr="00EB11A7" w:rsidTr="00EB11A7">
        <w:trPr>
          <w:cantSplit/>
          <w:trHeight w:val="401"/>
          <w:tblHeader/>
        </w:trPr>
        <w:tc>
          <w:tcPr>
            <w:tcW w:w="421" w:type="dxa"/>
            <w:shd w:val="clear" w:color="auto" w:fill="D9D9D9" w:themeFill="background1" w:themeFillShade="D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r w:rsidRPr="00EB11A7">
              <w:rPr>
                <w:rFonts w:ascii="Arial" w:eastAsia="Arial" w:hAnsi="Arial" w:cs="Arial"/>
                <w:b/>
                <w:sz w:val="20"/>
                <w:szCs w:val="20"/>
                <w:lang w:val="es-CL"/>
              </w:rPr>
              <w:t>N°</w:t>
            </w:r>
          </w:p>
        </w:tc>
        <w:tc>
          <w:tcPr>
            <w:tcW w:w="2814" w:type="dxa"/>
            <w:shd w:val="clear" w:color="auto" w:fill="D9D9D9" w:themeFill="background1" w:themeFillShade="D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r w:rsidRPr="00EB11A7">
              <w:rPr>
                <w:rFonts w:ascii="Arial" w:eastAsia="Arial" w:hAnsi="Arial" w:cs="Arial"/>
                <w:b/>
                <w:sz w:val="20"/>
                <w:szCs w:val="20"/>
                <w:lang w:val="es-CL"/>
              </w:rPr>
              <w:t>Partida</w:t>
            </w:r>
          </w:p>
        </w:tc>
        <w:tc>
          <w:tcPr>
            <w:tcW w:w="823" w:type="dxa"/>
            <w:shd w:val="clear" w:color="auto" w:fill="D9D9D9" w:themeFill="background1" w:themeFillShade="D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r w:rsidRPr="00EB11A7">
              <w:rPr>
                <w:rFonts w:ascii="Arial" w:eastAsia="Arial" w:hAnsi="Arial" w:cs="Arial"/>
                <w:b/>
                <w:sz w:val="20"/>
                <w:szCs w:val="20"/>
                <w:lang w:val="es-CL"/>
              </w:rPr>
              <w:t>Unidad</w:t>
            </w:r>
          </w:p>
        </w:tc>
        <w:tc>
          <w:tcPr>
            <w:tcW w:w="941" w:type="dxa"/>
            <w:shd w:val="clear" w:color="auto" w:fill="D9D9D9" w:themeFill="background1" w:themeFillShade="D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r w:rsidRPr="00EB11A7">
              <w:rPr>
                <w:rFonts w:ascii="Arial" w:eastAsia="Arial" w:hAnsi="Arial" w:cs="Arial"/>
                <w:b/>
                <w:sz w:val="20"/>
                <w:szCs w:val="20"/>
                <w:lang w:val="es-CL"/>
              </w:rPr>
              <w:t>Cantidad</w:t>
            </w:r>
          </w:p>
        </w:tc>
        <w:tc>
          <w:tcPr>
            <w:tcW w:w="1659" w:type="dxa"/>
            <w:shd w:val="clear" w:color="auto" w:fill="D9D9D9" w:themeFill="background1" w:themeFillShade="D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r w:rsidRPr="00EB11A7">
              <w:rPr>
                <w:rFonts w:ascii="Arial" w:eastAsia="Arial" w:hAnsi="Arial" w:cs="Arial"/>
                <w:b/>
                <w:sz w:val="20"/>
                <w:szCs w:val="20"/>
                <w:lang w:val="es-CL"/>
              </w:rPr>
              <w:t>P. unitario neto</w:t>
            </w:r>
          </w:p>
        </w:tc>
        <w:tc>
          <w:tcPr>
            <w:tcW w:w="1559" w:type="dxa"/>
            <w:shd w:val="clear" w:color="auto" w:fill="D9D9D9" w:themeFill="background1" w:themeFillShade="D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r w:rsidRPr="00EB11A7">
              <w:rPr>
                <w:rFonts w:ascii="Arial" w:eastAsia="Arial" w:hAnsi="Arial" w:cs="Arial"/>
                <w:b/>
                <w:sz w:val="20"/>
                <w:szCs w:val="20"/>
                <w:lang w:val="es-CL"/>
              </w:rPr>
              <w:t>Total neto</w:t>
            </w:r>
          </w:p>
        </w:tc>
      </w:tr>
      <w:tr w:rsidR="00EB11A7" w:rsidRPr="00EB11A7" w:rsidTr="00EB11A7">
        <w:trPr>
          <w:cantSplit/>
          <w:trHeight w:val="644"/>
        </w:trPr>
        <w:tc>
          <w:tcPr>
            <w:tcW w:w="4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r w:rsidRPr="00EB11A7">
              <w:rPr>
                <w:rFonts w:ascii="Arial" w:eastAsia="Arial" w:hAnsi="Arial" w:cs="Arial"/>
                <w:sz w:val="20"/>
                <w:szCs w:val="20"/>
                <w:lang w:val="es-CL"/>
              </w:rPr>
              <w:t>1</w:t>
            </w:r>
          </w:p>
        </w:tc>
        <w:tc>
          <w:tcPr>
            <w:tcW w:w="28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r w:rsidRPr="00EB11A7">
              <w:rPr>
                <w:rFonts w:ascii="Arial" w:eastAsia="Arial" w:hAnsi="Arial" w:cs="Arial"/>
                <w:sz w:val="20"/>
                <w:szCs w:val="20"/>
                <w:lang w:val="es-CL"/>
              </w:rPr>
              <w:t>Suministro e instalación de intercambiador de calor definitivo</w:t>
            </w:r>
          </w:p>
        </w:tc>
        <w:tc>
          <w:tcPr>
            <w:tcW w:w="82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r w:rsidRPr="00EB11A7">
              <w:rPr>
                <w:rFonts w:ascii="Arial" w:eastAsia="Arial" w:hAnsi="Arial" w:cs="Arial"/>
                <w:sz w:val="20"/>
                <w:szCs w:val="20"/>
                <w:lang w:val="es-CL"/>
              </w:rPr>
              <w:t>un</w:t>
            </w:r>
          </w:p>
        </w:tc>
        <w:tc>
          <w:tcPr>
            <w:tcW w:w="94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r w:rsidRPr="00EB11A7">
              <w:rPr>
                <w:rFonts w:ascii="Arial" w:eastAsia="Arial" w:hAnsi="Arial" w:cs="Arial"/>
                <w:sz w:val="20"/>
                <w:szCs w:val="20"/>
                <w:lang w:val="es-CL"/>
              </w:rPr>
              <w:t>1</w:t>
            </w:r>
          </w:p>
        </w:tc>
        <w:tc>
          <w:tcPr>
            <w:tcW w:w="16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</w:p>
        </w:tc>
        <w:tc>
          <w:tcPr>
            <w:tcW w:w="15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</w:p>
        </w:tc>
      </w:tr>
      <w:tr w:rsidR="00EB11A7" w:rsidRPr="00EB11A7" w:rsidTr="00EB11A7">
        <w:trPr>
          <w:cantSplit/>
          <w:trHeight w:val="661"/>
        </w:trPr>
        <w:tc>
          <w:tcPr>
            <w:tcW w:w="4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r w:rsidRPr="00EB11A7">
              <w:rPr>
                <w:rFonts w:ascii="Arial" w:eastAsia="Arial" w:hAnsi="Arial" w:cs="Arial"/>
                <w:sz w:val="20"/>
                <w:szCs w:val="20"/>
                <w:lang w:val="es-CL"/>
              </w:rPr>
              <w:t>2</w:t>
            </w:r>
          </w:p>
        </w:tc>
        <w:tc>
          <w:tcPr>
            <w:tcW w:w="28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r w:rsidRPr="00EB11A7">
              <w:rPr>
                <w:rFonts w:ascii="Arial" w:eastAsia="Arial" w:hAnsi="Arial" w:cs="Arial"/>
                <w:sz w:val="20"/>
                <w:szCs w:val="20"/>
                <w:lang w:val="es-CL"/>
              </w:rPr>
              <w:t>Reparación provisoria del intercambiador de calor</w:t>
            </w:r>
          </w:p>
        </w:tc>
        <w:tc>
          <w:tcPr>
            <w:tcW w:w="82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r w:rsidRPr="00EB11A7">
              <w:rPr>
                <w:rFonts w:ascii="Arial" w:eastAsia="Arial" w:hAnsi="Arial" w:cs="Arial"/>
                <w:sz w:val="20"/>
                <w:szCs w:val="20"/>
                <w:lang w:val="es-CL"/>
              </w:rPr>
              <w:t>un</w:t>
            </w:r>
          </w:p>
        </w:tc>
        <w:tc>
          <w:tcPr>
            <w:tcW w:w="94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r w:rsidRPr="00EB11A7">
              <w:rPr>
                <w:rFonts w:ascii="Arial" w:eastAsia="Arial" w:hAnsi="Arial" w:cs="Arial"/>
                <w:sz w:val="20"/>
                <w:szCs w:val="20"/>
                <w:lang w:val="es-CL"/>
              </w:rPr>
              <w:t>1</w:t>
            </w:r>
          </w:p>
        </w:tc>
        <w:tc>
          <w:tcPr>
            <w:tcW w:w="16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</w:p>
        </w:tc>
        <w:tc>
          <w:tcPr>
            <w:tcW w:w="15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</w:p>
        </w:tc>
      </w:tr>
      <w:tr w:rsidR="00EB11A7" w:rsidRPr="00EB11A7" w:rsidTr="005571C4">
        <w:trPr>
          <w:cantSplit/>
          <w:trHeight w:val="661"/>
        </w:trPr>
        <w:tc>
          <w:tcPr>
            <w:tcW w:w="4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r w:rsidRPr="00EB11A7">
              <w:rPr>
                <w:rFonts w:ascii="Arial" w:eastAsia="Arial" w:hAnsi="Arial" w:cs="Arial"/>
                <w:sz w:val="20"/>
                <w:szCs w:val="20"/>
                <w:lang w:val="es-CL"/>
              </w:rPr>
              <w:t>3</w:t>
            </w:r>
          </w:p>
        </w:tc>
        <w:tc>
          <w:tcPr>
            <w:tcW w:w="28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r w:rsidRPr="00EB11A7">
              <w:rPr>
                <w:rFonts w:ascii="Arial" w:eastAsia="Arial" w:hAnsi="Arial" w:cs="Arial"/>
                <w:sz w:val="20"/>
                <w:szCs w:val="20"/>
                <w:lang w:val="es-CL"/>
              </w:rPr>
              <w:t>Mantención anual de motobomba diésel contra incendios</w:t>
            </w:r>
          </w:p>
        </w:tc>
        <w:tc>
          <w:tcPr>
            <w:tcW w:w="82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proofErr w:type="spellStart"/>
            <w:r w:rsidRPr="00EB11A7">
              <w:rPr>
                <w:rFonts w:ascii="Arial" w:eastAsia="Arial" w:hAnsi="Arial" w:cs="Arial"/>
                <w:sz w:val="20"/>
                <w:szCs w:val="20"/>
                <w:lang w:val="es-CL"/>
              </w:rPr>
              <w:t>gl</w:t>
            </w:r>
            <w:proofErr w:type="spellEnd"/>
          </w:p>
        </w:tc>
        <w:tc>
          <w:tcPr>
            <w:tcW w:w="94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r w:rsidRPr="00EB11A7">
              <w:rPr>
                <w:rFonts w:ascii="Arial" w:eastAsia="Arial" w:hAnsi="Arial" w:cs="Arial"/>
                <w:sz w:val="20"/>
                <w:szCs w:val="20"/>
                <w:lang w:val="es-CL"/>
              </w:rPr>
              <w:t>1</w:t>
            </w:r>
          </w:p>
        </w:tc>
        <w:tc>
          <w:tcPr>
            <w:tcW w:w="16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</w:p>
        </w:tc>
        <w:tc>
          <w:tcPr>
            <w:tcW w:w="15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</w:p>
        </w:tc>
      </w:tr>
      <w:tr w:rsidR="00EB11A7" w:rsidRPr="00EB11A7" w:rsidTr="00EB11A7">
        <w:trPr>
          <w:cantSplit/>
          <w:trHeight w:val="661"/>
        </w:trPr>
        <w:tc>
          <w:tcPr>
            <w:tcW w:w="4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r w:rsidRPr="00EB11A7">
              <w:rPr>
                <w:rFonts w:ascii="Arial" w:eastAsia="Arial" w:hAnsi="Arial" w:cs="Arial"/>
                <w:sz w:val="20"/>
                <w:szCs w:val="20"/>
                <w:lang w:val="es-CL"/>
              </w:rPr>
              <w:t>4</w:t>
            </w:r>
          </w:p>
        </w:tc>
        <w:tc>
          <w:tcPr>
            <w:tcW w:w="28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r w:rsidRPr="00EB11A7">
              <w:rPr>
                <w:rFonts w:ascii="Arial" w:eastAsia="Arial" w:hAnsi="Arial" w:cs="Arial"/>
                <w:sz w:val="20"/>
                <w:szCs w:val="20"/>
                <w:lang w:val="es-CL"/>
              </w:rPr>
              <w:t>Pruebas y diagnóstico eléctrico, mecánico e hidráulico</w:t>
            </w:r>
          </w:p>
        </w:tc>
        <w:tc>
          <w:tcPr>
            <w:tcW w:w="82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proofErr w:type="spellStart"/>
            <w:r w:rsidRPr="00EB11A7">
              <w:rPr>
                <w:rFonts w:ascii="Arial" w:eastAsia="Arial" w:hAnsi="Arial" w:cs="Arial"/>
                <w:sz w:val="20"/>
                <w:szCs w:val="20"/>
                <w:lang w:val="es-CL"/>
              </w:rPr>
              <w:t>gl</w:t>
            </w:r>
            <w:proofErr w:type="spellEnd"/>
          </w:p>
        </w:tc>
        <w:tc>
          <w:tcPr>
            <w:tcW w:w="94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r w:rsidRPr="00EB11A7">
              <w:rPr>
                <w:rFonts w:ascii="Arial" w:eastAsia="Arial" w:hAnsi="Arial" w:cs="Arial"/>
                <w:sz w:val="20"/>
                <w:szCs w:val="20"/>
                <w:lang w:val="es-CL"/>
              </w:rPr>
              <w:t>1</w:t>
            </w:r>
          </w:p>
        </w:tc>
        <w:tc>
          <w:tcPr>
            <w:tcW w:w="16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</w:p>
        </w:tc>
        <w:tc>
          <w:tcPr>
            <w:tcW w:w="15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</w:p>
        </w:tc>
      </w:tr>
      <w:tr w:rsidR="00EB11A7" w:rsidRPr="00EB11A7" w:rsidTr="00EB11A7">
        <w:trPr>
          <w:cantSplit/>
          <w:trHeight w:val="382"/>
        </w:trPr>
        <w:tc>
          <w:tcPr>
            <w:tcW w:w="4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r w:rsidRPr="00EB11A7">
              <w:rPr>
                <w:rFonts w:ascii="Arial" w:eastAsia="Arial" w:hAnsi="Arial" w:cs="Arial"/>
                <w:sz w:val="20"/>
                <w:szCs w:val="20"/>
                <w:lang w:val="es-CL"/>
              </w:rPr>
              <w:t>5</w:t>
            </w:r>
          </w:p>
        </w:tc>
        <w:tc>
          <w:tcPr>
            <w:tcW w:w="28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r w:rsidRPr="00EB11A7">
              <w:rPr>
                <w:rFonts w:ascii="Arial" w:eastAsia="Arial" w:hAnsi="Arial" w:cs="Arial"/>
                <w:sz w:val="20"/>
                <w:szCs w:val="20"/>
                <w:lang w:val="es-CL"/>
              </w:rPr>
              <w:t>Revisión y diagnóstico de línea sensible</w:t>
            </w:r>
          </w:p>
        </w:tc>
        <w:tc>
          <w:tcPr>
            <w:tcW w:w="82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proofErr w:type="spellStart"/>
            <w:r w:rsidRPr="00EB11A7">
              <w:rPr>
                <w:rFonts w:ascii="Arial" w:eastAsia="Arial" w:hAnsi="Arial" w:cs="Arial"/>
                <w:sz w:val="20"/>
                <w:szCs w:val="20"/>
                <w:lang w:val="es-CL"/>
              </w:rPr>
              <w:t>gl</w:t>
            </w:r>
            <w:proofErr w:type="spellEnd"/>
          </w:p>
        </w:tc>
        <w:tc>
          <w:tcPr>
            <w:tcW w:w="94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r w:rsidRPr="00EB11A7">
              <w:rPr>
                <w:rFonts w:ascii="Arial" w:eastAsia="Arial" w:hAnsi="Arial" w:cs="Arial"/>
                <w:sz w:val="20"/>
                <w:szCs w:val="20"/>
                <w:lang w:val="es-CL"/>
              </w:rPr>
              <w:t>1</w:t>
            </w:r>
          </w:p>
        </w:tc>
        <w:tc>
          <w:tcPr>
            <w:tcW w:w="16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</w:p>
        </w:tc>
        <w:tc>
          <w:tcPr>
            <w:tcW w:w="15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</w:p>
        </w:tc>
      </w:tr>
      <w:tr w:rsidR="00EB11A7" w:rsidRPr="00EB11A7" w:rsidTr="00EB11A7">
        <w:trPr>
          <w:cantSplit/>
          <w:trHeight w:val="661"/>
        </w:trPr>
        <w:tc>
          <w:tcPr>
            <w:tcW w:w="42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r w:rsidRPr="00EB11A7">
              <w:rPr>
                <w:rFonts w:ascii="Arial" w:eastAsia="Arial" w:hAnsi="Arial" w:cs="Arial"/>
                <w:sz w:val="20"/>
                <w:szCs w:val="20"/>
                <w:lang w:val="es-CL"/>
              </w:rPr>
              <w:t>6</w:t>
            </w:r>
          </w:p>
        </w:tc>
        <w:tc>
          <w:tcPr>
            <w:tcW w:w="28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r w:rsidRPr="00EB11A7">
              <w:rPr>
                <w:rFonts w:ascii="Arial" w:eastAsia="Arial" w:hAnsi="Arial" w:cs="Arial"/>
                <w:sz w:val="20"/>
                <w:szCs w:val="20"/>
                <w:lang w:val="es-CL"/>
              </w:rPr>
              <w:t>Informes, puesta en marcha y capacitación</w:t>
            </w:r>
          </w:p>
        </w:tc>
        <w:tc>
          <w:tcPr>
            <w:tcW w:w="823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proofErr w:type="spellStart"/>
            <w:r w:rsidRPr="00EB11A7">
              <w:rPr>
                <w:rFonts w:ascii="Arial" w:eastAsia="Arial" w:hAnsi="Arial" w:cs="Arial"/>
                <w:sz w:val="20"/>
                <w:szCs w:val="20"/>
                <w:lang w:val="es-CL"/>
              </w:rPr>
              <w:t>gl</w:t>
            </w:r>
            <w:proofErr w:type="spellEnd"/>
          </w:p>
        </w:tc>
        <w:tc>
          <w:tcPr>
            <w:tcW w:w="94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r w:rsidRPr="00EB11A7">
              <w:rPr>
                <w:rFonts w:ascii="Arial" w:eastAsia="Arial" w:hAnsi="Arial" w:cs="Arial"/>
                <w:sz w:val="20"/>
                <w:szCs w:val="20"/>
                <w:lang w:val="es-CL"/>
              </w:rPr>
              <w:t>1</w:t>
            </w:r>
          </w:p>
        </w:tc>
        <w:tc>
          <w:tcPr>
            <w:tcW w:w="16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</w:p>
        </w:tc>
        <w:tc>
          <w:tcPr>
            <w:tcW w:w="15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</w:p>
        </w:tc>
      </w:tr>
      <w:tr w:rsidR="00EB11A7" w:rsidRPr="00EB11A7" w:rsidTr="00EB11A7">
        <w:trPr>
          <w:cantSplit/>
          <w:trHeight w:val="365"/>
        </w:trPr>
        <w:tc>
          <w:tcPr>
            <w:tcW w:w="42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</w:p>
        </w:tc>
        <w:tc>
          <w:tcPr>
            <w:tcW w:w="2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</w:p>
        </w:tc>
        <w:tc>
          <w:tcPr>
            <w:tcW w:w="82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</w:p>
        </w:tc>
        <w:tc>
          <w:tcPr>
            <w:tcW w:w="94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</w:p>
        </w:tc>
        <w:tc>
          <w:tcPr>
            <w:tcW w:w="165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r w:rsidRPr="00EB11A7">
              <w:rPr>
                <w:rFonts w:ascii="Arial" w:eastAsia="Arial" w:hAnsi="Arial" w:cs="Arial"/>
                <w:b/>
                <w:sz w:val="20"/>
                <w:szCs w:val="20"/>
                <w:lang w:val="es-CL"/>
              </w:rPr>
              <w:t>Subtotal neto</w:t>
            </w:r>
          </w:p>
        </w:tc>
        <w:tc>
          <w:tcPr>
            <w:tcW w:w="155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</w:p>
        </w:tc>
      </w:tr>
      <w:tr w:rsidR="00EB11A7" w:rsidRPr="00EB11A7" w:rsidTr="00EB11A7">
        <w:trPr>
          <w:cantSplit/>
          <w:trHeight w:val="382"/>
        </w:trPr>
        <w:tc>
          <w:tcPr>
            <w:tcW w:w="42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</w:p>
        </w:tc>
        <w:tc>
          <w:tcPr>
            <w:tcW w:w="2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</w:p>
        </w:tc>
        <w:tc>
          <w:tcPr>
            <w:tcW w:w="82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</w:p>
        </w:tc>
        <w:tc>
          <w:tcPr>
            <w:tcW w:w="94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</w:p>
        </w:tc>
        <w:tc>
          <w:tcPr>
            <w:tcW w:w="165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r w:rsidRPr="00EB11A7">
              <w:rPr>
                <w:rFonts w:ascii="Arial" w:eastAsia="Arial" w:hAnsi="Arial" w:cs="Arial"/>
                <w:b/>
                <w:sz w:val="20"/>
                <w:szCs w:val="20"/>
                <w:lang w:val="es-CL"/>
              </w:rPr>
              <w:t>IVA</w:t>
            </w:r>
          </w:p>
        </w:tc>
        <w:tc>
          <w:tcPr>
            <w:tcW w:w="155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</w:p>
        </w:tc>
      </w:tr>
      <w:tr w:rsidR="00EB11A7" w:rsidRPr="00EB11A7" w:rsidTr="00EB11A7">
        <w:trPr>
          <w:cantSplit/>
          <w:trHeight w:val="382"/>
        </w:trPr>
        <w:tc>
          <w:tcPr>
            <w:tcW w:w="42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</w:p>
        </w:tc>
        <w:tc>
          <w:tcPr>
            <w:tcW w:w="281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</w:p>
        </w:tc>
        <w:tc>
          <w:tcPr>
            <w:tcW w:w="82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</w:p>
        </w:tc>
        <w:tc>
          <w:tcPr>
            <w:tcW w:w="94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</w:p>
        </w:tc>
        <w:tc>
          <w:tcPr>
            <w:tcW w:w="165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  <w:r w:rsidRPr="00EB11A7">
              <w:rPr>
                <w:rFonts w:ascii="Arial" w:eastAsia="Arial" w:hAnsi="Arial" w:cs="Arial"/>
                <w:b/>
                <w:sz w:val="20"/>
                <w:szCs w:val="20"/>
                <w:lang w:val="es-CL"/>
              </w:rPr>
              <w:t>TOTAL</w:t>
            </w:r>
          </w:p>
        </w:tc>
        <w:tc>
          <w:tcPr>
            <w:tcW w:w="155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EB11A7" w:rsidRPr="00EB11A7" w:rsidRDefault="00EB11A7" w:rsidP="00EB11A7">
            <w:pPr>
              <w:spacing w:after="80" w:line="252" w:lineRule="auto"/>
              <w:jc w:val="both"/>
              <w:rPr>
                <w:rFonts w:ascii="Arial" w:eastAsia="Arial" w:hAnsi="Arial" w:cs="Arial"/>
                <w:sz w:val="20"/>
                <w:szCs w:val="20"/>
                <w:lang w:val="es-CL"/>
              </w:rPr>
            </w:pPr>
          </w:p>
        </w:tc>
      </w:tr>
    </w:tbl>
    <w:p w:rsidR="00EB11A7" w:rsidRDefault="00EB11A7" w:rsidP="00EB11A7">
      <w:pPr>
        <w:spacing w:after="80" w:line="252" w:lineRule="auto"/>
        <w:jc w:val="both"/>
        <w:rPr>
          <w:rFonts w:ascii="Arial" w:eastAsia="Arial" w:hAnsi="Arial" w:cs="Arial"/>
          <w:sz w:val="24"/>
          <w:szCs w:val="24"/>
          <w:lang w:val="es-CL"/>
        </w:rPr>
      </w:pPr>
    </w:p>
    <w:p w:rsidR="00EB11A7" w:rsidRDefault="00EB11A7" w:rsidP="00EB11A7">
      <w:pPr>
        <w:spacing w:after="80" w:line="252" w:lineRule="auto"/>
        <w:jc w:val="both"/>
        <w:rPr>
          <w:rFonts w:ascii="Arial" w:eastAsia="Arial" w:hAnsi="Arial" w:cs="Arial"/>
          <w:sz w:val="24"/>
          <w:szCs w:val="24"/>
          <w:lang w:val="es-CL"/>
        </w:rPr>
      </w:pPr>
    </w:p>
    <w:p w:rsidR="00EB11A7" w:rsidRPr="00EB11A7" w:rsidRDefault="00EB11A7" w:rsidP="00EB11A7">
      <w:pPr>
        <w:spacing w:after="80" w:line="252" w:lineRule="auto"/>
        <w:jc w:val="both"/>
        <w:rPr>
          <w:rFonts w:ascii="Arial" w:eastAsia="Arial" w:hAnsi="Arial" w:cs="Arial"/>
          <w:sz w:val="24"/>
          <w:szCs w:val="24"/>
          <w:lang w:val="es-CL"/>
        </w:rPr>
      </w:pPr>
    </w:p>
    <w:p w:rsidR="005571C4" w:rsidRDefault="005571C4" w:rsidP="00EB11A7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</w:p>
    <w:p w:rsidR="005571C4" w:rsidRDefault="005571C4" w:rsidP="00EB11A7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</w:p>
    <w:p w:rsidR="005571C4" w:rsidRDefault="005571C4" w:rsidP="00EB11A7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</w:p>
    <w:p w:rsidR="005571C4" w:rsidRDefault="005571C4" w:rsidP="00EB11A7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</w:p>
    <w:p w:rsidR="005571C4" w:rsidRDefault="005571C4" w:rsidP="00EB11A7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</w:p>
    <w:p w:rsidR="005571C4" w:rsidRDefault="005571C4" w:rsidP="00EB11A7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</w:p>
    <w:p w:rsidR="005571C4" w:rsidRDefault="005571C4" w:rsidP="00EB11A7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</w:p>
    <w:p w:rsidR="005571C4" w:rsidRDefault="005571C4" w:rsidP="00EB11A7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</w:p>
    <w:p w:rsidR="005571C4" w:rsidRDefault="005571C4" w:rsidP="00EB11A7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</w:p>
    <w:p w:rsidR="005571C4" w:rsidRDefault="005571C4" w:rsidP="00EB11A7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</w:p>
    <w:p w:rsidR="005571C4" w:rsidRDefault="005571C4" w:rsidP="00EB11A7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</w:p>
    <w:p w:rsidR="005571C4" w:rsidRDefault="005571C4" w:rsidP="00EB11A7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</w:p>
    <w:p w:rsidR="005571C4" w:rsidRDefault="005571C4" w:rsidP="00EB11A7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</w:p>
    <w:p w:rsidR="005571C4" w:rsidRDefault="005571C4" w:rsidP="00EB11A7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</w:p>
    <w:p w:rsidR="005571C4" w:rsidRDefault="005571C4" w:rsidP="00EB11A7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</w:p>
    <w:p w:rsidR="005571C4" w:rsidRDefault="005571C4" w:rsidP="00EB11A7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</w:p>
    <w:p w:rsidR="005571C4" w:rsidRDefault="005571C4" w:rsidP="00EB11A7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</w:p>
    <w:p w:rsidR="005571C4" w:rsidRDefault="005571C4" w:rsidP="00EB11A7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</w:p>
    <w:p w:rsidR="005571C4" w:rsidRDefault="005571C4" w:rsidP="00EB11A7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</w:p>
    <w:p w:rsidR="005571C4" w:rsidRDefault="005571C4" w:rsidP="00EB11A7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</w:p>
    <w:p w:rsidR="005571C4" w:rsidRDefault="005571C4" w:rsidP="00EB11A7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</w:p>
    <w:p w:rsidR="00EB11A7" w:rsidRPr="00EB11A7" w:rsidRDefault="00EB11A7" w:rsidP="00EB11A7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  <w:r w:rsidRPr="00EB11A7">
        <w:rPr>
          <w:rFonts w:ascii="Arial" w:eastAsia="Arial" w:hAnsi="Arial" w:cs="Arial"/>
          <w:sz w:val="24"/>
          <w:szCs w:val="24"/>
          <w:lang w:val="es-CL"/>
        </w:rPr>
        <w:t>Firma: ____________________________________</w:t>
      </w:r>
    </w:p>
    <w:p w:rsidR="00EB11A7" w:rsidRPr="00EB11A7" w:rsidRDefault="00EB11A7" w:rsidP="00EB11A7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  <w:r w:rsidRPr="00EB11A7">
        <w:rPr>
          <w:rFonts w:ascii="Arial" w:eastAsia="Arial" w:hAnsi="Arial" w:cs="Arial"/>
          <w:sz w:val="24"/>
          <w:szCs w:val="24"/>
          <w:lang w:val="es-CL"/>
        </w:rPr>
        <w:t>Nombre: __________________________________</w:t>
      </w:r>
    </w:p>
    <w:p w:rsidR="00EB11A7" w:rsidRPr="00EB11A7" w:rsidRDefault="00EB11A7" w:rsidP="00EB11A7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  <w:r w:rsidRPr="00EB11A7">
        <w:rPr>
          <w:rFonts w:ascii="Arial" w:eastAsia="Arial" w:hAnsi="Arial" w:cs="Arial"/>
          <w:sz w:val="24"/>
          <w:szCs w:val="24"/>
          <w:lang w:val="es-CL"/>
        </w:rPr>
        <w:t>RUT: _____________________________________</w:t>
      </w:r>
    </w:p>
    <w:p w:rsidR="00EB11A7" w:rsidRPr="00EB11A7" w:rsidRDefault="00EB11A7" w:rsidP="00EB11A7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  <w:r w:rsidRPr="00EB11A7">
        <w:rPr>
          <w:rFonts w:ascii="Arial" w:eastAsia="Arial" w:hAnsi="Arial" w:cs="Arial"/>
          <w:sz w:val="24"/>
          <w:szCs w:val="24"/>
          <w:lang w:val="es-CL"/>
        </w:rPr>
        <w:t>Cargo o calidad en que comparece: ______________________________</w:t>
      </w:r>
    </w:p>
    <w:p w:rsidR="00EB11A7" w:rsidRPr="00EB11A7" w:rsidRDefault="00EB11A7" w:rsidP="00EB11A7">
      <w:pPr>
        <w:spacing w:after="80"/>
        <w:jc w:val="both"/>
        <w:rPr>
          <w:rFonts w:ascii="Arial" w:eastAsia="Arial" w:hAnsi="Arial" w:cs="Arial"/>
          <w:sz w:val="24"/>
          <w:szCs w:val="24"/>
          <w:lang w:val="es-CL"/>
        </w:rPr>
      </w:pPr>
      <w:r w:rsidRPr="00EB11A7">
        <w:rPr>
          <w:rFonts w:ascii="Arial" w:eastAsia="Arial" w:hAnsi="Arial" w:cs="Arial"/>
          <w:sz w:val="24"/>
          <w:szCs w:val="24"/>
          <w:lang w:val="es-CL"/>
        </w:rPr>
        <w:t>Razón social del oferente: ______________________________________</w:t>
      </w:r>
    </w:p>
    <w:p w:rsidR="00493241" w:rsidRDefault="00493241"/>
    <w:sectPr w:rsidR="00493241" w:rsidSect="005571C4">
      <w:footerReference w:type="default" r:id="rId7"/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71C4" w:rsidRDefault="005571C4" w:rsidP="005571C4">
      <w:pPr>
        <w:spacing w:after="0" w:line="240" w:lineRule="auto"/>
      </w:pPr>
      <w:r>
        <w:separator/>
      </w:r>
    </w:p>
  </w:endnote>
  <w:endnote w:type="continuationSeparator" w:id="0">
    <w:p w:rsidR="005571C4" w:rsidRDefault="005571C4" w:rsidP="00557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71C4" w:rsidRPr="00624727" w:rsidRDefault="005571C4" w:rsidP="005571C4">
    <w:pPr>
      <w:pStyle w:val="Piedepgina"/>
      <w:rPr>
        <w:lang w:val="es-CL"/>
      </w:rPr>
    </w:pPr>
    <w:r>
      <w:rPr>
        <w:color w:val="646464"/>
        <w:sz w:val="15"/>
        <w:lang w:val="es-CL"/>
      </w:rPr>
      <w:t>Bases</w:t>
    </w:r>
    <w:r w:rsidRPr="00624727">
      <w:rPr>
        <w:color w:val="646464"/>
        <w:sz w:val="15"/>
        <w:lang w:val="es-CL"/>
      </w:rPr>
      <w:t xml:space="preserve"> técnicos - Sistema de bombeo R.C.I. C.D.P. Puerto Aysén</w:t>
    </w:r>
  </w:p>
  <w:p w:rsidR="005571C4" w:rsidRDefault="005571C4" w:rsidP="005571C4">
    <w:pPr>
      <w:jc w:val="right"/>
    </w:pPr>
    <w:r>
      <w:t xml:space="preserve">Página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  <w:p w:rsidR="005571C4" w:rsidRDefault="005571C4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71C4" w:rsidRDefault="005571C4" w:rsidP="005571C4">
      <w:pPr>
        <w:spacing w:after="0" w:line="240" w:lineRule="auto"/>
      </w:pPr>
      <w:r>
        <w:separator/>
      </w:r>
    </w:p>
  </w:footnote>
  <w:footnote w:type="continuationSeparator" w:id="0">
    <w:p w:rsidR="005571C4" w:rsidRDefault="005571C4" w:rsidP="005571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DAD75F7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1A7"/>
    <w:rsid w:val="00493241"/>
    <w:rsid w:val="005571C4"/>
    <w:rsid w:val="00EB1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470EE0-43D1-4FD4-853B-AA4EA6352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EB11A7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571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571C4"/>
  </w:style>
  <w:style w:type="paragraph" w:styleId="Piedepgina">
    <w:name w:val="footer"/>
    <w:basedOn w:val="Normal"/>
    <w:link w:val="PiedepginaCar"/>
    <w:uiPriority w:val="99"/>
    <w:unhideWhenUsed/>
    <w:rsid w:val="005571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71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120</Words>
  <Characters>663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A. Nahuelnir Gonzalez</dc:creator>
  <cp:keywords/>
  <dc:description/>
  <cp:lastModifiedBy>Pedro A. Nahuelnir Gonzalez</cp:lastModifiedBy>
  <cp:revision>2</cp:revision>
  <dcterms:created xsi:type="dcterms:W3CDTF">2026-07-28T19:46:00Z</dcterms:created>
  <dcterms:modified xsi:type="dcterms:W3CDTF">2026-07-28T19:50:00Z</dcterms:modified>
</cp:coreProperties>
</file>