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56E9" w14:textId="77777777" w:rsidR="005B01B4" w:rsidRPr="006802CF" w:rsidRDefault="005B01B4" w:rsidP="005B01B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(10 Unidades) </w:t>
      </w:r>
      <w:r w:rsidRPr="006802CF">
        <w:rPr>
          <w:b/>
          <w:bCs/>
          <w:sz w:val="28"/>
          <w:szCs w:val="28"/>
        </w:rPr>
        <w:t>Cinta de impresión Autoclave HR150A10 OPICCI 150 litros</w:t>
      </w:r>
    </w:p>
    <w:p w14:paraId="4747EC28" w14:textId="77777777" w:rsidR="005B01B4" w:rsidRDefault="005B01B4" w:rsidP="005B01B4"/>
    <w:p w14:paraId="2D3B8742" w14:textId="77777777" w:rsidR="005B01B4" w:rsidRDefault="005B01B4" w:rsidP="005B01B4">
      <w:pPr>
        <w:jc w:val="center"/>
      </w:pPr>
      <w:r>
        <w:rPr>
          <w:noProof/>
        </w:rPr>
        <w:drawing>
          <wp:inline distT="0" distB="0" distL="0" distR="0" wp14:anchorId="5FC0C8D0" wp14:editId="01E4CB9A">
            <wp:extent cx="3003575" cy="2124075"/>
            <wp:effectExtent l="0" t="0" r="6350" b="0"/>
            <wp:docPr id="4" name="Imagen 3" descr="Epson ERC-09 Compatible Ribbon - 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pson ERC-09 Compatible Ribbon - New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78" t="17566" r="19382" b="17260"/>
                    <a:stretch/>
                  </pic:blipFill>
                  <pic:spPr bwMode="auto">
                    <a:xfrm>
                      <a:off x="0" y="0"/>
                      <a:ext cx="3011434" cy="212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8355C" w14:textId="77777777" w:rsidR="006A47E1" w:rsidRDefault="006A47E1"/>
    <w:p w14:paraId="55642C59" w14:textId="77777777" w:rsidR="005B01B4" w:rsidRPr="006802CF" w:rsidRDefault="005B01B4" w:rsidP="005B01B4">
      <w:pPr>
        <w:jc w:val="center"/>
        <w:rPr>
          <w:b/>
          <w:bCs/>
          <w:sz w:val="28"/>
          <w:szCs w:val="28"/>
        </w:rPr>
      </w:pPr>
      <w:r w:rsidRPr="006802CF">
        <w:rPr>
          <w:b/>
          <w:bCs/>
          <w:sz w:val="28"/>
          <w:szCs w:val="28"/>
        </w:rPr>
        <w:t>Casete de Tinta de impresión Selladora SMEG Opicci Modelo SGR30S</w:t>
      </w:r>
    </w:p>
    <w:p w14:paraId="7F064605" w14:textId="77777777" w:rsidR="005B01B4" w:rsidRDefault="005B01B4" w:rsidP="005B01B4">
      <w:pPr>
        <w:jc w:val="center"/>
        <w:rPr>
          <w:noProof/>
        </w:rPr>
      </w:pPr>
    </w:p>
    <w:p w14:paraId="2EB9190A" w14:textId="77777777" w:rsidR="005B01B4" w:rsidRDefault="005B01B4" w:rsidP="005B01B4">
      <w:pPr>
        <w:jc w:val="center"/>
        <w:rPr>
          <w:noProof/>
        </w:rPr>
      </w:pPr>
    </w:p>
    <w:p w14:paraId="0E026BC7" w14:textId="77777777" w:rsidR="005B01B4" w:rsidRDefault="005B01B4" w:rsidP="005B01B4">
      <w:pPr>
        <w:jc w:val="center"/>
      </w:pPr>
      <w:r>
        <w:rPr>
          <w:noProof/>
        </w:rPr>
        <w:drawing>
          <wp:inline distT="0" distB="0" distL="0" distR="0" wp14:anchorId="0DED6E4A" wp14:editId="68ACBAD0">
            <wp:extent cx="3057525" cy="3341055"/>
            <wp:effectExtent l="0" t="0" r="0" b="0"/>
            <wp:docPr id="5" name="Imagen 4" descr="Tinta de cinta para máquinas selladoras - Soluciones de alta ca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inta de cinta para máquinas selladoras - Soluciones de alta calida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97" t="19518" r="17685" b="6484"/>
                    <a:stretch/>
                  </pic:blipFill>
                  <pic:spPr bwMode="auto">
                    <a:xfrm>
                      <a:off x="0" y="0"/>
                      <a:ext cx="3059754" cy="334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033AD" w14:textId="77777777" w:rsidR="005B01B4" w:rsidRDefault="005B01B4"/>
    <w:p w14:paraId="05C41CA8" w14:textId="77777777" w:rsidR="005B01B4" w:rsidRDefault="005B01B4"/>
    <w:p w14:paraId="4955D995" w14:textId="77777777" w:rsidR="005B01B4" w:rsidRDefault="005B01B4"/>
    <w:p w14:paraId="0B609FFC" w14:textId="77777777" w:rsidR="005B01B4" w:rsidRDefault="005B01B4"/>
    <w:p w14:paraId="620A2A4B" w14:textId="77777777" w:rsidR="005B01B4" w:rsidRDefault="005B01B4"/>
    <w:p w14:paraId="21D5D504" w14:textId="77777777" w:rsidR="005B01B4" w:rsidRPr="006802CF" w:rsidRDefault="005B01B4" w:rsidP="005B01B4">
      <w:pPr>
        <w:jc w:val="center"/>
        <w:rPr>
          <w:b/>
          <w:bCs/>
          <w:sz w:val="28"/>
          <w:szCs w:val="28"/>
        </w:rPr>
      </w:pPr>
      <w:r w:rsidRPr="006802CF">
        <w:rPr>
          <w:b/>
          <w:bCs/>
          <w:sz w:val="28"/>
          <w:szCs w:val="28"/>
        </w:rPr>
        <w:lastRenderedPageBreak/>
        <w:t xml:space="preserve">Lubricantes Empaquetaduras Spray </w:t>
      </w:r>
      <w:proofErr w:type="spellStart"/>
      <w:r w:rsidRPr="006802CF">
        <w:rPr>
          <w:b/>
          <w:bCs/>
          <w:sz w:val="28"/>
          <w:szCs w:val="28"/>
        </w:rPr>
        <w:t>Oppici</w:t>
      </w:r>
      <w:proofErr w:type="spellEnd"/>
    </w:p>
    <w:p w14:paraId="2359C5D5" w14:textId="77777777" w:rsidR="005B01B4" w:rsidRDefault="005B01B4" w:rsidP="005B01B4"/>
    <w:p w14:paraId="46074BE1" w14:textId="77777777" w:rsidR="005B01B4" w:rsidRDefault="005B01B4" w:rsidP="005B01B4">
      <w:pPr>
        <w:jc w:val="center"/>
      </w:pPr>
      <w:r>
        <w:rPr>
          <w:noProof/>
        </w:rPr>
        <w:drawing>
          <wp:inline distT="0" distB="0" distL="0" distR="0" wp14:anchorId="20F6C5DD" wp14:editId="361181EF">
            <wp:extent cx="1847850" cy="2533650"/>
            <wp:effectExtent l="0" t="0" r="0" b="0"/>
            <wp:docPr id="557125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25227" name=""/>
                    <pic:cNvPicPr/>
                  </pic:nvPicPr>
                  <pic:blipFill rotWithShape="1">
                    <a:blip r:embed="rId6"/>
                    <a:srcRect l="27155" t="13881" r="39919" b="5854"/>
                    <a:stretch/>
                  </pic:blipFill>
                  <pic:spPr bwMode="auto">
                    <a:xfrm>
                      <a:off x="0" y="0"/>
                      <a:ext cx="184785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3058D" w14:textId="77777777" w:rsidR="005B01B4" w:rsidRPr="001F1B03" w:rsidRDefault="005B01B4" w:rsidP="005B01B4">
      <w:pPr>
        <w:jc w:val="center"/>
        <w:rPr>
          <w:b/>
          <w:bCs/>
          <w:sz w:val="28"/>
          <w:szCs w:val="28"/>
        </w:rPr>
      </w:pPr>
      <w:r w:rsidRPr="001F1B03">
        <w:rPr>
          <w:b/>
          <w:bCs/>
          <w:sz w:val="28"/>
          <w:szCs w:val="28"/>
        </w:rPr>
        <w:t>Kit Dureza (200 determinaciones)</w:t>
      </w:r>
    </w:p>
    <w:p w14:paraId="4A08D893" w14:textId="77777777" w:rsidR="005B01B4" w:rsidRDefault="005B01B4" w:rsidP="005B01B4"/>
    <w:p w14:paraId="50695DE3" w14:textId="77777777" w:rsidR="005B01B4" w:rsidRDefault="005B01B4" w:rsidP="005B01B4"/>
    <w:p w14:paraId="7543A92D" w14:textId="77777777" w:rsidR="005B01B4" w:rsidRDefault="005B01B4" w:rsidP="005B01B4">
      <w:pPr>
        <w:jc w:val="center"/>
      </w:pPr>
      <w:r>
        <w:rPr>
          <w:noProof/>
        </w:rPr>
        <w:drawing>
          <wp:inline distT="0" distB="0" distL="0" distR="0" wp14:anchorId="3FBE09C6" wp14:editId="7889D674">
            <wp:extent cx="2857500" cy="3519805"/>
            <wp:effectExtent l="0" t="0" r="0" b="4445"/>
            <wp:docPr id="6" name="Imagen 5" descr="Cotaco | SET DE DUREZA (200 DETERMINZACION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taco | SET DE DUREZA (200 DETERMINZACIONES)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18" t="5859" r="22262"/>
                    <a:stretch/>
                  </pic:blipFill>
                  <pic:spPr bwMode="auto">
                    <a:xfrm>
                      <a:off x="0" y="0"/>
                      <a:ext cx="2857654" cy="351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F7F31" w14:textId="77777777" w:rsidR="005B01B4" w:rsidRDefault="005B01B4"/>
    <w:sectPr w:rsidR="005B01B4" w:rsidSect="005B01B4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B4"/>
    <w:rsid w:val="000A6319"/>
    <w:rsid w:val="00334E4B"/>
    <w:rsid w:val="005B01B4"/>
    <w:rsid w:val="006A47E1"/>
    <w:rsid w:val="009D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16B7"/>
  <w15:chartTrackingRefBased/>
  <w15:docId w15:val="{F2B47BF9-54D3-4563-B8AC-7262A373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1B4"/>
    <w:pPr>
      <w:spacing w:line="259" w:lineRule="auto"/>
    </w:pPr>
    <w:rPr>
      <w:sz w:val="22"/>
      <w:szCs w:val="22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5B01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1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1B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1B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1B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1B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1B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1B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1B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1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1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1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1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1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1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5B0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1B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5B0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1B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5B01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1B4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nfasisintenso">
    <w:name w:val="Intense Emphasis"/>
    <w:basedOn w:val="Fuentedeprrafopredeter"/>
    <w:uiPriority w:val="21"/>
    <w:qFormat/>
    <w:rsid w:val="005B01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1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2026-07-14T15:06:00Z</dcterms:created>
  <dcterms:modified xsi:type="dcterms:W3CDTF">2026-07-14T15:08:00Z</dcterms:modified>
</cp:coreProperties>
</file>