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452D" w:rsidRPr="00F6452D" w:rsidRDefault="00F6452D" w:rsidP="00F6452D">
      <w:pPr>
        <w:spacing w:after="0"/>
        <w:jc w:val="center"/>
        <w:rPr>
          <w:rFonts w:asciiTheme="majorHAnsi" w:hAnsiTheme="majorHAnsi"/>
          <w:b/>
        </w:rPr>
      </w:pPr>
      <w:r w:rsidRPr="00840D03">
        <w:rPr>
          <w:rFonts w:asciiTheme="majorHAnsi" w:hAnsiTheme="majorHAnsi"/>
          <w:b/>
          <w:sz w:val="24"/>
        </w:rPr>
        <w:t>CLÁUSULAS EN CASO DE MULTAS O INCUMPLIMIENTOS</w:t>
      </w:r>
      <w:r w:rsidR="00971198">
        <w:rPr>
          <w:rFonts w:asciiTheme="majorHAnsi" w:hAnsiTheme="majorHAnsi"/>
          <w:b/>
          <w:sz w:val="24"/>
        </w:rPr>
        <w:t xml:space="preserve"> EN COMPRA ÁGIL</w:t>
      </w:r>
    </w:p>
    <w:p w:rsidR="00F6452D" w:rsidRDefault="00F6452D" w:rsidP="00F6452D">
      <w:pPr>
        <w:spacing w:after="0"/>
        <w:jc w:val="both"/>
        <w:rPr>
          <w:rFonts w:asciiTheme="majorHAnsi" w:hAnsiTheme="majorHAnsi"/>
          <w:u w:val="single"/>
        </w:rPr>
      </w:pPr>
    </w:p>
    <w:p w:rsidR="00F6452D" w:rsidRDefault="00F6452D" w:rsidP="00F6452D">
      <w:pPr>
        <w:spacing w:after="0"/>
        <w:jc w:val="both"/>
        <w:rPr>
          <w:rFonts w:asciiTheme="majorHAnsi" w:hAnsiTheme="majorHAnsi"/>
          <w:u w:val="single"/>
        </w:rPr>
      </w:pPr>
    </w:p>
    <w:p w:rsidR="00F6452D" w:rsidRDefault="00F6452D" w:rsidP="00F6452D">
      <w:pPr>
        <w:spacing w:after="0"/>
        <w:jc w:val="both"/>
        <w:rPr>
          <w:rFonts w:asciiTheme="majorHAnsi" w:hAnsiTheme="majorHAnsi"/>
          <w:b/>
          <w:u w:val="single"/>
        </w:rPr>
      </w:pPr>
      <w:r w:rsidRPr="00F6452D">
        <w:rPr>
          <w:rFonts w:asciiTheme="majorHAnsi" w:hAnsiTheme="majorHAnsi"/>
          <w:b/>
          <w:u w:val="single"/>
        </w:rPr>
        <w:t>EFECTOS DERIVADOS DE INCUMPLIMIENTOS DEL PROVEEDOR:</w:t>
      </w:r>
    </w:p>
    <w:p w:rsidR="00F6452D" w:rsidRPr="00F6452D" w:rsidRDefault="00F6452D" w:rsidP="00F6452D">
      <w:pPr>
        <w:spacing w:after="0"/>
        <w:jc w:val="both"/>
        <w:rPr>
          <w:rFonts w:asciiTheme="majorHAnsi" w:hAnsiTheme="majorHAnsi"/>
          <w:b/>
          <w:u w:val="single"/>
        </w:rPr>
      </w:pPr>
    </w:p>
    <w:p w:rsidR="00F6452D" w:rsidRPr="00F6452D" w:rsidRDefault="00F6452D" w:rsidP="00F6452D">
      <w:pPr>
        <w:spacing w:after="0"/>
        <w:jc w:val="both"/>
        <w:rPr>
          <w:rFonts w:asciiTheme="majorHAnsi" w:hAnsiTheme="majorHAnsi"/>
        </w:rPr>
      </w:pPr>
      <w:r w:rsidRPr="00F6452D">
        <w:rPr>
          <w:rFonts w:asciiTheme="majorHAnsi" w:hAnsiTheme="majorHAnsi"/>
        </w:rPr>
        <w:t xml:space="preserve">De conformidad con lo dispuesto en el artículo 79 ter del Decreto 250 de 2004 del Ministerio de hacienda, en caso de incumplimientos de una o más obligaciones establecidas </w:t>
      </w:r>
      <w:r w:rsidR="009A3504">
        <w:rPr>
          <w:rFonts w:asciiTheme="majorHAnsi" w:hAnsiTheme="majorHAnsi"/>
        </w:rPr>
        <w:t>en la presente contratación mediante compra ágil</w:t>
      </w:r>
      <w:r w:rsidRPr="00F6452D">
        <w:rPr>
          <w:rFonts w:asciiTheme="majorHAnsi" w:hAnsiTheme="majorHAnsi"/>
        </w:rPr>
        <w:t xml:space="preserve">, la municipalidad procederá a cursar dichos incumplimientos de conformidad al procedimiento detallado </w:t>
      </w:r>
      <w:r w:rsidR="009A3504">
        <w:rPr>
          <w:rFonts w:asciiTheme="majorHAnsi" w:hAnsiTheme="majorHAnsi"/>
        </w:rPr>
        <w:t>a continuación:</w:t>
      </w:r>
    </w:p>
    <w:p w:rsidR="00F6452D" w:rsidRDefault="00F6452D" w:rsidP="00F6452D">
      <w:pPr>
        <w:spacing w:after="0"/>
        <w:jc w:val="both"/>
        <w:rPr>
          <w:rFonts w:asciiTheme="majorHAnsi" w:hAnsiTheme="majorHAnsi"/>
          <w:b/>
        </w:rPr>
      </w:pPr>
    </w:p>
    <w:p w:rsidR="00F6452D" w:rsidRPr="00F6452D" w:rsidRDefault="00F6452D" w:rsidP="00F6452D">
      <w:pPr>
        <w:spacing w:after="0"/>
        <w:jc w:val="both"/>
        <w:rPr>
          <w:rFonts w:asciiTheme="majorHAnsi" w:hAnsiTheme="majorHAnsi"/>
          <w:b/>
        </w:rPr>
      </w:pPr>
    </w:p>
    <w:p w:rsidR="00F6452D" w:rsidRDefault="00F6452D" w:rsidP="00F6452D">
      <w:pPr>
        <w:spacing w:after="0"/>
        <w:jc w:val="both"/>
        <w:rPr>
          <w:rFonts w:asciiTheme="majorHAnsi" w:hAnsiTheme="majorHAnsi"/>
          <w:b/>
          <w:u w:val="single"/>
        </w:rPr>
      </w:pPr>
      <w:r w:rsidRPr="00F6452D">
        <w:rPr>
          <w:rFonts w:asciiTheme="majorHAnsi" w:hAnsiTheme="majorHAnsi"/>
          <w:b/>
          <w:u w:val="single"/>
        </w:rPr>
        <w:t>PROCEDIMIENTO PARA LA APLICACIÓN DE MEDIDAS DERIVADAS DE INCUMPLIMIENTOS:</w:t>
      </w:r>
    </w:p>
    <w:p w:rsidR="00F6452D" w:rsidRPr="00F6452D" w:rsidRDefault="00F6452D" w:rsidP="00F6452D">
      <w:pPr>
        <w:spacing w:after="0"/>
        <w:jc w:val="both"/>
        <w:rPr>
          <w:rFonts w:asciiTheme="majorHAnsi" w:hAnsiTheme="majorHAnsi"/>
          <w:b/>
          <w:u w:val="single"/>
        </w:rPr>
      </w:pPr>
    </w:p>
    <w:p w:rsidR="00F6452D" w:rsidRDefault="00F6452D" w:rsidP="00F6452D">
      <w:pPr>
        <w:pStyle w:val="Prrafodelista"/>
        <w:numPr>
          <w:ilvl w:val="0"/>
          <w:numId w:val="6"/>
        </w:numPr>
        <w:spacing w:after="0"/>
        <w:jc w:val="both"/>
        <w:rPr>
          <w:rFonts w:asciiTheme="majorHAnsi" w:hAnsiTheme="majorHAnsi"/>
        </w:rPr>
      </w:pPr>
      <w:r w:rsidRPr="00F6452D">
        <w:rPr>
          <w:rFonts w:asciiTheme="majorHAnsi" w:hAnsiTheme="majorHAnsi"/>
        </w:rPr>
        <w:t xml:space="preserve">Cuando se verifiquen hechos que, de acuerdo a lo establecido </w:t>
      </w:r>
      <w:r w:rsidR="009A3504">
        <w:rPr>
          <w:rFonts w:asciiTheme="majorHAnsi" w:hAnsiTheme="majorHAnsi"/>
        </w:rPr>
        <w:t>en las especificaciones técnicas</w:t>
      </w:r>
      <w:r w:rsidRPr="00F6452D">
        <w:rPr>
          <w:rFonts w:asciiTheme="majorHAnsi" w:hAnsiTheme="majorHAnsi"/>
        </w:rPr>
        <w:t xml:space="preserve">, sean constitutivos de multas, </w:t>
      </w:r>
      <w:r w:rsidR="009A3504">
        <w:rPr>
          <w:rFonts w:asciiTheme="majorHAnsi" w:hAnsiTheme="majorHAnsi"/>
        </w:rPr>
        <w:t>la Unidad Técnica,</w:t>
      </w:r>
      <w:r w:rsidRPr="00F6452D">
        <w:rPr>
          <w:rFonts w:asciiTheme="majorHAnsi" w:hAnsiTheme="majorHAnsi"/>
        </w:rPr>
        <w:t xml:space="preserve"> según corresponda, notificará esta circunstancia al contratista, mediante comunicación escrita en el libro de servicio u obra, según sea el caso, </w:t>
      </w:r>
      <w:r w:rsidRPr="00F6452D">
        <w:rPr>
          <w:rFonts w:asciiTheme="majorHAnsi" w:hAnsiTheme="majorHAnsi"/>
          <w:b/>
        </w:rPr>
        <w:t>indicando en forma precisa los hechos que se le imputan, enviando copia de dicha comunicación a la comisión de multas</w:t>
      </w:r>
      <w:r w:rsidRPr="00F6452D">
        <w:rPr>
          <w:rFonts w:asciiTheme="majorHAnsi" w:hAnsiTheme="majorHAnsi"/>
        </w:rPr>
        <w:t xml:space="preserve"> (la que está compuesta por el Administrador Municipal, el Director Jurídico y el Director de la </w:t>
      </w:r>
      <w:r w:rsidR="009A3504">
        <w:rPr>
          <w:rFonts w:asciiTheme="majorHAnsi" w:hAnsiTheme="majorHAnsi"/>
        </w:rPr>
        <w:t>U</w:t>
      </w:r>
      <w:r w:rsidRPr="00F6452D">
        <w:rPr>
          <w:rFonts w:asciiTheme="majorHAnsi" w:hAnsiTheme="majorHAnsi"/>
        </w:rPr>
        <w:t>nidad Técnica), solicitando la aplicación de la multa.</w:t>
      </w:r>
    </w:p>
    <w:p w:rsidR="00F6452D" w:rsidRPr="00F6452D" w:rsidRDefault="00F6452D" w:rsidP="00F6452D">
      <w:pPr>
        <w:pStyle w:val="Prrafodelista"/>
        <w:spacing w:after="0"/>
        <w:jc w:val="both"/>
        <w:rPr>
          <w:rFonts w:asciiTheme="majorHAnsi" w:hAnsiTheme="majorHAnsi"/>
        </w:rPr>
      </w:pPr>
    </w:p>
    <w:p w:rsidR="00F6452D" w:rsidRPr="00F6452D" w:rsidRDefault="00F6452D" w:rsidP="00F6452D">
      <w:pPr>
        <w:pStyle w:val="Prrafodelista"/>
        <w:numPr>
          <w:ilvl w:val="0"/>
          <w:numId w:val="6"/>
        </w:numPr>
        <w:spacing w:after="0"/>
        <w:jc w:val="both"/>
        <w:rPr>
          <w:rFonts w:asciiTheme="majorHAnsi" w:hAnsiTheme="majorHAnsi"/>
        </w:rPr>
      </w:pPr>
      <w:r w:rsidRPr="00F6452D">
        <w:rPr>
          <w:rFonts w:asciiTheme="majorHAnsi" w:hAnsiTheme="majorHAnsi"/>
        </w:rPr>
        <w:t xml:space="preserve">El Contratista o proveedor dispondrá de un </w:t>
      </w:r>
      <w:r w:rsidRPr="00F6452D">
        <w:rPr>
          <w:rFonts w:asciiTheme="majorHAnsi" w:hAnsiTheme="majorHAnsi"/>
          <w:b/>
          <w:u w:val="single"/>
        </w:rPr>
        <w:t>plazo de 3 días hábiles</w:t>
      </w:r>
      <w:r w:rsidRPr="00F6452D">
        <w:rPr>
          <w:rFonts w:asciiTheme="majorHAnsi" w:hAnsiTheme="majorHAnsi"/>
        </w:rPr>
        <w:t xml:space="preserve"> para efectuar los descargos que estime pertinentes, adjuntando los antecedentes que justifiquen sus alegaciones ante la Comisión de Multas (</w:t>
      </w:r>
      <w:r w:rsidRPr="00F6452D">
        <w:rPr>
          <w:rFonts w:asciiTheme="majorHAnsi" w:hAnsiTheme="majorHAnsi"/>
          <w:i/>
        </w:rPr>
        <w:t>ingreso por Oficina de Partes o Informaciones</w:t>
      </w:r>
      <w:r w:rsidRPr="00F6452D">
        <w:rPr>
          <w:rFonts w:asciiTheme="majorHAnsi" w:hAnsiTheme="majorHAnsi"/>
        </w:rPr>
        <w:t xml:space="preserve">).  </w:t>
      </w:r>
      <w:r w:rsidRPr="00F6452D">
        <w:rPr>
          <w:rFonts w:asciiTheme="majorHAnsi" w:hAnsiTheme="majorHAnsi"/>
          <w:b/>
          <w:u w:val="single"/>
        </w:rPr>
        <w:t>En caso que el contratista no efectuare descargas dentro del plazo establecido, se procederá a aplicar la multa.</w:t>
      </w:r>
    </w:p>
    <w:p w:rsidR="00F6452D" w:rsidRPr="00F6452D" w:rsidRDefault="00F6452D" w:rsidP="00F6452D">
      <w:pPr>
        <w:pStyle w:val="Prrafodelista"/>
        <w:spacing w:after="0"/>
        <w:jc w:val="both"/>
        <w:rPr>
          <w:rFonts w:asciiTheme="majorHAnsi" w:hAnsiTheme="majorHAnsi"/>
        </w:rPr>
      </w:pPr>
    </w:p>
    <w:p w:rsidR="00F6452D" w:rsidRDefault="00F6452D" w:rsidP="00F6452D">
      <w:pPr>
        <w:pStyle w:val="Prrafodelista"/>
        <w:numPr>
          <w:ilvl w:val="0"/>
          <w:numId w:val="6"/>
        </w:numPr>
        <w:spacing w:after="0"/>
        <w:jc w:val="both"/>
        <w:rPr>
          <w:rFonts w:asciiTheme="majorHAnsi" w:hAnsiTheme="majorHAnsi"/>
        </w:rPr>
      </w:pPr>
      <w:r w:rsidRPr="00F6452D">
        <w:rPr>
          <w:rFonts w:asciiTheme="majorHAnsi" w:hAnsiTheme="majorHAnsi"/>
        </w:rPr>
        <w:t>Efectuado los descargos por parte del Contratista, la Comisión decidirá la procedencia de aplicar la multa, pudiendo la comisión solicitar informes y asesoría a las distintas unidades Municipales que estime pertinente. No se aplicarán multas en casos de fuerza mayor o caso fortuito, siempre que se configuren los requisitos para dichos efectos y que sea debidamente fundado y justificado.</w:t>
      </w:r>
    </w:p>
    <w:p w:rsidR="00F6452D" w:rsidRPr="00F6452D" w:rsidRDefault="00F6452D" w:rsidP="00F6452D">
      <w:pPr>
        <w:pStyle w:val="Prrafodelista"/>
        <w:spacing w:after="0"/>
        <w:jc w:val="both"/>
        <w:rPr>
          <w:rFonts w:asciiTheme="majorHAnsi" w:hAnsiTheme="majorHAnsi"/>
        </w:rPr>
      </w:pPr>
    </w:p>
    <w:p w:rsidR="00F6452D" w:rsidRDefault="00F6452D" w:rsidP="00F6452D">
      <w:pPr>
        <w:pStyle w:val="Prrafodelista"/>
        <w:numPr>
          <w:ilvl w:val="0"/>
          <w:numId w:val="6"/>
        </w:numPr>
        <w:spacing w:after="0"/>
        <w:jc w:val="both"/>
        <w:rPr>
          <w:rFonts w:asciiTheme="majorHAnsi" w:hAnsiTheme="majorHAnsi"/>
        </w:rPr>
      </w:pPr>
      <w:r w:rsidRPr="00F6452D">
        <w:rPr>
          <w:rFonts w:asciiTheme="majorHAnsi" w:hAnsiTheme="majorHAnsi"/>
        </w:rPr>
        <w:t>La multa será aplicada mediante resolución fundada de la comisión, la que será notificada al Contratista, mediante carta certificada dirigida al domicilio o a través de correo electrónico a elección de la municipalidad. La notificación que se efectúe mediante carta certificada, se entenderá practicada a contar del tercer día hábil siguiente a su recepción en la Oficina de Correos correspondiente.</w:t>
      </w:r>
    </w:p>
    <w:p w:rsidR="00F6452D" w:rsidRPr="00F6452D" w:rsidRDefault="00F6452D" w:rsidP="00F6452D">
      <w:pPr>
        <w:pStyle w:val="Prrafodelista"/>
        <w:spacing w:after="0"/>
        <w:jc w:val="both"/>
        <w:rPr>
          <w:rFonts w:asciiTheme="majorHAnsi" w:hAnsiTheme="majorHAnsi"/>
        </w:rPr>
      </w:pPr>
    </w:p>
    <w:p w:rsidR="00F6452D" w:rsidRDefault="00F6452D" w:rsidP="00F6452D">
      <w:pPr>
        <w:pStyle w:val="Prrafodelista"/>
        <w:numPr>
          <w:ilvl w:val="0"/>
          <w:numId w:val="6"/>
        </w:numPr>
        <w:spacing w:after="0"/>
        <w:jc w:val="both"/>
        <w:rPr>
          <w:rFonts w:asciiTheme="majorHAnsi" w:hAnsiTheme="majorHAnsi"/>
        </w:rPr>
      </w:pPr>
      <w:r w:rsidRPr="00F6452D">
        <w:rPr>
          <w:rFonts w:asciiTheme="majorHAnsi" w:hAnsiTheme="majorHAnsi"/>
        </w:rPr>
        <w:t xml:space="preserve">El Contratista o proveedor </w:t>
      </w:r>
      <w:r w:rsidRPr="00F6452D">
        <w:rPr>
          <w:rFonts w:asciiTheme="majorHAnsi" w:hAnsiTheme="majorHAnsi"/>
          <w:b/>
          <w:u w:val="single"/>
        </w:rPr>
        <w:t>podrá interponer los recursos dispuestos en la ley 19.880 en contra de la resolución fundada que le aplique la</w:t>
      </w:r>
      <w:r w:rsidR="009A3504">
        <w:rPr>
          <w:rFonts w:asciiTheme="majorHAnsi" w:hAnsiTheme="majorHAnsi"/>
          <w:b/>
          <w:u w:val="single"/>
        </w:rPr>
        <w:t>/s</w:t>
      </w:r>
      <w:r w:rsidRPr="00F6452D">
        <w:rPr>
          <w:rFonts w:asciiTheme="majorHAnsi" w:hAnsiTheme="majorHAnsi"/>
          <w:b/>
          <w:u w:val="single"/>
        </w:rPr>
        <w:t xml:space="preserve"> multa/s</w:t>
      </w:r>
      <w:r w:rsidRPr="00F6452D">
        <w:rPr>
          <w:rFonts w:asciiTheme="majorHAnsi" w:hAnsiTheme="majorHAnsi"/>
        </w:rPr>
        <w:t>, en la forma y plazos que establece dicha normativa.</w:t>
      </w:r>
    </w:p>
    <w:p w:rsidR="00F6452D" w:rsidRPr="00F6452D" w:rsidRDefault="00F6452D" w:rsidP="00F6452D">
      <w:pPr>
        <w:pStyle w:val="Prrafodelista"/>
        <w:spacing w:after="0"/>
        <w:jc w:val="both"/>
        <w:rPr>
          <w:rFonts w:asciiTheme="majorHAnsi" w:hAnsiTheme="majorHAnsi"/>
        </w:rPr>
      </w:pPr>
    </w:p>
    <w:p w:rsidR="00F6452D" w:rsidRDefault="00F6452D" w:rsidP="00F6452D">
      <w:pPr>
        <w:pStyle w:val="Prrafodelista"/>
        <w:numPr>
          <w:ilvl w:val="0"/>
          <w:numId w:val="6"/>
        </w:numPr>
        <w:spacing w:after="0"/>
        <w:jc w:val="both"/>
        <w:rPr>
          <w:rFonts w:asciiTheme="majorHAnsi" w:hAnsiTheme="majorHAnsi"/>
        </w:rPr>
      </w:pPr>
      <w:r w:rsidRPr="00F6452D">
        <w:rPr>
          <w:rFonts w:asciiTheme="majorHAnsi" w:hAnsiTheme="majorHAnsi"/>
        </w:rPr>
        <w:t xml:space="preserve">El alcalde a través del respectivo decreto </w:t>
      </w:r>
      <w:proofErr w:type="spellStart"/>
      <w:r w:rsidRPr="00F6452D">
        <w:rPr>
          <w:rFonts w:asciiTheme="majorHAnsi" w:hAnsiTheme="majorHAnsi"/>
        </w:rPr>
        <w:t>alcaldicio</w:t>
      </w:r>
      <w:proofErr w:type="spellEnd"/>
      <w:r w:rsidRPr="00F6452D">
        <w:rPr>
          <w:rFonts w:asciiTheme="majorHAnsi" w:hAnsiTheme="majorHAnsi"/>
        </w:rPr>
        <w:t xml:space="preserve"> fundado resolverá la interposición del o de los recursos presentados, acogiendo total o parcialmente los fundamentos dados por el contratista, o bien, la rechazará confirmando la o las multa/s aplicada/s.</w:t>
      </w:r>
    </w:p>
    <w:p w:rsidR="00F6452D" w:rsidRPr="00F6452D" w:rsidRDefault="00F6452D" w:rsidP="00F6452D">
      <w:pPr>
        <w:pStyle w:val="Prrafodelista"/>
        <w:spacing w:after="0"/>
        <w:jc w:val="both"/>
        <w:rPr>
          <w:rFonts w:asciiTheme="majorHAnsi" w:hAnsiTheme="majorHAnsi"/>
        </w:rPr>
      </w:pPr>
    </w:p>
    <w:p w:rsidR="00F6452D" w:rsidRPr="00F6452D" w:rsidRDefault="00F6452D" w:rsidP="00F6452D">
      <w:pPr>
        <w:pStyle w:val="Prrafodelista"/>
        <w:numPr>
          <w:ilvl w:val="0"/>
          <w:numId w:val="6"/>
        </w:numPr>
        <w:spacing w:after="0"/>
        <w:jc w:val="both"/>
        <w:rPr>
          <w:rFonts w:asciiTheme="majorHAnsi" w:hAnsiTheme="majorHAnsi"/>
        </w:rPr>
      </w:pPr>
      <w:r w:rsidRPr="00F6452D">
        <w:rPr>
          <w:rFonts w:asciiTheme="majorHAnsi" w:hAnsiTheme="majorHAnsi"/>
        </w:rPr>
        <w:t>El acto administrativo que aplica la multa o bien la que resuelve el recurso, deberán publicarse en el sistema de información de compras y contratación pública (</w:t>
      </w:r>
      <w:hyperlink r:id="rId9" w:history="1">
        <w:r w:rsidRPr="00F6452D">
          <w:rPr>
            <w:rStyle w:val="Hipervnculo"/>
            <w:rFonts w:asciiTheme="majorHAnsi" w:hAnsiTheme="majorHAnsi"/>
          </w:rPr>
          <w:t>www.mercadopublico.cl</w:t>
        </w:r>
      </w:hyperlink>
      <w:r w:rsidRPr="00F6452D">
        <w:rPr>
          <w:rFonts w:asciiTheme="majorHAnsi" w:hAnsiTheme="majorHAnsi"/>
        </w:rPr>
        <w:t>).  La municipalidad se reserva el derecho para poner término anticipado del contrato, cuando la aplicación de las mulas excediere el 10% del valor total del contrato durante la vigencia del contrato u obra.</w:t>
      </w:r>
    </w:p>
    <w:p w:rsidR="00F6452D" w:rsidRPr="00F6452D" w:rsidRDefault="00F6452D" w:rsidP="00F6452D">
      <w:pPr>
        <w:spacing w:after="0"/>
        <w:jc w:val="both"/>
        <w:rPr>
          <w:rFonts w:asciiTheme="majorHAnsi" w:hAnsiTheme="majorHAnsi"/>
        </w:rPr>
      </w:pPr>
      <w:r w:rsidRPr="00F6452D">
        <w:rPr>
          <w:rFonts w:asciiTheme="majorHAnsi" w:hAnsiTheme="majorHAnsi"/>
        </w:rPr>
        <w:lastRenderedPageBreak/>
        <w:t xml:space="preserve">El Contratista o proveedor del servicio deberá pagar las multas directamente en la Tesorería Municipal, dentro del plazo de 7 días hábiles siguientes a la notificación de la resolución fundada que la aplica o dentro de los 7 días siguientes al Decreto </w:t>
      </w:r>
      <w:proofErr w:type="spellStart"/>
      <w:r w:rsidRPr="00F6452D">
        <w:rPr>
          <w:rFonts w:asciiTheme="majorHAnsi" w:hAnsiTheme="majorHAnsi"/>
        </w:rPr>
        <w:t>Alcaldicio</w:t>
      </w:r>
      <w:proofErr w:type="spellEnd"/>
      <w:r w:rsidRPr="00F6452D">
        <w:rPr>
          <w:rFonts w:asciiTheme="majorHAnsi" w:hAnsiTheme="majorHAnsi"/>
        </w:rPr>
        <w:t xml:space="preserve"> que rechaza los recursos dispuestos en la ley 19.880, en caso de que hubieren sido presentados, debiendo otorgársele recibo para tal efecto.  En caso contrario, el monto total de las multas impagas, será descontado de la cuota mensual siguiente al mes en que se encuentren firmes y ejecutoriadas.  </w:t>
      </w:r>
    </w:p>
    <w:p w:rsidR="00F6452D" w:rsidRDefault="00F6452D" w:rsidP="00F6452D">
      <w:pPr>
        <w:spacing w:after="0"/>
        <w:rPr>
          <w:rFonts w:asciiTheme="majorHAnsi" w:hAnsiTheme="majorHAnsi"/>
        </w:rPr>
      </w:pPr>
    </w:p>
    <w:p w:rsidR="00F6452D" w:rsidRPr="00F6452D" w:rsidRDefault="00F6452D" w:rsidP="00F6452D">
      <w:pPr>
        <w:spacing w:after="0"/>
        <w:rPr>
          <w:rFonts w:asciiTheme="majorHAnsi" w:hAnsiTheme="majorHAnsi"/>
        </w:rPr>
      </w:pPr>
    </w:p>
    <w:p w:rsidR="00F6452D" w:rsidRDefault="00F6452D" w:rsidP="00F6452D">
      <w:pPr>
        <w:spacing w:after="0"/>
        <w:jc w:val="both"/>
        <w:rPr>
          <w:rFonts w:asciiTheme="majorHAnsi" w:hAnsiTheme="majorHAnsi"/>
          <w:b/>
          <w:bCs/>
          <w:u w:val="single"/>
        </w:rPr>
      </w:pPr>
      <w:r w:rsidRPr="00F6452D">
        <w:rPr>
          <w:rFonts w:asciiTheme="majorHAnsi" w:hAnsiTheme="majorHAnsi"/>
          <w:b/>
          <w:bCs/>
          <w:u w:val="single"/>
        </w:rPr>
        <w:t>TÉRMINO ANTICIPADO:</w:t>
      </w:r>
    </w:p>
    <w:p w:rsidR="00F6452D" w:rsidRPr="00F6452D" w:rsidRDefault="00F6452D" w:rsidP="00F6452D">
      <w:pPr>
        <w:spacing w:after="0"/>
        <w:jc w:val="both"/>
        <w:rPr>
          <w:rFonts w:asciiTheme="majorHAnsi" w:hAnsiTheme="majorHAnsi"/>
          <w:b/>
          <w:bCs/>
          <w:u w:val="single"/>
        </w:rPr>
      </w:pPr>
    </w:p>
    <w:p w:rsidR="00F6452D" w:rsidRPr="00F6452D" w:rsidRDefault="00F6452D" w:rsidP="00F6452D">
      <w:pPr>
        <w:spacing w:after="0"/>
        <w:jc w:val="both"/>
        <w:rPr>
          <w:rFonts w:asciiTheme="majorHAnsi" w:hAnsiTheme="majorHAnsi"/>
          <w:bCs/>
        </w:rPr>
      </w:pPr>
      <w:r w:rsidRPr="00F6452D">
        <w:rPr>
          <w:rFonts w:asciiTheme="majorHAnsi" w:hAnsiTheme="majorHAnsi"/>
          <w:bCs/>
        </w:rPr>
        <w:t>El contrato se entenderá resuelto administrativamente ipso-facto, sin forma de juicio y sin derecho a indemnización por cualquier incumplimiento grave de las obligaciones contraídas por el Concesionario. La Municipalidad podrá poner término definitivo o suspender transitoriamente la ejecución del Servicio en cualquier momento aún por causas ajenas a la responsabilidad del contratista, tales como, de emergencia nacional, instrucciones superiores de instituciones que financian el servic</w:t>
      </w:r>
      <w:bookmarkStart w:id="0" w:name="_GoBack"/>
      <w:bookmarkEnd w:id="0"/>
      <w:r w:rsidRPr="00F6452D">
        <w:rPr>
          <w:rFonts w:asciiTheme="majorHAnsi" w:hAnsiTheme="majorHAnsi"/>
          <w:bCs/>
        </w:rPr>
        <w:t>io u otro motivo de fuerza mayor, dando aviso por escrito a éste, en un plazo no mayor a 15 días hábiles, contados desde la ocurrencia de tal hecho.  En dicho caso la Mandante pagará al Contratista el monto proporcionado al tiempo que los servicios se hayan otorgado, y que no se hayan pagado anteriormente. Se entenderá que todos los gastos que origine la liquidación del contrato serán de cargo de la mandante.</w:t>
      </w:r>
    </w:p>
    <w:p w:rsidR="00F6452D" w:rsidRPr="00F6452D" w:rsidRDefault="00F6452D" w:rsidP="00F6452D">
      <w:pPr>
        <w:spacing w:after="0"/>
        <w:jc w:val="both"/>
        <w:rPr>
          <w:rFonts w:asciiTheme="majorHAnsi" w:hAnsiTheme="majorHAnsi"/>
          <w:bCs/>
        </w:rPr>
      </w:pPr>
    </w:p>
    <w:p w:rsidR="00F6452D" w:rsidRPr="00F6452D" w:rsidRDefault="00F6452D" w:rsidP="00F6452D">
      <w:pPr>
        <w:spacing w:after="0"/>
        <w:jc w:val="both"/>
        <w:rPr>
          <w:rFonts w:asciiTheme="majorHAnsi" w:hAnsiTheme="majorHAnsi"/>
          <w:bCs/>
        </w:rPr>
      </w:pPr>
      <w:r w:rsidRPr="00F6452D">
        <w:rPr>
          <w:rFonts w:asciiTheme="majorHAnsi" w:hAnsiTheme="majorHAnsi"/>
          <w:bCs/>
        </w:rPr>
        <w:t>Además de lo anterior podrán las partes poner término al contrato de mutuo acuerdo. Procedimiento de término anticipado de contrato. El contrato podrá ser resuelto administrativamente de pleno derecho, sin forma de juicio y sin derecho a indemnización por cualquier incumplimiento de parte del contratista respecto de las obligaciones contraídas en virtud del contrato.</w:t>
      </w:r>
    </w:p>
    <w:p w:rsidR="00F6452D" w:rsidRPr="00F6452D" w:rsidRDefault="00F6452D" w:rsidP="00F6452D">
      <w:pPr>
        <w:spacing w:after="0"/>
        <w:jc w:val="both"/>
        <w:rPr>
          <w:rFonts w:asciiTheme="majorHAnsi" w:hAnsiTheme="majorHAnsi"/>
          <w:bCs/>
        </w:rPr>
      </w:pPr>
    </w:p>
    <w:p w:rsidR="00F6452D" w:rsidRPr="00F6452D" w:rsidRDefault="00F6452D" w:rsidP="00F6452D">
      <w:pPr>
        <w:spacing w:after="0"/>
        <w:jc w:val="both"/>
        <w:rPr>
          <w:rFonts w:asciiTheme="majorHAnsi" w:hAnsiTheme="majorHAnsi"/>
          <w:bCs/>
        </w:rPr>
      </w:pPr>
      <w:r w:rsidRPr="00F6452D">
        <w:rPr>
          <w:rFonts w:asciiTheme="majorHAnsi" w:hAnsiTheme="majorHAnsi"/>
          <w:bCs/>
        </w:rPr>
        <w:t>El procedimiento para poner término anticipado al contrato será el siguiente:</w:t>
      </w:r>
    </w:p>
    <w:p w:rsidR="00F6452D" w:rsidRPr="00F6452D" w:rsidRDefault="00F6452D" w:rsidP="00F6452D">
      <w:pPr>
        <w:spacing w:after="0"/>
        <w:jc w:val="both"/>
        <w:rPr>
          <w:rFonts w:asciiTheme="majorHAnsi" w:hAnsiTheme="majorHAnsi"/>
          <w:bCs/>
        </w:rPr>
      </w:pPr>
    </w:p>
    <w:p w:rsidR="00F6452D" w:rsidRDefault="00F6452D" w:rsidP="00F6452D">
      <w:pPr>
        <w:pStyle w:val="Prrafodelista"/>
        <w:numPr>
          <w:ilvl w:val="0"/>
          <w:numId w:val="7"/>
        </w:numPr>
        <w:spacing w:after="0"/>
        <w:jc w:val="both"/>
        <w:rPr>
          <w:rFonts w:asciiTheme="majorHAnsi" w:hAnsiTheme="majorHAnsi"/>
          <w:bCs/>
        </w:rPr>
      </w:pPr>
      <w:r w:rsidRPr="00F6452D">
        <w:rPr>
          <w:rFonts w:asciiTheme="majorHAnsi" w:hAnsiTheme="majorHAnsi"/>
          <w:bCs/>
        </w:rPr>
        <w:t xml:space="preserve">Verificada una o más causales de incumplimiento de contrato, la municipalidad notificará dicha circunstancia otorgando traslado al proveedor por </w:t>
      </w:r>
      <w:r w:rsidRPr="00F6452D">
        <w:rPr>
          <w:rFonts w:asciiTheme="majorHAnsi" w:hAnsiTheme="majorHAnsi"/>
          <w:b/>
          <w:bCs/>
          <w:u w:val="single"/>
        </w:rPr>
        <w:t>el plazo de</w:t>
      </w:r>
      <w:r w:rsidRPr="00F6452D">
        <w:rPr>
          <w:rFonts w:asciiTheme="majorHAnsi" w:hAnsiTheme="majorHAnsi"/>
          <w:bCs/>
          <w:u w:val="single"/>
        </w:rPr>
        <w:t xml:space="preserve"> </w:t>
      </w:r>
      <w:r w:rsidRPr="00F6452D">
        <w:rPr>
          <w:rFonts w:asciiTheme="majorHAnsi" w:hAnsiTheme="majorHAnsi"/>
          <w:b/>
          <w:bCs/>
          <w:u w:val="single"/>
        </w:rPr>
        <w:t>5 días corridos</w:t>
      </w:r>
      <w:r w:rsidRPr="00F6452D">
        <w:rPr>
          <w:rFonts w:asciiTheme="majorHAnsi" w:hAnsiTheme="majorHAnsi"/>
          <w:b/>
          <w:bCs/>
        </w:rPr>
        <w:t xml:space="preserve"> </w:t>
      </w:r>
      <w:r w:rsidRPr="00F6452D">
        <w:rPr>
          <w:rFonts w:asciiTheme="majorHAnsi" w:hAnsiTheme="majorHAnsi"/>
          <w:bCs/>
        </w:rPr>
        <w:t>a fin de que realice sus descargos, los cuales deberá ingresar por oficina de partes.</w:t>
      </w:r>
    </w:p>
    <w:p w:rsidR="00F6452D" w:rsidRPr="00F6452D" w:rsidRDefault="00F6452D" w:rsidP="00F6452D">
      <w:pPr>
        <w:pStyle w:val="Prrafodelista"/>
        <w:spacing w:after="0"/>
        <w:jc w:val="both"/>
        <w:rPr>
          <w:rFonts w:asciiTheme="majorHAnsi" w:hAnsiTheme="majorHAnsi"/>
          <w:bCs/>
        </w:rPr>
      </w:pPr>
    </w:p>
    <w:p w:rsidR="00F6452D" w:rsidRDefault="00F6452D" w:rsidP="00F6452D">
      <w:pPr>
        <w:pStyle w:val="Prrafodelista"/>
        <w:numPr>
          <w:ilvl w:val="0"/>
          <w:numId w:val="7"/>
        </w:numPr>
        <w:spacing w:after="0"/>
        <w:jc w:val="both"/>
        <w:rPr>
          <w:rFonts w:asciiTheme="majorHAnsi" w:hAnsiTheme="majorHAnsi"/>
          <w:bCs/>
        </w:rPr>
      </w:pPr>
      <w:r w:rsidRPr="00F6452D">
        <w:rPr>
          <w:rFonts w:asciiTheme="majorHAnsi" w:hAnsiTheme="majorHAnsi"/>
          <w:bCs/>
        </w:rPr>
        <w:t>Efectuados los descargos por parte del proveedor, la autoridad evaluará la dictación del acto administrativo fundado, haciéndose cargo de los descargos del proveedor -en el evento de que decrete el término anticipado- debiendo notificarse dicho acto administrativo.</w:t>
      </w:r>
    </w:p>
    <w:p w:rsidR="00F6452D" w:rsidRPr="00F6452D" w:rsidRDefault="00F6452D" w:rsidP="00F6452D">
      <w:pPr>
        <w:pStyle w:val="Prrafodelista"/>
        <w:spacing w:after="0"/>
        <w:jc w:val="both"/>
        <w:rPr>
          <w:rFonts w:asciiTheme="majorHAnsi" w:hAnsiTheme="majorHAnsi"/>
          <w:bCs/>
        </w:rPr>
      </w:pPr>
    </w:p>
    <w:p w:rsidR="00F6452D" w:rsidRDefault="00F6452D" w:rsidP="00F6452D">
      <w:pPr>
        <w:pStyle w:val="Prrafodelista"/>
        <w:numPr>
          <w:ilvl w:val="0"/>
          <w:numId w:val="7"/>
        </w:numPr>
        <w:spacing w:after="0"/>
        <w:jc w:val="both"/>
        <w:rPr>
          <w:rFonts w:asciiTheme="majorHAnsi" w:hAnsiTheme="majorHAnsi"/>
          <w:bCs/>
        </w:rPr>
      </w:pPr>
      <w:r w:rsidRPr="00F6452D">
        <w:rPr>
          <w:rFonts w:asciiTheme="majorHAnsi" w:hAnsiTheme="majorHAnsi"/>
          <w:bCs/>
        </w:rPr>
        <w:t>El Contratista o Proveedor podrá interponer los recursos dispuestos en la ley 19.880 en contra del decreto fundado pone término anticipado al contrato, en forma y plazos que establece dicha normativa.</w:t>
      </w:r>
    </w:p>
    <w:p w:rsidR="00F6452D" w:rsidRPr="00F6452D" w:rsidRDefault="00F6452D" w:rsidP="00F6452D">
      <w:pPr>
        <w:pStyle w:val="Prrafodelista"/>
        <w:spacing w:after="0"/>
        <w:jc w:val="both"/>
        <w:rPr>
          <w:rFonts w:asciiTheme="majorHAnsi" w:hAnsiTheme="majorHAnsi"/>
          <w:bCs/>
        </w:rPr>
      </w:pPr>
    </w:p>
    <w:p w:rsidR="00F6452D" w:rsidRPr="00F6452D" w:rsidRDefault="00F6452D" w:rsidP="00670912">
      <w:pPr>
        <w:pStyle w:val="Prrafodelista"/>
        <w:numPr>
          <w:ilvl w:val="0"/>
          <w:numId w:val="7"/>
        </w:numPr>
        <w:spacing w:after="0"/>
        <w:jc w:val="both"/>
        <w:rPr>
          <w:rFonts w:asciiTheme="majorHAnsi" w:hAnsiTheme="majorHAnsi"/>
        </w:rPr>
      </w:pPr>
      <w:r w:rsidRPr="00971198">
        <w:rPr>
          <w:rFonts w:asciiTheme="majorHAnsi" w:hAnsiTheme="majorHAnsi"/>
          <w:bCs/>
        </w:rPr>
        <w:t>El acto administrativo que pone término anticipado al contrato o bien la que resuelve el recurso, deberán publicarse en el sistema de información de compras y contratación pública (www.mercadopublico.cl)</w:t>
      </w:r>
      <w:r w:rsidR="00971198">
        <w:rPr>
          <w:rFonts w:asciiTheme="majorHAnsi" w:hAnsiTheme="majorHAnsi"/>
          <w:bCs/>
        </w:rPr>
        <w:t>.</w:t>
      </w:r>
    </w:p>
    <w:p w:rsidR="00C554DE" w:rsidRPr="00DA708F" w:rsidRDefault="00C554DE" w:rsidP="00934BA7">
      <w:pPr>
        <w:ind w:left="2124" w:firstLine="708"/>
        <w:jc w:val="right"/>
        <w:rPr>
          <w:rFonts w:ascii="Calibri Light" w:hAnsi="Calibri Light" w:cs="Calibri Light"/>
          <w:b/>
          <w:i/>
        </w:rPr>
      </w:pPr>
    </w:p>
    <w:sectPr w:rsidR="00C554DE" w:rsidRPr="00DA708F" w:rsidSect="002F7B2D">
      <w:headerReference w:type="default" r:id="rId10"/>
      <w:footerReference w:type="even" r:id="rId11"/>
      <w:footerReference w:type="default" r:id="rId12"/>
      <w:pgSz w:w="12242" w:h="18722" w:code="281"/>
      <w:pgMar w:top="2977" w:right="851" w:bottom="1134" w:left="851" w:header="567"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6856" w:rsidRDefault="00DF6856" w:rsidP="00EC4542">
      <w:pPr>
        <w:spacing w:after="0" w:line="240" w:lineRule="auto"/>
      </w:pPr>
      <w:r>
        <w:separator/>
      </w:r>
    </w:p>
  </w:endnote>
  <w:endnote w:type="continuationSeparator" w:id="0">
    <w:p w:rsidR="00DF6856" w:rsidRDefault="00DF6856" w:rsidP="00EC4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379B" w:rsidRDefault="00FC379B">
    <w:pPr>
      <w:pStyle w:val="Piedepgina"/>
    </w:pPr>
    <w:r>
      <w:rPr>
        <w:noProof/>
      </w:rPr>
      <w:drawing>
        <wp:inline distT="0" distB="0" distL="0" distR="0" wp14:anchorId="6E2D6B3B" wp14:editId="5F779A63">
          <wp:extent cx="6131560" cy="414655"/>
          <wp:effectExtent l="0" t="0" r="0" b="0"/>
          <wp:docPr id="7" name="Imagen 4" descr="C:\Users\usuario\Desktop\RR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Desktop\RRSS.png"/>
                  <pic:cNvPicPr>
                    <a:picLocks noChangeAspect="1" noChangeArrowheads="1"/>
                  </pic:cNvPicPr>
                </pic:nvPicPr>
                <pic:blipFill>
                  <a:blip r:embed="rId1"/>
                  <a:srcRect/>
                  <a:stretch>
                    <a:fillRect/>
                  </a:stretch>
                </pic:blipFill>
                <pic:spPr bwMode="auto">
                  <a:xfrm>
                    <a:off x="0" y="0"/>
                    <a:ext cx="6131560" cy="414655"/>
                  </a:xfrm>
                  <a:prstGeom prst="rect">
                    <a:avLst/>
                  </a:prstGeom>
                  <a:noFill/>
                  <a:ln w="9525">
                    <a:noFill/>
                    <a:miter lim="800000"/>
                    <a:headEnd/>
                    <a:tailEnd/>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379B" w:rsidRDefault="00FC379B" w:rsidP="00EC4542">
    <w:pPr>
      <w:pStyle w:val="Piedepgina"/>
      <w:jc w:val="right"/>
    </w:pPr>
  </w:p>
  <w:p w:rsidR="00EC4542" w:rsidRDefault="00FC379B" w:rsidP="00EC4542">
    <w:pPr>
      <w:pStyle w:val="Piedepgina"/>
      <w:jc w:val="right"/>
    </w:pPr>
    <w:r>
      <w:rPr>
        <w:noProof/>
      </w:rPr>
      <w:drawing>
        <wp:anchor distT="0" distB="0" distL="114300" distR="114300" simplePos="0" relativeHeight="251660288" behindDoc="0" locked="0" layoutInCell="1" allowOverlap="1" wp14:anchorId="0A6AADCC" wp14:editId="399A18D1">
          <wp:simplePos x="0" y="0"/>
          <wp:positionH relativeFrom="column">
            <wp:posOffset>3673475</wp:posOffset>
          </wp:positionH>
          <wp:positionV relativeFrom="paragraph">
            <wp:posOffset>184785</wp:posOffset>
          </wp:positionV>
          <wp:extent cx="3526790" cy="238125"/>
          <wp:effectExtent l="0" t="0" r="0" b="0"/>
          <wp:wrapThrough wrapText="bothSides">
            <wp:wrapPolygon edited="0">
              <wp:start x="3500" y="3456"/>
              <wp:lineTo x="233" y="5184"/>
              <wp:lineTo x="467" y="15552"/>
              <wp:lineTo x="15284" y="15552"/>
              <wp:lineTo x="21468" y="13824"/>
              <wp:lineTo x="21118" y="3456"/>
              <wp:lineTo x="3967" y="3456"/>
              <wp:lineTo x="3500" y="3456"/>
            </wp:wrapPolygon>
          </wp:wrapThrough>
          <wp:docPr id="8" name="7 Imagen" descr="RR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SS.png"/>
                  <pic:cNvPicPr/>
                </pic:nvPicPr>
                <pic:blipFill>
                  <a:blip r:embed="rId1"/>
                  <a:stretch>
                    <a:fillRect/>
                  </a:stretch>
                </pic:blipFill>
                <pic:spPr>
                  <a:xfrm>
                    <a:off x="0" y="0"/>
                    <a:ext cx="3526790" cy="23812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6856" w:rsidRDefault="00DF6856" w:rsidP="00EC4542">
      <w:pPr>
        <w:spacing w:after="0" w:line="240" w:lineRule="auto"/>
      </w:pPr>
      <w:r>
        <w:separator/>
      </w:r>
    </w:p>
  </w:footnote>
  <w:footnote w:type="continuationSeparator" w:id="0">
    <w:p w:rsidR="00DF6856" w:rsidRDefault="00DF6856" w:rsidP="00EC45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4542" w:rsidRDefault="00C174D2" w:rsidP="00EC4542">
    <w:pPr>
      <w:pStyle w:val="Encabezado"/>
    </w:pPr>
    <w:r>
      <w:rPr>
        <w:noProof/>
      </w:rPr>
      <w:drawing>
        <wp:anchor distT="0" distB="0" distL="114300" distR="114300" simplePos="0" relativeHeight="251658240" behindDoc="1" locked="0" layoutInCell="1" allowOverlap="1" wp14:anchorId="62013CF3" wp14:editId="648C1C7A">
          <wp:simplePos x="0" y="0"/>
          <wp:positionH relativeFrom="column">
            <wp:posOffset>-195580</wp:posOffset>
          </wp:positionH>
          <wp:positionV relativeFrom="paragraph">
            <wp:posOffset>-160655</wp:posOffset>
          </wp:positionV>
          <wp:extent cx="1417320" cy="1421765"/>
          <wp:effectExtent l="19050" t="0" r="0" b="6985"/>
          <wp:wrapTight wrapText="bothSides">
            <wp:wrapPolygon edited="0">
              <wp:start x="-290" y="0"/>
              <wp:lineTo x="-290" y="21706"/>
              <wp:lineTo x="21484" y="21706"/>
              <wp:lineTo x="21484" y="0"/>
              <wp:lineTo x="-290" y="0"/>
            </wp:wrapPolygon>
          </wp:wrapTight>
          <wp:docPr id="6" name="5 Imagen" descr="Logo para papeleria-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ara papeleria-01.jpg"/>
                  <pic:cNvPicPr/>
                </pic:nvPicPr>
                <pic:blipFill>
                  <a:blip r:embed="rId1"/>
                  <a:stretch>
                    <a:fillRect/>
                  </a:stretch>
                </pic:blipFill>
                <pic:spPr>
                  <a:xfrm>
                    <a:off x="0" y="0"/>
                    <a:ext cx="1417320" cy="1421765"/>
                  </a:xfrm>
                  <a:prstGeom prst="rect">
                    <a:avLst/>
                  </a:prstGeom>
                </pic:spPr>
              </pic:pic>
            </a:graphicData>
          </a:graphic>
        </wp:anchor>
      </w:drawing>
    </w:r>
    <w:r>
      <w:t xml:space="preserve">                                            </w:t>
    </w:r>
  </w:p>
  <w:p w:rsidR="00C554DE" w:rsidRDefault="00C554DE" w:rsidP="00EC4542">
    <w:pPr>
      <w:pStyle w:val="Encabezado"/>
    </w:pPr>
    <w:r>
      <w:t xml:space="preserve">          </w:t>
    </w:r>
  </w:p>
  <w:p w:rsidR="00C554DE" w:rsidRDefault="00C554DE" w:rsidP="00EC4542">
    <w:pPr>
      <w:pStyle w:val="Encabezado"/>
      <w:rPr>
        <w:rFonts w:ascii="Arial Narrow" w:hAnsi="Arial Narrow" w:cs="Arial"/>
        <w:b/>
        <w:sz w:val="28"/>
      </w:rPr>
    </w:pPr>
    <w:r>
      <w:t xml:space="preserve">                                      </w:t>
    </w:r>
    <w:r w:rsidR="00827135">
      <w:t xml:space="preserve">  </w:t>
    </w:r>
    <w:r w:rsidRPr="00C554DE">
      <w:rPr>
        <w:rFonts w:ascii="Arial Narrow" w:hAnsi="Arial Narrow" w:cs="Arial"/>
        <w:b/>
        <w:sz w:val="28"/>
      </w:rPr>
      <w:t xml:space="preserve">DIRECCIÓN DE </w:t>
    </w:r>
    <w:r w:rsidR="002F7B2D">
      <w:rPr>
        <w:rFonts w:ascii="Arial Narrow" w:hAnsi="Arial Narrow" w:cs="Arial"/>
        <w:b/>
        <w:sz w:val="28"/>
      </w:rPr>
      <w:t>SALUD</w:t>
    </w:r>
  </w:p>
  <w:p w:rsidR="00C554DE" w:rsidRPr="00C554DE" w:rsidRDefault="00C554DE" w:rsidP="00EC4542">
    <w:pPr>
      <w:pStyle w:val="Encabezado"/>
      <w:rPr>
        <w:rFonts w:ascii="Arial Narrow" w:hAnsi="Arial Narrow" w:cs="Arial"/>
      </w:rPr>
    </w:pPr>
    <w:r>
      <w:rPr>
        <w:rFonts w:ascii="Arial Narrow" w:hAnsi="Arial Narrow" w:cs="Arial"/>
        <w:b/>
        <w:sz w:val="28"/>
      </w:rPr>
      <w:t xml:space="preserve">                            </w:t>
    </w:r>
    <w:r w:rsidR="00827135">
      <w:rPr>
        <w:rFonts w:ascii="Arial Narrow" w:hAnsi="Arial Narrow" w:cs="Arial"/>
        <w:b/>
        <w:sz w:val="28"/>
      </w:rPr>
      <w:t xml:space="preserve">  </w:t>
    </w:r>
    <w:r>
      <w:rPr>
        <w:rFonts w:ascii="Arial Narrow" w:hAnsi="Arial Narrow" w:cs="Arial"/>
        <w:b/>
        <w:sz w:val="28"/>
      </w:rPr>
      <w:t xml:space="preserve"> </w:t>
    </w:r>
    <w:r w:rsidR="00015277">
      <w:rPr>
        <w:rFonts w:ascii="Arial Narrow" w:hAnsi="Arial Narrow" w:cs="Arial"/>
        <w:sz w:val="28"/>
      </w:rPr>
      <w:t>Unidad</w:t>
    </w:r>
    <w:r w:rsidRPr="00C554DE">
      <w:rPr>
        <w:rFonts w:ascii="Arial Narrow" w:hAnsi="Arial Narrow" w:cs="Arial"/>
        <w:sz w:val="28"/>
      </w:rPr>
      <w:t xml:space="preserve"> de </w:t>
    </w:r>
    <w:r w:rsidR="002F7B2D">
      <w:rPr>
        <w:rFonts w:ascii="Arial Narrow" w:hAnsi="Arial Narrow" w:cs="Arial"/>
        <w:sz w:val="28"/>
      </w:rPr>
      <w:t>Adquisiciones</w:t>
    </w:r>
  </w:p>
  <w:p w:rsidR="00C554DE" w:rsidRDefault="00C554DE" w:rsidP="00EC4542">
    <w:pPr>
      <w:pStyle w:val="Encabezado"/>
    </w:pPr>
  </w:p>
  <w:p w:rsidR="00C174D2" w:rsidRDefault="00C174D2" w:rsidP="00EC4542">
    <w:pPr>
      <w:pStyle w:val="Encabezado"/>
    </w:pPr>
  </w:p>
  <w:p w:rsidR="00C174D2" w:rsidRDefault="00C174D2" w:rsidP="00EC4542">
    <w:pPr>
      <w:pStyle w:val="Encabezado"/>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6073BD"/>
    <w:multiLevelType w:val="hybridMultilevel"/>
    <w:tmpl w:val="D71848D2"/>
    <w:lvl w:ilvl="0" w:tplc="0960F9D4">
      <w:start w:val="1"/>
      <w:numFmt w:val="low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nsid w:val="45825C95"/>
    <w:multiLevelType w:val="hybridMultilevel"/>
    <w:tmpl w:val="36360C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4FFD5D1B"/>
    <w:multiLevelType w:val="hybridMultilevel"/>
    <w:tmpl w:val="43F0BD5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nsid w:val="5AA713C5"/>
    <w:multiLevelType w:val="hybridMultilevel"/>
    <w:tmpl w:val="276822C6"/>
    <w:lvl w:ilvl="0" w:tplc="2C1EEBFE">
      <w:start w:val="5"/>
      <w:numFmt w:val="bullet"/>
      <w:lvlText w:val=""/>
      <w:lvlJc w:val="left"/>
      <w:pPr>
        <w:ind w:left="4608" w:hanging="360"/>
      </w:pPr>
      <w:rPr>
        <w:rFonts w:ascii="Symbol" w:eastAsiaTheme="minorEastAsia" w:hAnsi="Symbol" w:cs="Calibri Light" w:hint="default"/>
      </w:rPr>
    </w:lvl>
    <w:lvl w:ilvl="1" w:tplc="340A0003" w:tentative="1">
      <w:start w:val="1"/>
      <w:numFmt w:val="bullet"/>
      <w:lvlText w:val="o"/>
      <w:lvlJc w:val="left"/>
      <w:pPr>
        <w:ind w:left="5328" w:hanging="360"/>
      </w:pPr>
      <w:rPr>
        <w:rFonts w:ascii="Courier New" w:hAnsi="Courier New" w:cs="Courier New" w:hint="default"/>
      </w:rPr>
    </w:lvl>
    <w:lvl w:ilvl="2" w:tplc="340A0005" w:tentative="1">
      <w:start w:val="1"/>
      <w:numFmt w:val="bullet"/>
      <w:lvlText w:val=""/>
      <w:lvlJc w:val="left"/>
      <w:pPr>
        <w:ind w:left="6048" w:hanging="360"/>
      </w:pPr>
      <w:rPr>
        <w:rFonts w:ascii="Wingdings" w:hAnsi="Wingdings" w:hint="default"/>
      </w:rPr>
    </w:lvl>
    <w:lvl w:ilvl="3" w:tplc="340A0001" w:tentative="1">
      <w:start w:val="1"/>
      <w:numFmt w:val="bullet"/>
      <w:lvlText w:val=""/>
      <w:lvlJc w:val="left"/>
      <w:pPr>
        <w:ind w:left="6768" w:hanging="360"/>
      </w:pPr>
      <w:rPr>
        <w:rFonts w:ascii="Symbol" w:hAnsi="Symbol" w:hint="default"/>
      </w:rPr>
    </w:lvl>
    <w:lvl w:ilvl="4" w:tplc="340A0003" w:tentative="1">
      <w:start w:val="1"/>
      <w:numFmt w:val="bullet"/>
      <w:lvlText w:val="o"/>
      <w:lvlJc w:val="left"/>
      <w:pPr>
        <w:ind w:left="7488" w:hanging="360"/>
      </w:pPr>
      <w:rPr>
        <w:rFonts w:ascii="Courier New" w:hAnsi="Courier New" w:cs="Courier New" w:hint="default"/>
      </w:rPr>
    </w:lvl>
    <w:lvl w:ilvl="5" w:tplc="340A0005" w:tentative="1">
      <w:start w:val="1"/>
      <w:numFmt w:val="bullet"/>
      <w:lvlText w:val=""/>
      <w:lvlJc w:val="left"/>
      <w:pPr>
        <w:ind w:left="8208" w:hanging="360"/>
      </w:pPr>
      <w:rPr>
        <w:rFonts w:ascii="Wingdings" w:hAnsi="Wingdings" w:hint="default"/>
      </w:rPr>
    </w:lvl>
    <w:lvl w:ilvl="6" w:tplc="340A0001" w:tentative="1">
      <w:start w:val="1"/>
      <w:numFmt w:val="bullet"/>
      <w:lvlText w:val=""/>
      <w:lvlJc w:val="left"/>
      <w:pPr>
        <w:ind w:left="8928" w:hanging="360"/>
      </w:pPr>
      <w:rPr>
        <w:rFonts w:ascii="Symbol" w:hAnsi="Symbol" w:hint="default"/>
      </w:rPr>
    </w:lvl>
    <w:lvl w:ilvl="7" w:tplc="340A0003" w:tentative="1">
      <w:start w:val="1"/>
      <w:numFmt w:val="bullet"/>
      <w:lvlText w:val="o"/>
      <w:lvlJc w:val="left"/>
      <w:pPr>
        <w:ind w:left="9648" w:hanging="360"/>
      </w:pPr>
      <w:rPr>
        <w:rFonts w:ascii="Courier New" w:hAnsi="Courier New" w:cs="Courier New" w:hint="default"/>
      </w:rPr>
    </w:lvl>
    <w:lvl w:ilvl="8" w:tplc="340A0005" w:tentative="1">
      <w:start w:val="1"/>
      <w:numFmt w:val="bullet"/>
      <w:lvlText w:val=""/>
      <w:lvlJc w:val="left"/>
      <w:pPr>
        <w:ind w:left="10368" w:hanging="360"/>
      </w:pPr>
      <w:rPr>
        <w:rFonts w:ascii="Wingdings" w:hAnsi="Wingdings" w:hint="default"/>
      </w:rPr>
    </w:lvl>
  </w:abstractNum>
  <w:abstractNum w:abstractNumId="4">
    <w:nsid w:val="66BD1AD1"/>
    <w:multiLevelType w:val="hybridMultilevel"/>
    <w:tmpl w:val="D91818EE"/>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nsid w:val="73E72655"/>
    <w:multiLevelType w:val="hybridMultilevel"/>
    <w:tmpl w:val="EDFC9798"/>
    <w:lvl w:ilvl="0" w:tplc="40CC41CA">
      <w:start w:val="1"/>
      <w:numFmt w:val="low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nsid w:val="7A461AFF"/>
    <w:multiLevelType w:val="hybridMultilevel"/>
    <w:tmpl w:val="D58E55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6"/>
  </w:num>
  <w:num w:numId="4">
    <w:abstractNumId w:val="3"/>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readOnly" w:enforcement="0"/>
  <w:defaultTabStop w:val="708"/>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4542"/>
    <w:rsid w:val="00002BE0"/>
    <w:rsid w:val="000036BE"/>
    <w:rsid w:val="00012A46"/>
    <w:rsid w:val="0001343D"/>
    <w:rsid w:val="00015277"/>
    <w:rsid w:val="00022F17"/>
    <w:rsid w:val="00025C76"/>
    <w:rsid w:val="000334DD"/>
    <w:rsid w:val="000378D8"/>
    <w:rsid w:val="000419DA"/>
    <w:rsid w:val="00044889"/>
    <w:rsid w:val="000460AD"/>
    <w:rsid w:val="00046AE5"/>
    <w:rsid w:val="00047B8F"/>
    <w:rsid w:val="00065D08"/>
    <w:rsid w:val="00084311"/>
    <w:rsid w:val="00092531"/>
    <w:rsid w:val="000C5038"/>
    <w:rsid w:val="000D5C29"/>
    <w:rsid w:val="000E6DA3"/>
    <w:rsid w:val="00116E04"/>
    <w:rsid w:val="00122A1E"/>
    <w:rsid w:val="001252E2"/>
    <w:rsid w:val="00125C44"/>
    <w:rsid w:val="00153566"/>
    <w:rsid w:val="001768EA"/>
    <w:rsid w:val="00186A8D"/>
    <w:rsid w:val="001A2853"/>
    <w:rsid w:val="001B1B41"/>
    <w:rsid w:val="001B27B6"/>
    <w:rsid w:val="001B2E51"/>
    <w:rsid w:val="001C7A5B"/>
    <w:rsid w:val="001E682D"/>
    <w:rsid w:val="00200345"/>
    <w:rsid w:val="00221208"/>
    <w:rsid w:val="00231875"/>
    <w:rsid w:val="00235F59"/>
    <w:rsid w:val="00245902"/>
    <w:rsid w:val="002A1839"/>
    <w:rsid w:val="002B675E"/>
    <w:rsid w:val="002C32EA"/>
    <w:rsid w:val="002E548A"/>
    <w:rsid w:val="002F22F8"/>
    <w:rsid w:val="002F7B2D"/>
    <w:rsid w:val="0030136A"/>
    <w:rsid w:val="00303300"/>
    <w:rsid w:val="00335532"/>
    <w:rsid w:val="00340B7F"/>
    <w:rsid w:val="00343424"/>
    <w:rsid w:val="00344C09"/>
    <w:rsid w:val="0034715F"/>
    <w:rsid w:val="003923E2"/>
    <w:rsid w:val="003944E0"/>
    <w:rsid w:val="003B0A74"/>
    <w:rsid w:val="003B1F1F"/>
    <w:rsid w:val="003B22DE"/>
    <w:rsid w:val="003D20AD"/>
    <w:rsid w:val="003D4B6B"/>
    <w:rsid w:val="003F4A12"/>
    <w:rsid w:val="003F5DC0"/>
    <w:rsid w:val="0043276A"/>
    <w:rsid w:val="00446EF3"/>
    <w:rsid w:val="0048390A"/>
    <w:rsid w:val="004D7DA5"/>
    <w:rsid w:val="004E582A"/>
    <w:rsid w:val="004F0392"/>
    <w:rsid w:val="005051E1"/>
    <w:rsid w:val="0053358C"/>
    <w:rsid w:val="0055251C"/>
    <w:rsid w:val="00554E3D"/>
    <w:rsid w:val="00583DA3"/>
    <w:rsid w:val="00585261"/>
    <w:rsid w:val="005923E7"/>
    <w:rsid w:val="005956A3"/>
    <w:rsid w:val="005B4DB8"/>
    <w:rsid w:val="005C6609"/>
    <w:rsid w:val="005D11E3"/>
    <w:rsid w:val="00603820"/>
    <w:rsid w:val="0060707C"/>
    <w:rsid w:val="0064314F"/>
    <w:rsid w:val="006537A2"/>
    <w:rsid w:val="006715BC"/>
    <w:rsid w:val="006A76C6"/>
    <w:rsid w:val="006B39B2"/>
    <w:rsid w:val="006D74BE"/>
    <w:rsid w:val="006E1942"/>
    <w:rsid w:val="00714220"/>
    <w:rsid w:val="00744EAE"/>
    <w:rsid w:val="00747F2C"/>
    <w:rsid w:val="00763F5F"/>
    <w:rsid w:val="0076442E"/>
    <w:rsid w:val="00784DC3"/>
    <w:rsid w:val="007A14F8"/>
    <w:rsid w:val="007A5D06"/>
    <w:rsid w:val="007C3763"/>
    <w:rsid w:val="007E1C09"/>
    <w:rsid w:val="00803528"/>
    <w:rsid w:val="00804E5C"/>
    <w:rsid w:val="00812CC2"/>
    <w:rsid w:val="00827135"/>
    <w:rsid w:val="00832C62"/>
    <w:rsid w:val="00840D03"/>
    <w:rsid w:val="00843E97"/>
    <w:rsid w:val="00846114"/>
    <w:rsid w:val="008620EC"/>
    <w:rsid w:val="00887938"/>
    <w:rsid w:val="008F53DA"/>
    <w:rsid w:val="0090212C"/>
    <w:rsid w:val="00906661"/>
    <w:rsid w:val="00917A31"/>
    <w:rsid w:val="00921D39"/>
    <w:rsid w:val="009270FE"/>
    <w:rsid w:val="00934BA7"/>
    <w:rsid w:val="0093649B"/>
    <w:rsid w:val="00943E66"/>
    <w:rsid w:val="00952288"/>
    <w:rsid w:val="00957009"/>
    <w:rsid w:val="009634FA"/>
    <w:rsid w:val="0096618A"/>
    <w:rsid w:val="009706B4"/>
    <w:rsid w:val="00971198"/>
    <w:rsid w:val="00974413"/>
    <w:rsid w:val="0098325A"/>
    <w:rsid w:val="009838F0"/>
    <w:rsid w:val="009A3504"/>
    <w:rsid w:val="009A3CD9"/>
    <w:rsid w:val="009B04E2"/>
    <w:rsid w:val="009B16A2"/>
    <w:rsid w:val="009B7F3D"/>
    <w:rsid w:val="009C0853"/>
    <w:rsid w:val="009C3724"/>
    <w:rsid w:val="009D079B"/>
    <w:rsid w:val="009D1457"/>
    <w:rsid w:val="009D157D"/>
    <w:rsid w:val="009D2034"/>
    <w:rsid w:val="009D6514"/>
    <w:rsid w:val="009D7EB4"/>
    <w:rsid w:val="009F269A"/>
    <w:rsid w:val="009F595A"/>
    <w:rsid w:val="00A05AFD"/>
    <w:rsid w:val="00A27AE4"/>
    <w:rsid w:val="00A5384A"/>
    <w:rsid w:val="00A65231"/>
    <w:rsid w:val="00A9644A"/>
    <w:rsid w:val="00AB752F"/>
    <w:rsid w:val="00B0622C"/>
    <w:rsid w:val="00B9321B"/>
    <w:rsid w:val="00BB2217"/>
    <w:rsid w:val="00BE242A"/>
    <w:rsid w:val="00BF4096"/>
    <w:rsid w:val="00C06A80"/>
    <w:rsid w:val="00C174D2"/>
    <w:rsid w:val="00C23B70"/>
    <w:rsid w:val="00C415A7"/>
    <w:rsid w:val="00C554DE"/>
    <w:rsid w:val="00C61762"/>
    <w:rsid w:val="00C63DC5"/>
    <w:rsid w:val="00C9650C"/>
    <w:rsid w:val="00CA1B44"/>
    <w:rsid w:val="00CB3B2D"/>
    <w:rsid w:val="00CC2772"/>
    <w:rsid w:val="00D02B32"/>
    <w:rsid w:val="00D03F77"/>
    <w:rsid w:val="00D04759"/>
    <w:rsid w:val="00D11E3C"/>
    <w:rsid w:val="00D4000C"/>
    <w:rsid w:val="00D42624"/>
    <w:rsid w:val="00D43E18"/>
    <w:rsid w:val="00D47B9D"/>
    <w:rsid w:val="00D62276"/>
    <w:rsid w:val="00DA708F"/>
    <w:rsid w:val="00DB2CE7"/>
    <w:rsid w:val="00DF619C"/>
    <w:rsid w:val="00DF6856"/>
    <w:rsid w:val="00E06F8E"/>
    <w:rsid w:val="00E321DB"/>
    <w:rsid w:val="00E4143B"/>
    <w:rsid w:val="00E560FD"/>
    <w:rsid w:val="00EA08C8"/>
    <w:rsid w:val="00EA5B34"/>
    <w:rsid w:val="00EC4542"/>
    <w:rsid w:val="00EE1E49"/>
    <w:rsid w:val="00EE6D46"/>
    <w:rsid w:val="00EF46EB"/>
    <w:rsid w:val="00F049E6"/>
    <w:rsid w:val="00F25451"/>
    <w:rsid w:val="00F358C2"/>
    <w:rsid w:val="00F6452D"/>
    <w:rsid w:val="00F7763C"/>
    <w:rsid w:val="00F81865"/>
    <w:rsid w:val="00FA18F4"/>
    <w:rsid w:val="00FC379B"/>
    <w:rsid w:val="00FC72FE"/>
    <w:rsid w:val="00FD722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CL" w:eastAsia="es-C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832C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C45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C4542"/>
  </w:style>
  <w:style w:type="paragraph" w:styleId="Piedepgina">
    <w:name w:val="footer"/>
    <w:basedOn w:val="Normal"/>
    <w:link w:val="PiedepginaCar"/>
    <w:uiPriority w:val="99"/>
    <w:unhideWhenUsed/>
    <w:rsid w:val="00EC454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C4542"/>
  </w:style>
  <w:style w:type="paragraph" w:styleId="Textodeglobo">
    <w:name w:val="Balloon Text"/>
    <w:basedOn w:val="Normal"/>
    <w:link w:val="TextodegloboCar"/>
    <w:uiPriority w:val="99"/>
    <w:semiHidden/>
    <w:unhideWhenUsed/>
    <w:rsid w:val="00EC454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C4542"/>
    <w:rPr>
      <w:rFonts w:ascii="Tahoma" w:hAnsi="Tahoma" w:cs="Tahoma"/>
      <w:sz w:val="16"/>
      <w:szCs w:val="16"/>
    </w:rPr>
  </w:style>
  <w:style w:type="paragraph" w:styleId="Prrafodelista">
    <w:name w:val="List Paragraph"/>
    <w:basedOn w:val="Normal"/>
    <w:uiPriority w:val="34"/>
    <w:qFormat/>
    <w:rsid w:val="00747F2C"/>
    <w:pPr>
      <w:ind w:left="720"/>
      <w:contextualSpacing/>
    </w:pPr>
  </w:style>
  <w:style w:type="character" w:customStyle="1" w:styleId="Ttulo2Car">
    <w:name w:val="Título 2 Car"/>
    <w:basedOn w:val="Fuentedeprrafopredeter"/>
    <w:link w:val="Ttulo2"/>
    <w:uiPriority w:val="9"/>
    <w:rsid w:val="00832C62"/>
    <w:rPr>
      <w:rFonts w:ascii="Times New Roman" w:eastAsia="Times New Roman" w:hAnsi="Times New Roman" w:cs="Times New Roman"/>
      <w:b/>
      <w:bCs/>
      <w:sz w:val="36"/>
      <w:szCs w:val="36"/>
    </w:rPr>
  </w:style>
  <w:style w:type="character" w:styleId="Hipervnculo">
    <w:name w:val="Hyperlink"/>
    <w:basedOn w:val="Fuentedeprrafopredeter"/>
    <w:uiPriority w:val="99"/>
    <w:unhideWhenUsed/>
    <w:rsid w:val="00F6452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L" w:eastAsia="es-C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832C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C45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C4542"/>
  </w:style>
  <w:style w:type="paragraph" w:styleId="Piedepgina">
    <w:name w:val="footer"/>
    <w:basedOn w:val="Normal"/>
    <w:link w:val="PiedepginaCar"/>
    <w:uiPriority w:val="99"/>
    <w:unhideWhenUsed/>
    <w:rsid w:val="00EC454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C4542"/>
  </w:style>
  <w:style w:type="paragraph" w:styleId="Textodeglobo">
    <w:name w:val="Balloon Text"/>
    <w:basedOn w:val="Normal"/>
    <w:link w:val="TextodegloboCar"/>
    <w:uiPriority w:val="99"/>
    <w:semiHidden/>
    <w:unhideWhenUsed/>
    <w:rsid w:val="00EC454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C4542"/>
    <w:rPr>
      <w:rFonts w:ascii="Tahoma" w:hAnsi="Tahoma" w:cs="Tahoma"/>
      <w:sz w:val="16"/>
      <w:szCs w:val="16"/>
    </w:rPr>
  </w:style>
  <w:style w:type="paragraph" w:styleId="Prrafodelista">
    <w:name w:val="List Paragraph"/>
    <w:basedOn w:val="Normal"/>
    <w:uiPriority w:val="34"/>
    <w:qFormat/>
    <w:rsid w:val="00747F2C"/>
    <w:pPr>
      <w:ind w:left="720"/>
      <w:contextualSpacing/>
    </w:pPr>
  </w:style>
  <w:style w:type="character" w:customStyle="1" w:styleId="Ttulo2Car">
    <w:name w:val="Título 2 Car"/>
    <w:basedOn w:val="Fuentedeprrafopredeter"/>
    <w:link w:val="Ttulo2"/>
    <w:uiPriority w:val="9"/>
    <w:rsid w:val="00832C62"/>
    <w:rPr>
      <w:rFonts w:ascii="Times New Roman" w:eastAsia="Times New Roman" w:hAnsi="Times New Roman" w:cs="Times New Roman"/>
      <w:b/>
      <w:bCs/>
      <w:sz w:val="36"/>
      <w:szCs w:val="36"/>
    </w:rPr>
  </w:style>
  <w:style w:type="character" w:styleId="Hipervnculo">
    <w:name w:val="Hyperlink"/>
    <w:basedOn w:val="Fuentedeprrafopredeter"/>
    <w:uiPriority w:val="99"/>
    <w:unhideWhenUsed/>
    <w:rsid w:val="00F645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6639067">
      <w:bodyDiv w:val="1"/>
      <w:marLeft w:val="0"/>
      <w:marRight w:val="0"/>
      <w:marTop w:val="0"/>
      <w:marBottom w:val="0"/>
      <w:divBdr>
        <w:top w:val="none" w:sz="0" w:space="0" w:color="auto"/>
        <w:left w:val="none" w:sz="0" w:space="0" w:color="auto"/>
        <w:bottom w:val="none" w:sz="0" w:space="0" w:color="auto"/>
        <w:right w:val="none" w:sz="0" w:space="0" w:color="auto"/>
      </w:divBdr>
    </w:div>
    <w:div w:id="1837501042">
      <w:bodyDiv w:val="1"/>
      <w:marLeft w:val="0"/>
      <w:marRight w:val="0"/>
      <w:marTop w:val="0"/>
      <w:marBottom w:val="0"/>
      <w:divBdr>
        <w:top w:val="none" w:sz="0" w:space="0" w:color="auto"/>
        <w:left w:val="none" w:sz="0" w:space="0" w:color="auto"/>
        <w:bottom w:val="none" w:sz="0" w:space="0" w:color="auto"/>
        <w:right w:val="none" w:sz="0" w:space="0" w:color="auto"/>
      </w:divBdr>
    </w:div>
    <w:div w:id="212187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mercadopublico.cl"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7E65A3-BE9A-4737-8890-6D2EAF3E2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926</Words>
  <Characters>5099</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HP</cp:lastModifiedBy>
  <cp:revision>4</cp:revision>
  <cp:lastPrinted>2023-02-07T18:32:00Z</cp:lastPrinted>
  <dcterms:created xsi:type="dcterms:W3CDTF">2023-02-07T18:36:00Z</dcterms:created>
  <dcterms:modified xsi:type="dcterms:W3CDTF">2023-02-07T18:53:00Z</dcterms:modified>
</cp:coreProperties>
</file>