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E9F93" w14:textId="77777777" w:rsidR="00865364" w:rsidRPr="00622619" w:rsidRDefault="00865364" w:rsidP="00622619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622619">
        <w:rPr>
          <w:rFonts w:ascii="Arial" w:hAnsi="Arial" w:cs="Arial"/>
          <w:b/>
          <w:bCs/>
          <w:sz w:val="24"/>
          <w:szCs w:val="24"/>
        </w:rPr>
        <w:t>ESPECIFICACIONES TÉCNICAS</w:t>
      </w:r>
    </w:p>
    <w:p w14:paraId="439CAB49" w14:textId="7E8E2F3C" w:rsidR="00865364" w:rsidRPr="00622619" w:rsidRDefault="00865364" w:rsidP="00622619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622619">
        <w:rPr>
          <w:rFonts w:ascii="Arial" w:hAnsi="Arial" w:cs="Arial"/>
          <w:b/>
          <w:bCs/>
          <w:sz w:val="24"/>
          <w:szCs w:val="24"/>
        </w:rPr>
        <w:t>PROYECTO</w:t>
      </w:r>
      <w:r w:rsidRPr="00622619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C63E409" w14:textId="7A76B80A" w:rsidR="00865364" w:rsidRDefault="00865364" w:rsidP="00622619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622619">
        <w:rPr>
          <w:rFonts w:ascii="Arial" w:hAnsi="Arial" w:cs="Arial"/>
          <w:b/>
          <w:bCs/>
          <w:sz w:val="24"/>
          <w:szCs w:val="24"/>
        </w:rPr>
        <w:t>“PATIO VIVO: COMUNIDAD EN MOVIMIENTO Y BIENESTAR”</w:t>
      </w:r>
    </w:p>
    <w:p w14:paraId="377F4B3F" w14:textId="77777777" w:rsidR="00622619" w:rsidRPr="00622619" w:rsidRDefault="00622619" w:rsidP="00622619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7EB42B51" w14:textId="77777777" w:rsidR="00622619" w:rsidRPr="00622619" w:rsidRDefault="00622619" w:rsidP="00622619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622619">
        <w:rPr>
          <w:rFonts w:ascii="Arial" w:hAnsi="Arial" w:cs="Arial"/>
          <w:b/>
          <w:bCs/>
          <w:sz w:val="24"/>
          <w:szCs w:val="24"/>
        </w:rPr>
        <w:t>DEPARTAMENTO DE SALUD MUNICIPAL SAN NICOLÁS</w:t>
      </w:r>
    </w:p>
    <w:p w14:paraId="60EEC2C7" w14:textId="77777777" w:rsidR="00622619" w:rsidRPr="00622619" w:rsidRDefault="00622619" w:rsidP="00622619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622619">
        <w:rPr>
          <w:rFonts w:ascii="Arial" w:hAnsi="Arial" w:cs="Arial"/>
          <w:b/>
          <w:bCs/>
          <w:sz w:val="24"/>
          <w:szCs w:val="24"/>
        </w:rPr>
        <w:t>PROGRAMA PROMOCIÓN DE LA SALUD - SAN NICOLÁS ÑUBLE</w:t>
      </w:r>
    </w:p>
    <w:p w14:paraId="12D48525" w14:textId="1D51259C" w:rsidR="00622619" w:rsidRDefault="00622619" w:rsidP="00622619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622619">
        <w:rPr>
          <w:rFonts w:ascii="Arial" w:hAnsi="Arial" w:cs="Arial"/>
          <w:b/>
          <w:bCs/>
          <w:sz w:val="24"/>
          <w:szCs w:val="24"/>
        </w:rPr>
        <w:t>PRESUPUESTO: $1.159.381</w:t>
      </w:r>
      <w:r>
        <w:rPr>
          <w:rFonts w:ascii="Arial" w:hAnsi="Arial" w:cs="Arial"/>
          <w:b/>
          <w:bCs/>
          <w:sz w:val="24"/>
          <w:szCs w:val="24"/>
        </w:rPr>
        <w:t xml:space="preserve"> PESOS.</w:t>
      </w:r>
    </w:p>
    <w:p w14:paraId="4D1C8898" w14:textId="1B0B1179" w:rsidR="00622619" w:rsidRDefault="00622619" w:rsidP="00622619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PLAZO EJECUCIÓN JULIO-AGOSTO 2026</w:t>
      </w:r>
    </w:p>
    <w:p w14:paraId="7BDA22D1" w14:textId="77777777" w:rsidR="00622619" w:rsidRPr="00622619" w:rsidRDefault="00622619" w:rsidP="00622619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05AC53F3" w14:textId="39090A7E" w:rsidR="00865364" w:rsidRPr="00622619" w:rsidRDefault="00865364" w:rsidP="00865364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622619">
        <w:rPr>
          <w:rFonts w:ascii="Arial" w:hAnsi="Arial" w:cs="Arial"/>
          <w:b/>
          <w:bCs/>
          <w:sz w:val="24"/>
          <w:szCs w:val="24"/>
          <w:u w:val="single"/>
        </w:rPr>
        <w:t>1. ANTECEDENTES GENERALES</w:t>
      </w:r>
    </w:p>
    <w:p w14:paraId="61F4857F" w14:textId="09B961A8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El proyecto “Patio Vivo: Comunidad en Movimiento y Bienestar” contempla la habilitación de un espacio comunitario de bienestar físico, emocional y recreativo en el patio principal del Liceo Bicentenario de Excelencia Polivalente San Nicolás, orientado a promover estilos de vida saludables, la convivencia positiva y el fortalecimiento de la salud mental dentro de la comunidad educativa.</w:t>
      </w:r>
    </w:p>
    <w:p w14:paraId="5FDB1EA2" w14:textId="27E410EC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La iniciativa considera la ejecución de un espacio lúdico y recreativo mediante la aplicación de pintura de alto tráfico y la implementación de circuitos de juego que fomenten la actividad física, el desarrollo cognitivo, la interacción social y la inclusión de estudiantes con necesidades educativas especiales.</w:t>
      </w:r>
    </w:p>
    <w:p w14:paraId="64160BA9" w14:textId="7369EB9F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La contratación será bajo la modalidad de obra vendida, por lo que el oferente deberá considerar todos los costos asociados a materiales, mano de obra, transporte, herramientas, equipos, seguridad, señalización y cualquier otro elemento necesario para la correcta ejecución y entrega del proyecto.</w:t>
      </w:r>
    </w:p>
    <w:p w14:paraId="37319BE1" w14:textId="41813450" w:rsidR="00865364" w:rsidRPr="00622619" w:rsidRDefault="00865364" w:rsidP="00865364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622619">
        <w:rPr>
          <w:rFonts w:ascii="Arial" w:hAnsi="Arial" w:cs="Arial"/>
          <w:b/>
          <w:bCs/>
          <w:sz w:val="24"/>
          <w:szCs w:val="24"/>
          <w:u w:val="single"/>
        </w:rPr>
        <w:t>2. OBJETIVO</w:t>
      </w:r>
    </w:p>
    <w:p w14:paraId="7BD64363" w14:textId="14C0BD2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Implementar un espacio recreativo y educativo que promueva el movimiento, el bienestar emocional, la actividad física y el desarrollo de habilidades cognitivas y socioemocionales de los estudiantes, mediante la habilitación de un patio interactivo con juegos de piso y elementos visuales de carácter inclusivo.</w:t>
      </w:r>
    </w:p>
    <w:p w14:paraId="7CCB2631" w14:textId="41253DB6" w:rsidR="00865364" w:rsidRPr="00622619" w:rsidRDefault="00865364" w:rsidP="00865364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622619">
        <w:rPr>
          <w:rFonts w:ascii="Arial" w:hAnsi="Arial" w:cs="Arial"/>
          <w:b/>
          <w:bCs/>
          <w:sz w:val="24"/>
          <w:szCs w:val="24"/>
          <w:u w:val="single"/>
        </w:rPr>
        <w:t>3. ALCANCE DE LA INTERVENCIÓN</w:t>
      </w:r>
    </w:p>
    <w:p w14:paraId="48FB5012" w14:textId="4CBD3FF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La intervención considera una superficie total aproximada de 118 m², distribuidos de la siguiente manera:</w:t>
      </w:r>
    </w:p>
    <w:p w14:paraId="6C3B9BB4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Superficie total de intervención: 118 m² aproximadamente.</w:t>
      </w:r>
    </w:p>
    <w:p w14:paraId="45D12813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Superficie de fondo pintado color celeste pastel: 90 m² aproximadamente.</w:t>
      </w:r>
    </w:p>
    <w:p w14:paraId="0028D877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Las dimensiones definitivas deberán ser verificadas en terreno por el adjudicatario previo al inicio de los trabajos.</w:t>
      </w:r>
    </w:p>
    <w:p w14:paraId="3A04ECDA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</w:p>
    <w:p w14:paraId="7E6F2D58" w14:textId="5C19135B" w:rsidR="00865364" w:rsidRPr="00622619" w:rsidRDefault="00865364" w:rsidP="00865364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622619">
        <w:rPr>
          <w:rFonts w:ascii="Arial" w:hAnsi="Arial" w:cs="Arial"/>
          <w:b/>
          <w:bCs/>
          <w:sz w:val="24"/>
          <w:szCs w:val="24"/>
          <w:u w:val="single"/>
        </w:rPr>
        <w:t>4. PREPARACIÓN DE SUPERFICIE</w:t>
      </w:r>
    </w:p>
    <w:p w14:paraId="43232FC4" w14:textId="4908780E" w:rsidR="00865364" w:rsidRPr="00622619" w:rsidRDefault="00865364" w:rsidP="00865364">
      <w:pPr>
        <w:jc w:val="both"/>
        <w:rPr>
          <w:rFonts w:ascii="Arial" w:hAnsi="Arial" w:cs="Arial"/>
          <w:sz w:val="24"/>
          <w:szCs w:val="24"/>
          <w:u w:val="single"/>
        </w:rPr>
      </w:pPr>
      <w:r w:rsidRPr="00622619">
        <w:rPr>
          <w:rFonts w:ascii="Arial" w:hAnsi="Arial" w:cs="Arial"/>
          <w:sz w:val="24"/>
          <w:szCs w:val="24"/>
          <w:u w:val="single"/>
        </w:rPr>
        <w:lastRenderedPageBreak/>
        <w:t>Previo a la aplicación de pinturas, el contratista deberá efectuar:</w:t>
      </w:r>
    </w:p>
    <w:p w14:paraId="37EC4D2B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Limpieza completa de la superficie.</w:t>
      </w:r>
    </w:p>
    <w:p w14:paraId="7F5931B9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Eliminación de polvo, tierra, residuos y materiales sueltos.</w:t>
      </w:r>
    </w:p>
    <w:p w14:paraId="1BD594DF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Remoción de elementos que puedan afectar la adherencia de la pintura.</w:t>
      </w:r>
    </w:p>
    <w:p w14:paraId="6BBD02DB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Corrección de pequeñas imperfecciones cuando corresponda.</w:t>
      </w:r>
    </w:p>
    <w:p w14:paraId="4D236F36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Aplicación de imprimante o sellador, en caso de ser técnicamente necesario para asegurar la adherencia y durabilidad del trabajo.</w:t>
      </w:r>
    </w:p>
    <w:p w14:paraId="1BA36761" w14:textId="64F27D70" w:rsidR="00865364" w:rsidRPr="00622619" w:rsidRDefault="00865364" w:rsidP="00865364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622619">
        <w:rPr>
          <w:rFonts w:ascii="Arial" w:hAnsi="Arial" w:cs="Arial"/>
          <w:b/>
          <w:bCs/>
          <w:sz w:val="24"/>
          <w:szCs w:val="24"/>
          <w:u w:val="single"/>
        </w:rPr>
        <w:t>5. PINTURA DE FONDO</w:t>
      </w:r>
    </w:p>
    <w:p w14:paraId="32ACF6B7" w14:textId="45C30F0C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Se deberá aplicar pintura color celeste pastel sobre una superficie aproximada de 90 m².</w:t>
      </w:r>
    </w:p>
    <w:p w14:paraId="3081A7EB" w14:textId="77777777" w:rsidR="00865364" w:rsidRPr="00622619" w:rsidRDefault="00865364" w:rsidP="00865364">
      <w:pPr>
        <w:jc w:val="both"/>
        <w:rPr>
          <w:rFonts w:ascii="Arial" w:hAnsi="Arial" w:cs="Arial"/>
          <w:sz w:val="24"/>
          <w:szCs w:val="24"/>
          <w:u w:val="single"/>
        </w:rPr>
      </w:pPr>
      <w:r w:rsidRPr="00622619">
        <w:rPr>
          <w:rFonts w:ascii="Arial" w:hAnsi="Arial" w:cs="Arial"/>
          <w:sz w:val="24"/>
          <w:szCs w:val="24"/>
          <w:u w:val="single"/>
        </w:rPr>
        <w:t>Características mínimas de la pintura:</w:t>
      </w:r>
    </w:p>
    <w:p w14:paraId="7913A940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Pintura de alto tráfico tipo demarcación vial o equivalente.</w:t>
      </w:r>
    </w:p>
    <w:p w14:paraId="0250F603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Apta para uso exterior.</w:t>
      </w:r>
    </w:p>
    <w:p w14:paraId="76FA8B02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Alta resistencia al tránsito peatonal intensivo.</w:t>
      </w:r>
    </w:p>
    <w:p w14:paraId="04B3B53B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Resistencia a rayos ultravioleta (UV).</w:t>
      </w:r>
    </w:p>
    <w:p w14:paraId="7D3C5965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Excelente adherencia sobre hormigón, pavimento o superficie existente.</w:t>
      </w:r>
    </w:p>
    <w:p w14:paraId="0F3E640B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Terminación uniforme y de alta visibilidad.</w:t>
      </w:r>
    </w:p>
    <w:p w14:paraId="6790A048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Secado rápido.</w:t>
      </w:r>
    </w:p>
    <w:p w14:paraId="3261E364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Durabilidad adecuada para espacios educacionales de uso permanente.</w:t>
      </w:r>
    </w:p>
    <w:p w14:paraId="45CB0347" w14:textId="672525A2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Propiedades antideslizantes o terminación que minimice riesgos de resbalamiento.</w:t>
      </w:r>
    </w:p>
    <w:p w14:paraId="58A16A7D" w14:textId="6A276FD3" w:rsid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La aplicación deberá considerar las manos necesarias para garantizar una cobertura homogénea, sin transparencias ni diferencias de tonalidad.</w:t>
      </w:r>
    </w:p>
    <w:p w14:paraId="05F9F395" w14:textId="77777777" w:rsidR="008F6C11" w:rsidRPr="00865364" w:rsidRDefault="008F6C11" w:rsidP="00865364">
      <w:pPr>
        <w:jc w:val="both"/>
        <w:rPr>
          <w:rFonts w:ascii="Arial" w:hAnsi="Arial" w:cs="Arial"/>
          <w:sz w:val="24"/>
          <w:szCs w:val="24"/>
        </w:rPr>
      </w:pPr>
    </w:p>
    <w:p w14:paraId="010FDCDF" w14:textId="1721B5BC" w:rsidR="00865364" w:rsidRPr="00622619" w:rsidRDefault="00865364" w:rsidP="00865364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622619">
        <w:rPr>
          <w:rFonts w:ascii="Arial" w:hAnsi="Arial" w:cs="Arial"/>
          <w:b/>
          <w:bCs/>
          <w:sz w:val="24"/>
          <w:szCs w:val="24"/>
          <w:u w:val="single"/>
        </w:rPr>
        <w:t>6. DISEÑO Y DEMARCACIÓN DE CIRCUITOS LÚDICOS</w:t>
      </w:r>
    </w:p>
    <w:p w14:paraId="7F994D15" w14:textId="0345A6C5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Sobre la superficie pintada se desarrollará el diseño y trazado de circuitos lúdicos conforme a la propuesta gráfica aprobada por la contraparte técnica.</w:t>
      </w:r>
    </w:p>
    <w:p w14:paraId="26F2355D" w14:textId="221B9342" w:rsidR="00865364" w:rsidRPr="00622619" w:rsidRDefault="00865364" w:rsidP="00865364">
      <w:pPr>
        <w:jc w:val="both"/>
        <w:rPr>
          <w:rFonts w:ascii="Arial" w:hAnsi="Arial" w:cs="Arial"/>
          <w:sz w:val="24"/>
          <w:szCs w:val="24"/>
          <w:u w:val="single"/>
        </w:rPr>
      </w:pPr>
      <w:r w:rsidRPr="00622619">
        <w:rPr>
          <w:rFonts w:ascii="Arial" w:hAnsi="Arial" w:cs="Arial"/>
          <w:sz w:val="24"/>
          <w:szCs w:val="24"/>
          <w:u w:val="single"/>
        </w:rPr>
        <w:t>Los diseños deberán incorporar elementos destinados a estimular:</w:t>
      </w:r>
    </w:p>
    <w:p w14:paraId="34F60528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Actividad física.</w:t>
      </w:r>
    </w:p>
    <w:p w14:paraId="5D30973C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Coordinación motriz.</w:t>
      </w:r>
    </w:p>
    <w:p w14:paraId="2C26D27B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Equilibrio.</w:t>
      </w:r>
    </w:p>
    <w:p w14:paraId="686591EC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lastRenderedPageBreak/>
        <w:t>Orientación espacial.</w:t>
      </w:r>
    </w:p>
    <w:p w14:paraId="1B9BF164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Atención y concentración.</w:t>
      </w:r>
    </w:p>
    <w:p w14:paraId="488836F6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Resolución de problemas.</w:t>
      </w:r>
    </w:p>
    <w:p w14:paraId="2CB14699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Trabajo colaborativo.</w:t>
      </w:r>
    </w:p>
    <w:p w14:paraId="27EE1D25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Desarrollo socioemocional.</w:t>
      </w:r>
    </w:p>
    <w:p w14:paraId="73C33618" w14:textId="16ED0D98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Participación inclusiva de estudiantes con necesidades educativas especiales.</w:t>
      </w:r>
    </w:p>
    <w:p w14:paraId="313EAC43" w14:textId="1F2F36B2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Las figuras, textos, símbolos y demarcaciones deberán ejecutarse con pinturas de colores contrastantes y de igual o superior resistencia a la utilizada en el fondo.</w:t>
      </w:r>
    </w:p>
    <w:p w14:paraId="19E987D8" w14:textId="71520029" w:rsidR="00865364" w:rsidRPr="00622619" w:rsidRDefault="00865364" w:rsidP="00865364">
      <w:pPr>
        <w:jc w:val="both"/>
        <w:rPr>
          <w:rFonts w:ascii="Arial" w:hAnsi="Arial" w:cs="Arial"/>
          <w:sz w:val="24"/>
          <w:szCs w:val="24"/>
          <w:u w:val="single"/>
        </w:rPr>
      </w:pPr>
      <w:r w:rsidRPr="00622619">
        <w:rPr>
          <w:rFonts w:ascii="Arial" w:hAnsi="Arial" w:cs="Arial"/>
          <w:sz w:val="24"/>
          <w:szCs w:val="24"/>
          <w:u w:val="single"/>
        </w:rPr>
        <w:t>Las terminaciones deberán presentar:</w:t>
      </w:r>
    </w:p>
    <w:p w14:paraId="2F0D2FC1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Líneas definidas.</w:t>
      </w:r>
    </w:p>
    <w:p w14:paraId="27EDC120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Colores uniformes.</w:t>
      </w:r>
    </w:p>
    <w:p w14:paraId="6716C370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Correcta legibilidad.</w:t>
      </w:r>
    </w:p>
    <w:p w14:paraId="6F547F38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Alta resistencia al desgaste.</w:t>
      </w:r>
    </w:p>
    <w:p w14:paraId="17A177E4" w14:textId="71DD1941" w:rsid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Adecuada estética y seguridad para los usuarios.</w:t>
      </w:r>
    </w:p>
    <w:p w14:paraId="4A1ED643" w14:textId="77777777" w:rsidR="00622619" w:rsidRPr="00865364" w:rsidRDefault="00622619" w:rsidP="00865364">
      <w:pPr>
        <w:jc w:val="both"/>
        <w:rPr>
          <w:rFonts w:ascii="Arial" w:hAnsi="Arial" w:cs="Arial"/>
          <w:sz w:val="24"/>
          <w:szCs w:val="24"/>
        </w:rPr>
      </w:pPr>
    </w:p>
    <w:p w14:paraId="7AB7A263" w14:textId="1C0EA7BA" w:rsidR="00865364" w:rsidRPr="00622619" w:rsidRDefault="00865364" w:rsidP="00865364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622619">
        <w:rPr>
          <w:rFonts w:ascii="Arial" w:hAnsi="Arial" w:cs="Arial"/>
          <w:b/>
          <w:bCs/>
          <w:sz w:val="24"/>
          <w:szCs w:val="24"/>
          <w:u w:val="single"/>
        </w:rPr>
        <w:t>7. CONDICIONES DE EJECUCIÓN</w:t>
      </w:r>
    </w:p>
    <w:p w14:paraId="5D86185B" w14:textId="794546CF" w:rsidR="00865364" w:rsidRPr="00622619" w:rsidRDefault="00865364" w:rsidP="00865364">
      <w:pPr>
        <w:jc w:val="both"/>
        <w:rPr>
          <w:rFonts w:ascii="Arial" w:hAnsi="Arial" w:cs="Arial"/>
          <w:sz w:val="24"/>
          <w:szCs w:val="24"/>
          <w:u w:val="single"/>
        </w:rPr>
      </w:pPr>
      <w:r w:rsidRPr="00622619">
        <w:rPr>
          <w:rFonts w:ascii="Arial" w:hAnsi="Arial" w:cs="Arial"/>
          <w:sz w:val="24"/>
          <w:szCs w:val="24"/>
          <w:u w:val="single"/>
        </w:rPr>
        <w:t>El contratista deberá:</w:t>
      </w:r>
    </w:p>
    <w:p w14:paraId="7C6130D9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Coordinar previamente los trabajos con la contraparte técnica.</w:t>
      </w:r>
    </w:p>
    <w:p w14:paraId="379BF436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Mantener señalizadas las áreas intervenidas durante la ejecución.</w:t>
      </w:r>
    </w:p>
    <w:p w14:paraId="74F48D5C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Cumplir con toda la normativa vigente en materia de seguridad laboral.</w:t>
      </w:r>
    </w:p>
    <w:p w14:paraId="64E00924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Retirar diariamente residuos y materiales sobrantes.</w:t>
      </w:r>
    </w:p>
    <w:p w14:paraId="7AFA78B9" w14:textId="71BA74E6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Entregar el espacio completamente limpio y habilitado para su uso.</w:t>
      </w:r>
    </w:p>
    <w:p w14:paraId="0786BBD6" w14:textId="305AA44F" w:rsid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Cualquier daño ocasionado a la infraestructura existente deberá ser reparado por el contratista sin costo adicional para la institución.</w:t>
      </w:r>
    </w:p>
    <w:p w14:paraId="205E418B" w14:textId="77777777" w:rsidR="008F6C11" w:rsidRPr="00865364" w:rsidRDefault="008F6C11" w:rsidP="00865364">
      <w:pPr>
        <w:jc w:val="both"/>
        <w:rPr>
          <w:rFonts w:ascii="Arial" w:hAnsi="Arial" w:cs="Arial"/>
          <w:sz w:val="24"/>
          <w:szCs w:val="24"/>
        </w:rPr>
      </w:pPr>
    </w:p>
    <w:p w14:paraId="0842F96E" w14:textId="19238595" w:rsidR="00865364" w:rsidRPr="00622619" w:rsidRDefault="00865364" w:rsidP="00865364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622619">
        <w:rPr>
          <w:rFonts w:ascii="Arial" w:hAnsi="Arial" w:cs="Arial"/>
          <w:b/>
          <w:bCs/>
          <w:sz w:val="24"/>
          <w:szCs w:val="24"/>
          <w:u w:val="single"/>
        </w:rPr>
        <w:t>8. PLACA IDENTIFICATORIA</w:t>
      </w:r>
    </w:p>
    <w:p w14:paraId="0C67A14B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Se considera el suministro e instalación de una placa identificatoria del proyecto.</w:t>
      </w:r>
    </w:p>
    <w:p w14:paraId="5F9DF967" w14:textId="77777777" w:rsidR="00865364" w:rsidRPr="00622619" w:rsidRDefault="00865364" w:rsidP="00865364">
      <w:pPr>
        <w:jc w:val="both"/>
        <w:rPr>
          <w:rFonts w:ascii="Arial" w:hAnsi="Arial" w:cs="Arial"/>
          <w:sz w:val="24"/>
          <w:szCs w:val="24"/>
          <w:u w:val="single"/>
        </w:rPr>
      </w:pPr>
      <w:r w:rsidRPr="00622619">
        <w:rPr>
          <w:rFonts w:ascii="Arial" w:hAnsi="Arial" w:cs="Arial"/>
          <w:sz w:val="24"/>
          <w:szCs w:val="24"/>
          <w:u w:val="single"/>
        </w:rPr>
        <w:t>Características mínimas:</w:t>
      </w:r>
    </w:p>
    <w:p w14:paraId="4A75C959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</w:p>
    <w:p w14:paraId="37B0E083" w14:textId="02C85982" w:rsidR="00865364" w:rsidRPr="00622619" w:rsidRDefault="00865364" w:rsidP="00865364">
      <w:pPr>
        <w:jc w:val="both"/>
        <w:rPr>
          <w:rFonts w:ascii="Arial" w:hAnsi="Arial" w:cs="Arial"/>
          <w:sz w:val="24"/>
          <w:szCs w:val="24"/>
          <w:u w:val="single"/>
        </w:rPr>
      </w:pPr>
      <w:r w:rsidRPr="00622619">
        <w:rPr>
          <w:rFonts w:ascii="Arial" w:hAnsi="Arial" w:cs="Arial"/>
          <w:sz w:val="24"/>
          <w:szCs w:val="24"/>
          <w:u w:val="single"/>
        </w:rPr>
        <w:lastRenderedPageBreak/>
        <w:t>Material:</w:t>
      </w:r>
    </w:p>
    <w:p w14:paraId="383DB331" w14:textId="5B1E826D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Acero inoxidable o aluminio anodizado de alta resistencia para uso exterior.</w:t>
      </w:r>
    </w:p>
    <w:p w14:paraId="3431538D" w14:textId="3C7E8444" w:rsidR="00865364" w:rsidRPr="00622619" w:rsidRDefault="00865364" w:rsidP="00865364">
      <w:pPr>
        <w:jc w:val="both"/>
        <w:rPr>
          <w:rFonts w:ascii="Arial" w:hAnsi="Arial" w:cs="Arial"/>
          <w:sz w:val="24"/>
          <w:szCs w:val="24"/>
          <w:u w:val="single"/>
        </w:rPr>
      </w:pPr>
      <w:r w:rsidRPr="00622619">
        <w:rPr>
          <w:rFonts w:ascii="Arial" w:hAnsi="Arial" w:cs="Arial"/>
          <w:sz w:val="24"/>
          <w:szCs w:val="24"/>
          <w:u w:val="single"/>
        </w:rPr>
        <w:t>Dimensiones:</w:t>
      </w:r>
    </w:p>
    <w:p w14:paraId="5345F603" w14:textId="5CA4E810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50 cm de ancho x 40 cm de alto.</w:t>
      </w:r>
    </w:p>
    <w:p w14:paraId="79666ED0" w14:textId="3D6792F7" w:rsidR="00865364" w:rsidRPr="00622619" w:rsidRDefault="00865364" w:rsidP="00865364">
      <w:pPr>
        <w:jc w:val="both"/>
        <w:rPr>
          <w:rFonts w:ascii="Arial" w:hAnsi="Arial" w:cs="Arial"/>
          <w:sz w:val="24"/>
          <w:szCs w:val="24"/>
          <w:u w:val="single"/>
        </w:rPr>
      </w:pPr>
      <w:r w:rsidRPr="00622619">
        <w:rPr>
          <w:rFonts w:ascii="Arial" w:hAnsi="Arial" w:cs="Arial"/>
          <w:sz w:val="24"/>
          <w:szCs w:val="24"/>
          <w:u w:val="single"/>
        </w:rPr>
        <w:t>Espesor mínimo:</w:t>
      </w:r>
    </w:p>
    <w:p w14:paraId="0A571818" w14:textId="497DEFD0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 xml:space="preserve">1,5 </w:t>
      </w:r>
      <w:proofErr w:type="spellStart"/>
      <w:r w:rsidRPr="00865364">
        <w:rPr>
          <w:rFonts w:ascii="Arial" w:hAnsi="Arial" w:cs="Arial"/>
          <w:sz w:val="24"/>
          <w:szCs w:val="24"/>
        </w:rPr>
        <w:t>mm.</w:t>
      </w:r>
      <w:proofErr w:type="spellEnd"/>
    </w:p>
    <w:p w14:paraId="311C4469" w14:textId="7F65CF7B" w:rsidR="00865364" w:rsidRPr="00622619" w:rsidRDefault="00865364" w:rsidP="00865364">
      <w:pPr>
        <w:jc w:val="both"/>
        <w:rPr>
          <w:rFonts w:ascii="Arial" w:hAnsi="Arial" w:cs="Arial"/>
          <w:sz w:val="24"/>
          <w:szCs w:val="24"/>
          <w:u w:val="single"/>
        </w:rPr>
      </w:pPr>
      <w:r w:rsidRPr="00622619">
        <w:rPr>
          <w:rFonts w:ascii="Arial" w:hAnsi="Arial" w:cs="Arial"/>
          <w:sz w:val="24"/>
          <w:szCs w:val="24"/>
          <w:u w:val="single"/>
        </w:rPr>
        <w:t>Terminación:</w:t>
      </w:r>
    </w:p>
    <w:p w14:paraId="5B6E81D9" w14:textId="7FD5A87A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Grabado permanente mediante bajo relieve, láser o sistema equivalente de alta durabilidad.</w:t>
      </w:r>
    </w:p>
    <w:p w14:paraId="5676118F" w14:textId="42AD47D5" w:rsidR="00865364" w:rsidRPr="00622619" w:rsidRDefault="00865364" w:rsidP="00865364">
      <w:pPr>
        <w:jc w:val="both"/>
        <w:rPr>
          <w:rFonts w:ascii="Arial" w:hAnsi="Arial" w:cs="Arial"/>
          <w:sz w:val="24"/>
          <w:szCs w:val="24"/>
          <w:u w:val="single"/>
        </w:rPr>
      </w:pPr>
      <w:r w:rsidRPr="00622619">
        <w:rPr>
          <w:rFonts w:ascii="Arial" w:hAnsi="Arial" w:cs="Arial"/>
          <w:sz w:val="24"/>
          <w:szCs w:val="24"/>
          <w:u w:val="single"/>
        </w:rPr>
        <w:t>Instalación:</w:t>
      </w:r>
    </w:p>
    <w:p w14:paraId="49B117D2" w14:textId="0CA9856F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Fijación mecánica mediante pernos, tornillos de seguridad o sistema antivandálico.</w:t>
      </w:r>
    </w:p>
    <w:p w14:paraId="531B289D" w14:textId="5E7098A3" w:rsidR="00865364" w:rsidRPr="00622619" w:rsidRDefault="00865364" w:rsidP="00865364">
      <w:pPr>
        <w:jc w:val="both"/>
        <w:rPr>
          <w:rFonts w:ascii="Arial" w:hAnsi="Arial" w:cs="Arial"/>
          <w:sz w:val="24"/>
          <w:szCs w:val="24"/>
          <w:u w:val="single"/>
        </w:rPr>
      </w:pPr>
      <w:r w:rsidRPr="00622619">
        <w:rPr>
          <w:rFonts w:ascii="Arial" w:hAnsi="Arial" w:cs="Arial"/>
          <w:sz w:val="24"/>
          <w:szCs w:val="24"/>
          <w:u w:val="single"/>
        </w:rPr>
        <w:t>Logotipos:</w:t>
      </w:r>
    </w:p>
    <w:p w14:paraId="53F1F5D6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Ministerio de Salud.</w:t>
      </w:r>
    </w:p>
    <w:p w14:paraId="0470F4AD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SEREMI de Salud de Ñuble.</w:t>
      </w:r>
    </w:p>
    <w:p w14:paraId="7C6753D5" w14:textId="7CD1E52C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 xml:space="preserve">Municipalidad </w:t>
      </w:r>
      <w:r w:rsidR="00622619">
        <w:rPr>
          <w:rFonts w:ascii="Arial" w:hAnsi="Arial" w:cs="Arial"/>
          <w:sz w:val="24"/>
          <w:szCs w:val="24"/>
        </w:rPr>
        <w:t>de San Nicolás</w:t>
      </w:r>
    </w:p>
    <w:p w14:paraId="0437187D" w14:textId="1B51BB54" w:rsidR="00865364" w:rsidRPr="00622619" w:rsidRDefault="00865364" w:rsidP="00865364">
      <w:pPr>
        <w:jc w:val="both"/>
        <w:rPr>
          <w:rFonts w:ascii="Arial" w:hAnsi="Arial" w:cs="Arial"/>
          <w:sz w:val="24"/>
          <w:szCs w:val="24"/>
          <w:u w:val="single"/>
        </w:rPr>
      </w:pPr>
      <w:r w:rsidRPr="00622619">
        <w:rPr>
          <w:rFonts w:ascii="Arial" w:hAnsi="Arial" w:cs="Arial"/>
          <w:sz w:val="24"/>
          <w:szCs w:val="24"/>
          <w:u w:val="single"/>
        </w:rPr>
        <w:t>Texto de la placa:</w:t>
      </w:r>
    </w:p>
    <w:p w14:paraId="03550ABD" w14:textId="298C4030" w:rsidR="00865364" w:rsidRPr="008F6C11" w:rsidRDefault="00865364" w:rsidP="0062261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F6C11">
        <w:rPr>
          <w:rFonts w:ascii="Arial" w:hAnsi="Arial" w:cs="Arial"/>
          <w:b/>
          <w:bCs/>
          <w:sz w:val="24"/>
          <w:szCs w:val="24"/>
        </w:rPr>
        <w:t>PATIO VIVO: COMUNIDAD EN MOVIMIENTO Y BIENESTAR</w:t>
      </w:r>
    </w:p>
    <w:p w14:paraId="708993AE" w14:textId="77777777" w:rsidR="00865364" w:rsidRPr="00865364" w:rsidRDefault="00865364" w:rsidP="00622619">
      <w:pPr>
        <w:jc w:val="center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Proyecto financiado con recursos del Ministerio de Salud a través de la SEREMI de Salud de Ñuble, en el marco del Programa Promoción de la Salud – Plan 2026.</w:t>
      </w:r>
    </w:p>
    <w:p w14:paraId="68F35BB1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</w:p>
    <w:p w14:paraId="4C22CD3A" w14:textId="04872D89" w:rsidR="00865364" w:rsidRPr="00622619" w:rsidRDefault="00865364" w:rsidP="00865364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622619">
        <w:rPr>
          <w:rFonts w:ascii="Arial" w:hAnsi="Arial" w:cs="Arial"/>
          <w:b/>
          <w:bCs/>
          <w:sz w:val="24"/>
          <w:szCs w:val="24"/>
          <w:u w:val="single"/>
        </w:rPr>
        <w:t>9. GARANTÍA</w:t>
      </w:r>
    </w:p>
    <w:p w14:paraId="0E872634" w14:textId="50EA87CE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El adjudicatario deberá otorgar una garantía mínima de 12 meses desde la recepción conforme de las obras, cubriendo:</w:t>
      </w:r>
    </w:p>
    <w:p w14:paraId="71D13FC7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Desprendimiento de pintura.</w:t>
      </w:r>
    </w:p>
    <w:p w14:paraId="0388998D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Pérdida prematura de color.</w:t>
      </w:r>
    </w:p>
    <w:p w14:paraId="2A776B33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Defectos de adherencia.</w:t>
      </w:r>
    </w:p>
    <w:p w14:paraId="4258471D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Deficiencias de terminación.</w:t>
      </w:r>
    </w:p>
    <w:p w14:paraId="4FACF73B" w14:textId="5B0538FA" w:rsid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Fallas en la instalación de la placa identificatoria.</w:t>
      </w:r>
    </w:p>
    <w:p w14:paraId="7267B399" w14:textId="77777777" w:rsidR="008F6C11" w:rsidRPr="00865364" w:rsidRDefault="008F6C11" w:rsidP="00865364">
      <w:pPr>
        <w:jc w:val="both"/>
        <w:rPr>
          <w:rFonts w:ascii="Arial" w:hAnsi="Arial" w:cs="Arial"/>
          <w:sz w:val="24"/>
          <w:szCs w:val="24"/>
        </w:rPr>
      </w:pPr>
    </w:p>
    <w:p w14:paraId="33C97237" w14:textId="5068DC07" w:rsidR="00865364" w:rsidRPr="00622619" w:rsidRDefault="00865364" w:rsidP="00865364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622619">
        <w:rPr>
          <w:rFonts w:ascii="Arial" w:hAnsi="Arial" w:cs="Arial"/>
          <w:b/>
          <w:bCs/>
          <w:sz w:val="24"/>
          <w:szCs w:val="24"/>
          <w:u w:val="single"/>
        </w:rPr>
        <w:lastRenderedPageBreak/>
        <w:t>10. RECEPCIÓN DE LOS TRABAJOS</w:t>
      </w:r>
    </w:p>
    <w:p w14:paraId="02FBCDD2" w14:textId="61CDCB7D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La recepción conforme será realizada por la contraparte técnica designada y considerará:</w:t>
      </w:r>
    </w:p>
    <w:p w14:paraId="1113988E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Cumplimiento íntegro del diseño aprobado.</w:t>
      </w:r>
    </w:p>
    <w:p w14:paraId="37D039F5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Calidad de terminaciones.</w:t>
      </w:r>
    </w:p>
    <w:p w14:paraId="4A4C4997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Correcta cobertura y adherencia de la pintura.</w:t>
      </w:r>
    </w:p>
    <w:p w14:paraId="6BAFFAAC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Instalación adecuada de la placa.</w:t>
      </w:r>
    </w:p>
    <w:p w14:paraId="59308A00" w14:textId="77777777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Limpieza total del área intervenida.</w:t>
      </w:r>
    </w:p>
    <w:p w14:paraId="362B0308" w14:textId="2F04572C" w:rsid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Operatividad y seguridad del espacio habilitado.</w:t>
      </w:r>
    </w:p>
    <w:p w14:paraId="549107E1" w14:textId="77777777" w:rsidR="00622619" w:rsidRPr="00865364" w:rsidRDefault="00622619" w:rsidP="00865364">
      <w:pPr>
        <w:jc w:val="both"/>
        <w:rPr>
          <w:rFonts w:ascii="Arial" w:hAnsi="Arial" w:cs="Arial"/>
          <w:sz w:val="24"/>
          <w:szCs w:val="24"/>
        </w:rPr>
      </w:pPr>
    </w:p>
    <w:p w14:paraId="0C52B931" w14:textId="5AE814DC" w:rsidR="00865364" w:rsidRPr="00622619" w:rsidRDefault="00865364" w:rsidP="00865364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622619">
        <w:rPr>
          <w:rFonts w:ascii="Arial" w:hAnsi="Arial" w:cs="Arial"/>
          <w:b/>
          <w:bCs/>
          <w:sz w:val="24"/>
          <w:szCs w:val="24"/>
          <w:u w:val="single"/>
        </w:rPr>
        <w:t>11. PRESUPUESTO DISPONIBLE</w:t>
      </w:r>
    </w:p>
    <w:p w14:paraId="2F702DA6" w14:textId="147518C3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Monto máximo disponible para la ejecución del proyecto:</w:t>
      </w:r>
    </w:p>
    <w:p w14:paraId="351F5F12" w14:textId="6B43A656" w:rsidR="00865364" w:rsidRPr="00865364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$1.159.381 (un millón ciento cincuenta y nueve mil trescientos ochenta y un pesos), impuestos incluidos.</w:t>
      </w:r>
    </w:p>
    <w:p w14:paraId="319B38C2" w14:textId="74BE898A" w:rsidR="00622619" w:rsidRDefault="00865364" w:rsidP="00865364">
      <w:pPr>
        <w:jc w:val="both"/>
        <w:rPr>
          <w:rFonts w:ascii="Arial" w:hAnsi="Arial" w:cs="Arial"/>
          <w:sz w:val="24"/>
          <w:szCs w:val="24"/>
        </w:rPr>
      </w:pPr>
      <w:r w:rsidRPr="00865364">
        <w:rPr>
          <w:rFonts w:ascii="Arial" w:hAnsi="Arial" w:cs="Arial"/>
          <w:sz w:val="24"/>
          <w:szCs w:val="24"/>
        </w:rPr>
        <w:t>Las ofertas deberán considerar todos los costos directos e indirectos asociados a la ejecución total del proyecto bajo la modalidad de obra vendida</w:t>
      </w:r>
      <w:r w:rsidR="007027C5">
        <w:rPr>
          <w:rFonts w:ascii="Arial" w:hAnsi="Arial" w:cs="Arial"/>
          <w:sz w:val="24"/>
          <w:szCs w:val="24"/>
        </w:rPr>
        <w:t xml:space="preserve">, y deberá en su propuesta presentar imagen referencial del producto. </w:t>
      </w:r>
    </w:p>
    <w:p w14:paraId="0373618B" w14:textId="12F6E1ED" w:rsidR="00622619" w:rsidRPr="00622619" w:rsidRDefault="00622619" w:rsidP="00865364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622619">
        <w:rPr>
          <w:rFonts w:ascii="Arial" w:hAnsi="Arial" w:cs="Arial"/>
          <w:b/>
          <w:bCs/>
          <w:sz w:val="24"/>
          <w:szCs w:val="24"/>
          <w:u w:val="single"/>
        </w:rPr>
        <w:t>12. IMAGEN REFERENCIAL</w:t>
      </w:r>
      <w:r w:rsidR="007027C5">
        <w:rPr>
          <w:rFonts w:ascii="Arial" w:hAnsi="Arial" w:cs="Arial"/>
          <w:b/>
          <w:bCs/>
          <w:sz w:val="24"/>
          <w:szCs w:val="24"/>
          <w:u w:val="single"/>
        </w:rPr>
        <w:t xml:space="preserve"> DEL PRODUCTO SOLICITADO Y LUGAR DONDE SE EMPLAZARÁ</w:t>
      </w:r>
    </w:p>
    <w:p w14:paraId="321219A9" w14:textId="7B6F2DDA" w:rsidR="00622619" w:rsidRPr="00865364" w:rsidRDefault="00622619" w:rsidP="00622619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733EECA4" wp14:editId="581B4974">
            <wp:extent cx="4818491" cy="3176546"/>
            <wp:effectExtent l="0" t="0" r="1270" b="5080"/>
            <wp:docPr id="10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1170" cy="3178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22619" w:rsidRPr="00865364" w:rsidSect="00622619">
      <w:headerReference w:type="default" r:id="rId7"/>
      <w:pgSz w:w="12240" w:h="15840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578FD" w14:textId="77777777" w:rsidR="005E0E9E" w:rsidRDefault="005E0E9E" w:rsidP="00622619">
      <w:pPr>
        <w:spacing w:after="0" w:line="240" w:lineRule="auto"/>
      </w:pPr>
      <w:r>
        <w:separator/>
      </w:r>
    </w:p>
  </w:endnote>
  <w:endnote w:type="continuationSeparator" w:id="0">
    <w:p w14:paraId="538B25E7" w14:textId="77777777" w:rsidR="005E0E9E" w:rsidRDefault="005E0E9E" w:rsidP="00622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DC90A" w14:textId="77777777" w:rsidR="005E0E9E" w:rsidRDefault="005E0E9E" w:rsidP="00622619">
      <w:pPr>
        <w:spacing w:after="0" w:line="240" w:lineRule="auto"/>
      </w:pPr>
      <w:r>
        <w:separator/>
      </w:r>
    </w:p>
  </w:footnote>
  <w:footnote w:type="continuationSeparator" w:id="0">
    <w:p w14:paraId="693DA4AE" w14:textId="77777777" w:rsidR="005E0E9E" w:rsidRDefault="005E0E9E" w:rsidP="006226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61832" w14:textId="75385B29" w:rsidR="00622619" w:rsidRDefault="00622619">
    <w:pPr>
      <w:pStyle w:val="Encabezado"/>
    </w:pPr>
    <w:r>
      <w:rPr>
        <w:noProof/>
      </w:rPr>
      <w:drawing>
        <wp:inline distT="0" distB="0" distL="0" distR="0" wp14:anchorId="005003BC" wp14:editId="30F9B560">
          <wp:extent cx="883920" cy="883920"/>
          <wp:effectExtent l="0" t="0" r="0" b="0"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3920" cy="883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</w:t>
    </w:r>
    <w:r>
      <w:rPr>
        <w:noProof/>
      </w:rPr>
      <w:drawing>
        <wp:inline distT="0" distB="0" distL="0" distR="0" wp14:anchorId="12EEDB56" wp14:editId="01746C4B">
          <wp:extent cx="1256030" cy="865505"/>
          <wp:effectExtent l="0" t="0" r="1270" b="0"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6030" cy="865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4DC"/>
    <w:rsid w:val="005E0E9E"/>
    <w:rsid w:val="00622619"/>
    <w:rsid w:val="007027C5"/>
    <w:rsid w:val="00865364"/>
    <w:rsid w:val="008F6C11"/>
    <w:rsid w:val="00A1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0690CC"/>
  <w15:chartTrackingRefBased/>
  <w15:docId w15:val="{06AF74EE-7030-4110-88E6-89B577E57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226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2619"/>
  </w:style>
  <w:style w:type="paragraph" w:styleId="Piedepgina">
    <w:name w:val="footer"/>
    <w:basedOn w:val="Normal"/>
    <w:link w:val="PiedepginaCar"/>
    <w:uiPriority w:val="99"/>
    <w:unhideWhenUsed/>
    <w:rsid w:val="006226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26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996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PCINBOX</dc:creator>
  <cp:keywords/>
  <dc:description/>
  <cp:lastModifiedBy>PCINBOX</cp:lastModifiedBy>
  <cp:revision>2</cp:revision>
  <dcterms:created xsi:type="dcterms:W3CDTF">2026-06-24T15:08:00Z</dcterms:created>
  <dcterms:modified xsi:type="dcterms:W3CDTF">2026-06-24T15:42:00Z</dcterms:modified>
</cp:coreProperties>
</file>