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BEB5" w14:textId="68294775" w:rsidR="00486F56" w:rsidRPr="003F1B66" w:rsidRDefault="00486F56" w:rsidP="00921DC5">
      <w:pPr>
        <w:spacing w:after="0" w:line="240" w:lineRule="auto"/>
        <w:jc w:val="both"/>
        <w:rPr>
          <w:rFonts w:ascii="Calibri" w:hAnsi="Calibri" w:cs="Calibri"/>
          <w:b/>
          <w:bCs/>
          <w:sz w:val="18"/>
          <w:szCs w:val="18"/>
          <w:u w:val="single"/>
        </w:rPr>
      </w:pPr>
      <w:r w:rsidRPr="003F1B66">
        <w:rPr>
          <w:rFonts w:ascii="Calibri" w:hAnsi="Calibri" w:cs="Calibri"/>
          <w:b/>
          <w:bCs/>
          <w:sz w:val="18"/>
          <w:szCs w:val="18"/>
          <w:u w:val="single"/>
        </w:rPr>
        <w:t>Costos de envió y despacho</w:t>
      </w:r>
      <w:r w:rsidR="003F1B66">
        <w:rPr>
          <w:rFonts w:ascii="Calibri" w:hAnsi="Calibri" w:cs="Calibri"/>
          <w:b/>
          <w:bCs/>
          <w:sz w:val="18"/>
          <w:szCs w:val="18"/>
          <w:u w:val="single"/>
        </w:rPr>
        <w:t xml:space="preserve"> (INSUMOS)</w:t>
      </w:r>
    </w:p>
    <w:p w14:paraId="4B7B70D3" w14:textId="77777777" w:rsidR="00486F56" w:rsidRPr="003F1B66" w:rsidRDefault="00486F56" w:rsidP="00921DC5">
      <w:pPr>
        <w:spacing w:after="0" w:line="240" w:lineRule="auto"/>
        <w:jc w:val="both"/>
        <w:rPr>
          <w:rFonts w:ascii="Calibri" w:hAnsi="Calibri" w:cs="Calibri"/>
          <w:sz w:val="18"/>
          <w:szCs w:val="18"/>
        </w:rPr>
      </w:pPr>
    </w:p>
    <w:p w14:paraId="39A11122" w14:textId="74A83849" w:rsidR="00486F56" w:rsidRPr="003F1B66" w:rsidRDefault="00486F56" w:rsidP="00921DC5">
      <w:pPr>
        <w:spacing w:after="0" w:line="240" w:lineRule="auto"/>
        <w:jc w:val="both"/>
        <w:rPr>
          <w:rFonts w:ascii="Calibri" w:hAnsi="Calibri" w:cs="Calibri"/>
          <w:sz w:val="18"/>
          <w:szCs w:val="18"/>
        </w:rPr>
      </w:pPr>
      <w:r w:rsidRPr="003F1B66">
        <w:rPr>
          <w:rFonts w:ascii="Calibri" w:hAnsi="Calibri" w:cs="Calibri"/>
          <w:sz w:val="18"/>
          <w:szCs w:val="18"/>
        </w:rPr>
        <w:t xml:space="preserve">El oferente debe asumir todo gasto de envío de los materiales a adquirir por parte del Cesfam San Felipe El Real, entendiéndose, que la Unidad Compradora no asumirá ningún costo por el envío de estos. Por lo tanto, al momento de cotizar los ofertantes deben considerar todos los costos asociados al envío y despacho de materiales, tanto para Compra Ágil, Licitaciones o Tratos Directos.   </w:t>
      </w:r>
    </w:p>
    <w:p w14:paraId="731B0989" w14:textId="77777777" w:rsidR="00486F56" w:rsidRPr="003F1B66" w:rsidRDefault="00486F56" w:rsidP="00921DC5">
      <w:pPr>
        <w:pStyle w:val="Prrafodelista"/>
        <w:jc w:val="both"/>
        <w:rPr>
          <w:rFonts w:ascii="Calibri" w:hAnsi="Calibri" w:cs="Calibri"/>
          <w:sz w:val="18"/>
          <w:szCs w:val="18"/>
        </w:rPr>
      </w:pPr>
    </w:p>
    <w:p w14:paraId="7B09A2BF" w14:textId="5573DEC6" w:rsidR="00486F56" w:rsidRPr="003F1B66" w:rsidRDefault="00486F56" w:rsidP="00921DC5">
      <w:pPr>
        <w:spacing w:after="0" w:line="240" w:lineRule="auto"/>
        <w:jc w:val="both"/>
        <w:rPr>
          <w:rFonts w:ascii="Calibri" w:hAnsi="Calibri" w:cs="Calibri"/>
          <w:b/>
          <w:bCs/>
          <w:sz w:val="18"/>
          <w:szCs w:val="18"/>
          <w:u w:val="single"/>
        </w:rPr>
      </w:pPr>
      <w:r w:rsidRPr="003F1B66">
        <w:rPr>
          <w:rFonts w:ascii="Calibri" w:hAnsi="Calibri" w:cs="Calibri"/>
          <w:b/>
          <w:bCs/>
          <w:sz w:val="18"/>
          <w:szCs w:val="18"/>
          <w:u w:val="single"/>
        </w:rPr>
        <w:t>Condiciones de Descarga y Entrega de Productos</w:t>
      </w:r>
      <w:r w:rsidR="003F1B66">
        <w:rPr>
          <w:rFonts w:ascii="Calibri" w:hAnsi="Calibri" w:cs="Calibri"/>
          <w:b/>
          <w:bCs/>
          <w:sz w:val="18"/>
          <w:szCs w:val="18"/>
          <w:u w:val="single"/>
        </w:rPr>
        <w:t xml:space="preserve"> (INSUMOS)</w:t>
      </w:r>
    </w:p>
    <w:p w14:paraId="3AF833C2" w14:textId="77777777" w:rsidR="00486F56" w:rsidRPr="003F1B66" w:rsidRDefault="00486F56" w:rsidP="00921DC5">
      <w:pPr>
        <w:spacing w:after="0" w:line="240" w:lineRule="auto"/>
        <w:jc w:val="both"/>
        <w:rPr>
          <w:rFonts w:ascii="Calibri" w:hAnsi="Calibri" w:cs="Calibri"/>
          <w:sz w:val="18"/>
          <w:szCs w:val="18"/>
        </w:rPr>
      </w:pPr>
    </w:p>
    <w:p w14:paraId="6F49B1D8" w14:textId="3BB5728C" w:rsidR="00486F56" w:rsidRPr="003F1B66" w:rsidRDefault="00486F56" w:rsidP="00921DC5">
      <w:pPr>
        <w:spacing w:after="0" w:line="240" w:lineRule="auto"/>
        <w:jc w:val="both"/>
        <w:rPr>
          <w:rFonts w:ascii="Calibri" w:hAnsi="Calibri" w:cs="Calibri"/>
          <w:sz w:val="18"/>
          <w:szCs w:val="18"/>
        </w:rPr>
      </w:pPr>
      <w:r w:rsidRPr="003F1B66">
        <w:rPr>
          <w:rFonts w:ascii="Calibri" w:hAnsi="Calibri" w:cs="Calibri"/>
          <w:sz w:val="18"/>
          <w:szCs w:val="18"/>
        </w:rPr>
        <w:t>Los proveedores deben tener en cuenta que, al momento de entregar insumos, es necesario contar con un carro de descarga, ya que la bodega se encuentra aproximadamente a 100 metros del estacionamiento. Es importante señalar que no contamos con personal para apoyar ni asistir en la descarga de los productos.</w:t>
      </w:r>
    </w:p>
    <w:p w14:paraId="1E8E6986" w14:textId="3263A4AB" w:rsidR="00486F56" w:rsidRPr="003F1B66" w:rsidRDefault="00486F56" w:rsidP="00921DC5">
      <w:pPr>
        <w:spacing w:before="100" w:beforeAutospacing="1" w:after="100" w:afterAutospacing="1" w:line="240" w:lineRule="auto"/>
        <w:jc w:val="both"/>
        <w:outlineLvl w:val="2"/>
        <w:rPr>
          <w:rFonts w:ascii="Calibri" w:eastAsia="Times New Roman" w:hAnsi="Calibri" w:cs="Calibri"/>
          <w:b/>
          <w:bCs/>
          <w:kern w:val="0"/>
          <w:sz w:val="18"/>
          <w:szCs w:val="18"/>
          <w:u w:val="single"/>
          <w:lang w:eastAsia="es-CL"/>
          <w14:ligatures w14:val="none"/>
        </w:rPr>
      </w:pPr>
      <w:r w:rsidRPr="003F1B66">
        <w:rPr>
          <w:rFonts w:ascii="Calibri" w:eastAsia="Times New Roman" w:hAnsi="Calibri" w:cs="Calibri"/>
          <w:b/>
          <w:bCs/>
          <w:kern w:val="0"/>
          <w:sz w:val="18"/>
          <w:szCs w:val="18"/>
          <w:u w:val="single"/>
          <w:lang w:eastAsia="es-CL"/>
          <w14:ligatures w14:val="none"/>
        </w:rPr>
        <w:t>Participación de funcionarios Públicos</w:t>
      </w:r>
      <w:r w:rsidR="00F2028A" w:rsidRPr="003F1B66">
        <w:rPr>
          <w:rFonts w:ascii="Calibri" w:eastAsia="Times New Roman" w:hAnsi="Calibri" w:cs="Calibri"/>
          <w:b/>
          <w:bCs/>
          <w:kern w:val="0"/>
          <w:sz w:val="18"/>
          <w:szCs w:val="18"/>
          <w:u w:val="single"/>
          <w:lang w:eastAsia="es-CL"/>
          <w14:ligatures w14:val="none"/>
        </w:rPr>
        <w:t xml:space="preserve"> (</w:t>
      </w:r>
      <w:r w:rsidR="00877D95" w:rsidRPr="003F1B66">
        <w:rPr>
          <w:rFonts w:ascii="Calibri" w:eastAsia="Times New Roman" w:hAnsi="Calibri" w:cs="Calibri"/>
          <w:b/>
          <w:bCs/>
          <w:kern w:val="0"/>
          <w:sz w:val="18"/>
          <w:szCs w:val="18"/>
          <w:u w:val="single"/>
          <w:lang w:eastAsia="es-CL"/>
          <w14:ligatures w14:val="none"/>
        </w:rPr>
        <w:t>EXCLUYENTE</w:t>
      </w:r>
      <w:r w:rsidR="00F2028A" w:rsidRPr="003F1B66">
        <w:rPr>
          <w:rFonts w:ascii="Calibri" w:eastAsia="Times New Roman" w:hAnsi="Calibri" w:cs="Calibri"/>
          <w:b/>
          <w:bCs/>
          <w:kern w:val="0"/>
          <w:sz w:val="18"/>
          <w:szCs w:val="18"/>
          <w:u w:val="single"/>
          <w:lang w:eastAsia="es-CL"/>
          <w14:ligatures w14:val="none"/>
        </w:rPr>
        <w:t>)</w:t>
      </w:r>
      <w:r w:rsidR="003F1B66">
        <w:rPr>
          <w:rFonts w:ascii="Calibri" w:eastAsia="Times New Roman" w:hAnsi="Calibri" w:cs="Calibri"/>
          <w:b/>
          <w:bCs/>
          <w:kern w:val="0"/>
          <w:sz w:val="18"/>
          <w:szCs w:val="18"/>
          <w:u w:val="single"/>
          <w:lang w:eastAsia="es-CL"/>
          <w14:ligatures w14:val="none"/>
        </w:rPr>
        <w:t xml:space="preserve"> (COMPRAS DE SERVICIOS)</w:t>
      </w:r>
    </w:p>
    <w:p w14:paraId="4CD3ED55" w14:textId="2D587087" w:rsidR="00877D95" w:rsidRPr="003F1B66" w:rsidRDefault="00877D95" w:rsidP="00921DC5">
      <w:pPr>
        <w:spacing w:before="100" w:beforeAutospacing="1" w:after="100" w:afterAutospacing="1" w:line="240" w:lineRule="auto"/>
        <w:jc w:val="both"/>
        <w:rPr>
          <w:rFonts w:ascii="Calibri" w:eastAsia="Times New Roman" w:hAnsi="Calibri" w:cs="Calibri"/>
          <w:kern w:val="0"/>
          <w:sz w:val="18"/>
          <w:szCs w:val="18"/>
          <w:lang w:eastAsia="es-CL"/>
          <w14:ligatures w14:val="none"/>
        </w:rPr>
      </w:pPr>
      <w:r w:rsidRPr="003F1B66">
        <w:rPr>
          <w:rFonts w:ascii="Calibri" w:eastAsia="Times New Roman" w:hAnsi="Calibri" w:cs="Calibri"/>
          <w:kern w:val="0"/>
          <w:sz w:val="18"/>
          <w:szCs w:val="18"/>
          <w:lang w:eastAsia="es-CL"/>
          <w14:ligatures w14:val="none"/>
        </w:rPr>
        <w:t>Los oferentes que se encuentren desempeñando funciones como funcionarios públicos en el Servicio de Salud u otra institución del Estado deberán dar cumplimiento a las normas de probidad administrativa. En caso de detectarse alguna situación que contravenga dichas disposiciones, la oferta podrá no ser considerada en el proceso de compra.</w:t>
      </w:r>
    </w:p>
    <w:p w14:paraId="6969BE9B" w14:textId="77777777" w:rsidR="00921DC5" w:rsidRPr="00921DC5" w:rsidRDefault="00921DC5" w:rsidP="00921DC5">
      <w:pPr>
        <w:jc w:val="both"/>
        <w:rPr>
          <w:rFonts w:ascii="Calibri" w:eastAsia="Times New Roman" w:hAnsi="Calibri" w:cs="Calibri"/>
          <w:b/>
          <w:bCs/>
          <w:kern w:val="0"/>
          <w:sz w:val="18"/>
          <w:szCs w:val="18"/>
          <w:u w:val="single"/>
          <w:lang w:eastAsia="es-CL"/>
          <w14:ligatures w14:val="none"/>
        </w:rPr>
      </w:pPr>
      <w:r w:rsidRPr="00921DC5">
        <w:rPr>
          <w:rFonts w:ascii="Calibri" w:eastAsia="Times New Roman" w:hAnsi="Calibri" w:cs="Calibri"/>
          <w:b/>
          <w:bCs/>
          <w:kern w:val="0"/>
          <w:sz w:val="18"/>
          <w:szCs w:val="18"/>
          <w:u w:val="single"/>
          <w:lang w:eastAsia="es-CL"/>
          <w14:ligatures w14:val="none"/>
        </w:rPr>
        <w:t>Condiciones aplicables para la contratación de servicios profesionales (Compras de Servicios)</w:t>
      </w:r>
    </w:p>
    <w:p w14:paraId="00C55D94" w14:textId="77777777" w:rsidR="00921DC5" w:rsidRPr="00921DC5" w:rsidRDefault="00921DC5" w:rsidP="00921DC5">
      <w:pPr>
        <w:jc w:val="both"/>
        <w:rPr>
          <w:rFonts w:ascii="Calibri" w:eastAsia="Times New Roman" w:hAnsi="Calibri" w:cs="Calibri"/>
          <w:kern w:val="0"/>
          <w:sz w:val="18"/>
          <w:szCs w:val="18"/>
          <w:lang w:eastAsia="es-CL"/>
          <w14:ligatures w14:val="none"/>
        </w:rPr>
      </w:pPr>
      <w:r w:rsidRPr="00921DC5">
        <w:rPr>
          <w:rFonts w:ascii="Calibri" w:eastAsia="Times New Roman" w:hAnsi="Calibri" w:cs="Calibri"/>
          <w:kern w:val="0"/>
          <w:sz w:val="18"/>
          <w:szCs w:val="18"/>
          <w:lang w:eastAsia="es-CL"/>
          <w14:ligatures w14:val="none"/>
        </w:rPr>
        <w:t>Cuando el proceso de compra corresponda a la contratación de servicios profesionales (por ejemplo: enfermeras, nutricionistas, TENS u otros profesionales del área), las ofertas deberán ajustarse a la normativa vigente y considerar la naturaleza del servicio requerido.</w:t>
      </w:r>
    </w:p>
    <w:p w14:paraId="2EA39B7B" w14:textId="77777777" w:rsidR="00921DC5" w:rsidRPr="00921DC5" w:rsidRDefault="00921DC5" w:rsidP="00921DC5">
      <w:pPr>
        <w:jc w:val="both"/>
        <w:rPr>
          <w:rFonts w:ascii="Calibri" w:eastAsia="Times New Roman" w:hAnsi="Calibri" w:cs="Calibri"/>
          <w:kern w:val="0"/>
          <w:sz w:val="18"/>
          <w:szCs w:val="18"/>
          <w:lang w:eastAsia="es-CL"/>
          <w14:ligatures w14:val="none"/>
        </w:rPr>
      </w:pPr>
      <w:r w:rsidRPr="00921DC5">
        <w:rPr>
          <w:rFonts w:ascii="Calibri" w:eastAsia="Times New Roman" w:hAnsi="Calibri" w:cs="Calibri"/>
          <w:kern w:val="0"/>
          <w:sz w:val="18"/>
          <w:szCs w:val="18"/>
          <w:lang w:eastAsia="es-CL"/>
          <w14:ligatures w14:val="none"/>
        </w:rPr>
        <w:t>En aquellos casos en que el servicio corresponda a prestaciones de carácter personal, el oferente deberá asegurar que las funciones serán ejecutadas por personal que cumpla con el perfil requerido, pudiendo postular tanto personas naturales como jurídicas. En caso de tratarse de personas jurídicas, estas deberán individualizar al profesional que prestará el servicio.</w:t>
      </w:r>
    </w:p>
    <w:p w14:paraId="559097AC" w14:textId="77777777" w:rsidR="00921DC5" w:rsidRPr="00921DC5" w:rsidRDefault="00921DC5" w:rsidP="00921DC5">
      <w:pPr>
        <w:jc w:val="both"/>
        <w:rPr>
          <w:rFonts w:ascii="Calibri" w:eastAsia="Times New Roman" w:hAnsi="Calibri" w:cs="Calibri"/>
          <w:kern w:val="0"/>
          <w:sz w:val="18"/>
          <w:szCs w:val="18"/>
          <w:lang w:eastAsia="es-CL"/>
          <w14:ligatures w14:val="none"/>
        </w:rPr>
      </w:pPr>
      <w:r w:rsidRPr="00921DC5">
        <w:rPr>
          <w:rFonts w:ascii="Calibri" w:eastAsia="Times New Roman" w:hAnsi="Calibri" w:cs="Calibri"/>
          <w:kern w:val="0"/>
          <w:sz w:val="18"/>
          <w:szCs w:val="18"/>
          <w:lang w:eastAsia="es-CL"/>
          <w14:ligatures w14:val="none"/>
        </w:rPr>
        <w:t>Respecto de la modalidad de presentación de la oferta económica:</w:t>
      </w:r>
    </w:p>
    <w:p w14:paraId="27178C99" w14:textId="77777777" w:rsidR="00921DC5" w:rsidRPr="00921DC5" w:rsidRDefault="00921DC5" w:rsidP="00921DC5">
      <w:pPr>
        <w:numPr>
          <w:ilvl w:val="0"/>
          <w:numId w:val="3"/>
        </w:numPr>
        <w:jc w:val="both"/>
        <w:rPr>
          <w:rFonts w:ascii="Calibri" w:eastAsia="Times New Roman" w:hAnsi="Calibri" w:cs="Calibri"/>
          <w:kern w:val="0"/>
          <w:sz w:val="18"/>
          <w:szCs w:val="18"/>
          <w:lang w:eastAsia="es-CL"/>
          <w14:ligatures w14:val="none"/>
        </w:rPr>
      </w:pPr>
      <w:r w:rsidRPr="00921DC5">
        <w:rPr>
          <w:rFonts w:ascii="Calibri" w:eastAsia="Times New Roman" w:hAnsi="Calibri" w:cs="Calibri"/>
          <w:kern w:val="0"/>
          <w:sz w:val="18"/>
          <w:szCs w:val="18"/>
          <w:lang w:eastAsia="es-CL"/>
          <w14:ligatures w14:val="none"/>
        </w:rPr>
        <w:t xml:space="preserve">En caso de que el oferente sea </w:t>
      </w:r>
      <w:r w:rsidRPr="00921DC5">
        <w:rPr>
          <w:rFonts w:ascii="Calibri" w:eastAsia="Times New Roman" w:hAnsi="Calibri" w:cs="Calibri"/>
          <w:b/>
          <w:bCs/>
          <w:kern w:val="0"/>
          <w:sz w:val="18"/>
          <w:szCs w:val="18"/>
          <w:lang w:eastAsia="es-CL"/>
          <w14:ligatures w14:val="none"/>
        </w:rPr>
        <w:t>persona natural</w:t>
      </w:r>
      <w:r w:rsidRPr="00921DC5">
        <w:rPr>
          <w:rFonts w:ascii="Calibri" w:eastAsia="Times New Roman" w:hAnsi="Calibri" w:cs="Calibri"/>
          <w:kern w:val="0"/>
          <w:sz w:val="18"/>
          <w:szCs w:val="18"/>
          <w:lang w:eastAsia="es-CL"/>
          <w14:ligatures w14:val="none"/>
        </w:rPr>
        <w:t xml:space="preserve">, la oferta deberá presentarse en valores </w:t>
      </w:r>
      <w:r w:rsidRPr="00921DC5">
        <w:rPr>
          <w:rFonts w:ascii="Calibri" w:eastAsia="Times New Roman" w:hAnsi="Calibri" w:cs="Calibri"/>
          <w:b/>
          <w:bCs/>
          <w:kern w:val="0"/>
          <w:sz w:val="18"/>
          <w:szCs w:val="18"/>
          <w:lang w:eastAsia="es-CL"/>
          <w14:ligatures w14:val="none"/>
        </w:rPr>
        <w:t>exentos de IVA</w:t>
      </w:r>
      <w:r w:rsidRPr="00921DC5">
        <w:rPr>
          <w:rFonts w:ascii="Calibri" w:eastAsia="Times New Roman" w:hAnsi="Calibri" w:cs="Calibri"/>
          <w:kern w:val="0"/>
          <w:sz w:val="18"/>
          <w:szCs w:val="18"/>
          <w:lang w:eastAsia="es-CL"/>
          <w14:ligatures w14:val="none"/>
        </w:rPr>
        <w:t xml:space="preserve">, debiendo emitir la correspondiente </w:t>
      </w:r>
      <w:r w:rsidRPr="00921DC5">
        <w:rPr>
          <w:rFonts w:ascii="Calibri" w:eastAsia="Times New Roman" w:hAnsi="Calibri" w:cs="Calibri"/>
          <w:b/>
          <w:bCs/>
          <w:kern w:val="0"/>
          <w:sz w:val="18"/>
          <w:szCs w:val="18"/>
          <w:lang w:eastAsia="es-CL"/>
          <w14:ligatures w14:val="none"/>
        </w:rPr>
        <w:t>boleta de honorarios</w:t>
      </w:r>
      <w:r w:rsidRPr="00921DC5">
        <w:rPr>
          <w:rFonts w:ascii="Calibri" w:eastAsia="Times New Roman" w:hAnsi="Calibri" w:cs="Calibri"/>
          <w:kern w:val="0"/>
          <w:sz w:val="18"/>
          <w:szCs w:val="18"/>
          <w:lang w:eastAsia="es-CL"/>
          <w14:ligatures w14:val="none"/>
        </w:rPr>
        <w:t xml:space="preserve">, conforme a la normativa tributaria vigente. </w:t>
      </w:r>
    </w:p>
    <w:p w14:paraId="4D7982FA" w14:textId="77777777" w:rsidR="00921DC5" w:rsidRPr="00921DC5" w:rsidRDefault="00921DC5" w:rsidP="00921DC5">
      <w:pPr>
        <w:numPr>
          <w:ilvl w:val="0"/>
          <w:numId w:val="3"/>
        </w:numPr>
        <w:jc w:val="both"/>
        <w:rPr>
          <w:rFonts w:ascii="Calibri" w:eastAsia="Times New Roman" w:hAnsi="Calibri" w:cs="Calibri"/>
          <w:kern w:val="0"/>
          <w:sz w:val="18"/>
          <w:szCs w:val="18"/>
          <w:lang w:eastAsia="es-CL"/>
          <w14:ligatures w14:val="none"/>
        </w:rPr>
      </w:pPr>
      <w:r w:rsidRPr="00921DC5">
        <w:rPr>
          <w:rFonts w:ascii="Calibri" w:eastAsia="Times New Roman" w:hAnsi="Calibri" w:cs="Calibri"/>
          <w:kern w:val="0"/>
          <w:sz w:val="18"/>
          <w:szCs w:val="18"/>
          <w:lang w:eastAsia="es-CL"/>
          <w14:ligatures w14:val="none"/>
        </w:rPr>
        <w:t xml:space="preserve">En caso de que el oferente sea </w:t>
      </w:r>
      <w:r w:rsidRPr="00921DC5">
        <w:rPr>
          <w:rFonts w:ascii="Calibri" w:eastAsia="Times New Roman" w:hAnsi="Calibri" w:cs="Calibri"/>
          <w:b/>
          <w:bCs/>
          <w:kern w:val="0"/>
          <w:sz w:val="18"/>
          <w:szCs w:val="18"/>
          <w:lang w:eastAsia="es-CL"/>
          <w14:ligatures w14:val="none"/>
        </w:rPr>
        <w:t>persona jurídica</w:t>
      </w:r>
      <w:r w:rsidRPr="00921DC5">
        <w:rPr>
          <w:rFonts w:ascii="Calibri" w:eastAsia="Times New Roman" w:hAnsi="Calibri" w:cs="Calibri"/>
          <w:kern w:val="0"/>
          <w:sz w:val="18"/>
          <w:szCs w:val="18"/>
          <w:lang w:eastAsia="es-CL"/>
          <w14:ligatures w14:val="none"/>
        </w:rPr>
        <w:t xml:space="preserve">, la oferta deberá considerar el régimen tributario que le resulte aplicable, pudiendo corresponder a valores afectos o exentos de IVA, según corresponda. </w:t>
      </w:r>
    </w:p>
    <w:p w14:paraId="49A28FE7" w14:textId="77777777" w:rsidR="00921DC5" w:rsidRPr="00921DC5" w:rsidRDefault="00921DC5" w:rsidP="00921DC5">
      <w:pPr>
        <w:jc w:val="both"/>
        <w:rPr>
          <w:rFonts w:ascii="Calibri" w:eastAsia="Times New Roman" w:hAnsi="Calibri" w:cs="Calibri"/>
          <w:kern w:val="0"/>
          <w:sz w:val="18"/>
          <w:szCs w:val="18"/>
          <w:lang w:eastAsia="es-CL"/>
          <w14:ligatures w14:val="none"/>
        </w:rPr>
      </w:pPr>
      <w:r w:rsidRPr="00921DC5">
        <w:rPr>
          <w:rFonts w:ascii="Calibri" w:eastAsia="Times New Roman" w:hAnsi="Calibri" w:cs="Calibri"/>
          <w:kern w:val="0"/>
          <w:sz w:val="18"/>
          <w:szCs w:val="18"/>
          <w:lang w:eastAsia="es-CL"/>
          <w14:ligatures w14:val="none"/>
        </w:rPr>
        <w:t>El oferente deberá adjuntar los siguientes antecedentes:</w:t>
      </w:r>
    </w:p>
    <w:p w14:paraId="7C777E03" w14:textId="77777777" w:rsidR="00921DC5" w:rsidRPr="00921DC5" w:rsidRDefault="00921DC5" w:rsidP="00921DC5">
      <w:pPr>
        <w:jc w:val="both"/>
        <w:rPr>
          <w:rFonts w:ascii="Calibri" w:eastAsia="Times New Roman" w:hAnsi="Calibri" w:cs="Calibri"/>
          <w:kern w:val="0"/>
          <w:sz w:val="18"/>
          <w:szCs w:val="18"/>
          <w:lang w:eastAsia="es-CL"/>
          <w14:ligatures w14:val="none"/>
        </w:rPr>
      </w:pPr>
      <w:r w:rsidRPr="00921DC5">
        <w:rPr>
          <w:rFonts w:ascii="Calibri" w:eastAsia="Times New Roman" w:hAnsi="Calibri" w:cs="Calibri"/>
          <w:kern w:val="0"/>
          <w:sz w:val="18"/>
          <w:szCs w:val="18"/>
          <w:lang w:eastAsia="es-CL"/>
          <w14:ligatures w14:val="none"/>
        </w:rPr>
        <w:t>• Copia de título profesional o técnico, según corresponda, del personal que ejecutará el servicio.</w:t>
      </w:r>
      <w:r w:rsidRPr="00921DC5">
        <w:rPr>
          <w:rFonts w:ascii="Calibri" w:eastAsia="Times New Roman" w:hAnsi="Calibri" w:cs="Calibri"/>
          <w:kern w:val="0"/>
          <w:sz w:val="18"/>
          <w:szCs w:val="18"/>
          <w:lang w:eastAsia="es-CL"/>
          <w14:ligatures w14:val="none"/>
        </w:rPr>
        <w:br/>
        <w:t>• Documento de identificación del oferente o del representante legal, según corresponda.</w:t>
      </w:r>
    </w:p>
    <w:p w14:paraId="0F2A24EA" w14:textId="77777777" w:rsidR="00921DC5" w:rsidRPr="00921DC5" w:rsidRDefault="00921DC5" w:rsidP="00921DC5">
      <w:pPr>
        <w:jc w:val="both"/>
        <w:rPr>
          <w:rFonts w:ascii="Calibri" w:eastAsia="Times New Roman" w:hAnsi="Calibri" w:cs="Calibri"/>
          <w:kern w:val="0"/>
          <w:sz w:val="18"/>
          <w:szCs w:val="18"/>
          <w:lang w:eastAsia="es-CL"/>
          <w14:ligatures w14:val="none"/>
        </w:rPr>
      </w:pPr>
      <w:r w:rsidRPr="00921DC5">
        <w:rPr>
          <w:rFonts w:ascii="Calibri" w:eastAsia="Times New Roman" w:hAnsi="Calibri" w:cs="Calibri"/>
          <w:kern w:val="0"/>
          <w:sz w:val="18"/>
          <w:szCs w:val="18"/>
          <w:lang w:eastAsia="es-CL"/>
          <w14:ligatures w14:val="none"/>
        </w:rPr>
        <w:t>Las ofertas que no cumplan con los requisitos técnicos y administrativos establecidos en las presentes bases podrán ser declaradas inadmisibles durante el proceso de evaluación.</w:t>
      </w:r>
    </w:p>
    <w:p w14:paraId="0E312D81" w14:textId="6074AC54" w:rsidR="00486F56" w:rsidRPr="003F1B66" w:rsidRDefault="00486F56" w:rsidP="00921DC5">
      <w:pPr>
        <w:jc w:val="both"/>
        <w:rPr>
          <w:rFonts w:ascii="Calibri" w:hAnsi="Calibri" w:cs="Calibri"/>
          <w:b/>
          <w:bCs/>
          <w:sz w:val="18"/>
          <w:szCs w:val="18"/>
          <w:u w:val="single"/>
        </w:rPr>
      </w:pPr>
      <w:r w:rsidRPr="003F1B66">
        <w:rPr>
          <w:rFonts w:ascii="Calibri" w:hAnsi="Calibri" w:cs="Calibri"/>
          <w:b/>
          <w:bCs/>
          <w:sz w:val="18"/>
          <w:szCs w:val="18"/>
          <w:u w:val="single"/>
        </w:rPr>
        <w:t>Mecanismo de devolución</w:t>
      </w:r>
      <w:r w:rsidR="003F1B66">
        <w:rPr>
          <w:rFonts w:ascii="Calibri" w:hAnsi="Calibri" w:cs="Calibri"/>
          <w:b/>
          <w:bCs/>
          <w:sz w:val="18"/>
          <w:szCs w:val="18"/>
          <w:u w:val="single"/>
        </w:rPr>
        <w:t xml:space="preserve"> (INSUMOS)</w:t>
      </w:r>
    </w:p>
    <w:p w14:paraId="284D3052" w14:textId="74843D54" w:rsidR="00486F56" w:rsidRPr="003F1B66" w:rsidRDefault="00486F56" w:rsidP="00921DC5">
      <w:pPr>
        <w:jc w:val="both"/>
        <w:rPr>
          <w:rFonts w:ascii="Calibri" w:hAnsi="Calibri" w:cs="Calibri"/>
          <w:sz w:val="18"/>
          <w:szCs w:val="18"/>
        </w:rPr>
      </w:pPr>
      <w:r w:rsidRPr="003F1B66">
        <w:rPr>
          <w:rFonts w:ascii="Calibri" w:hAnsi="Calibri" w:cs="Calibri"/>
          <w:sz w:val="18"/>
          <w:szCs w:val="18"/>
        </w:rPr>
        <w:t>En caso de que algún producto entregado presente fallas, daños o no corresponda a lo solicitado, el proveedor deberá indicar en su oferta el mecanismo de devolución o reposición, señalando el procedimiento, plazo y forma en que se realizará el retiro y reemplazo del producto.</w:t>
      </w:r>
      <w:r w:rsidRPr="003F1B66">
        <w:rPr>
          <w:rFonts w:ascii="Calibri" w:hAnsi="Calibri" w:cs="Calibri"/>
          <w:sz w:val="18"/>
          <w:szCs w:val="18"/>
        </w:rPr>
        <w:br/>
        <w:t>La reposición o devolución deberá realizarse sin costo adicional para el establecimiento</w:t>
      </w:r>
    </w:p>
    <w:p w14:paraId="609D3BB1" w14:textId="77777777" w:rsidR="00486F56" w:rsidRPr="003F1B66" w:rsidRDefault="00486F56" w:rsidP="00921DC5">
      <w:pPr>
        <w:jc w:val="both"/>
        <w:rPr>
          <w:rFonts w:ascii="Calibri" w:hAnsi="Calibri" w:cs="Calibri"/>
          <w:sz w:val="18"/>
          <w:szCs w:val="18"/>
        </w:rPr>
      </w:pPr>
    </w:p>
    <w:p w14:paraId="053808E1" w14:textId="77777777" w:rsidR="00921DC5" w:rsidRDefault="00921DC5" w:rsidP="00921DC5">
      <w:pPr>
        <w:jc w:val="both"/>
        <w:rPr>
          <w:rFonts w:ascii="Calibri" w:hAnsi="Calibri" w:cs="Calibri"/>
          <w:b/>
          <w:bCs/>
          <w:sz w:val="18"/>
          <w:szCs w:val="18"/>
          <w:u w:val="single"/>
        </w:rPr>
      </w:pPr>
    </w:p>
    <w:p w14:paraId="55D77215" w14:textId="000CC6EC" w:rsidR="00486F56" w:rsidRPr="003F1B66" w:rsidRDefault="00486F56" w:rsidP="00921DC5">
      <w:pPr>
        <w:jc w:val="both"/>
        <w:rPr>
          <w:rFonts w:ascii="Calibri" w:hAnsi="Calibri" w:cs="Calibri"/>
          <w:b/>
          <w:bCs/>
          <w:sz w:val="18"/>
          <w:szCs w:val="18"/>
          <w:u w:val="single"/>
        </w:rPr>
      </w:pPr>
      <w:r w:rsidRPr="003F1B66">
        <w:rPr>
          <w:rFonts w:ascii="Calibri" w:hAnsi="Calibri" w:cs="Calibri"/>
          <w:b/>
          <w:bCs/>
          <w:sz w:val="18"/>
          <w:szCs w:val="18"/>
          <w:u w:val="single"/>
        </w:rPr>
        <w:lastRenderedPageBreak/>
        <w:t>Declaración de Inhabilidades / Conflicto de Intereses</w:t>
      </w:r>
      <w:r w:rsidR="00F2028A" w:rsidRPr="003F1B66">
        <w:rPr>
          <w:rFonts w:ascii="Calibri" w:hAnsi="Calibri" w:cs="Calibri"/>
          <w:b/>
          <w:bCs/>
          <w:sz w:val="18"/>
          <w:szCs w:val="18"/>
          <w:u w:val="single"/>
        </w:rPr>
        <w:t xml:space="preserve"> (</w:t>
      </w:r>
      <w:r w:rsidR="00877D95" w:rsidRPr="003F1B66">
        <w:rPr>
          <w:rFonts w:ascii="Calibri" w:hAnsi="Calibri" w:cs="Calibri"/>
          <w:b/>
          <w:bCs/>
          <w:sz w:val="18"/>
          <w:szCs w:val="18"/>
          <w:u w:val="single"/>
        </w:rPr>
        <w:t>EXCLUYENTE</w:t>
      </w:r>
      <w:r w:rsidR="00F2028A" w:rsidRPr="003F1B66">
        <w:rPr>
          <w:rFonts w:ascii="Calibri" w:hAnsi="Calibri" w:cs="Calibri"/>
          <w:b/>
          <w:bCs/>
          <w:sz w:val="18"/>
          <w:szCs w:val="18"/>
          <w:u w:val="single"/>
        </w:rPr>
        <w:t>)</w:t>
      </w:r>
      <w:r w:rsidR="003F1B66">
        <w:rPr>
          <w:rFonts w:ascii="Calibri" w:hAnsi="Calibri" w:cs="Calibri"/>
          <w:b/>
          <w:bCs/>
          <w:sz w:val="18"/>
          <w:szCs w:val="18"/>
          <w:u w:val="single"/>
        </w:rPr>
        <w:t xml:space="preserve"> (TODOS)</w:t>
      </w:r>
    </w:p>
    <w:p w14:paraId="4540826B" w14:textId="1B394A91" w:rsidR="00486F56" w:rsidRPr="003F1B66" w:rsidRDefault="00486F56" w:rsidP="00921DC5">
      <w:pPr>
        <w:jc w:val="both"/>
        <w:rPr>
          <w:rFonts w:ascii="Calibri" w:hAnsi="Calibri" w:cs="Calibri"/>
          <w:sz w:val="18"/>
          <w:szCs w:val="18"/>
        </w:rPr>
      </w:pPr>
      <w:r w:rsidRPr="003F1B66">
        <w:rPr>
          <w:rFonts w:ascii="Calibri" w:hAnsi="Calibri" w:cs="Calibri"/>
          <w:sz w:val="18"/>
          <w:szCs w:val="18"/>
        </w:rPr>
        <w:t>Se informa a los oferentes que, para todos los procesos de compra, será obligatorio adjuntar la Declaración de Inhabilidades o Conflicto de Intereses, documento que será proporcionado por el establecimiento. Lo anterior, en cumplimiento de las normas de probidad administrativa y transparencia que rigen a los órganos de la Administración del Estado, establecidas en la Ley N°18.575 y en la Ley N°19.886. La no presentación de dicho documento podrá ser considerada como incumplimiento de los requisitos del proceso de compra.</w:t>
      </w:r>
    </w:p>
    <w:p w14:paraId="36084AC2" w14:textId="77777777" w:rsidR="00E01599" w:rsidRPr="003F1B66" w:rsidRDefault="00E01599" w:rsidP="00921DC5">
      <w:pPr>
        <w:jc w:val="both"/>
        <w:rPr>
          <w:rFonts w:ascii="Calibri" w:hAnsi="Calibri" w:cs="Calibri"/>
          <w:sz w:val="18"/>
          <w:szCs w:val="18"/>
        </w:rPr>
      </w:pPr>
    </w:p>
    <w:sectPr w:rsidR="00E01599" w:rsidRPr="003F1B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94452"/>
    <w:multiLevelType w:val="multilevel"/>
    <w:tmpl w:val="614A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05747D"/>
    <w:multiLevelType w:val="hybridMultilevel"/>
    <w:tmpl w:val="698A544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E251A4E"/>
    <w:multiLevelType w:val="multilevel"/>
    <w:tmpl w:val="CE6A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621976">
    <w:abstractNumId w:val="1"/>
  </w:num>
  <w:num w:numId="2" w16cid:durableId="1283728090">
    <w:abstractNumId w:val="2"/>
  </w:num>
  <w:num w:numId="3" w16cid:durableId="116689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F56"/>
    <w:rsid w:val="000D4D93"/>
    <w:rsid w:val="003F1B66"/>
    <w:rsid w:val="00486F56"/>
    <w:rsid w:val="004B4BDE"/>
    <w:rsid w:val="00633A59"/>
    <w:rsid w:val="0072026C"/>
    <w:rsid w:val="00877D95"/>
    <w:rsid w:val="00921DC5"/>
    <w:rsid w:val="009D0068"/>
    <w:rsid w:val="009F7DC6"/>
    <w:rsid w:val="00AC75AD"/>
    <w:rsid w:val="00E01599"/>
    <w:rsid w:val="00EA7AEE"/>
    <w:rsid w:val="00EE522C"/>
    <w:rsid w:val="00F2028A"/>
    <w:rsid w:val="00FC0F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6579"/>
  <w15:chartTrackingRefBased/>
  <w15:docId w15:val="{6A7A4949-FBAA-4C8F-968C-2BABB573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6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6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86F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6F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6F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6F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6F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6F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6F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6F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6F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86F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6F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6F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6F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6F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6F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6F56"/>
    <w:rPr>
      <w:rFonts w:eastAsiaTheme="majorEastAsia" w:cstheme="majorBidi"/>
      <w:color w:val="272727" w:themeColor="text1" w:themeTint="D8"/>
    </w:rPr>
  </w:style>
  <w:style w:type="paragraph" w:styleId="Ttulo">
    <w:name w:val="Title"/>
    <w:basedOn w:val="Normal"/>
    <w:next w:val="Normal"/>
    <w:link w:val="TtuloCar"/>
    <w:uiPriority w:val="10"/>
    <w:qFormat/>
    <w:rsid w:val="00486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6F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6F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6F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6F56"/>
    <w:pPr>
      <w:spacing w:before="160"/>
      <w:jc w:val="center"/>
    </w:pPr>
    <w:rPr>
      <w:i/>
      <w:iCs/>
      <w:color w:val="404040" w:themeColor="text1" w:themeTint="BF"/>
    </w:rPr>
  </w:style>
  <w:style w:type="character" w:customStyle="1" w:styleId="CitaCar">
    <w:name w:val="Cita Car"/>
    <w:basedOn w:val="Fuentedeprrafopredeter"/>
    <w:link w:val="Cita"/>
    <w:uiPriority w:val="29"/>
    <w:rsid w:val="00486F56"/>
    <w:rPr>
      <w:i/>
      <w:iCs/>
      <w:color w:val="404040" w:themeColor="text1" w:themeTint="BF"/>
    </w:rPr>
  </w:style>
  <w:style w:type="paragraph" w:styleId="Prrafodelista">
    <w:name w:val="List Paragraph"/>
    <w:basedOn w:val="Normal"/>
    <w:uiPriority w:val="34"/>
    <w:qFormat/>
    <w:rsid w:val="00486F56"/>
    <w:pPr>
      <w:ind w:left="720"/>
      <w:contextualSpacing/>
    </w:pPr>
  </w:style>
  <w:style w:type="character" w:styleId="nfasisintenso">
    <w:name w:val="Intense Emphasis"/>
    <w:basedOn w:val="Fuentedeprrafopredeter"/>
    <w:uiPriority w:val="21"/>
    <w:qFormat/>
    <w:rsid w:val="00486F56"/>
    <w:rPr>
      <w:i/>
      <w:iCs/>
      <w:color w:val="0F4761" w:themeColor="accent1" w:themeShade="BF"/>
    </w:rPr>
  </w:style>
  <w:style w:type="paragraph" w:styleId="Citadestacada">
    <w:name w:val="Intense Quote"/>
    <w:basedOn w:val="Normal"/>
    <w:next w:val="Normal"/>
    <w:link w:val="CitadestacadaCar"/>
    <w:uiPriority w:val="30"/>
    <w:qFormat/>
    <w:rsid w:val="00486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6F56"/>
    <w:rPr>
      <w:i/>
      <w:iCs/>
      <w:color w:val="0F4761" w:themeColor="accent1" w:themeShade="BF"/>
    </w:rPr>
  </w:style>
  <w:style w:type="character" w:styleId="Referenciaintensa">
    <w:name w:val="Intense Reference"/>
    <w:basedOn w:val="Fuentedeprrafopredeter"/>
    <w:uiPriority w:val="32"/>
    <w:qFormat/>
    <w:rsid w:val="00486F56"/>
    <w:rPr>
      <w:b/>
      <w:bCs/>
      <w:smallCaps/>
      <w:color w:val="0F4761" w:themeColor="accent1" w:themeShade="BF"/>
      <w:spacing w:val="5"/>
    </w:rPr>
  </w:style>
  <w:style w:type="paragraph" w:styleId="NormalWeb">
    <w:name w:val="Normal (Web)"/>
    <w:basedOn w:val="Normal"/>
    <w:uiPriority w:val="99"/>
    <w:semiHidden/>
    <w:unhideWhenUsed/>
    <w:rsid w:val="00486F56"/>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Fuerte">
    <w:name w:val="Strong"/>
    <w:basedOn w:val="Fuentedeprrafopredeter"/>
    <w:uiPriority w:val="22"/>
    <w:qFormat/>
    <w:rsid w:val="00486F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7C1DD9F635A5649B4985E26B4C3FF53" ma:contentTypeVersion="9" ma:contentTypeDescription="Crear nuevo documento." ma:contentTypeScope="" ma:versionID="62cc8890ff7264e261e83af8acd58db3">
  <xsd:schema xmlns:xsd="http://www.w3.org/2001/XMLSchema" xmlns:xs="http://www.w3.org/2001/XMLSchema" xmlns:p="http://schemas.microsoft.com/office/2006/metadata/properties" xmlns:ns3="21e6bfd2-c7f6-423e-8f4f-c4676855bf84" targetNamespace="http://schemas.microsoft.com/office/2006/metadata/properties" ma:root="true" ma:fieldsID="e207ed29f47e5c92c3c5b9fd5c179f84" ns3:_="">
    <xsd:import namespace="21e6bfd2-c7f6-423e-8f4f-c4676855bf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6bfd2-c7f6-423e-8f4f-c4676855bf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AC216A-EDC3-4110-A5AD-547FEC798C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1E583A-1329-4911-9F1A-825B23FC1E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6bfd2-c7f6-423e-8f4f-c4676855b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8A8408-9CA9-42F5-BDC5-0823A6AF13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591</Words>
  <Characters>3253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Francisca Miranda Araya</dc:creator>
  <cp:keywords/>
  <dc:description/>
  <cp:lastModifiedBy>Abastecimientoadm</cp:lastModifiedBy>
  <cp:revision>2</cp:revision>
  <dcterms:created xsi:type="dcterms:W3CDTF">2026-08-11T18:59:00Z</dcterms:created>
  <dcterms:modified xsi:type="dcterms:W3CDTF">2026-08-11T18:59:00Z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0x01010087C1DD9F635A5649B4985E26B4C3FF53</vt:lpwstr>
  </property>
</Properties>
</file>