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BE8" w:rsidRPr="002B5BE8" w:rsidRDefault="002B5BE8" w:rsidP="00C04705">
      <w:pPr>
        <w:spacing w:before="100" w:beforeAutospacing="1" w:after="100" w:afterAutospacing="1" w:line="240" w:lineRule="auto"/>
        <w:jc w:val="both"/>
        <w:outlineLvl w:val="1"/>
        <w:rPr>
          <w:rFonts w:ascii="Bookman Old Style" w:eastAsia="Times New Roman" w:hAnsi="Bookman Old Style" w:cs="Times New Roman"/>
          <w:b/>
          <w:bCs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b/>
          <w:bCs/>
          <w:i/>
          <w:lang w:eastAsia="es-ES"/>
        </w:rPr>
        <w:t>REQUERIMIENTO TÉCNICO</w:t>
      </w:r>
    </w:p>
    <w:p w:rsidR="002B5BE8" w:rsidRPr="002B5BE8" w:rsidRDefault="002B5BE8" w:rsidP="00C04705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b/>
          <w:bCs/>
          <w:i/>
          <w:lang w:eastAsia="es-ES"/>
        </w:rPr>
        <w:t xml:space="preserve">Arriendo de Gabinete </w:t>
      </w:r>
      <w:proofErr w:type="spellStart"/>
      <w:r w:rsidRPr="00C04705">
        <w:rPr>
          <w:rFonts w:ascii="Bookman Old Style" w:eastAsia="Times New Roman" w:hAnsi="Bookman Old Style" w:cs="Times New Roman"/>
          <w:b/>
          <w:bCs/>
          <w:i/>
          <w:lang w:eastAsia="es-ES"/>
        </w:rPr>
        <w:t>Psicosensométrico</w:t>
      </w:r>
      <w:proofErr w:type="spellEnd"/>
      <w:r w:rsidRPr="00C04705">
        <w:rPr>
          <w:rFonts w:ascii="Bookman Old Style" w:eastAsia="Times New Roman" w:hAnsi="Bookman Old Style" w:cs="Times New Roman"/>
          <w:b/>
          <w:bCs/>
          <w:i/>
          <w:lang w:eastAsia="es-ES"/>
        </w:rPr>
        <w:t xml:space="preserve"> para la Dirección de Tránsito</w:t>
      </w:r>
    </w:p>
    <w:p w:rsidR="002B5BE8" w:rsidRPr="002B5BE8" w:rsidRDefault="002B5BE8" w:rsidP="00C04705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b/>
          <w:bCs/>
          <w:i/>
          <w:lang w:eastAsia="es-ES"/>
        </w:rPr>
        <w:t>Objetivo de la contratación</w:t>
      </w:r>
    </w:p>
    <w:p w:rsidR="002B5BE8" w:rsidRPr="002B5BE8" w:rsidRDefault="002B5BE8" w:rsidP="00C04705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i/>
          <w:lang w:eastAsia="es-ES"/>
        </w:rPr>
        <w:t xml:space="preserve">La Ilustre Municipalidad de Quilaco requiere contratar el servicio de arriendo de un gabinete </w:t>
      </w:r>
      <w:proofErr w:type="spellStart"/>
      <w:r w:rsidRPr="002B5BE8">
        <w:rPr>
          <w:rFonts w:ascii="Bookman Old Style" w:eastAsia="Times New Roman" w:hAnsi="Bookman Old Style" w:cs="Times New Roman"/>
          <w:i/>
          <w:lang w:eastAsia="es-ES"/>
        </w:rPr>
        <w:t>psicosensométrico</w:t>
      </w:r>
      <w:proofErr w:type="spellEnd"/>
      <w:r w:rsidRPr="002B5BE8">
        <w:rPr>
          <w:rFonts w:ascii="Bookman Old Style" w:eastAsia="Times New Roman" w:hAnsi="Bookman Old Style" w:cs="Times New Roman"/>
          <w:i/>
          <w:lang w:eastAsia="es-ES"/>
        </w:rPr>
        <w:t xml:space="preserve"> destinado a la realización de los exámenes psicotécnicos exigidos para el otorgamiento y renovación de licencias de conducir, de conformidad con la normativa vigente.</w:t>
      </w:r>
    </w:p>
    <w:p w:rsidR="002B5BE8" w:rsidRPr="002B5BE8" w:rsidRDefault="002B5BE8" w:rsidP="00C04705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b/>
          <w:bCs/>
          <w:i/>
          <w:lang w:eastAsia="es-ES"/>
        </w:rPr>
        <w:t>Plazo del servicio</w:t>
      </w:r>
    </w:p>
    <w:p w:rsidR="002B5BE8" w:rsidRPr="002B5BE8" w:rsidRDefault="002B5BE8" w:rsidP="00C04705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i/>
          <w:lang w:eastAsia="es-ES"/>
        </w:rPr>
        <w:t xml:space="preserve">El servicio tendrá una duración de </w:t>
      </w:r>
      <w:r w:rsidRPr="00C04705">
        <w:rPr>
          <w:rFonts w:ascii="Bookman Old Style" w:eastAsia="Times New Roman" w:hAnsi="Bookman Old Style" w:cs="Times New Roman"/>
          <w:b/>
          <w:bCs/>
          <w:i/>
          <w:lang w:eastAsia="es-ES"/>
        </w:rPr>
        <w:t>6 meses</w:t>
      </w:r>
      <w:r w:rsidRPr="002B5BE8">
        <w:rPr>
          <w:rFonts w:ascii="Bookman Old Style" w:eastAsia="Times New Roman" w:hAnsi="Bookman Old Style" w:cs="Times New Roman"/>
          <w:i/>
          <w:lang w:eastAsia="es-ES"/>
        </w:rPr>
        <w:t xml:space="preserve">, comprendidos entre los meses de </w:t>
      </w:r>
      <w:r w:rsidRPr="00C04705">
        <w:rPr>
          <w:rFonts w:ascii="Bookman Old Style" w:eastAsia="Times New Roman" w:hAnsi="Bookman Old Style" w:cs="Times New Roman"/>
          <w:b/>
          <w:bCs/>
          <w:i/>
          <w:lang w:eastAsia="es-ES"/>
        </w:rPr>
        <w:t>agosto y diciembre de 2026</w:t>
      </w:r>
      <w:r w:rsidRPr="002B5BE8">
        <w:rPr>
          <w:rFonts w:ascii="Bookman Old Style" w:eastAsia="Times New Roman" w:hAnsi="Bookman Old Style" w:cs="Times New Roman"/>
          <w:i/>
          <w:lang w:eastAsia="es-ES"/>
        </w:rPr>
        <w:t xml:space="preserve"> (o desde la aceptación de la Orden de Compra si ésta fuera posterior).</w:t>
      </w:r>
    </w:p>
    <w:p w:rsidR="002B5BE8" w:rsidRPr="002B5BE8" w:rsidRDefault="002B5BE8" w:rsidP="00C04705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b/>
          <w:bCs/>
          <w:i/>
          <w:lang w:eastAsia="es-ES"/>
        </w:rPr>
        <w:t>Especificaciones técnicas mínimas</w:t>
      </w:r>
    </w:p>
    <w:p w:rsidR="002B5BE8" w:rsidRPr="002B5BE8" w:rsidRDefault="002B5BE8" w:rsidP="00C04705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i/>
          <w:lang w:eastAsia="es-ES"/>
        </w:rPr>
        <w:t>El gabinete deberá encontrarse completamente operativo y conside</w:t>
      </w:r>
      <w:r w:rsidRPr="00C04705">
        <w:rPr>
          <w:rFonts w:ascii="Bookman Old Style" w:eastAsia="Times New Roman" w:hAnsi="Bookman Old Style" w:cs="Times New Roman"/>
          <w:i/>
          <w:lang w:eastAsia="es-ES"/>
        </w:rPr>
        <w:t>rar,</w:t>
      </w:r>
      <w:r w:rsidR="0005580B">
        <w:rPr>
          <w:rFonts w:ascii="Bookman Old Style" w:eastAsia="Times New Roman" w:hAnsi="Bookman Old Style" w:cs="Times New Roman"/>
          <w:i/>
          <w:lang w:eastAsia="es-ES"/>
        </w:rPr>
        <w:t xml:space="preserve"> </w:t>
      </w:r>
      <w:r w:rsidRPr="00C04705">
        <w:rPr>
          <w:rFonts w:ascii="Bookman Old Style" w:eastAsia="Times New Roman" w:hAnsi="Bookman Old Style" w:cs="Times New Roman"/>
          <w:i/>
          <w:lang w:eastAsia="es-ES"/>
        </w:rPr>
        <w:t xml:space="preserve"> como mínimo,</w:t>
      </w:r>
      <w:r w:rsidR="0005580B" w:rsidRPr="0005580B">
        <w:rPr>
          <w:rFonts w:ascii="Arial" w:hAnsi="Arial" w:cs="Arial"/>
          <w:color w:val="E3E3E3"/>
          <w:sz w:val="21"/>
          <w:szCs w:val="21"/>
          <w:shd w:val="clear" w:color="auto" w:fill="171717"/>
        </w:rPr>
        <w:t xml:space="preserve"> </w:t>
      </w:r>
      <w:r w:rsidR="0005580B" w:rsidRPr="0005580B">
        <w:rPr>
          <w:rFonts w:ascii="Bookman Old Style" w:eastAsia="Times New Roman" w:hAnsi="Bookman Old Style" w:cs="Times New Roman"/>
          <w:i/>
          <w:lang w:eastAsia="es-ES"/>
        </w:rPr>
        <w:t>las exigencias de equipamiento para la determinación de la idoneidad física y psíquica establecidas en el Decreto Supremo N° 97 de 1984 y el Decreto Supremo N° 170 de 1985, ambos del Ministerio de Transportes y Telecomunicaciones, y sus modificaciones vigentes</w:t>
      </w:r>
      <w:r w:rsidR="0005580B">
        <w:rPr>
          <w:rFonts w:ascii="Bookman Old Style" w:eastAsia="Times New Roman" w:hAnsi="Bookman Old Style" w:cs="Times New Roman"/>
          <w:i/>
          <w:lang w:eastAsia="es-ES"/>
        </w:rPr>
        <w:t>, dentro de ellas la</w:t>
      </w:r>
      <w:r w:rsidRPr="00C04705">
        <w:rPr>
          <w:rFonts w:ascii="Bookman Old Style" w:eastAsia="Times New Roman" w:hAnsi="Bookman Old Style" w:cs="Times New Roman"/>
          <w:i/>
          <w:lang w:eastAsia="es-ES"/>
        </w:rPr>
        <w:t>s siguientes</w:t>
      </w:r>
      <w:r w:rsidRPr="002B5BE8">
        <w:rPr>
          <w:rFonts w:ascii="Bookman Old Style" w:eastAsia="Times New Roman" w:hAnsi="Bookman Old Style" w:cs="Times New Roman"/>
          <w:i/>
          <w:lang w:eastAsia="es-ES"/>
        </w:rPr>
        <w:t>:</w:t>
      </w:r>
    </w:p>
    <w:p w:rsidR="002B5BE8" w:rsidRPr="00C04705" w:rsidRDefault="00CA083B" w:rsidP="00C04705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Área</w:t>
      </w:r>
      <w:r w:rsidR="002B5BE8" w:rsidRPr="00C04705">
        <w:rPr>
          <w:rFonts w:ascii="Bookman Old Style" w:eastAsia="Times New Roman" w:hAnsi="Bookman Old Style" w:cs="Times New Roman"/>
          <w:i/>
          <w:lang w:eastAsia="es-ES"/>
        </w:rPr>
        <w:t xml:space="preserve"> </w:t>
      </w:r>
      <w:r w:rsidRPr="00C04705">
        <w:rPr>
          <w:rFonts w:ascii="Bookman Old Style" w:eastAsia="Times New Roman" w:hAnsi="Bookman Old Style" w:cs="Times New Roman"/>
          <w:i/>
          <w:lang w:eastAsia="es-ES"/>
        </w:rPr>
        <w:t>Psicométrica</w:t>
      </w:r>
      <w:r w:rsidR="002B5BE8" w:rsidRPr="00C04705">
        <w:rPr>
          <w:rFonts w:ascii="Bookman Old Style" w:eastAsia="Times New Roman" w:hAnsi="Bookman Old Style" w:cs="Times New Roman"/>
          <w:i/>
          <w:lang w:eastAsia="es-ES"/>
        </w:rPr>
        <w:t>:</w:t>
      </w:r>
    </w:p>
    <w:p w:rsidR="002B5BE8" w:rsidRPr="00C04705" w:rsidRDefault="002B5BE8" w:rsidP="00C047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Test de punteado</w:t>
      </w:r>
    </w:p>
    <w:p w:rsidR="002B5BE8" w:rsidRPr="00C04705" w:rsidRDefault="002B5BE8" w:rsidP="00C047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Test de palancas</w:t>
      </w:r>
    </w:p>
    <w:p w:rsidR="002B5BE8" w:rsidRPr="00C04705" w:rsidRDefault="002B5BE8" w:rsidP="00C047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 xml:space="preserve">Test de </w:t>
      </w:r>
      <w:proofErr w:type="spellStart"/>
      <w:r w:rsidRPr="00C04705">
        <w:rPr>
          <w:rFonts w:ascii="Bookman Old Style" w:eastAsia="Times New Roman" w:hAnsi="Bookman Old Style" w:cs="Times New Roman"/>
          <w:i/>
          <w:lang w:eastAsia="es-ES"/>
        </w:rPr>
        <w:t>reactimetria</w:t>
      </w:r>
      <w:proofErr w:type="spellEnd"/>
    </w:p>
    <w:p w:rsidR="002B5BE8" w:rsidRPr="00C04705" w:rsidRDefault="002B5BE8" w:rsidP="00C047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Test de atención concentrada y resistencia a la monotonía</w:t>
      </w:r>
    </w:p>
    <w:p w:rsidR="002B5BE8" w:rsidRPr="00C04705" w:rsidRDefault="002B5BE8" w:rsidP="00C047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Velocidad de anticipación</w:t>
      </w:r>
    </w:p>
    <w:p w:rsidR="002B5BE8" w:rsidRPr="00C04705" w:rsidRDefault="002B5BE8" w:rsidP="00C047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 xml:space="preserve">Doble laberinto de </w:t>
      </w:r>
      <w:proofErr w:type="spellStart"/>
      <w:r w:rsidRPr="00C04705">
        <w:rPr>
          <w:rFonts w:ascii="Bookman Old Style" w:eastAsia="Times New Roman" w:hAnsi="Bookman Old Style" w:cs="Times New Roman"/>
          <w:i/>
          <w:lang w:eastAsia="es-ES"/>
        </w:rPr>
        <w:t>nonardell</w:t>
      </w:r>
      <w:proofErr w:type="spellEnd"/>
    </w:p>
    <w:p w:rsidR="002B5BE8" w:rsidRPr="00C04705" w:rsidRDefault="002B5BE8" w:rsidP="00C047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 xml:space="preserve">Reacciones </w:t>
      </w:r>
      <w:proofErr w:type="spellStart"/>
      <w:r w:rsidRPr="00C04705">
        <w:rPr>
          <w:rFonts w:ascii="Bookman Old Style" w:eastAsia="Times New Roman" w:hAnsi="Bookman Old Style" w:cs="Times New Roman"/>
          <w:i/>
          <w:lang w:eastAsia="es-ES"/>
        </w:rPr>
        <w:t>multiples</w:t>
      </w:r>
      <w:proofErr w:type="spellEnd"/>
      <w:r w:rsidRPr="00C04705">
        <w:rPr>
          <w:rFonts w:ascii="Bookman Old Style" w:eastAsia="Times New Roman" w:hAnsi="Bookman Old Style" w:cs="Times New Roman"/>
          <w:i/>
          <w:lang w:eastAsia="es-ES"/>
        </w:rPr>
        <w:t>.-</w:t>
      </w:r>
    </w:p>
    <w:p w:rsidR="002B5BE8" w:rsidRPr="00C04705" w:rsidRDefault="00CA083B" w:rsidP="00C04705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Área</w:t>
      </w:r>
      <w:r w:rsidR="002B5BE8" w:rsidRPr="00C04705">
        <w:rPr>
          <w:rFonts w:ascii="Bookman Old Style" w:eastAsia="Times New Roman" w:hAnsi="Bookman Old Style" w:cs="Times New Roman"/>
          <w:i/>
          <w:lang w:eastAsia="es-ES"/>
        </w:rPr>
        <w:t xml:space="preserve"> </w:t>
      </w:r>
      <w:proofErr w:type="spellStart"/>
      <w:r w:rsidR="002B5BE8" w:rsidRPr="00C04705">
        <w:rPr>
          <w:rFonts w:ascii="Bookman Old Style" w:eastAsia="Times New Roman" w:hAnsi="Bookman Old Style" w:cs="Times New Roman"/>
          <w:i/>
          <w:lang w:eastAsia="es-ES"/>
        </w:rPr>
        <w:t>Sensom</w:t>
      </w:r>
      <w:r w:rsidRPr="00C04705">
        <w:rPr>
          <w:rFonts w:ascii="Bookman Old Style" w:eastAsia="Times New Roman" w:hAnsi="Bookman Old Style" w:cs="Times New Roman"/>
          <w:i/>
          <w:lang w:eastAsia="es-ES"/>
        </w:rPr>
        <w:t>é</w:t>
      </w:r>
      <w:r w:rsidR="002B5BE8" w:rsidRPr="00C04705">
        <w:rPr>
          <w:rFonts w:ascii="Bookman Old Style" w:eastAsia="Times New Roman" w:hAnsi="Bookman Old Style" w:cs="Times New Roman"/>
          <w:i/>
          <w:lang w:eastAsia="es-ES"/>
        </w:rPr>
        <w:t>trica</w:t>
      </w:r>
      <w:proofErr w:type="spellEnd"/>
    </w:p>
    <w:p w:rsidR="002B5BE8" w:rsidRPr="00C04705" w:rsidRDefault="002B5BE8" w:rsidP="00C0470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Test de agudeza visual</w:t>
      </w:r>
    </w:p>
    <w:p w:rsidR="002B5BE8" w:rsidRPr="00C04705" w:rsidRDefault="002B5BE8" w:rsidP="00C0470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Test de discriminación de colores</w:t>
      </w:r>
    </w:p>
    <w:p w:rsidR="002B5BE8" w:rsidRPr="00C04705" w:rsidRDefault="002B5BE8" w:rsidP="00C0470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Test de visión en profundidad</w:t>
      </w:r>
    </w:p>
    <w:p w:rsidR="002B5BE8" w:rsidRPr="00C04705" w:rsidRDefault="002B5BE8" w:rsidP="00C0470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 xml:space="preserve">Test de </w:t>
      </w:r>
      <w:proofErr w:type="spellStart"/>
      <w:r w:rsidRPr="00C04705">
        <w:rPr>
          <w:rFonts w:ascii="Bookman Old Style" w:eastAsia="Times New Roman" w:hAnsi="Bookman Old Style" w:cs="Times New Roman"/>
          <w:i/>
          <w:lang w:eastAsia="es-ES"/>
        </w:rPr>
        <w:t>foria</w:t>
      </w:r>
      <w:proofErr w:type="spellEnd"/>
      <w:r w:rsidRPr="00C04705">
        <w:rPr>
          <w:rFonts w:ascii="Bookman Old Style" w:eastAsia="Times New Roman" w:hAnsi="Bookman Old Style" w:cs="Times New Roman"/>
          <w:i/>
          <w:lang w:eastAsia="es-ES"/>
        </w:rPr>
        <w:t xml:space="preserve"> vertical y horizontal</w:t>
      </w:r>
    </w:p>
    <w:p w:rsidR="002B5BE8" w:rsidRPr="00C04705" w:rsidRDefault="002B5BE8" w:rsidP="00C0470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 xml:space="preserve">Test de </w:t>
      </w:r>
      <w:proofErr w:type="spellStart"/>
      <w:r w:rsidRPr="00C04705">
        <w:rPr>
          <w:rFonts w:ascii="Bookman Old Style" w:eastAsia="Times New Roman" w:hAnsi="Bookman Old Style" w:cs="Times New Roman"/>
          <w:i/>
          <w:lang w:eastAsia="es-ES"/>
        </w:rPr>
        <w:t>perimetria</w:t>
      </w:r>
      <w:proofErr w:type="spellEnd"/>
    </w:p>
    <w:p w:rsidR="002B5BE8" w:rsidRPr="00C04705" w:rsidRDefault="002B5BE8" w:rsidP="00C0470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proofErr w:type="spellStart"/>
      <w:r w:rsidRPr="00C04705">
        <w:rPr>
          <w:rFonts w:ascii="Bookman Old Style" w:eastAsia="Times New Roman" w:hAnsi="Bookman Old Style" w:cs="Times New Roman"/>
          <w:i/>
          <w:lang w:eastAsia="es-ES"/>
        </w:rPr>
        <w:t>Nictometria</w:t>
      </w:r>
      <w:proofErr w:type="spellEnd"/>
      <w:r w:rsidRPr="00C04705">
        <w:rPr>
          <w:rFonts w:ascii="Bookman Old Style" w:eastAsia="Times New Roman" w:hAnsi="Bookman Old Style" w:cs="Times New Roman"/>
          <w:i/>
          <w:lang w:eastAsia="es-ES"/>
        </w:rPr>
        <w:t>: visión nocturna, encandilamiento y recuperación al encandilamiento</w:t>
      </w:r>
    </w:p>
    <w:p w:rsidR="002B5BE8" w:rsidRPr="00C04705" w:rsidRDefault="002B5BE8" w:rsidP="00C0470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proofErr w:type="spellStart"/>
      <w:r w:rsidRPr="00C04705">
        <w:rPr>
          <w:rFonts w:ascii="Bookman Old Style" w:eastAsia="Times New Roman" w:hAnsi="Bookman Old Style" w:cs="Times New Roman"/>
          <w:i/>
          <w:lang w:eastAsia="es-ES"/>
        </w:rPr>
        <w:t>Audiometria</w:t>
      </w:r>
      <w:proofErr w:type="spellEnd"/>
      <w:r w:rsidRPr="00C04705">
        <w:rPr>
          <w:rFonts w:ascii="Bookman Old Style" w:eastAsia="Times New Roman" w:hAnsi="Bookman Old Style" w:cs="Times New Roman"/>
          <w:i/>
          <w:lang w:eastAsia="es-ES"/>
        </w:rPr>
        <w:t>: de 250 Hz a 8000 Hz y de “0” a “800000000000” dB canales independientes.</w:t>
      </w:r>
    </w:p>
    <w:p w:rsidR="002B5BE8" w:rsidRPr="00C04705" w:rsidRDefault="002B5BE8" w:rsidP="00C0470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Debe incluir pantalla de 19”</w:t>
      </w:r>
      <w:r w:rsidR="00CA083B" w:rsidRPr="00C04705">
        <w:rPr>
          <w:rFonts w:ascii="Bookman Old Style" w:eastAsia="Times New Roman" w:hAnsi="Bookman Old Style" w:cs="Times New Roman"/>
          <w:i/>
          <w:lang w:eastAsia="es-ES"/>
        </w:rPr>
        <w:t xml:space="preserve">, </w:t>
      </w:r>
      <w:proofErr w:type="spellStart"/>
      <w:r w:rsidR="00CA083B" w:rsidRPr="00C04705">
        <w:rPr>
          <w:rFonts w:ascii="Bookman Old Style" w:eastAsia="Times New Roman" w:hAnsi="Bookman Old Style" w:cs="Times New Roman"/>
          <w:i/>
          <w:lang w:eastAsia="es-ES"/>
        </w:rPr>
        <w:t>master</w:t>
      </w:r>
      <w:proofErr w:type="spellEnd"/>
      <w:r w:rsidR="00CA083B" w:rsidRPr="00C04705">
        <w:rPr>
          <w:rFonts w:ascii="Bookman Old Style" w:eastAsia="Times New Roman" w:hAnsi="Bookman Old Style" w:cs="Times New Roman"/>
          <w:i/>
          <w:lang w:eastAsia="es-ES"/>
        </w:rPr>
        <w:t xml:space="preserve"> (</w:t>
      </w:r>
      <w:proofErr w:type="spellStart"/>
      <w:r w:rsidR="00CA083B" w:rsidRPr="00C04705">
        <w:rPr>
          <w:rFonts w:ascii="Bookman Old Style" w:eastAsia="Times New Roman" w:hAnsi="Bookman Old Style" w:cs="Times New Roman"/>
          <w:i/>
          <w:lang w:eastAsia="es-ES"/>
        </w:rPr>
        <w:t>micocomputador</w:t>
      </w:r>
      <w:proofErr w:type="spellEnd"/>
      <w:r w:rsidR="00CA083B" w:rsidRPr="00C04705">
        <w:rPr>
          <w:rFonts w:ascii="Bookman Old Style" w:eastAsia="Times New Roman" w:hAnsi="Bookman Old Style" w:cs="Times New Roman"/>
          <w:i/>
          <w:lang w:eastAsia="es-ES"/>
        </w:rPr>
        <w:t>), cables de conexión, audífonos y pedalera</w:t>
      </w:r>
    </w:p>
    <w:p w:rsidR="002B5BE8" w:rsidRPr="002B5BE8" w:rsidRDefault="002B5BE8" w:rsidP="00C04705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b/>
          <w:bCs/>
          <w:i/>
          <w:lang w:eastAsia="es-ES"/>
        </w:rPr>
        <w:t>El servicio deberá considerar</w:t>
      </w:r>
    </w:p>
    <w:p w:rsidR="002B5BE8" w:rsidRPr="00C04705" w:rsidRDefault="00CA083B" w:rsidP="00C047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lastRenderedPageBreak/>
        <w:t>Mantenciones preventivas con visita cada 3 meses</w:t>
      </w:r>
    </w:p>
    <w:p w:rsidR="00CA083B" w:rsidRPr="00C04705" w:rsidRDefault="00CA083B" w:rsidP="00C047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Mantenciones correctivas</w:t>
      </w:r>
    </w:p>
    <w:p w:rsidR="00CA083B" w:rsidRPr="00C04705" w:rsidRDefault="00CA083B" w:rsidP="00C047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 xml:space="preserve">Asistencia remota </w:t>
      </w:r>
      <w:proofErr w:type="spellStart"/>
      <w:r w:rsidRPr="00C04705">
        <w:rPr>
          <w:rFonts w:ascii="Bookman Old Style" w:eastAsia="Times New Roman" w:hAnsi="Bookman Old Style" w:cs="Times New Roman"/>
          <w:i/>
          <w:lang w:eastAsia="es-ES"/>
        </w:rPr>
        <w:t>on</w:t>
      </w:r>
      <w:proofErr w:type="spellEnd"/>
      <w:r w:rsidRPr="00C04705">
        <w:rPr>
          <w:rFonts w:ascii="Bookman Old Style" w:eastAsia="Times New Roman" w:hAnsi="Bookman Old Style" w:cs="Times New Roman"/>
          <w:i/>
          <w:lang w:eastAsia="es-ES"/>
        </w:rPr>
        <w:t xml:space="preserve"> line ilimitadas</w:t>
      </w:r>
    </w:p>
    <w:p w:rsidR="00CA083B" w:rsidRPr="00C04705" w:rsidRDefault="00CA083B" w:rsidP="00C047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Reemplazo en caso de fallas</w:t>
      </w:r>
    </w:p>
    <w:p w:rsidR="00CA083B" w:rsidRPr="00C04705" w:rsidRDefault="00CA083B" w:rsidP="00C047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Repuestos sin costos</w:t>
      </w:r>
    </w:p>
    <w:p w:rsidR="00CA083B" w:rsidRPr="00C04705" w:rsidRDefault="00CA083B" w:rsidP="00C047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Mano de obra sin costo</w:t>
      </w:r>
    </w:p>
    <w:p w:rsidR="00CA083B" w:rsidRPr="00C04705" w:rsidRDefault="00CA083B" w:rsidP="00C047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Equipos cubiertos en caso terremoto, incendio e inundaciones</w:t>
      </w:r>
    </w:p>
    <w:p w:rsidR="00CA083B" w:rsidRPr="00C04705" w:rsidRDefault="00CA083B" w:rsidP="00C047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Modernización sin costo</w:t>
      </w:r>
    </w:p>
    <w:p w:rsidR="00CA083B" w:rsidRPr="00C04705" w:rsidRDefault="00CA083B" w:rsidP="00C047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Instalación con capacitación</w:t>
      </w:r>
    </w:p>
    <w:p w:rsidR="00C04705" w:rsidRPr="002B5BE8" w:rsidRDefault="00CA083B" w:rsidP="00C047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C04705">
        <w:rPr>
          <w:rFonts w:ascii="Bookman Old Style" w:eastAsia="Times New Roman" w:hAnsi="Bookman Old Style" w:cs="Times New Roman"/>
          <w:i/>
          <w:lang w:eastAsia="es-ES"/>
        </w:rPr>
        <w:t>Certificaciones MTT, SML, SEMEP, ISP</w:t>
      </w:r>
    </w:p>
    <w:p w:rsidR="002B5BE8" w:rsidRPr="002B5BE8" w:rsidRDefault="002B5BE8" w:rsidP="00C04705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b/>
          <w:bCs/>
          <w:i/>
          <w:lang w:eastAsia="es-ES"/>
        </w:rPr>
        <w:t>Condiciones de la oferta</w:t>
      </w:r>
    </w:p>
    <w:p w:rsidR="002B5BE8" w:rsidRPr="002B5BE8" w:rsidRDefault="002B5BE8" w:rsidP="00C04705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i/>
          <w:lang w:eastAsia="es-ES"/>
        </w:rPr>
        <w:t>El oferente deberá indicar:</w:t>
      </w:r>
    </w:p>
    <w:p w:rsidR="002B5BE8" w:rsidRPr="002B5BE8" w:rsidRDefault="002B5BE8" w:rsidP="00C047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i/>
          <w:lang w:eastAsia="es-ES"/>
        </w:rPr>
        <w:t xml:space="preserve">Valor total del arriendo por el período contratado. </w:t>
      </w:r>
    </w:p>
    <w:p w:rsidR="002B5BE8" w:rsidRPr="002B5BE8" w:rsidRDefault="002B5BE8" w:rsidP="00C047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i/>
          <w:lang w:eastAsia="es-ES"/>
        </w:rPr>
        <w:t xml:space="preserve">Plazo de instalación. </w:t>
      </w:r>
    </w:p>
    <w:p w:rsidR="002B5BE8" w:rsidRPr="002B5BE8" w:rsidRDefault="002B5BE8" w:rsidP="00C047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i/>
          <w:lang w:eastAsia="es-ES"/>
        </w:rPr>
        <w:t xml:space="preserve">Tiempo de respuesta ante fallas técnicas. </w:t>
      </w:r>
    </w:p>
    <w:p w:rsidR="002B5BE8" w:rsidRPr="002B5BE8" w:rsidRDefault="002B5BE8" w:rsidP="00C047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i/>
          <w:lang w:eastAsia="es-ES"/>
        </w:rPr>
        <w:t xml:space="preserve">Garantía del servicio. </w:t>
      </w:r>
    </w:p>
    <w:p w:rsidR="002B5BE8" w:rsidRPr="002B5BE8" w:rsidRDefault="002B5BE8" w:rsidP="00C047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i/>
          <w:lang w:eastAsia="es-ES"/>
        </w:rPr>
        <w:t xml:space="preserve">Experiencia en el suministro de gabinetes </w:t>
      </w:r>
      <w:proofErr w:type="spellStart"/>
      <w:r w:rsidRPr="002B5BE8">
        <w:rPr>
          <w:rFonts w:ascii="Bookman Old Style" w:eastAsia="Times New Roman" w:hAnsi="Bookman Old Style" w:cs="Times New Roman"/>
          <w:i/>
          <w:lang w:eastAsia="es-ES"/>
        </w:rPr>
        <w:t>psicosensométricos</w:t>
      </w:r>
      <w:proofErr w:type="spellEnd"/>
      <w:r w:rsidRPr="002B5BE8">
        <w:rPr>
          <w:rFonts w:ascii="Bookman Old Style" w:eastAsia="Times New Roman" w:hAnsi="Bookman Old Style" w:cs="Times New Roman"/>
          <w:i/>
          <w:lang w:eastAsia="es-ES"/>
        </w:rPr>
        <w:t xml:space="preserve"> para municipalidades u organismos públicos (si corresponde). </w:t>
      </w:r>
    </w:p>
    <w:p w:rsidR="002B5BE8" w:rsidRPr="002B5BE8" w:rsidRDefault="002B5BE8" w:rsidP="00C04705">
      <w:pPr>
        <w:spacing w:before="100" w:beforeAutospacing="1" w:after="100" w:afterAutospacing="1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b/>
          <w:bCs/>
          <w:i/>
          <w:lang w:eastAsia="es-ES"/>
        </w:rPr>
        <w:t>Forma de pago</w:t>
      </w:r>
    </w:p>
    <w:p w:rsidR="002B5BE8" w:rsidRPr="002B5BE8" w:rsidRDefault="002B5BE8" w:rsidP="00C04705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i/>
          <w:lang w:eastAsia="es-ES"/>
        </w:rPr>
      </w:pPr>
      <w:r w:rsidRPr="002B5BE8">
        <w:rPr>
          <w:rFonts w:ascii="Bookman Old Style" w:eastAsia="Times New Roman" w:hAnsi="Bookman Old Style" w:cs="Times New Roman"/>
          <w:i/>
          <w:lang w:eastAsia="es-ES"/>
        </w:rPr>
        <w:t xml:space="preserve">El pago podrá efectuarse </w:t>
      </w:r>
      <w:r w:rsidRPr="00C04705">
        <w:rPr>
          <w:rFonts w:ascii="Bookman Old Style" w:eastAsia="Times New Roman" w:hAnsi="Bookman Old Style" w:cs="Times New Roman"/>
          <w:b/>
          <w:bCs/>
          <w:i/>
          <w:lang w:eastAsia="es-ES"/>
        </w:rPr>
        <w:t>mensualmente</w:t>
      </w:r>
      <w:r w:rsidRPr="002B5BE8">
        <w:rPr>
          <w:rFonts w:ascii="Bookman Old Style" w:eastAsia="Times New Roman" w:hAnsi="Bookman Old Style" w:cs="Times New Roman"/>
          <w:i/>
          <w:lang w:eastAsia="es-ES"/>
        </w:rPr>
        <w:t>, contra recepción conforme del servicio por parte del Director de Tránsito o funcionario designado, previa recepción de la factura correspondiente.</w:t>
      </w:r>
    </w:p>
    <w:p w:rsidR="00833FFA" w:rsidRPr="00C04705" w:rsidRDefault="00C04705" w:rsidP="00C04705">
      <w:pPr>
        <w:jc w:val="both"/>
        <w:rPr>
          <w:rFonts w:ascii="Bookman Old Style" w:hAnsi="Bookman Old Style"/>
          <w:b/>
          <w:i/>
        </w:rPr>
      </w:pPr>
      <w:r w:rsidRPr="00C04705">
        <w:rPr>
          <w:rFonts w:ascii="Bookman Old Style" w:hAnsi="Bookman Old Style"/>
          <w:b/>
          <w:i/>
        </w:rPr>
        <w:t>Observaciones</w:t>
      </w:r>
    </w:p>
    <w:p w:rsidR="00C04705" w:rsidRPr="00C04705" w:rsidRDefault="00C04705" w:rsidP="00C04705">
      <w:pPr>
        <w:jc w:val="both"/>
        <w:rPr>
          <w:rFonts w:ascii="Bookman Old Style" w:hAnsi="Bookman Old Style"/>
          <w:i/>
        </w:rPr>
      </w:pPr>
      <w:r w:rsidRPr="00C04705">
        <w:rPr>
          <w:rFonts w:ascii="Bookman Old Style" w:hAnsi="Bookman Old Style"/>
          <w:i/>
        </w:rPr>
        <w:t xml:space="preserve">El o los equipos deben ser certificados y homologados en Chile por el Ministerio de Transporte, Ministerio de Salud, Servicio Médico Legal y </w:t>
      </w:r>
      <w:proofErr w:type="spellStart"/>
      <w:r w:rsidRPr="00C04705">
        <w:rPr>
          <w:rFonts w:ascii="Bookman Old Style" w:hAnsi="Bookman Old Style"/>
          <w:i/>
        </w:rPr>
        <w:t>Semep</w:t>
      </w:r>
      <w:proofErr w:type="spellEnd"/>
      <w:r w:rsidRPr="00C04705">
        <w:rPr>
          <w:rFonts w:ascii="Bookman Old Style" w:hAnsi="Bookman Old Style"/>
          <w:i/>
        </w:rPr>
        <w:t xml:space="preserve"> de Carabineros de Chile.</w:t>
      </w:r>
    </w:p>
    <w:sectPr w:rsidR="00C04705" w:rsidRPr="00C04705" w:rsidSect="00833F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52C79"/>
    <w:multiLevelType w:val="multilevel"/>
    <w:tmpl w:val="C31C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2444F1"/>
    <w:multiLevelType w:val="multilevel"/>
    <w:tmpl w:val="0980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2E7B2B"/>
    <w:multiLevelType w:val="multilevel"/>
    <w:tmpl w:val="E7AC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EE2A16"/>
    <w:multiLevelType w:val="hybridMultilevel"/>
    <w:tmpl w:val="A608F4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B5BE8"/>
    <w:rsid w:val="0005580B"/>
    <w:rsid w:val="00246F91"/>
    <w:rsid w:val="002B5BE8"/>
    <w:rsid w:val="00833FFA"/>
    <w:rsid w:val="00C04705"/>
    <w:rsid w:val="00CA083B"/>
    <w:rsid w:val="00F81C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FFA"/>
  </w:style>
  <w:style w:type="paragraph" w:styleId="Ttulo2">
    <w:name w:val="heading 2"/>
    <w:basedOn w:val="Normal"/>
    <w:link w:val="Ttulo2Car"/>
    <w:uiPriority w:val="9"/>
    <w:qFormat/>
    <w:rsid w:val="002B5B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B5B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B5BE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B5BE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B5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B5BE8"/>
    <w:rPr>
      <w:b/>
      <w:bCs/>
    </w:rPr>
  </w:style>
  <w:style w:type="paragraph" w:styleId="Prrafodelista">
    <w:name w:val="List Paragraph"/>
    <w:basedOn w:val="Normal"/>
    <w:uiPriority w:val="34"/>
    <w:qFormat/>
    <w:rsid w:val="00CA08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45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Francisco</cp:lastModifiedBy>
  <cp:revision>2</cp:revision>
  <cp:lastPrinted>2026-07-10T16:55:00Z</cp:lastPrinted>
  <dcterms:created xsi:type="dcterms:W3CDTF">2026-07-10T19:43:00Z</dcterms:created>
  <dcterms:modified xsi:type="dcterms:W3CDTF">2026-07-10T19:43:00Z</dcterms:modified>
</cp:coreProperties>
</file>