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B57" w:rsidRPr="00D727FB" w:rsidRDefault="003A539A">
      <w:pPr>
        <w:pStyle w:val="Puesto"/>
        <w:jc w:val="center"/>
        <w:rPr>
          <w:rFonts w:ascii="Segoe UI" w:hAnsi="Segoe UI" w:cs="Segoe UI"/>
          <w:color w:val="000000" w:themeColor="text1"/>
        </w:rPr>
      </w:pPr>
      <w:r w:rsidRPr="00D727FB">
        <w:rPr>
          <w:rFonts w:ascii="Segoe UI" w:hAnsi="Segoe UI" w:cs="Segoe UI"/>
          <w:color w:val="000000" w:themeColor="text1"/>
        </w:rPr>
        <w:t>TÉRMINOS DE REFERENCIA</w:t>
      </w:r>
    </w:p>
    <w:p w:rsidR="00106B57" w:rsidRPr="00D727FB" w:rsidRDefault="003A539A">
      <w:pPr>
        <w:jc w:val="center"/>
        <w:rPr>
          <w:rFonts w:ascii="Segoe UI" w:hAnsi="Segoe UI" w:cs="Segoe UI"/>
          <w:b/>
          <w:color w:val="1F497D" w:themeColor="text2"/>
        </w:rPr>
      </w:pPr>
      <w:r w:rsidRPr="00D727FB">
        <w:rPr>
          <w:rFonts w:ascii="Segoe UI" w:hAnsi="Segoe UI" w:cs="Segoe UI"/>
          <w:b/>
          <w:color w:val="1F497D" w:themeColor="text2"/>
        </w:rPr>
        <w:t>DEPARTAMENTO DE SALUD MUNICIPAL DE HIJUELAS</w:t>
      </w:r>
    </w:p>
    <w:p w:rsidR="00106B57" w:rsidRPr="00D727FB" w:rsidRDefault="003A539A">
      <w:pPr>
        <w:pStyle w:val="Ttulo1"/>
        <w:rPr>
          <w:rFonts w:ascii="Segoe UI" w:hAnsi="Segoe UI" w:cs="Segoe UI"/>
          <w:color w:val="auto"/>
        </w:rPr>
      </w:pPr>
      <w:r w:rsidRPr="00D727FB">
        <w:rPr>
          <w:rFonts w:ascii="Segoe UI" w:hAnsi="Segoe UI" w:cs="Segoe UI"/>
          <w:color w:val="auto"/>
        </w:rPr>
        <w:t>1. ANTECEDENTES GENERALES Y OBJETIVOS</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1.1 Introducción y contexto</w:t>
      </w:r>
    </w:p>
    <w:p w:rsidR="00106B57" w:rsidRPr="00D727FB" w:rsidRDefault="003A539A">
      <w:pPr>
        <w:rPr>
          <w:rFonts w:ascii="Segoe UI" w:hAnsi="Segoe UI" w:cs="Segoe UI"/>
          <w:sz w:val="22"/>
        </w:rPr>
      </w:pPr>
      <w:r w:rsidRPr="00D727FB">
        <w:rPr>
          <w:rFonts w:ascii="Segoe UI" w:hAnsi="Segoe UI" w:cs="Segoe UI"/>
          <w:sz w:val="22"/>
        </w:rPr>
        <w:t>La Municipalidad de Hijuelas, a través del Departamento de Salud Municipal, requiere adquirir réplicas educativas de alimentos para apoyar las actividades asistencia</w:t>
      </w:r>
      <w:r w:rsidR="00D727FB" w:rsidRPr="00D727FB">
        <w:rPr>
          <w:rFonts w:ascii="Segoe UI" w:hAnsi="Segoe UI" w:cs="Segoe UI"/>
          <w:sz w:val="22"/>
        </w:rPr>
        <w:t>les, educativas</w:t>
      </w:r>
      <w:r w:rsidRPr="00D727FB">
        <w:rPr>
          <w:rFonts w:ascii="Segoe UI" w:hAnsi="Segoe UI" w:cs="Segoe UI"/>
          <w:sz w:val="22"/>
        </w:rPr>
        <w:t xml:space="preserve"> y op</w:t>
      </w:r>
      <w:r w:rsidR="00D727FB" w:rsidRPr="00D727FB">
        <w:rPr>
          <w:rFonts w:ascii="Segoe UI" w:hAnsi="Segoe UI" w:cs="Segoe UI"/>
          <w:sz w:val="22"/>
        </w:rPr>
        <w:t>erativas del Convenio Espacios Amigables Para Adolescentes 2026</w:t>
      </w:r>
      <w:r w:rsidRPr="00D727FB">
        <w:rPr>
          <w:rFonts w:ascii="Segoe UI" w:hAnsi="Segoe UI" w:cs="Segoe UI"/>
          <w:sz w:val="22"/>
        </w:rPr>
        <w:t>. La compra responde a la necesidad de disponer oportunamente de bienes aptos para su utilización institucional.</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1.2 Objetivo general</w:t>
      </w:r>
    </w:p>
    <w:p w:rsidR="00106B57" w:rsidRPr="00D727FB" w:rsidRDefault="003A539A">
      <w:pPr>
        <w:rPr>
          <w:rFonts w:ascii="Segoe UI" w:hAnsi="Segoe UI" w:cs="Segoe UI"/>
          <w:sz w:val="22"/>
        </w:rPr>
      </w:pPr>
      <w:r w:rsidRPr="00D727FB">
        <w:rPr>
          <w:rFonts w:ascii="Segoe UI" w:hAnsi="Segoe UI" w:cs="Segoe UI"/>
          <w:sz w:val="22"/>
        </w:rPr>
        <w:t>Adquirir y recibir conforme los artículos detallados en este documento, en las cantidades solicitadas y con características técnicas y condiciones de calidad apropiadas para su uso.</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1.3 Objetivos específicos</w:t>
      </w:r>
    </w:p>
    <w:p w:rsidR="00106B57" w:rsidRPr="00D727FB" w:rsidRDefault="003A539A">
      <w:pPr>
        <w:rPr>
          <w:rFonts w:ascii="Segoe UI" w:hAnsi="Segoe UI" w:cs="Segoe UI"/>
          <w:sz w:val="22"/>
        </w:rPr>
      </w:pPr>
      <w:r w:rsidRPr="00D727FB">
        <w:rPr>
          <w:rFonts w:ascii="Segoe UI" w:hAnsi="Segoe UI" w:cs="Segoe UI"/>
          <w:sz w:val="22"/>
        </w:rPr>
        <w:t>a) Abastecer la totalidad de los artículos requeridos. b) Verificar la correspondencia de los bienes entregados con las especificaciones técnicas. c) Asegurar la entrega oportuna, el funcionamiento y la reposición de productos defectuosos.</w:t>
      </w:r>
    </w:p>
    <w:p w:rsidR="00106B57" w:rsidRPr="00D727FB" w:rsidRDefault="003A539A">
      <w:pPr>
        <w:pStyle w:val="Ttulo1"/>
        <w:rPr>
          <w:rFonts w:ascii="Segoe UI" w:hAnsi="Segoe UI" w:cs="Segoe UI"/>
          <w:color w:val="auto"/>
        </w:rPr>
      </w:pPr>
      <w:r w:rsidRPr="00D727FB">
        <w:rPr>
          <w:rFonts w:ascii="Segoe UI" w:hAnsi="Segoe UI" w:cs="Segoe UI"/>
          <w:color w:val="auto"/>
        </w:rPr>
        <w:t>2. ALCANCE Y DESCRIPCIÓN TÉCNICA DETALLADA</w:t>
      </w:r>
    </w:p>
    <w:p w:rsidR="00106B57" w:rsidRPr="00D727FB" w:rsidRDefault="003A539A">
      <w:pPr>
        <w:pStyle w:val="Ttulo2"/>
        <w:rPr>
          <w:rFonts w:ascii="Segoe UI" w:hAnsi="Segoe UI" w:cs="Segoe UI"/>
          <w:color w:val="auto"/>
        </w:rPr>
      </w:pPr>
      <w:r w:rsidRPr="00D727FB">
        <w:rPr>
          <w:rFonts w:ascii="Segoe UI" w:hAnsi="Segoe UI" w:cs="Segoe UI"/>
          <w:color w:val="auto"/>
        </w:rPr>
        <w:t>2.1 Detalle de artículos</w:t>
      </w:r>
    </w:p>
    <w:tbl>
      <w:tblPr>
        <w:tblStyle w:val="Tablaconcuadrcula"/>
        <w:tblW w:w="0" w:type="auto"/>
        <w:tblLook w:val="04A0" w:firstRow="1" w:lastRow="0" w:firstColumn="1" w:lastColumn="0" w:noHBand="0" w:noVBand="1"/>
      </w:tblPr>
      <w:tblGrid>
        <w:gridCol w:w="2490"/>
        <w:gridCol w:w="3855"/>
        <w:gridCol w:w="3402"/>
      </w:tblGrid>
      <w:tr w:rsidR="00F96E9B" w:rsidRPr="00D727FB" w:rsidTr="00F96E9B">
        <w:tc>
          <w:tcPr>
            <w:tcW w:w="2490" w:type="dxa"/>
            <w:shd w:val="clear" w:color="auto" w:fill="DCEAF5"/>
          </w:tcPr>
          <w:p w:rsidR="00F96E9B" w:rsidRPr="00D727FB" w:rsidRDefault="00F96E9B">
            <w:pPr>
              <w:rPr>
                <w:rFonts w:ascii="Segoe UI" w:hAnsi="Segoe UI" w:cs="Segoe UI"/>
              </w:rPr>
            </w:pPr>
            <w:r w:rsidRPr="00D727FB">
              <w:rPr>
                <w:rFonts w:ascii="Segoe UI" w:hAnsi="Segoe UI" w:cs="Segoe UI"/>
              </w:rPr>
              <w:t>N°</w:t>
            </w:r>
          </w:p>
        </w:tc>
        <w:tc>
          <w:tcPr>
            <w:tcW w:w="3855" w:type="dxa"/>
            <w:shd w:val="clear" w:color="auto" w:fill="DCEAF5"/>
          </w:tcPr>
          <w:p w:rsidR="00F96E9B" w:rsidRPr="00D727FB" w:rsidRDefault="00F96E9B">
            <w:pPr>
              <w:rPr>
                <w:rFonts w:ascii="Segoe UI" w:hAnsi="Segoe UI" w:cs="Segoe UI"/>
              </w:rPr>
            </w:pPr>
            <w:r w:rsidRPr="00D727FB">
              <w:rPr>
                <w:rFonts w:ascii="Segoe UI" w:hAnsi="Segoe UI" w:cs="Segoe UI"/>
              </w:rPr>
              <w:t>Nombre del artículo</w:t>
            </w:r>
          </w:p>
        </w:tc>
        <w:tc>
          <w:tcPr>
            <w:tcW w:w="3402" w:type="dxa"/>
            <w:shd w:val="clear" w:color="auto" w:fill="DCEAF5"/>
          </w:tcPr>
          <w:p w:rsidR="00F96E9B" w:rsidRPr="00D727FB" w:rsidRDefault="00F96E9B">
            <w:pPr>
              <w:rPr>
                <w:rFonts w:ascii="Segoe UI" w:hAnsi="Segoe UI" w:cs="Segoe UI"/>
              </w:rPr>
            </w:pPr>
            <w:r w:rsidRPr="00D727FB">
              <w:rPr>
                <w:rFonts w:ascii="Segoe UI" w:hAnsi="Segoe UI" w:cs="Segoe UI"/>
              </w:rPr>
              <w:t>Cantidad</w:t>
            </w:r>
          </w:p>
        </w:tc>
      </w:tr>
      <w:tr w:rsidR="00F96E9B" w:rsidRPr="00D727FB" w:rsidTr="00F96E9B">
        <w:tc>
          <w:tcPr>
            <w:tcW w:w="2490" w:type="dxa"/>
          </w:tcPr>
          <w:p w:rsidR="00F96E9B" w:rsidRPr="00D727FB" w:rsidRDefault="00F96E9B">
            <w:pPr>
              <w:rPr>
                <w:rFonts w:ascii="Segoe UI" w:hAnsi="Segoe UI" w:cs="Segoe UI"/>
              </w:rPr>
            </w:pPr>
            <w:r w:rsidRPr="00D727FB">
              <w:rPr>
                <w:rFonts w:ascii="Segoe UI" w:hAnsi="Segoe UI" w:cs="Segoe UI"/>
              </w:rPr>
              <w:t>1</w:t>
            </w:r>
          </w:p>
        </w:tc>
        <w:tc>
          <w:tcPr>
            <w:tcW w:w="3855" w:type="dxa"/>
          </w:tcPr>
          <w:p w:rsidR="00F96E9B" w:rsidRPr="00D727FB" w:rsidRDefault="00F96E9B">
            <w:pPr>
              <w:rPr>
                <w:rFonts w:ascii="Segoe UI" w:hAnsi="Segoe UI" w:cs="Segoe UI"/>
              </w:rPr>
            </w:pPr>
            <w:r w:rsidRPr="00D727FB">
              <w:rPr>
                <w:rFonts w:ascii="Segoe UI" w:hAnsi="Segoe UI" w:cs="Segoe UI"/>
              </w:rPr>
              <w:t>Replicas a escala real de porciones de alimentos</w:t>
            </w:r>
          </w:p>
        </w:tc>
        <w:tc>
          <w:tcPr>
            <w:tcW w:w="3402" w:type="dxa"/>
          </w:tcPr>
          <w:p w:rsidR="00F96E9B" w:rsidRPr="00D727FB" w:rsidRDefault="00F96E9B">
            <w:pPr>
              <w:rPr>
                <w:rFonts w:ascii="Segoe UI" w:hAnsi="Segoe UI" w:cs="Segoe UI"/>
              </w:rPr>
            </w:pPr>
            <w:r>
              <w:rPr>
                <w:rFonts w:ascii="Segoe UI" w:hAnsi="Segoe UI" w:cs="Segoe UI"/>
              </w:rPr>
              <w:t>2 set por 36 unidades c/u</w:t>
            </w:r>
          </w:p>
        </w:tc>
      </w:tr>
    </w:tbl>
    <w:p w:rsidR="00D727FB" w:rsidRDefault="00D727FB" w:rsidP="00D727FB">
      <w:pPr>
        <w:jc w:val="both"/>
        <w:rPr>
          <w:rFonts w:ascii="Segoe UI" w:hAnsi="Segoe UI" w:cs="Segoe UI"/>
          <w:sz w:val="22"/>
        </w:rPr>
      </w:pPr>
    </w:p>
    <w:p w:rsidR="00D727FB" w:rsidRPr="00A724C9" w:rsidRDefault="00D727FB" w:rsidP="00D727FB">
      <w:pPr>
        <w:jc w:val="both"/>
        <w:rPr>
          <w:rFonts w:ascii="Segoe UI" w:hAnsi="Segoe UI" w:cs="Segoe UI"/>
          <w:sz w:val="22"/>
        </w:rPr>
      </w:pPr>
      <w:r w:rsidRPr="00A724C9">
        <w:rPr>
          <w:rFonts w:ascii="Segoe UI" w:hAnsi="Segoe UI" w:cs="Segoe UI"/>
          <w:sz w:val="22"/>
        </w:rPr>
        <w:t xml:space="preserve">Valores totales se expresan  en pesos chilenos, calculados sobre las cantidades totales  solicitadas. Presupuesto estimado sujeto a disponibilidad y aprobación presupuestaria para cada convenio de: </w:t>
      </w:r>
    </w:p>
    <w:p w:rsidR="00D727FB" w:rsidRPr="00A724C9" w:rsidRDefault="00D727FB" w:rsidP="00D727FB">
      <w:pPr>
        <w:jc w:val="both"/>
        <w:rPr>
          <w:rFonts w:ascii="Segoe UI" w:hAnsi="Segoe UI" w:cs="Segoe UI"/>
          <w:sz w:val="22"/>
        </w:rPr>
      </w:pPr>
      <w:r>
        <w:rPr>
          <w:rFonts w:ascii="Segoe UI" w:hAnsi="Segoe UI" w:cs="Segoe UI"/>
          <w:sz w:val="22"/>
        </w:rPr>
        <w:t>Espacios Amigables Para Adolecentes: $ 739.000</w:t>
      </w:r>
    </w:p>
    <w:p w:rsidR="00106B57" w:rsidRPr="00D727FB" w:rsidRDefault="003A539A">
      <w:pPr>
        <w:pStyle w:val="Ttulo2"/>
        <w:rPr>
          <w:rFonts w:ascii="Segoe UI" w:hAnsi="Segoe UI" w:cs="Segoe UI"/>
          <w:color w:val="auto"/>
        </w:rPr>
      </w:pPr>
      <w:r w:rsidRPr="00D727FB">
        <w:rPr>
          <w:rFonts w:ascii="Segoe UI" w:hAnsi="Segoe UI" w:cs="Segoe UI"/>
          <w:color w:val="auto"/>
        </w:rPr>
        <w:lastRenderedPageBreak/>
        <w:t>2.2 Especificaciones técnicas e imágenes referenciales</w:t>
      </w:r>
    </w:p>
    <w:p w:rsidR="00106B57" w:rsidRPr="00D727FB" w:rsidRDefault="003A539A">
      <w:pPr>
        <w:rPr>
          <w:rFonts w:ascii="Segoe UI" w:hAnsi="Segoe UI" w:cs="Segoe UI"/>
          <w:sz w:val="22"/>
        </w:rPr>
      </w:pPr>
      <w:r w:rsidRPr="00D727FB">
        <w:rPr>
          <w:rFonts w:ascii="Segoe UI" w:hAnsi="Segoe UI" w:cs="Segoe UI"/>
          <w:sz w:val="22"/>
        </w:rPr>
        <w:t>Las imágenes son únicamente referenciales. Toda marca, modelo o denominación comercial se entenderá como referencia o equivalente técnico o superior, siempre que cumpla las exigencias mínimas.</w:t>
      </w:r>
    </w:p>
    <w:tbl>
      <w:tblPr>
        <w:tblStyle w:val="Tablaconcuadrcula"/>
        <w:tblW w:w="0" w:type="auto"/>
        <w:tblLayout w:type="fixed"/>
        <w:tblLook w:val="04A0" w:firstRow="1" w:lastRow="0" w:firstColumn="1" w:lastColumn="0" w:noHBand="0" w:noVBand="1"/>
      </w:tblPr>
      <w:tblGrid>
        <w:gridCol w:w="3402"/>
        <w:gridCol w:w="7138"/>
      </w:tblGrid>
      <w:tr w:rsidR="00D727FB" w:rsidRPr="00D727FB">
        <w:tc>
          <w:tcPr>
            <w:tcW w:w="10540" w:type="dxa"/>
            <w:gridSpan w:val="2"/>
            <w:shd w:val="clear" w:color="auto" w:fill="DCEAF5"/>
          </w:tcPr>
          <w:p w:rsidR="00106B57" w:rsidRPr="00D727FB" w:rsidRDefault="003A539A">
            <w:pPr>
              <w:rPr>
                <w:rFonts w:ascii="Segoe UI" w:hAnsi="Segoe UI" w:cs="Segoe UI"/>
              </w:rPr>
            </w:pPr>
            <w:r w:rsidRPr="00D727FB">
              <w:rPr>
                <w:rFonts w:ascii="Segoe UI" w:hAnsi="Segoe UI" w:cs="Segoe UI"/>
              </w:rPr>
              <w:t>ARTÍCULO 1: Replicas a escala real de porciones de alimentos</w:t>
            </w:r>
          </w:p>
        </w:tc>
      </w:tr>
      <w:tr w:rsidR="00D727FB" w:rsidRPr="00D727FB">
        <w:tc>
          <w:tcPr>
            <w:tcW w:w="3402" w:type="dxa"/>
            <w:vAlign w:val="center"/>
          </w:tcPr>
          <w:p w:rsidR="00106B57" w:rsidRPr="00D727FB" w:rsidRDefault="003A539A">
            <w:pPr>
              <w:jc w:val="center"/>
              <w:rPr>
                <w:rFonts w:ascii="Segoe UI" w:hAnsi="Segoe UI" w:cs="Segoe UI"/>
              </w:rPr>
            </w:pPr>
            <w:r w:rsidRPr="00D727FB">
              <w:rPr>
                <w:rFonts w:ascii="Segoe UI" w:hAnsi="Segoe UI" w:cs="Segoe UI"/>
                <w:noProof/>
                <w:lang w:eastAsia="es-CL"/>
              </w:rPr>
              <w:drawing>
                <wp:inline distT="0" distB="0" distL="0" distR="0" wp14:anchorId="0CE9F7DA" wp14:editId="06D61208">
                  <wp:extent cx="1835999" cy="1018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835999" cy="1018383"/>
                          </a:xfrm>
                          <a:prstGeom prst="rect">
                            <a:avLst/>
                          </a:prstGeom>
                        </pic:spPr>
                      </pic:pic>
                    </a:graphicData>
                  </a:graphic>
                </wp:inline>
              </w:drawing>
            </w:r>
          </w:p>
          <w:p w:rsidR="00106B57" w:rsidRPr="00D727FB" w:rsidRDefault="003A539A">
            <w:pPr>
              <w:jc w:val="center"/>
              <w:rPr>
                <w:rFonts w:ascii="Segoe UI" w:hAnsi="Segoe UI" w:cs="Segoe UI"/>
              </w:rPr>
            </w:pPr>
            <w:r w:rsidRPr="00D727FB">
              <w:rPr>
                <w:rFonts w:ascii="Segoe UI" w:hAnsi="Segoe UI" w:cs="Segoe UI"/>
              </w:rPr>
              <w:t>Imagen referencial</w:t>
            </w:r>
          </w:p>
        </w:tc>
        <w:tc>
          <w:tcPr>
            <w:tcW w:w="5669" w:type="dxa"/>
          </w:tcPr>
          <w:p w:rsidR="00106B57" w:rsidRPr="00D727FB" w:rsidRDefault="00D727FB">
            <w:pPr>
              <w:rPr>
                <w:rFonts w:ascii="Segoe UI" w:hAnsi="Segoe UI" w:cs="Segoe UI"/>
              </w:rPr>
            </w:pPr>
            <w:r>
              <w:rPr>
                <w:rFonts w:ascii="Segoe UI" w:hAnsi="Segoe UI" w:cs="Segoe UI"/>
              </w:rPr>
              <w:t xml:space="preserve">Cantidad requerida: 2 set x 36 unidades cada uno. </w:t>
            </w:r>
            <w:r w:rsidR="003A539A" w:rsidRPr="00D727FB">
              <w:rPr>
                <w:rFonts w:ascii="Segoe UI" w:hAnsi="Segoe UI" w:cs="Segoe UI"/>
              </w:rPr>
              <w:br/>
            </w:r>
            <w:r w:rsidR="003A539A" w:rsidRPr="00D727FB">
              <w:rPr>
                <w:rFonts w:ascii="Segoe UI" w:hAnsi="Segoe UI" w:cs="Segoe UI"/>
              </w:rPr>
              <w:br/>
              <w:t>Especificaciones técnicas mínimas:</w:t>
            </w:r>
            <w:r w:rsidR="003A539A" w:rsidRPr="00D727FB">
              <w:rPr>
                <w:rFonts w:ascii="Segoe UI" w:hAnsi="Segoe UI" w:cs="Segoe UI"/>
              </w:rPr>
              <w:br/>
              <w:t xml:space="preserve">Replicas de alimentos de silicona a escala real de cada grupo de alimentos, estos a escala real correspondiente a una porcion de cada alimento  36 piezas </w:t>
            </w:r>
            <w:r w:rsidRPr="00D727FB">
              <w:rPr>
                <w:rFonts w:ascii="Segoe UI" w:hAnsi="Segoe UI" w:cs="Segoe UI"/>
              </w:rPr>
              <w:t>mínimo</w:t>
            </w:r>
            <w:r>
              <w:rPr>
                <w:rFonts w:ascii="Segoe UI" w:hAnsi="Segoe UI" w:cs="Segoe UI"/>
              </w:rPr>
              <w:t xml:space="preserve"> por set </w:t>
            </w:r>
            <w:r w:rsidR="003A539A" w:rsidRPr="00D727FB">
              <w:rPr>
                <w:rFonts w:ascii="Segoe UI" w:hAnsi="Segoe UI" w:cs="Segoe UI"/>
              </w:rPr>
              <w:t xml:space="preserve"> y de todos los grupos alimenticios. </w:t>
            </w:r>
            <w:r w:rsidR="003A539A" w:rsidRPr="00D727FB">
              <w:rPr>
                <w:rFonts w:ascii="Segoe UI" w:hAnsi="Segoe UI" w:cs="Segoe UI"/>
              </w:rPr>
              <w:br/>
            </w:r>
            <w:r w:rsidR="003A539A" w:rsidRPr="00D727FB">
              <w:rPr>
                <w:rFonts w:ascii="Segoe UI" w:hAnsi="Segoe UI" w:cs="Segoe UI"/>
              </w:rPr>
              <w:br/>
              <w:t>Se acepta equivalente técnico o superior.</w:t>
            </w:r>
          </w:p>
        </w:tc>
      </w:tr>
    </w:tbl>
    <w:p w:rsidR="00106B57" w:rsidRPr="00D727FB" w:rsidRDefault="00106B57">
      <w:pPr>
        <w:rPr>
          <w:rFonts w:ascii="Segoe UI" w:hAnsi="Segoe UI" w:cs="Segoe UI"/>
        </w:rPr>
      </w:pP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2.3 Plazos y cronograma</w:t>
      </w:r>
    </w:p>
    <w:p w:rsidR="00D727FB" w:rsidRPr="00D727FB" w:rsidRDefault="00D727FB" w:rsidP="00D727FB">
      <w:pPr>
        <w:jc w:val="both"/>
        <w:rPr>
          <w:rFonts w:ascii="Segoe UI" w:hAnsi="Segoe UI" w:cs="Segoe UI"/>
          <w:sz w:val="22"/>
        </w:rPr>
      </w:pPr>
      <w:r w:rsidRPr="00D727FB">
        <w:rPr>
          <w:rFonts w:ascii="Segoe UI" w:hAnsi="Segoe UI" w:cs="Segoe UI"/>
          <w:sz w:val="22"/>
        </w:rPr>
        <w:t xml:space="preserve">Entrega única de la totalidad de los bienes dentro de </w:t>
      </w:r>
      <w:r w:rsidRPr="00D727FB">
        <w:rPr>
          <w:rFonts w:ascii="Segoe UI" w:hAnsi="Segoe UI" w:cs="Segoe UI"/>
          <w:b/>
          <w:sz w:val="22"/>
        </w:rPr>
        <w:t>7 (siete) días</w:t>
      </w:r>
      <w:r w:rsidRPr="00D727FB">
        <w:rPr>
          <w:rFonts w:ascii="Segoe UI" w:hAnsi="Segoe UI" w:cs="Segoe UI"/>
          <w:sz w:val="22"/>
        </w:rPr>
        <w:t xml:space="preserve"> hábiles desde la aceptación de la orden de compra, salvo acuerdo formal distinto. No se requiere personal técnico especializado, salvo que las características de algún producto lo hagan necesario.</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2.4 Condiciones de entrega</w:t>
      </w:r>
    </w:p>
    <w:p w:rsidR="00FF2415" w:rsidRPr="00A724C9" w:rsidRDefault="00FF2415" w:rsidP="00FF2415">
      <w:pPr>
        <w:jc w:val="both"/>
        <w:rPr>
          <w:rFonts w:ascii="Segoe UI" w:hAnsi="Segoe UI" w:cs="Segoe UI"/>
          <w:sz w:val="22"/>
        </w:rPr>
      </w:pPr>
      <w:r w:rsidRPr="00A724C9">
        <w:rPr>
          <w:rFonts w:ascii="Segoe UI" w:hAnsi="Segoe UI" w:cs="Segoe UI"/>
          <w:sz w:val="22"/>
        </w:rPr>
        <w:t xml:space="preserve">Lugar: </w:t>
      </w:r>
      <w:r w:rsidRPr="00A724C9">
        <w:rPr>
          <w:rFonts w:ascii="Segoe UI" w:hAnsi="Segoe UI" w:cs="Segoe UI"/>
          <w:b/>
          <w:sz w:val="22"/>
        </w:rPr>
        <w:t>CESFAM de Hijuelas, Manuel Rodríguez N° 405</w:t>
      </w:r>
      <w:r w:rsidRPr="00A724C9">
        <w:rPr>
          <w:rFonts w:ascii="Segoe UI" w:hAnsi="Segoe UI" w:cs="Segoe UI"/>
          <w:sz w:val="22"/>
        </w:rPr>
        <w:t xml:space="preserve">, Hijuelas. Horario: días hábiles de lunes a jueves de 08:00 am. A 17:00 y los viernes de 08:00 am. </w:t>
      </w:r>
      <w:proofErr w:type="gramStart"/>
      <w:r w:rsidRPr="00A724C9">
        <w:rPr>
          <w:rFonts w:ascii="Segoe UI" w:hAnsi="Segoe UI" w:cs="Segoe UI"/>
          <w:sz w:val="22"/>
        </w:rPr>
        <w:t>a</w:t>
      </w:r>
      <w:proofErr w:type="gramEnd"/>
      <w:r w:rsidRPr="00A724C9">
        <w:rPr>
          <w:rFonts w:ascii="Segoe UI" w:hAnsi="Segoe UI" w:cs="Segoe UI"/>
          <w:sz w:val="22"/>
        </w:rPr>
        <w:t xml:space="preserve"> 16:00 pm.  Previa coordinación con la unidad de Bodega y con el Encargado de Bodega </w:t>
      </w:r>
      <w:r w:rsidRPr="00A724C9">
        <w:rPr>
          <w:rFonts w:ascii="Segoe UI" w:hAnsi="Segoe UI" w:cs="Segoe UI"/>
          <w:b/>
          <w:sz w:val="22"/>
        </w:rPr>
        <w:t xml:space="preserve">Sr. Ricardo </w:t>
      </w:r>
      <w:proofErr w:type="spellStart"/>
      <w:r w:rsidRPr="00A724C9">
        <w:rPr>
          <w:rFonts w:ascii="Segoe UI" w:hAnsi="Segoe UI" w:cs="Segoe UI"/>
          <w:b/>
          <w:sz w:val="22"/>
        </w:rPr>
        <w:t>Ogaz</w:t>
      </w:r>
      <w:proofErr w:type="spellEnd"/>
      <w:r w:rsidRPr="00A724C9">
        <w:rPr>
          <w:rFonts w:ascii="Segoe UI" w:hAnsi="Segoe UI" w:cs="Segoe UI"/>
          <w:sz w:val="22"/>
        </w:rPr>
        <w:t xml:space="preserve">, teléfono de contacto </w:t>
      </w:r>
      <w:r w:rsidRPr="00A724C9">
        <w:rPr>
          <w:rFonts w:ascii="Segoe UI" w:hAnsi="Segoe UI" w:cs="Segoe UI"/>
          <w:b/>
          <w:sz w:val="22"/>
        </w:rPr>
        <w:t>+56 9 4198558</w:t>
      </w:r>
      <w:r w:rsidRPr="00A724C9">
        <w:rPr>
          <w:rFonts w:ascii="Segoe UI" w:hAnsi="Segoe UI" w:cs="Segoe UI"/>
          <w:sz w:val="22"/>
        </w:rPr>
        <w:t>, El proveedor asumirá el traslado, embalaje y descarga, sin costos adicionales.</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2.5 Condiciones técnicas y recepción</w:t>
      </w:r>
    </w:p>
    <w:p w:rsidR="00106B57" w:rsidRPr="00D727FB" w:rsidRDefault="003A539A">
      <w:pPr>
        <w:rPr>
          <w:rFonts w:ascii="Segoe UI" w:hAnsi="Segoe UI" w:cs="Segoe UI"/>
          <w:sz w:val="22"/>
        </w:rPr>
      </w:pPr>
      <w:r w:rsidRPr="00D727FB">
        <w:rPr>
          <w:rFonts w:ascii="Segoe UI" w:hAnsi="Segoe UI" w:cs="Segoe UI"/>
          <w:sz w:val="22"/>
        </w:rPr>
        <w:t>Los bienes deberán ser nuevos, completos, sin uso, con las características ofertadas y en condiciones de funcionamiento. La unidad requirente cotejará cantidad, presentación, especificaciones, integridad y funcionamiento cuando proceda. La entrega física no constituye por sí sola recepción conforme.</w:t>
      </w:r>
    </w:p>
    <w:p w:rsidR="00106B57" w:rsidRPr="00D727FB" w:rsidRDefault="003A539A">
      <w:pPr>
        <w:pStyle w:val="Ttulo2"/>
        <w:rPr>
          <w:rFonts w:ascii="Segoe UI" w:hAnsi="Segoe UI" w:cs="Segoe UI"/>
          <w:color w:val="auto"/>
          <w:sz w:val="22"/>
          <w:szCs w:val="22"/>
        </w:rPr>
      </w:pPr>
      <w:r w:rsidRPr="00D727FB">
        <w:rPr>
          <w:rFonts w:ascii="Segoe UI" w:hAnsi="Segoe UI" w:cs="Segoe UI"/>
          <w:color w:val="auto"/>
          <w:sz w:val="22"/>
          <w:szCs w:val="22"/>
        </w:rPr>
        <w:t>2.6 Calidad y garantías de los productos</w:t>
      </w:r>
    </w:p>
    <w:p w:rsidR="00106B57" w:rsidRPr="00D727FB" w:rsidRDefault="003A539A">
      <w:pPr>
        <w:rPr>
          <w:rFonts w:ascii="Segoe UI" w:hAnsi="Segoe UI" w:cs="Segoe UI"/>
          <w:sz w:val="22"/>
        </w:rPr>
      </w:pPr>
      <w:r w:rsidRPr="00D727FB">
        <w:rPr>
          <w:rFonts w:ascii="Segoe UI" w:hAnsi="Segoe UI" w:cs="Segoe UI"/>
          <w:sz w:val="22"/>
        </w:rPr>
        <w:t>Los artículos deberán presentar calidad comercial adecuada, sin fallas ni daños. Se exigirá garantía legal y, cuando corresponda, la garantía del fabricante. El proveedor reemplazará a su costo los b</w:t>
      </w:r>
      <w:r w:rsidR="00FF2415">
        <w:rPr>
          <w:rFonts w:ascii="Segoe UI" w:hAnsi="Segoe UI" w:cs="Segoe UI"/>
          <w:sz w:val="22"/>
        </w:rPr>
        <w:t>ienes no conformes dentro de 05</w:t>
      </w:r>
      <w:r w:rsidRPr="00D727FB">
        <w:rPr>
          <w:rFonts w:ascii="Segoe UI" w:hAnsi="Segoe UI" w:cs="Segoe UI"/>
          <w:sz w:val="22"/>
        </w:rPr>
        <w:t xml:space="preserve"> días hábiles de la notificación, sin perjuicio de las demás responsabilidades legales.</w:t>
      </w:r>
    </w:p>
    <w:p w:rsidR="00106B57" w:rsidRPr="00D727FB" w:rsidRDefault="003A539A">
      <w:pPr>
        <w:pStyle w:val="Ttulo1"/>
        <w:rPr>
          <w:rFonts w:ascii="Segoe UI" w:hAnsi="Segoe UI" w:cs="Segoe UI"/>
          <w:color w:val="auto"/>
        </w:rPr>
      </w:pPr>
      <w:r w:rsidRPr="00D727FB">
        <w:rPr>
          <w:rFonts w:ascii="Segoe UI" w:hAnsi="Segoe UI" w:cs="Segoe UI"/>
          <w:color w:val="auto"/>
        </w:rPr>
        <w:lastRenderedPageBreak/>
        <w:t>3. REQUISITOS ADMINISTRATIVOS Y DE ELEGIBILIDAD</w:t>
      </w:r>
    </w:p>
    <w:p w:rsidR="00106B57" w:rsidRPr="00D727FB" w:rsidRDefault="003A539A" w:rsidP="00F96E9B">
      <w:pPr>
        <w:rPr>
          <w:rFonts w:ascii="Segoe UI" w:hAnsi="Segoe UI" w:cs="Segoe UI"/>
          <w:sz w:val="22"/>
        </w:rPr>
      </w:pPr>
      <w:r w:rsidRPr="00D727FB">
        <w:rPr>
          <w:rFonts w:ascii="Segoe UI" w:hAnsi="Segoe UI" w:cs="Segoe UI"/>
          <w:sz w:val="22"/>
        </w:rPr>
        <w:t>Los oferentes deberán cumplir las exigencias de la normativa de compras públicas vigente y encontrarse hábiles para contratar con el Estado, conforme al Registro de Proveedores de Mercado Público. No deberán estar afectos a inhabilidades legales, incluyendo las vinculadas a prácticas antisindicales, delitos concursales y otras establecidas en la normativa aplicable. Se podrán requerir declaraciones juradas y antecedentes técnicos de los productos.</w:t>
      </w:r>
    </w:p>
    <w:p w:rsidR="00106B57" w:rsidRPr="00D727FB" w:rsidRDefault="00F96E9B">
      <w:pPr>
        <w:pStyle w:val="Ttulo1"/>
        <w:rPr>
          <w:rFonts w:ascii="Segoe UI" w:hAnsi="Segoe UI" w:cs="Segoe UI"/>
          <w:color w:val="auto"/>
        </w:rPr>
      </w:pPr>
      <w:r>
        <w:rPr>
          <w:rFonts w:ascii="Segoe UI" w:hAnsi="Segoe UI" w:cs="Segoe UI"/>
          <w:color w:val="auto"/>
        </w:rPr>
        <w:t>4</w:t>
      </w:r>
      <w:r w:rsidR="003A539A" w:rsidRPr="00D727FB">
        <w:rPr>
          <w:rFonts w:ascii="Segoe UI" w:hAnsi="Segoe UI" w:cs="Segoe UI"/>
          <w:color w:val="auto"/>
        </w:rPr>
        <w:t>. CONDICIONES ECONÓMICAS Y ADMINISTRATIVAS</w:t>
      </w:r>
    </w:p>
    <w:p w:rsidR="00106B57" w:rsidRPr="00D727FB" w:rsidRDefault="003A539A">
      <w:pPr>
        <w:rPr>
          <w:rFonts w:ascii="Segoe UI" w:hAnsi="Segoe UI" w:cs="Segoe UI"/>
          <w:sz w:val="22"/>
        </w:rPr>
      </w:pPr>
      <w:r w:rsidRPr="00D727FB">
        <w:rPr>
          <w:rFonts w:ascii="Segoe UI" w:hAnsi="Segoe UI" w:cs="Segoe UI"/>
          <w:sz w:val="22"/>
        </w:rPr>
        <w:t xml:space="preserve">Presupuesto estimado disponible para esta adquisición: </w:t>
      </w:r>
      <w:r w:rsidRPr="00FF2415">
        <w:rPr>
          <w:rFonts w:ascii="Segoe UI" w:hAnsi="Segoe UI" w:cs="Segoe UI"/>
          <w:b/>
          <w:sz w:val="22"/>
        </w:rPr>
        <w:t>$739</w:t>
      </w:r>
      <w:r w:rsidR="00FF2415" w:rsidRPr="00FF2415">
        <w:rPr>
          <w:rFonts w:ascii="Segoe UI" w:hAnsi="Segoe UI" w:cs="Segoe UI"/>
          <w:b/>
          <w:sz w:val="22"/>
        </w:rPr>
        <w:t>.000</w:t>
      </w:r>
      <w:r w:rsidRPr="00FF2415">
        <w:rPr>
          <w:rFonts w:ascii="Segoe UI" w:hAnsi="Segoe UI" w:cs="Segoe UI"/>
          <w:b/>
          <w:sz w:val="22"/>
        </w:rPr>
        <w:t xml:space="preserve"> IVA incluido</w:t>
      </w:r>
      <w:r w:rsidRPr="00D727FB">
        <w:rPr>
          <w:rFonts w:ascii="Segoe UI" w:hAnsi="Segoe UI" w:cs="Segoe UI"/>
          <w:sz w:val="22"/>
        </w:rPr>
        <w:t xml:space="preserve"> cuando corresponda. Sujeto a validación y disponibilidad presupuestaria. El proveedor deberá presentar oferta por el total requerido y expresar impuestos y costos de entrega.</w:t>
      </w:r>
    </w:p>
    <w:p w:rsidR="00106B57" w:rsidRPr="00D727FB" w:rsidRDefault="00F96E9B">
      <w:pPr>
        <w:pStyle w:val="Ttulo2"/>
        <w:rPr>
          <w:rFonts w:ascii="Segoe UI" w:hAnsi="Segoe UI" w:cs="Segoe UI"/>
          <w:color w:val="auto"/>
          <w:sz w:val="22"/>
          <w:szCs w:val="22"/>
        </w:rPr>
      </w:pPr>
      <w:r>
        <w:rPr>
          <w:rFonts w:ascii="Segoe UI" w:hAnsi="Segoe UI" w:cs="Segoe UI"/>
          <w:color w:val="auto"/>
          <w:sz w:val="22"/>
          <w:szCs w:val="22"/>
        </w:rPr>
        <w:t>4</w:t>
      </w:r>
      <w:r w:rsidR="003A539A" w:rsidRPr="00D727FB">
        <w:rPr>
          <w:rFonts w:ascii="Segoe UI" w:hAnsi="Segoe UI" w:cs="Segoe UI"/>
          <w:color w:val="auto"/>
          <w:sz w:val="22"/>
          <w:szCs w:val="22"/>
        </w:rPr>
        <w:t>.1 Verificación y pago</w:t>
      </w:r>
    </w:p>
    <w:p w:rsidR="00106B57" w:rsidRPr="00D727FB" w:rsidRDefault="003A539A">
      <w:pPr>
        <w:rPr>
          <w:rFonts w:ascii="Segoe UI" w:hAnsi="Segoe UI" w:cs="Segoe UI"/>
          <w:sz w:val="22"/>
        </w:rPr>
      </w:pPr>
      <w:r w:rsidRPr="00D727FB">
        <w:rPr>
          <w:rFonts w:ascii="Segoe UI" w:hAnsi="Segoe UI" w:cs="Segoe UI"/>
          <w:sz w:val="22"/>
        </w:rPr>
        <w:t>El pago se realizará contra recepción conforme, previa verificación de la totalidad de los artículos, validación de la documentación tributaria y emisión de factura. Se aplicará el plazo legal de pago de 30 días corridos desde la recepción de la factura, salvo las excepciones previstas por la normativa vigente. No se contemplan anticipos.</w:t>
      </w:r>
    </w:p>
    <w:p w:rsidR="00106B57" w:rsidRPr="00D727FB" w:rsidRDefault="00F96E9B">
      <w:pPr>
        <w:pStyle w:val="Ttulo1"/>
        <w:rPr>
          <w:rFonts w:ascii="Segoe UI" w:hAnsi="Segoe UI" w:cs="Segoe UI"/>
          <w:color w:val="auto"/>
        </w:rPr>
      </w:pPr>
      <w:r>
        <w:rPr>
          <w:rFonts w:ascii="Segoe UI" w:hAnsi="Segoe UI" w:cs="Segoe UI"/>
          <w:color w:val="auto"/>
        </w:rPr>
        <w:t>5</w:t>
      </w:r>
      <w:r w:rsidR="003A539A" w:rsidRPr="00D727FB">
        <w:rPr>
          <w:rFonts w:ascii="Segoe UI" w:hAnsi="Segoe UI" w:cs="Segoe UI"/>
          <w:color w:val="auto"/>
        </w:rPr>
        <w:t>. MECANISMOS DE CONTROL Y PENALIDADES</w:t>
      </w:r>
    </w:p>
    <w:p w:rsidR="00106B57" w:rsidRPr="00D727FB" w:rsidRDefault="00F96E9B">
      <w:pPr>
        <w:pStyle w:val="Ttulo2"/>
        <w:rPr>
          <w:rFonts w:ascii="Segoe UI" w:hAnsi="Segoe UI" w:cs="Segoe UI"/>
          <w:color w:val="auto"/>
          <w:sz w:val="22"/>
          <w:szCs w:val="22"/>
        </w:rPr>
      </w:pPr>
      <w:r>
        <w:rPr>
          <w:rFonts w:ascii="Segoe UI" w:hAnsi="Segoe UI" w:cs="Segoe UI"/>
          <w:color w:val="auto"/>
          <w:sz w:val="22"/>
          <w:szCs w:val="22"/>
        </w:rPr>
        <w:t>5</w:t>
      </w:r>
      <w:r w:rsidR="003A539A" w:rsidRPr="00D727FB">
        <w:rPr>
          <w:rFonts w:ascii="Segoe UI" w:hAnsi="Segoe UI" w:cs="Segoe UI"/>
          <w:color w:val="auto"/>
          <w:sz w:val="22"/>
          <w:szCs w:val="22"/>
        </w:rPr>
        <w:t>.1 Contraparte técnica</w:t>
      </w:r>
    </w:p>
    <w:p w:rsidR="00106B57" w:rsidRPr="00D727FB" w:rsidRDefault="003A539A" w:rsidP="00F96E9B">
      <w:pPr>
        <w:rPr>
          <w:rFonts w:ascii="Segoe UI" w:hAnsi="Segoe UI" w:cs="Segoe UI"/>
          <w:sz w:val="22"/>
        </w:rPr>
      </w:pPr>
      <w:r w:rsidRPr="00D727FB">
        <w:rPr>
          <w:rFonts w:ascii="Segoe UI" w:hAnsi="Segoe UI" w:cs="Segoe UI"/>
          <w:sz w:val="22"/>
        </w:rPr>
        <w:t>La unidad requirente del Departamento de Salud Municipal de Hijuelas designará la contraparte técnica</w:t>
      </w:r>
      <w:r w:rsidR="00F96E9B">
        <w:rPr>
          <w:rFonts w:ascii="Segoe UI" w:hAnsi="Segoe UI" w:cs="Segoe UI"/>
          <w:sz w:val="22"/>
        </w:rPr>
        <w:t xml:space="preserve"> del convenio de Espacios Amigables para Adolescentes</w:t>
      </w:r>
      <w:bookmarkStart w:id="0" w:name="_GoBack"/>
      <w:bookmarkEnd w:id="0"/>
      <w:r w:rsidRPr="00D727FB">
        <w:rPr>
          <w:rFonts w:ascii="Segoe UI" w:hAnsi="Segoe UI" w:cs="Segoe UI"/>
          <w:sz w:val="22"/>
        </w:rPr>
        <w:t>, responsable de coordinar la entrega, verificar las especificaciones, registrar incumplimientos y emitir la recepción conforme.</w:t>
      </w:r>
    </w:p>
    <w:sectPr w:rsidR="00106B57" w:rsidRPr="00D727FB" w:rsidSect="00034616">
      <w:headerReference w:type="default" r:id="rId9"/>
      <w:pgSz w:w="12240" w:h="15840"/>
      <w:pgMar w:top="1361" w:right="1191" w:bottom="1134" w:left="1191" w:header="3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A0C" w:rsidRDefault="008F0A0C">
      <w:pPr>
        <w:spacing w:after="0" w:line="240" w:lineRule="auto"/>
      </w:pPr>
      <w:r>
        <w:separator/>
      </w:r>
    </w:p>
  </w:endnote>
  <w:endnote w:type="continuationSeparator" w:id="0">
    <w:p w:rsidR="008F0A0C" w:rsidRDefault="008F0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A0C" w:rsidRDefault="008F0A0C">
      <w:pPr>
        <w:spacing w:after="0" w:line="240" w:lineRule="auto"/>
      </w:pPr>
      <w:r>
        <w:separator/>
      </w:r>
    </w:p>
  </w:footnote>
  <w:footnote w:type="continuationSeparator" w:id="0">
    <w:p w:rsidR="008F0A0C" w:rsidRDefault="008F0A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CFB" w:rsidRDefault="00986CFB" w:rsidP="00D727FB">
    <w:pPr>
      <w:pStyle w:val="Encabezad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7370"/>
    </w:tblGrid>
    <w:tr w:rsidR="00986CFB">
      <w:trPr>
        <w:jc w:val="center"/>
      </w:trPr>
      <w:tc>
        <w:tcPr>
          <w:tcW w:w="2268" w:type="dxa"/>
          <w:vAlign w:val="center"/>
        </w:tcPr>
        <w:p w:rsidR="00986CFB" w:rsidRDefault="00D727FB">
          <w:r>
            <w:rPr>
              <w:noProof/>
              <w:lang w:eastAsia="es-CL"/>
            </w:rPr>
            <w:drawing>
              <wp:inline distT="0" distB="0" distL="0" distR="0">
                <wp:extent cx="1303020" cy="13030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P Salud Icono.png"/>
                        <pic:cNvPicPr/>
                      </pic:nvPicPr>
                      <pic:blipFill>
                        <a:blip r:embed="rId1">
                          <a:extLst>
                            <a:ext uri="{28A0092B-C50C-407E-A947-70E740481C1C}">
                              <a14:useLocalDpi xmlns:a14="http://schemas.microsoft.com/office/drawing/2010/main" val="0"/>
                            </a:ext>
                          </a:extLst>
                        </a:blip>
                        <a:stretch>
                          <a:fillRect/>
                        </a:stretch>
                      </pic:blipFill>
                      <pic:spPr>
                        <a:xfrm>
                          <a:off x="0" y="0"/>
                          <a:ext cx="1303020" cy="1303020"/>
                        </a:xfrm>
                        <a:prstGeom prst="rect">
                          <a:avLst/>
                        </a:prstGeom>
                      </pic:spPr>
                    </pic:pic>
                  </a:graphicData>
                </a:graphic>
              </wp:inline>
            </w:drawing>
          </w:r>
        </w:p>
      </w:tc>
      <w:tc>
        <w:tcPr>
          <w:tcW w:w="7370" w:type="dxa"/>
          <w:vAlign w:val="center"/>
        </w:tcPr>
        <w:p w:rsidR="00986CFB" w:rsidRPr="008E4B25" w:rsidRDefault="0070007A">
          <w:pPr>
            <w:jc w:val="right"/>
            <w:rPr>
              <w:rFonts w:cs="Arial"/>
            </w:rPr>
          </w:pPr>
          <w:r w:rsidRPr="008E4B25">
            <w:rPr>
              <w:rFonts w:cs="Arial"/>
              <w:b/>
              <w:color w:val="1F4E79"/>
              <w:sz w:val="18"/>
            </w:rPr>
            <w:t>DEPARTAMENTO DE SALUD MUNICIPAL DE HIJUELAS</w:t>
          </w:r>
        </w:p>
        <w:p w:rsidR="00986CFB" w:rsidRDefault="0070007A" w:rsidP="00323D63">
          <w:pPr>
            <w:jc w:val="right"/>
          </w:pPr>
          <w:r>
            <w:rPr>
              <w:color w:val="646464"/>
              <w:sz w:val="18"/>
            </w:rPr>
            <w:t>Términos de Referencia - Salud Municipal Hijuelas 2026</w:t>
          </w:r>
        </w:p>
      </w:tc>
    </w:tr>
  </w:tbl>
  <w:p w:rsidR="00986CFB" w:rsidRDefault="00986CFB">
    <w:pPr>
      <w:pBdr>
        <w:bottom w:val="single" w:sz="10" w:space="1" w:color="0B9ED9"/>
      </w:pBdr>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729228EC"/>
    <w:multiLevelType w:val="multilevel"/>
    <w:tmpl w:val="488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46C"/>
    <w:rsid w:val="0002682C"/>
    <w:rsid w:val="00034616"/>
    <w:rsid w:val="0005744A"/>
    <w:rsid w:val="0006063C"/>
    <w:rsid w:val="000B0946"/>
    <w:rsid w:val="000C486E"/>
    <w:rsid w:val="00106B57"/>
    <w:rsid w:val="0015074B"/>
    <w:rsid w:val="00173742"/>
    <w:rsid w:val="002876DF"/>
    <w:rsid w:val="0029639D"/>
    <w:rsid w:val="00323D63"/>
    <w:rsid w:val="00326F90"/>
    <w:rsid w:val="003A539A"/>
    <w:rsid w:val="00451E4B"/>
    <w:rsid w:val="00492775"/>
    <w:rsid w:val="004A0809"/>
    <w:rsid w:val="0050542D"/>
    <w:rsid w:val="0053190D"/>
    <w:rsid w:val="0053789E"/>
    <w:rsid w:val="00551E77"/>
    <w:rsid w:val="005E17CF"/>
    <w:rsid w:val="005E40CA"/>
    <w:rsid w:val="00690547"/>
    <w:rsid w:val="0070007A"/>
    <w:rsid w:val="00801E97"/>
    <w:rsid w:val="008E4B25"/>
    <w:rsid w:val="008F0A0C"/>
    <w:rsid w:val="00986CFB"/>
    <w:rsid w:val="009E406A"/>
    <w:rsid w:val="009E7027"/>
    <w:rsid w:val="00A2590E"/>
    <w:rsid w:val="00A2701F"/>
    <w:rsid w:val="00AA1D8D"/>
    <w:rsid w:val="00B47730"/>
    <w:rsid w:val="00C12D90"/>
    <w:rsid w:val="00C96436"/>
    <w:rsid w:val="00CB0664"/>
    <w:rsid w:val="00CE530F"/>
    <w:rsid w:val="00D727FB"/>
    <w:rsid w:val="00DF2893"/>
    <w:rsid w:val="00F96E9B"/>
    <w:rsid w:val="00FC693F"/>
    <w:rsid w:val="00FF2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88164B3-C617-45A4-8004-9D9D2D00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9"/>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lang w:val="es-CL"/>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lang w:val="es-CL"/>
    </w:rPr>
  </w:style>
  <w:style w:type="paragraph" w:styleId="Sinespaciado">
    <w:name w:val="No Spacing"/>
    <w:uiPriority w:val="1"/>
    <w:qFormat/>
    <w:rsid w:val="00FC693F"/>
    <w:pPr>
      <w:spacing w:after="0" w:line="240" w:lineRule="auto"/>
    </w:pPr>
    <w:rPr>
      <w:lang w:val="es-C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lang w:val="es-CL"/>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lang w:val="es-CL"/>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lang w:val="es-CL"/>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lang w:val="es-CL"/>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lang w:val="es-CL"/>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lang w:val="es-CL"/>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lang w:val="es-CL"/>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L"/>
    </w:rPr>
  </w:style>
  <w:style w:type="character" w:customStyle="1" w:styleId="TextomacroCar">
    <w:name w:val="Texto macro Car"/>
    <w:basedOn w:val="Fuentedeprrafopredeter"/>
    <w:link w:val="Textomacro"/>
    <w:uiPriority w:val="99"/>
    <w:rsid w:val="0029639D"/>
    <w:rPr>
      <w:rFonts w:ascii="Courier" w:hAnsi="Courier"/>
      <w:sz w:val="20"/>
      <w:szCs w:val="20"/>
      <w:lang w:val="es-CL"/>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lang w:val="es-CL"/>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lang w:val="es-CL"/>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lang w:val="es-CL"/>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lang w:val="es-CL"/>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lang w:val="es-CL"/>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lang w:val="es-CL"/>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lang w:val="es-CL"/>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lang w:val="es-CL"/>
    </w:rPr>
  </w:style>
  <w:style w:type="character" w:styleId="nfasis">
    <w:name w:val="Emphasis"/>
    <w:basedOn w:val="Fuentedeprrafopredeter"/>
    <w:uiPriority w:val="20"/>
    <w:qFormat/>
    <w:rsid w:val="00FC693F"/>
    <w:rPr>
      <w:i/>
      <w:iCs/>
      <w:lang w:val="es-CL"/>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lang w:val="es-CL"/>
    </w:rPr>
  </w:style>
  <w:style w:type="character" w:styleId="nfasissutil">
    <w:name w:val="Subtle Emphasis"/>
    <w:basedOn w:val="Fuentedeprrafopredeter"/>
    <w:uiPriority w:val="19"/>
    <w:qFormat/>
    <w:rsid w:val="00FC693F"/>
    <w:rPr>
      <w:i/>
      <w:iCs/>
      <w:color w:val="808080" w:themeColor="text1" w:themeTint="7F"/>
      <w:lang w:val="es-CL"/>
    </w:rPr>
  </w:style>
  <w:style w:type="character" w:styleId="nfasisintenso">
    <w:name w:val="Intense Emphasis"/>
    <w:basedOn w:val="Fuentedeprrafopredeter"/>
    <w:uiPriority w:val="21"/>
    <w:qFormat/>
    <w:rsid w:val="00FC693F"/>
    <w:rPr>
      <w:b/>
      <w:bCs/>
      <w:i/>
      <w:iCs/>
      <w:color w:val="4F81BD" w:themeColor="accent1"/>
      <w:lang w:val="es-CL"/>
    </w:rPr>
  </w:style>
  <w:style w:type="character" w:styleId="Referenciasutil">
    <w:name w:val="Subtle Reference"/>
    <w:basedOn w:val="Fuentedeprrafopredeter"/>
    <w:uiPriority w:val="31"/>
    <w:qFormat/>
    <w:rsid w:val="00FC693F"/>
    <w:rPr>
      <w:smallCaps/>
      <w:color w:val="C0504D" w:themeColor="accent2"/>
      <w:u w:val="single"/>
      <w:lang w:val="es-CL"/>
    </w:rPr>
  </w:style>
  <w:style w:type="character" w:styleId="Referenciaintensa">
    <w:name w:val="Intense Reference"/>
    <w:basedOn w:val="Fuentedeprrafopredeter"/>
    <w:uiPriority w:val="32"/>
    <w:qFormat/>
    <w:rsid w:val="00FC693F"/>
    <w:rPr>
      <w:b/>
      <w:bCs/>
      <w:smallCaps/>
      <w:color w:val="C0504D" w:themeColor="accent2"/>
      <w:spacing w:val="5"/>
      <w:u w:val="single"/>
      <w:lang w:val="es-CL"/>
    </w:rPr>
  </w:style>
  <w:style w:type="character" w:styleId="Ttulodellibro">
    <w:name w:val="Book Title"/>
    <w:basedOn w:val="Fuentedeprrafopredeter"/>
    <w:uiPriority w:val="33"/>
    <w:qFormat/>
    <w:rsid w:val="00FC693F"/>
    <w:rPr>
      <w:b/>
      <w:bCs/>
      <w:smallCaps/>
      <w:spacing w:val="5"/>
      <w:lang w:val="es-CL"/>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lang w:val="es-C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lang w:val="es-CL"/>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lang w:val="es-C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lang w:val="es-CL"/>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lang w:val="es-CL"/>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lang w:val="es-CL"/>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lang w:val="es-CL"/>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lang w:val="es-CL"/>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lang w:val="es-C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lang w:val="es-C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lang w:val="es-C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lang w:val="es-C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lang w:val="es-C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lang w:val="es-C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lang w:val="es-C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lang w:val="es-C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lang w:val="es-C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lang w:val="es-C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lang w:val="es-C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lang w:val="es-C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lang w:val="es-C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lang w:val="es-C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lang w:val="es-C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lang w:val="es-C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lang w:val="es-C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lang w:val="es-C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lang w:val="es-C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lang w:val="es-C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lang w:val="es-C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lang w:val="es-C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lang w:val="es-CL"/>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lang w:val="es-C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lang w:val="es-C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lang w:val="es-C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lang w:val="es-C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lang w:val="es-C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lang w:val="es-C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lang w:val="es-C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lang w:val="es-C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lang w:val="es-CL"/>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lang w:val="es-CL"/>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lang w:val="es-CL"/>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lang w:val="es-C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0B09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0946"/>
    <w:rPr>
      <w:rFonts w:ascii="Segoe U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005897">
      <w:bodyDiv w:val="1"/>
      <w:marLeft w:val="0"/>
      <w:marRight w:val="0"/>
      <w:marTop w:val="0"/>
      <w:marBottom w:val="0"/>
      <w:divBdr>
        <w:top w:val="none" w:sz="0" w:space="0" w:color="auto"/>
        <w:left w:val="none" w:sz="0" w:space="0" w:color="auto"/>
        <w:bottom w:val="none" w:sz="0" w:space="0" w:color="auto"/>
        <w:right w:val="none" w:sz="0" w:space="0" w:color="auto"/>
      </w:divBdr>
    </w:div>
    <w:div w:id="589970438">
      <w:bodyDiv w:val="1"/>
      <w:marLeft w:val="0"/>
      <w:marRight w:val="0"/>
      <w:marTop w:val="0"/>
      <w:marBottom w:val="0"/>
      <w:divBdr>
        <w:top w:val="none" w:sz="0" w:space="0" w:color="auto"/>
        <w:left w:val="none" w:sz="0" w:space="0" w:color="auto"/>
        <w:bottom w:val="none" w:sz="0" w:space="0" w:color="auto"/>
        <w:right w:val="none" w:sz="0" w:space="0" w:color="auto"/>
      </w:divBdr>
    </w:div>
    <w:div w:id="990449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5C909-A61E-4866-8955-9F7AA9F17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761</Words>
  <Characters>4188</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TDR Adquisición de Equipamiento Informático e Impresoras 2026</vt:lpstr>
      <vt:lpstr/>
    </vt:vector>
  </TitlesOfParts>
  <Manager/>
  <Company/>
  <LinksUpToDate>false</LinksUpToDate>
  <CharactersWithSpaces>4940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 Equipamiento Informático e Impresoras 2026</dc:title>
  <dc:subject>TDR actualizado con 7 impresoras láser monocromáticas Brother HL-1202 o equivalente</dc:subject>
  <dc:creator>python-docx</dc:creator>
  <cp:keywords/>
  <dc:description>generated by python-docx</dc:description>
  <cp:lastModifiedBy>Salud</cp:lastModifiedBy>
  <cp:revision>20</cp:revision>
  <cp:lastPrinted>2026-08-12T19:55:00Z</cp:lastPrinted>
  <dcterms:created xsi:type="dcterms:W3CDTF">2013-12-23T23:15:00Z</dcterms:created>
  <dcterms:modified xsi:type="dcterms:W3CDTF">2026-10-26T19:31:00Z</dcterms:modified>
  <cp:category/>
</cp:coreProperties>
</file>