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E8D" w:rsidRPr="00533E8D" w:rsidRDefault="00533E8D" w:rsidP="00533E8D">
      <w:pPr>
        <w:spacing w:after="0" w:line="240" w:lineRule="auto"/>
        <w:rPr>
          <w:rFonts w:ascii="Aptos" w:eastAsia="Times New Roman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Times New Roman" w:hAnsi="Aptos" w:cs="Calibri"/>
          <w:color w:val="000000"/>
          <w:sz w:val="24"/>
          <w:szCs w:val="24"/>
          <w:lang w:eastAsia="es-CL"/>
        </w:rPr>
        <w:t xml:space="preserve">-Material de silicona grado medico u otro similar libre de </w:t>
      </w:r>
      <w:proofErr w:type="gramStart"/>
      <w:r w:rsidRPr="00533E8D">
        <w:rPr>
          <w:rFonts w:ascii="Aptos" w:eastAsia="Times New Roman" w:hAnsi="Aptos" w:cs="Calibri"/>
          <w:color w:val="000000"/>
          <w:sz w:val="24"/>
          <w:szCs w:val="24"/>
          <w:lang w:eastAsia="es-CL"/>
        </w:rPr>
        <w:t>látex ,</w:t>
      </w:r>
      <w:proofErr w:type="gramEnd"/>
      <w:r w:rsidRPr="00533E8D">
        <w:rPr>
          <w:rFonts w:ascii="Aptos" w:eastAsia="Times New Roman" w:hAnsi="Aptos" w:cs="Calibri"/>
          <w:color w:val="000000"/>
          <w:sz w:val="24"/>
          <w:szCs w:val="24"/>
          <w:lang w:eastAsia="es-CL"/>
        </w:rPr>
        <w:t xml:space="preserve"> que brinde protección a la piel y a la vez un sello hermético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-Diseño ergonómico que permita cobertura facial completa, que no ejerza presión directa sobre el tabique nasal, compatible con usuarios irregularidades anatómicas.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 xml:space="preserve">-Que posea válvula </w:t>
      </w:r>
      <w:proofErr w:type="spellStart"/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anti-asfixia</w:t>
      </w:r>
      <w:proofErr w:type="spellEnd"/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, que se active automáticamente si la presión del ventilador cae por debajo de los niveles de seguridad, permitiendo respirar aire ambiental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-Conexiones: Codo giratorio 360° con puertos estándar de 22 mm para circuitos de ventilación.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 xml:space="preserve">-Mascaras compatibles con ventiladores </w:t>
      </w:r>
      <w:proofErr w:type="spellStart"/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Trilogy</w:t>
      </w:r>
      <w:proofErr w:type="spellEnd"/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 xml:space="preserve"> 202 y EV 300, que posee la unidad.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-con sistema de sujeción tipo gorro- arnés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  <w:r w:rsidRPr="00533E8D">
        <w:rPr>
          <w:rFonts w:ascii="Aptos" w:eastAsia="Calibri" w:hAnsi="Aptos" w:cs="Calibri"/>
          <w:color w:val="000000"/>
          <w:sz w:val="24"/>
          <w:szCs w:val="24"/>
          <w:lang w:eastAsia="es-CL"/>
        </w:rPr>
        <w:t>-Hebillas de liberación rápida: Facilitan la colocación y retiro de la máscara.</w:t>
      </w:r>
    </w:p>
    <w:p w:rsidR="00533E8D" w:rsidRPr="00533E8D" w:rsidRDefault="00533E8D" w:rsidP="00533E8D">
      <w:pPr>
        <w:spacing w:after="0" w:line="240" w:lineRule="auto"/>
        <w:rPr>
          <w:rFonts w:ascii="Aptos" w:eastAsia="Calibri" w:hAnsi="Aptos" w:cs="Calibri"/>
          <w:color w:val="000000"/>
          <w:sz w:val="24"/>
          <w:szCs w:val="24"/>
          <w:lang w:eastAsia="es-CL"/>
        </w:rPr>
      </w:pPr>
    </w:p>
    <w:p w:rsidR="005B6C60" w:rsidRDefault="005B6C60">
      <w:bookmarkStart w:id="0" w:name="_GoBack"/>
      <w:bookmarkEnd w:id="0"/>
    </w:p>
    <w:sectPr w:rsidR="005B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8D"/>
    <w:rsid w:val="00533E8D"/>
    <w:rsid w:val="005B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0D3F4-77D4-459E-A12D-0494214D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2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HCVB-Rosa Meza</dc:creator>
  <cp:keywords/>
  <dc:description/>
  <cp:lastModifiedBy>HCVB-Rosa Meza</cp:lastModifiedBy>
  <cp:revision>1</cp:revision>
  <dcterms:created xsi:type="dcterms:W3CDTF">2026-06-12T19:13:00Z</dcterms:created>
  <dcterms:modified xsi:type="dcterms:W3CDTF">2026-06-12T19:13:00Z</dcterms:modified>
</cp:coreProperties>
</file>