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736B0E" w14:textId="5024963A" w:rsidR="00931D53" w:rsidRDefault="00931D53" w:rsidP="00A45DA7">
      <w:pPr>
        <w:rPr>
          <w:b/>
          <w:bCs/>
          <w:sz w:val="20"/>
          <w:szCs w:val="20"/>
        </w:rPr>
      </w:pPr>
      <w:r w:rsidRPr="00931D53">
        <w:rPr>
          <w:b/>
          <w:bCs/>
          <w:sz w:val="20"/>
          <w:szCs w:val="20"/>
        </w:rPr>
        <w:drawing>
          <wp:inline distT="0" distB="0" distL="0" distR="0" wp14:anchorId="26A413ED" wp14:editId="18382FE4">
            <wp:extent cx="805484" cy="743803"/>
            <wp:effectExtent l="0" t="0" r="0" b="0"/>
            <wp:docPr id="125435421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435421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817128" cy="7545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D4E957" w14:textId="77777777" w:rsidR="00931D53" w:rsidRDefault="00931D53" w:rsidP="00931D53">
      <w:pPr>
        <w:jc w:val="center"/>
        <w:rPr>
          <w:b/>
          <w:bCs/>
          <w:sz w:val="20"/>
          <w:szCs w:val="20"/>
        </w:rPr>
      </w:pPr>
    </w:p>
    <w:p w14:paraId="435E97C0" w14:textId="7E5561E5" w:rsidR="00931D53" w:rsidRDefault="00931D53" w:rsidP="00931D53">
      <w:pPr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>COMPRA ÁGIL,</w:t>
      </w:r>
    </w:p>
    <w:p w14:paraId="5E786820" w14:textId="1785E6A2" w:rsidR="00A45DA7" w:rsidRPr="00931D53" w:rsidRDefault="00931D53" w:rsidP="00931D53">
      <w:pPr>
        <w:jc w:val="center"/>
        <w:rPr>
          <w:b/>
          <w:bCs/>
          <w:sz w:val="20"/>
          <w:szCs w:val="20"/>
        </w:rPr>
      </w:pPr>
      <w:r w:rsidRPr="00931D53">
        <w:rPr>
          <w:b/>
          <w:bCs/>
          <w:sz w:val="20"/>
          <w:szCs w:val="20"/>
        </w:rPr>
        <w:t>REQUERIMIENTO TÉCNICO</w:t>
      </w:r>
    </w:p>
    <w:p w14:paraId="427DE906" w14:textId="77777777" w:rsidR="00931D53" w:rsidRDefault="00931D53" w:rsidP="00A45DA7">
      <w:pPr>
        <w:rPr>
          <w:b/>
          <w:bCs/>
          <w:sz w:val="20"/>
          <w:szCs w:val="20"/>
        </w:rPr>
      </w:pPr>
    </w:p>
    <w:p w14:paraId="4C3F8345" w14:textId="1FCACF42" w:rsidR="00A45DA7" w:rsidRPr="00931D53" w:rsidRDefault="00A45DA7" w:rsidP="00A45DA7">
      <w:pPr>
        <w:rPr>
          <w:b/>
          <w:bCs/>
          <w:sz w:val="20"/>
          <w:szCs w:val="20"/>
        </w:rPr>
      </w:pPr>
      <w:r w:rsidRPr="00931D53">
        <w:rPr>
          <w:b/>
          <w:bCs/>
          <w:sz w:val="20"/>
          <w:szCs w:val="20"/>
        </w:rPr>
        <w:t>Estufa o calefactor eléctrico</w:t>
      </w:r>
    </w:p>
    <w:p w14:paraId="0A104F3C" w14:textId="77777777" w:rsidR="00A45DA7" w:rsidRPr="00931D53" w:rsidRDefault="00A45DA7" w:rsidP="00A45DA7">
      <w:pPr>
        <w:rPr>
          <w:b/>
          <w:bCs/>
          <w:sz w:val="20"/>
          <w:szCs w:val="20"/>
        </w:rPr>
      </w:pPr>
      <w:r w:rsidRPr="00931D53">
        <w:rPr>
          <w:b/>
          <w:bCs/>
          <w:sz w:val="20"/>
          <w:szCs w:val="20"/>
        </w:rPr>
        <w:t>Se requiere la adquisición de una estufa o calefactor eléctrico, que cumpla con las siguientes especificaciones técnicas mínimas:</w:t>
      </w:r>
    </w:p>
    <w:p w14:paraId="2EBC683F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Potencia entre 1.500 y 1.800 W. </w:t>
      </w:r>
    </w:p>
    <w:p w14:paraId="0CF7FC40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Alimentación 220 V / 50 Hz. </w:t>
      </w:r>
    </w:p>
    <w:p w14:paraId="2094E20B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Temporizador digital. </w:t>
      </w:r>
    </w:p>
    <w:p w14:paraId="0AB07BB8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Capacidad de calefacción para una superficie mínima de 40 m². </w:t>
      </w:r>
    </w:p>
    <w:p w14:paraId="2F86EC68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Tecnología infrarroja. </w:t>
      </w:r>
    </w:p>
    <w:p w14:paraId="66280BD9" w14:textId="77777777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Garantía mínima de 12 meses. </w:t>
      </w:r>
    </w:p>
    <w:p w14:paraId="295B7B45" w14:textId="7FD72C02" w:rsidR="00A45DA7" w:rsidRPr="00931D53" w:rsidRDefault="00A45DA7" w:rsidP="00A45DA7">
      <w:pPr>
        <w:numPr>
          <w:ilvl w:val="0"/>
          <w:numId w:val="2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>Características similares a los modelos B FRESH, Wurden Digital Infrarroja, ANWO o Thor Mini 1500, aceptándose productos referenciales, similares o equivalentes</w:t>
      </w:r>
      <w:r w:rsidRPr="00931D53">
        <w:rPr>
          <w:sz w:val="20"/>
          <w:szCs w:val="20"/>
        </w:rPr>
        <w:t xml:space="preserve"> </w:t>
      </w:r>
      <w:r w:rsidRPr="00931D53">
        <w:rPr>
          <w:sz w:val="20"/>
          <w:szCs w:val="20"/>
        </w:rPr>
        <w:t>que cumplan íntegramente las especificaciones técnicas solicitadas.</w:t>
      </w:r>
    </w:p>
    <w:p w14:paraId="40C48B3B" w14:textId="09BA4AC2" w:rsidR="00A45DA7" w:rsidRPr="00931D53" w:rsidRDefault="00A45DA7" w:rsidP="00A45DA7">
      <w:pPr>
        <w:rPr>
          <w:b/>
          <w:bCs/>
          <w:sz w:val="20"/>
          <w:szCs w:val="20"/>
        </w:rPr>
      </w:pPr>
      <w:r w:rsidRPr="00931D53">
        <w:rPr>
          <w:b/>
          <w:bCs/>
          <w:sz w:val="20"/>
          <w:szCs w:val="20"/>
        </w:rPr>
        <w:t>Detalle de la propuesta.</w:t>
      </w:r>
    </w:p>
    <w:p w14:paraId="4F1E3DD6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equipo deberá ser </w:t>
      </w:r>
      <w:r w:rsidRPr="00931D53">
        <w:rPr>
          <w:b/>
          <w:bCs/>
          <w:sz w:val="20"/>
          <w:szCs w:val="20"/>
        </w:rPr>
        <w:t>nuevo, sin uso, original y entregado en su embalaje de fábrica</w:t>
      </w:r>
      <w:r w:rsidRPr="00931D53">
        <w:rPr>
          <w:sz w:val="20"/>
          <w:szCs w:val="20"/>
        </w:rPr>
        <w:t xml:space="preserve">, con todos sus componentes. </w:t>
      </w:r>
    </w:p>
    <w:p w14:paraId="563707B1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producto deberá operar con </w:t>
      </w:r>
      <w:r w:rsidRPr="00931D53">
        <w:rPr>
          <w:b/>
          <w:bCs/>
          <w:sz w:val="20"/>
          <w:szCs w:val="20"/>
        </w:rPr>
        <w:t>alimentación eléctrica de 220 V / 50 Hz</w:t>
      </w:r>
      <w:r w:rsidRPr="00931D53">
        <w:rPr>
          <w:sz w:val="20"/>
          <w:szCs w:val="20"/>
        </w:rPr>
        <w:t xml:space="preserve"> y contar con enchufe compatible con la normativa chilena. </w:t>
      </w:r>
    </w:p>
    <w:p w14:paraId="182F000C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La capacidad de calefacción deberá ser de </w:t>
      </w:r>
      <w:r w:rsidRPr="00931D53">
        <w:rPr>
          <w:b/>
          <w:bCs/>
          <w:sz w:val="20"/>
          <w:szCs w:val="20"/>
        </w:rPr>
        <w:t>al menos 40 m²</w:t>
      </w:r>
      <w:r w:rsidRPr="00931D53">
        <w:rPr>
          <w:sz w:val="20"/>
          <w:szCs w:val="20"/>
        </w:rPr>
        <w:t xml:space="preserve">, acreditable mediante ficha técnica del fabricante. </w:t>
      </w:r>
    </w:p>
    <w:p w14:paraId="5E2191AB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oferente deberá adjuntar </w:t>
      </w:r>
      <w:r w:rsidRPr="00931D53">
        <w:rPr>
          <w:b/>
          <w:bCs/>
          <w:sz w:val="20"/>
          <w:szCs w:val="20"/>
        </w:rPr>
        <w:t>ficha técnica, catálogo o documento oficial del fabricante</w:t>
      </w:r>
      <w:r w:rsidRPr="00931D53">
        <w:rPr>
          <w:sz w:val="20"/>
          <w:szCs w:val="20"/>
        </w:rPr>
        <w:t xml:space="preserve">, que permita verificar el cumplimiento de las especificaciones solicitadas. </w:t>
      </w:r>
    </w:p>
    <w:p w14:paraId="48DE27A2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equipo deberá incluir </w:t>
      </w:r>
      <w:r w:rsidRPr="00931D53">
        <w:rPr>
          <w:b/>
          <w:bCs/>
          <w:sz w:val="20"/>
          <w:szCs w:val="20"/>
        </w:rPr>
        <w:t>manual de usuario</w:t>
      </w:r>
      <w:r w:rsidRPr="00931D53">
        <w:rPr>
          <w:sz w:val="20"/>
          <w:szCs w:val="20"/>
        </w:rPr>
        <w:t xml:space="preserve">, preferentemente en español. </w:t>
      </w:r>
    </w:p>
    <w:p w14:paraId="0DA35BE1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La garantía mínima de </w:t>
      </w:r>
      <w:r w:rsidRPr="00931D53">
        <w:rPr>
          <w:b/>
          <w:bCs/>
          <w:sz w:val="20"/>
          <w:szCs w:val="20"/>
        </w:rPr>
        <w:t>12 meses</w:t>
      </w:r>
      <w:r w:rsidRPr="00931D53">
        <w:rPr>
          <w:sz w:val="20"/>
          <w:szCs w:val="20"/>
        </w:rPr>
        <w:t xml:space="preserve"> deberá cubrir defectos de fabricación y funcionamiento, indicando el procedimiento para hacerla efectiva. </w:t>
      </w:r>
    </w:p>
    <w:p w14:paraId="4F087B0A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lastRenderedPageBreak/>
        <w:t xml:space="preserve">El producto deberá contar con </w:t>
      </w:r>
      <w:r w:rsidRPr="00931D53">
        <w:rPr>
          <w:b/>
          <w:bCs/>
          <w:sz w:val="20"/>
          <w:szCs w:val="20"/>
        </w:rPr>
        <w:t>servicio técnico y disponibilidad de repuestos en Chile</w:t>
      </w:r>
      <w:r w:rsidRPr="00931D53">
        <w:rPr>
          <w:sz w:val="20"/>
          <w:szCs w:val="20"/>
        </w:rPr>
        <w:t xml:space="preserve">, durante el período de garantía. </w:t>
      </w:r>
    </w:p>
    <w:p w14:paraId="1365003C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equipo deberá incorporar, de preferencia, </w:t>
      </w:r>
      <w:r w:rsidRPr="00931D53">
        <w:rPr>
          <w:b/>
          <w:bCs/>
          <w:sz w:val="20"/>
          <w:szCs w:val="20"/>
        </w:rPr>
        <w:t>protección contra sobrecalentamiento</w:t>
      </w:r>
      <w:r w:rsidRPr="00931D53">
        <w:rPr>
          <w:sz w:val="20"/>
          <w:szCs w:val="20"/>
        </w:rPr>
        <w:t xml:space="preserve"> y </w:t>
      </w:r>
      <w:r w:rsidRPr="00931D53">
        <w:rPr>
          <w:b/>
          <w:bCs/>
          <w:sz w:val="20"/>
          <w:szCs w:val="20"/>
        </w:rPr>
        <w:t>sistema de desconexión por volcamiento</w:t>
      </w:r>
      <w:r w:rsidRPr="00931D53">
        <w:rPr>
          <w:sz w:val="20"/>
          <w:szCs w:val="20"/>
        </w:rPr>
        <w:t xml:space="preserve">, como medidas de seguridad. </w:t>
      </w:r>
    </w:p>
    <w:p w14:paraId="24C6A9DB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producto deberá entregarse listo para su uso, incluyendo todos los accesorios necesarios para su funcionamiento. </w:t>
      </w:r>
    </w:p>
    <w:p w14:paraId="746F08E7" w14:textId="77777777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El plazo de entrega deberá ser indicado por el oferente y comenzar a regir desde la aceptación de la orden de compra. </w:t>
      </w:r>
    </w:p>
    <w:p w14:paraId="62B577A8" w14:textId="31999DA9" w:rsidR="00A45DA7" w:rsidRPr="00931D53" w:rsidRDefault="00A45DA7" w:rsidP="00A45DA7">
      <w:pPr>
        <w:numPr>
          <w:ilvl w:val="0"/>
          <w:numId w:val="1"/>
        </w:numPr>
        <w:jc w:val="both"/>
        <w:rPr>
          <w:sz w:val="20"/>
          <w:szCs w:val="20"/>
        </w:rPr>
      </w:pPr>
      <w:r w:rsidRPr="00931D53">
        <w:rPr>
          <w:sz w:val="20"/>
          <w:szCs w:val="20"/>
        </w:rPr>
        <w:t xml:space="preserve">Se aceptarán </w:t>
      </w:r>
      <w:r w:rsidRPr="00931D53">
        <w:rPr>
          <w:b/>
          <w:bCs/>
          <w:sz w:val="20"/>
          <w:szCs w:val="20"/>
        </w:rPr>
        <w:t>marcas referenciales, similares o equivalentes</w:t>
      </w:r>
      <w:r w:rsidRPr="00931D53">
        <w:rPr>
          <w:sz w:val="20"/>
          <w:szCs w:val="20"/>
        </w:rPr>
        <w:t xml:space="preserve">, siempre que cumplan la totalidad de las especificaciones técnicas requeridas. Las marcas mencionadas tienen carácter únicamente referencial. </w:t>
      </w:r>
    </w:p>
    <w:sectPr w:rsidR="00A45DA7" w:rsidRPr="00931D53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1C4979"/>
    <w:multiLevelType w:val="multilevel"/>
    <w:tmpl w:val="DEB8C0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F7942B0"/>
    <w:multiLevelType w:val="multilevel"/>
    <w:tmpl w:val="60425CC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19369405">
    <w:abstractNumId w:val="1"/>
  </w:num>
  <w:num w:numId="2" w16cid:durableId="601377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45DA7"/>
    <w:rsid w:val="00824F48"/>
    <w:rsid w:val="00931D53"/>
    <w:rsid w:val="00A45DA7"/>
    <w:rsid w:val="00C35E5B"/>
    <w:rsid w:val="00E2161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7C1630"/>
  <w15:chartTrackingRefBased/>
  <w15:docId w15:val="{1DB648CD-FD7B-4794-8680-65B15FDE9B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L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45DA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45DA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45DA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45DA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45DA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45DA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45DA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45DA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45DA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45DA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45DA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45DA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45DA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45DA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45DA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45DA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45DA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45DA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45DA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45DA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45DA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45DA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45DA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45DA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45DA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45DA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45DA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45DA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45DA7"/>
    <w:rPr>
      <w:b/>
      <w:bCs/>
      <w:smallCaps/>
      <w:color w:val="0F4761" w:themeColor="accent1" w:themeShade="BF"/>
      <w:spacing w:val="5"/>
    </w:rPr>
  </w:style>
  <w:style w:type="character" w:styleId="Refdecomentario">
    <w:name w:val="annotation reference"/>
    <w:basedOn w:val="Fuentedeprrafopredeter"/>
    <w:uiPriority w:val="99"/>
    <w:semiHidden/>
    <w:unhideWhenUsed/>
    <w:rsid w:val="00A45DA7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A45DA7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A45DA7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A45DA7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A45DA7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322</Words>
  <Characters>1771</Characters>
  <Application>Microsoft Office Word</Application>
  <DocSecurity>0</DocSecurity>
  <Lines>14</Lines>
  <Paragraphs>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Pablo Rivera Montero</dc:creator>
  <cp:keywords/>
  <dc:description/>
  <cp:lastModifiedBy>Pablo Rivera Montero</cp:lastModifiedBy>
  <cp:revision>1</cp:revision>
  <dcterms:created xsi:type="dcterms:W3CDTF">2026-07-07T15:37:00Z</dcterms:created>
  <dcterms:modified xsi:type="dcterms:W3CDTF">2026-07-07T15:55:00Z</dcterms:modified>
</cp:coreProperties>
</file>