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80B40" w14:textId="77777777" w:rsidR="002E3158" w:rsidRDefault="002E3158" w:rsidP="002E3158">
      <w:pPr>
        <w:pStyle w:val="NormalWeb"/>
        <w:jc w:val="both"/>
      </w:pPr>
      <w:r>
        <w:t>BASES TÉCNICAS</w:t>
      </w:r>
      <w:r>
        <w:br/>
        <w:t>SERVICIO DE NORMALIZACIÓN Y HABILITACIÓN DE INFRAESTRUCTURA ELÉCTRICA PARA PUESTOS DE ATENCIÓN Y EQUIPAMIENTO COMPLEMENTARIO</w:t>
      </w:r>
    </w:p>
    <w:p w14:paraId="4AD4896A" w14:textId="77777777" w:rsidR="002E3158" w:rsidRDefault="002E3158" w:rsidP="002E3158">
      <w:pPr>
        <w:pStyle w:val="NormalWeb"/>
        <w:jc w:val="both"/>
      </w:pPr>
      <w:r>
        <w:t>La contratación comprende el desarrollo y ejecución de las obras requeridas para implementar y dejar operativa la infraestructura eléctrica destinada a puestos de atención de público, panel de monitoreo, sistema de alimentación ininterrumpida (UPS) y Tablero de Distribución Auxiliar (TDA), contemplando el suministro de materiales, equipos, herramientas, mano de obra especializada, traslado de materiales, ensayos, puesta en servicio y cualquier actividad o elemento necesario para la correcta terminación de las obras.</w:t>
      </w:r>
    </w:p>
    <w:p w14:paraId="56A88850" w14:textId="77777777" w:rsidR="002E3158" w:rsidRDefault="002E3158" w:rsidP="002E3158">
      <w:pPr>
        <w:pStyle w:val="NormalWeb"/>
        <w:jc w:val="both"/>
      </w:pPr>
      <w:r>
        <w:t>Las labores incluyen la habilitación de cinco circuitos eléctricos para la alimentación de los puestos de atención y del panel de monitoreo, considerando la provisión e instalación de enchufes, conductores, dispositivos de protección y las respectivas canalizaciones; la ejecución de ductos y canalizaciones a nivel de piso; la instalación de las canalizaciones y tendido de conductores desde el empalme existente hasta el Tablero de Distribución Auxiliar (TDA); el suministro e instalación de un poste para empalme; la implementación de un circuito exclusivo para el sistema UPS; y la ejecución de las verificaciones, pruebas y ajustes necesarios para asegurar el correcto funcionamiento de las instalaciones.</w:t>
      </w:r>
    </w:p>
    <w:p w14:paraId="1A8258FB" w14:textId="77777777" w:rsidR="002E3158" w:rsidRDefault="002E3158" w:rsidP="002E3158">
      <w:pPr>
        <w:pStyle w:val="NormalWeb"/>
        <w:jc w:val="both"/>
      </w:pPr>
      <w:r>
        <w:t>La propuesta económica deberá señalar expresamente las actividades incluidas en la oferta y el valor total del servicio ofertado.</w:t>
      </w:r>
    </w:p>
    <w:p w14:paraId="159C4896" w14:textId="77777777" w:rsidR="002E3158" w:rsidRDefault="002E3158" w:rsidP="002E3158">
      <w:pPr>
        <w:pStyle w:val="NormalWeb"/>
        <w:jc w:val="both"/>
      </w:pPr>
      <w:r>
        <w:t>El plazo máximo de ejecución de las obras será de treinta (30) días corridos, contados desde la aceptación de la respectiva Orden de Compra.</w:t>
      </w:r>
    </w:p>
    <w:p w14:paraId="27996D33" w14:textId="77777777" w:rsidR="002E3158" w:rsidRDefault="002E3158" w:rsidP="002E3158">
      <w:pPr>
        <w:pStyle w:val="NormalWeb"/>
        <w:jc w:val="both"/>
      </w:pPr>
      <w:r>
        <w:t>Se entenderán comprendidos dentro del precio ofertado todos los materiales, accesorios, insumos, elementos de fijación, terminaciones, ductos, protecciones, conductores, maniobras, equipos complementarios, pruebas, regulaciones y cualquier otro componente o actividad necesaria para la completa y adecuada ejecución de las prestaciones requeridas, aun cuando no se encuentren detallados de manera expresa en las presentes Bases Técnicas.</w:t>
      </w:r>
    </w:p>
    <w:p w14:paraId="43FEF4AD" w14:textId="77777777" w:rsidR="002E3158" w:rsidRDefault="002E3158" w:rsidP="002E3158">
      <w:pPr>
        <w:pStyle w:val="NormalWeb"/>
        <w:jc w:val="both"/>
      </w:pPr>
      <w:r>
        <w:t>La recepción de los trabajos se efectuará una vez constatada la correcta operación de las instalaciones ejecutadas y el cumplimiento total de las obligaciones contratadas. El pago se realizará en una sola cuota, previa recepción conforme y contra la presentación del documento tributario correspondiente.</w:t>
      </w:r>
    </w:p>
    <w:p w14:paraId="26FD5EB3" w14:textId="77777777" w:rsidR="002E3158" w:rsidRDefault="002E3158" w:rsidP="002E3158">
      <w:pPr>
        <w:pStyle w:val="NormalWeb"/>
        <w:jc w:val="both"/>
      </w:pPr>
      <w:r>
        <w:t>La ejecución de las obras deberá ajustarse a la normativa técnica y reglamentaria vigente aplicable a instalaciones eléctricas de consumo, así como a las instrucciones, criterios y exigencias impartidas por la Superintendencia de Electricidad y Combustibles (SEC).</w:t>
      </w:r>
    </w:p>
    <w:p w14:paraId="2D768312" w14:textId="77777777" w:rsidR="00AC0671" w:rsidRPr="002E3158" w:rsidRDefault="00AC0671" w:rsidP="002E3158">
      <w:pPr>
        <w:jc w:val="both"/>
      </w:pPr>
    </w:p>
    <w:sectPr w:rsidR="00AC0671" w:rsidRPr="002E31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71"/>
    <w:rsid w:val="002E3158"/>
    <w:rsid w:val="00AC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B4BE8"/>
  <w15:chartTrackingRefBased/>
  <w15:docId w15:val="{CA4B04C8-6E45-4ADE-86D5-A70AAFFC4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3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2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Jimenez Torres</dc:creator>
  <cp:keywords/>
  <dc:description/>
  <cp:lastModifiedBy>Juan Pablo Jimenez Torres</cp:lastModifiedBy>
  <cp:revision>2</cp:revision>
  <dcterms:created xsi:type="dcterms:W3CDTF">2026-06-24T13:49:00Z</dcterms:created>
  <dcterms:modified xsi:type="dcterms:W3CDTF">2026-06-24T13:49:00Z</dcterms:modified>
</cp:coreProperties>
</file>