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02D" w:rsidRPr="00A3502D" w:rsidRDefault="00A3502D" w:rsidP="00A3502D">
      <w:pPr>
        <w:jc w:val="center"/>
        <w:rPr>
          <w:b/>
          <w:bCs/>
        </w:rPr>
      </w:pPr>
      <w:r w:rsidRPr="00A3502D">
        <w:rPr>
          <w:b/>
          <w:bCs/>
        </w:rPr>
        <w:t>BASES TÉCNICAS</w:t>
      </w:r>
    </w:p>
    <w:p w:rsidR="00A3502D" w:rsidRDefault="00A3502D" w:rsidP="00A3502D">
      <w:pPr>
        <w:jc w:val="center"/>
        <w:rPr>
          <w:b/>
          <w:bCs/>
        </w:rPr>
      </w:pPr>
      <w:r w:rsidRPr="00A3502D">
        <w:rPr>
          <w:b/>
          <w:bCs/>
        </w:rPr>
        <w:t>SERVICIO DE REGULARIZACIÓN ELÉCTRICA MEDIANTE INSTALACIÓN DE BARRA QUÍMICA DE PUESTA A TIERRA Y TRAMITACIÓN DE EMPALME ANTE LA SUPERINTENDENCIA DE ELECTRICIDAD Y COMBUSTIBLES (SEC)</w:t>
      </w:r>
    </w:p>
    <w:p w:rsidR="00A3502D" w:rsidRPr="00A3502D" w:rsidRDefault="00A3502D" w:rsidP="00A3502D">
      <w:pPr>
        <w:jc w:val="center"/>
        <w:rPr>
          <w:b/>
          <w:bCs/>
        </w:rPr>
      </w:pPr>
    </w:p>
    <w:p w:rsidR="00A3502D" w:rsidRPr="00A3502D" w:rsidRDefault="00A3502D" w:rsidP="00A3502D">
      <w:pPr>
        <w:rPr>
          <w:b/>
          <w:bCs/>
        </w:rPr>
      </w:pPr>
      <w:r w:rsidRPr="00A3502D">
        <w:rPr>
          <w:b/>
          <w:bCs/>
        </w:rPr>
        <w:t>1. OBJETO DE LA CONTRATACIÓN</w:t>
      </w:r>
    </w:p>
    <w:p w:rsidR="00A3502D" w:rsidRPr="00A3502D" w:rsidRDefault="00A3502D" w:rsidP="00A3502D">
      <w:pPr>
        <w:jc w:val="both"/>
      </w:pPr>
      <w:r w:rsidRPr="00A3502D">
        <w:t>La presente contratación tiene por objeto ejecutar las acciones necesarias para la regularización de las condiciones de seguridad eléctrica de la dependencia municipal respectiva, mediante la implementación de un sistema de puesta a tierra a través del suministro e instalación de barra química de protección y la ejecución de todas las gestiones técnicas y administrativas necesarias para la tramitación del empalme eléctrico ante la Superintendencia de Electricidad y Combustibles (SEC).</w:t>
      </w:r>
    </w:p>
    <w:p w:rsidR="00A3502D" w:rsidRPr="00A3502D" w:rsidRDefault="00A3502D" w:rsidP="00A3502D">
      <w:pPr>
        <w:jc w:val="both"/>
      </w:pPr>
      <w:r w:rsidRPr="00A3502D">
        <w:t>Ambas prestaciones constituyen una unidad funcional indivisible, por cuanto persiguen un único resultado: la regularización integral de la instalación eléctrica municipal, razón por la cual su contratación conjunta resulta técnica y administrativamente necesaria.</w:t>
      </w:r>
    </w:p>
    <w:p w:rsidR="00A3502D" w:rsidRPr="00A3502D" w:rsidRDefault="00A3502D" w:rsidP="00A3502D">
      <w:pPr>
        <w:rPr>
          <w:b/>
          <w:bCs/>
        </w:rPr>
      </w:pPr>
      <w:r w:rsidRPr="00A3502D">
        <w:rPr>
          <w:b/>
          <w:bCs/>
        </w:rPr>
        <w:t>2. ALCANCE DE LOS SERVICIOS</w:t>
      </w:r>
    </w:p>
    <w:p w:rsidR="00A3502D" w:rsidRPr="00A3502D" w:rsidRDefault="00A3502D" w:rsidP="00A3502D">
      <w:pPr>
        <w:jc w:val="both"/>
      </w:pPr>
      <w:r w:rsidRPr="00A3502D">
        <w:t>El adjudicatario deberá ejecutar, a su entero cargo, costo y responsabilidad, todas las actividades necesarias para la correcta prestación del servicio, incluyendo materiales, mano de obra, herramientas, equipos, transporte, ensayos, gestiones administrativas y cualquier otro elemento requerido para el cumplimiento del objeto contractual.</w:t>
      </w:r>
    </w:p>
    <w:p w:rsidR="00A3502D" w:rsidRPr="00A3502D" w:rsidRDefault="00A3502D" w:rsidP="00A3502D">
      <w:pPr>
        <w:rPr>
          <w:b/>
          <w:bCs/>
        </w:rPr>
      </w:pPr>
      <w:r w:rsidRPr="00A3502D">
        <w:rPr>
          <w:b/>
          <w:bCs/>
        </w:rPr>
        <w:t>2.1. Suministro e instalación de barra química de protección de tierra</w:t>
      </w:r>
    </w:p>
    <w:p w:rsidR="00A3502D" w:rsidRPr="00A3502D" w:rsidRDefault="00A3502D" w:rsidP="00A3502D">
      <w:pPr>
        <w:jc w:val="both"/>
      </w:pPr>
      <w:r w:rsidRPr="00A3502D">
        <w:t>El servicio deberá contemplar, a lo menos:</w:t>
      </w:r>
    </w:p>
    <w:p w:rsidR="00A3502D" w:rsidRPr="00A3502D" w:rsidRDefault="00A3502D" w:rsidP="00A3502D">
      <w:pPr>
        <w:jc w:val="both"/>
      </w:pPr>
      <w:r w:rsidRPr="00A3502D">
        <w:t>a) Visita técnica y levantamiento de las condiciones existentes.</w:t>
      </w:r>
    </w:p>
    <w:p w:rsidR="00A3502D" w:rsidRPr="00A3502D" w:rsidRDefault="00A3502D" w:rsidP="00A3502D">
      <w:pPr>
        <w:jc w:val="both"/>
      </w:pPr>
      <w:r w:rsidRPr="00A3502D">
        <w:t>b) Determinación de la ubicación del sistema de puesta a tierra conforme a criterios técnicos y normativa vigente.</w:t>
      </w:r>
    </w:p>
    <w:p w:rsidR="00A3502D" w:rsidRPr="00A3502D" w:rsidRDefault="00A3502D" w:rsidP="00A3502D">
      <w:pPr>
        <w:jc w:val="both"/>
      </w:pPr>
      <w:r w:rsidRPr="00A3502D">
        <w:t>c) Ejecución de excavaciones, perforaciones y demás obras menores requeridas.</w:t>
      </w:r>
    </w:p>
    <w:p w:rsidR="00A3502D" w:rsidRPr="00A3502D" w:rsidRDefault="00A3502D" w:rsidP="00A3502D">
      <w:pPr>
        <w:jc w:val="both"/>
      </w:pPr>
      <w:r w:rsidRPr="00A3502D">
        <w:t>d) Suministro e instalación de barra química de cobre o solución técnicamente equivalente.</w:t>
      </w:r>
    </w:p>
    <w:p w:rsidR="00A3502D" w:rsidRPr="00A3502D" w:rsidRDefault="00A3502D" w:rsidP="00A3502D">
      <w:pPr>
        <w:jc w:val="both"/>
      </w:pPr>
      <w:r w:rsidRPr="00A3502D">
        <w:t>e) Aplicación del compuesto químico conductor correspondiente.</w:t>
      </w:r>
    </w:p>
    <w:p w:rsidR="00A3502D" w:rsidRPr="00A3502D" w:rsidRDefault="00A3502D" w:rsidP="00A3502D">
      <w:pPr>
        <w:jc w:val="both"/>
      </w:pPr>
      <w:r w:rsidRPr="00A3502D">
        <w:t>f) Instalación de conductores, conectores, terminales, abrazaderas, uniones exotérmicas y demás accesorios necesarios para garantizar la continuidad del sistema.</w:t>
      </w:r>
    </w:p>
    <w:p w:rsidR="00A3502D" w:rsidRPr="00A3502D" w:rsidRDefault="00A3502D" w:rsidP="00A3502D">
      <w:pPr>
        <w:jc w:val="both"/>
      </w:pPr>
      <w:r w:rsidRPr="00A3502D">
        <w:t>g) Construcción o habilitación de cámara de inspección, cuando corresponda.</w:t>
      </w:r>
    </w:p>
    <w:p w:rsidR="00A3502D" w:rsidRPr="00A3502D" w:rsidRDefault="00A3502D" w:rsidP="00A3502D">
      <w:pPr>
        <w:jc w:val="both"/>
      </w:pPr>
      <w:r w:rsidRPr="00A3502D">
        <w:t>h) Reposición de las condiciones originales de los sectores intervenidos.</w:t>
      </w:r>
    </w:p>
    <w:p w:rsidR="00A3502D" w:rsidRPr="00A3502D" w:rsidRDefault="00A3502D" w:rsidP="00A3502D">
      <w:pPr>
        <w:jc w:val="both"/>
      </w:pPr>
      <w:r w:rsidRPr="00A3502D">
        <w:t>i) Medición final de la resistencia del sistema de puesta a tierra mediante instrumental apropiado.</w:t>
      </w:r>
    </w:p>
    <w:p w:rsidR="00A3502D" w:rsidRPr="00A3502D" w:rsidRDefault="00A3502D" w:rsidP="00A3502D">
      <w:pPr>
        <w:jc w:val="both"/>
      </w:pPr>
      <w:r w:rsidRPr="00A3502D">
        <w:lastRenderedPageBreak/>
        <w:t>j) Entrega de informe técnico que incluya descripción de los trabajos ejecutados, resultados de las mediciones realizadas, identificación de los materiales utilizados y registro fotográfico.</w:t>
      </w:r>
    </w:p>
    <w:p w:rsidR="00A3502D" w:rsidRPr="00A3502D" w:rsidRDefault="00A3502D" w:rsidP="00A3502D">
      <w:pPr>
        <w:rPr>
          <w:b/>
          <w:bCs/>
        </w:rPr>
      </w:pPr>
      <w:r w:rsidRPr="00A3502D">
        <w:rPr>
          <w:b/>
          <w:bCs/>
        </w:rPr>
        <w:t>2.2. Tramitación de empalme ante la SEC</w:t>
      </w:r>
    </w:p>
    <w:p w:rsidR="00A3502D" w:rsidRPr="00A3502D" w:rsidRDefault="00A3502D" w:rsidP="00A3502D">
      <w:r w:rsidRPr="00A3502D">
        <w:t>El adjudicatario deberá efectuar todas las actuaciones técnicas y administrativas necesarias para la regularización correspondiente, incluyendo, a lo menos:</w:t>
      </w:r>
    </w:p>
    <w:p w:rsidR="00A3502D" w:rsidRPr="00A3502D" w:rsidRDefault="00A3502D" w:rsidP="00A3502D">
      <w:r w:rsidRPr="00A3502D">
        <w:t>a) Revisión de antecedentes técnicos.</w:t>
      </w:r>
    </w:p>
    <w:p w:rsidR="00A3502D" w:rsidRPr="00A3502D" w:rsidRDefault="00A3502D" w:rsidP="00A3502D">
      <w:r w:rsidRPr="00A3502D">
        <w:t>b) Elaboración, actualización o complementación de documentación.</w:t>
      </w:r>
    </w:p>
    <w:p w:rsidR="00A3502D" w:rsidRPr="00A3502D" w:rsidRDefault="00A3502D" w:rsidP="00A3502D">
      <w:r w:rsidRPr="00A3502D">
        <w:t>c) Confección y presentación de formularios y declaraciones requeridas.</w:t>
      </w:r>
    </w:p>
    <w:p w:rsidR="00A3502D" w:rsidRPr="00A3502D" w:rsidRDefault="00A3502D" w:rsidP="00A3502D">
      <w:r w:rsidRPr="00A3502D">
        <w:t>d) Suscripción de antecedentes mediante instalador eléctrico autorizado, cuando la normativa así lo exija.</w:t>
      </w:r>
    </w:p>
    <w:p w:rsidR="00A3502D" w:rsidRPr="00A3502D" w:rsidRDefault="00A3502D" w:rsidP="00A3502D">
      <w:r w:rsidRPr="00A3502D">
        <w:t>e) Ingreso formal del trámite ante la SEC.</w:t>
      </w:r>
    </w:p>
    <w:p w:rsidR="00A3502D" w:rsidRPr="00A3502D" w:rsidRDefault="00A3502D" w:rsidP="00A3502D">
      <w:r w:rsidRPr="00A3502D">
        <w:t>f) Seguimiento permanente del procedimiento.</w:t>
      </w:r>
    </w:p>
    <w:p w:rsidR="00A3502D" w:rsidRPr="00A3502D" w:rsidRDefault="00A3502D" w:rsidP="00A3502D">
      <w:r w:rsidRPr="00A3502D">
        <w:t>g) Atención y subsanación de observaciones formuladas por la autoridad competente, sin costo adicional para la Municipalidad.</w:t>
      </w:r>
    </w:p>
    <w:p w:rsidR="00A3502D" w:rsidRPr="00A3502D" w:rsidRDefault="00A3502D" w:rsidP="00A3502D">
      <w:r w:rsidRPr="00A3502D">
        <w:t>h) Entrega de copia íntegra de los antecedentes ingresados y de los documentos emitidos por la SEC que den cuenta del estado y resultado de la tramitación.</w:t>
      </w:r>
    </w:p>
    <w:p w:rsidR="00A3502D" w:rsidRPr="00A3502D" w:rsidRDefault="00A3502D" w:rsidP="00A3502D">
      <w:pPr>
        <w:rPr>
          <w:b/>
          <w:bCs/>
        </w:rPr>
      </w:pPr>
      <w:r w:rsidRPr="00A3502D">
        <w:rPr>
          <w:b/>
          <w:bCs/>
        </w:rPr>
        <w:t>3. REQUISITOS DEL OFERENTE</w:t>
      </w:r>
    </w:p>
    <w:p w:rsidR="00A3502D" w:rsidRPr="00A3502D" w:rsidRDefault="00A3502D" w:rsidP="00A3502D">
      <w:r w:rsidRPr="00A3502D">
        <w:t>El oferente deberá acreditar experiencia en servicios similares mediante órdenes de compra, facturas, certificados, contratos ejecutados, actas de recepción conforme u otros documentos idóneos.</w:t>
      </w:r>
    </w:p>
    <w:p w:rsidR="00A3502D" w:rsidRPr="00A3502D" w:rsidRDefault="00A3502D" w:rsidP="00A3502D">
      <w:r w:rsidRPr="00A3502D">
        <w:t>Cuando corresponda, los trabajos deberán ejecutarse bajo la responsabilidad de un instalador eléctrico autorizado por la SEC, con licencia vigente y habilitación acorde a la naturaleza de las prestaciones contratadas.</w:t>
      </w:r>
    </w:p>
    <w:p w:rsidR="00A3502D" w:rsidRPr="00A3502D" w:rsidRDefault="00A3502D" w:rsidP="00A3502D">
      <w:pPr>
        <w:rPr>
          <w:b/>
          <w:bCs/>
        </w:rPr>
      </w:pPr>
      <w:r w:rsidRPr="00A3502D">
        <w:rPr>
          <w:b/>
          <w:bCs/>
        </w:rPr>
        <w:t>4. PLAZO DE EJECUCIÓN</w:t>
      </w:r>
    </w:p>
    <w:p w:rsidR="00A3502D" w:rsidRPr="00A3502D" w:rsidRDefault="00A3502D" w:rsidP="00A3502D">
      <w:r w:rsidRPr="00A3502D">
        <w:t>El plazo máximo para la ejecución integral del servicio será de treinta (30) días corridos, contados desde la aceptación de la orden de compra.</w:t>
      </w:r>
    </w:p>
    <w:p w:rsidR="00A3502D" w:rsidRPr="00A3502D" w:rsidRDefault="00A3502D" w:rsidP="00A3502D">
      <w:r w:rsidRPr="00A3502D">
        <w:t>En caso de observaciones formuladas por la SEC, el adjudicatario deberá efectuar todas las gestiones necesarias para su subsanación dentro de los plazos establecidos por dicha autoridad.</w:t>
      </w:r>
    </w:p>
    <w:p w:rsidR="00A3502D" w:rsidRPr="00A3502D" w:rsidRDefault="00A3502D" w:rsidP="00A3502D">
      <w:pPr>
        <w:rPr>
          <w:b/>
          <w:bCs/>
        </w:rPr>
      </w:pPr>
      <w:r w:rsidRPr="00A3502D">
        <w:rPr>
          <w:b/>
          <w:bCs/>
        </w:rPr>
        <w:t>5. RECEPCIÓN CONFORME</w:t>
      </w:r>
    </w:p>
    <w:p w:rsidR="00A3502D" w:rsidRPr="00A3502D" w:rsidRDefault="00A3502D" w:rsidP="00A3502D">
      <w:r w:rsidRPr="00A3502D">
        <w:t>La recepción conforme procederá una vez verificado el cumplimiento íntegro de las obligaciones contratadas, debiendo constar, a lo menos:</w:t>
      </w:r>
    </w:p>
    <w:p w:rsidR="00A3502D" w:rsidRPr="00A3502D" w:rsidRDefault="00A3502D" w:rsidP="00A3502D">
      <w:r w:rsidRPr="00A3502D">
        <w:t>a) La correcta instalación y operatividad del sistema de puesta a tierra.</w:t>
      </w:r>
    </w:p>
    <w:p w:rsidR="00A3502D" w:rsidRPr="00A3502D" w:rsidRDefault="00A3502D" w:rsidP="00A3502D">
      <w:r w:rsidRPr="00A3502D">
        <w:t>b) La entrega del informe técnico y registro fotográfico.</w:t>
      </w:r>
    </w:p>
    <w:p w:rsidR="00A3502D" w:rsidRPr="00A3502D" w:rsidRDefault="00A3502D" w:rsidP="00A3502D">
      <w:r w:rsidRPr="00A3502D">
        <w:lastRenderedPageBreak/>
        <w:t>c) La entrega de copia de los antecedentes ingresados ante la SEC.</w:t>
      </w:r>
    </w:p>
    <w:p w:rsidR="00A3502D" w:rsidRPr="00A3502D" w:rsidRDefault="00A3502D" w:rsidP="00A3502D">
      <w:r w:rsidRPr="00A3502D">
        <w:t>d) La acreditación de haber ejecutado íntegramente las gestiones necesarias para la tramitación correspondiente, incluyendo la atención de observaciones que hubieren sido formuladas por la autoridad.</w:t>
      </w:r>
    </w:p>
    <w:p w:rsidR="00A3502D" w:rsidRPr="00A3502D" w:rsidRDefault="00A3502D" w:rsidP="00A3502D">
      <w:r w:rsidRPr="00A3502D">
        <w:t>e) El visto bueno de la contraparte técnica municipal.</w:t>
      </w:r>
    </w:p>
    <w:p w:rsidR="00A3502D" w:rsidRPr="00A3502D" w:rsidRDefault="00A3502D" w:rsidP="00A3502D">
      <w:pPr>
        <w:rPr>
          <w:b/>
          <w:bCs/>
        </w:rPr>
      </w:pPr>
      <w:r w:rsidRPr="00A3502D">
        <w:rPr>
          <w:b/>
          <w:bCs/>
        </w:rPr>
        <w:t>6. OBLIGACIONES DEL ADJUDICATARIO</w:t>
      </w:r>
    </w:p>
    <w:p w:rsidR="00A3502D" w:rsidRPr="00A3502D" w:rsidRDefault="00A3502D" w:rsidP="00A3502D">
      <w:r w:rsidRPr="00A3502D">
        <w:t>Serán obligaciones esenciales del adjudicatario:</w:t>
      </w:r>
    </w:p>
    <w:p w:rsidR="00A3502D" w:rsidRPr="00A3502D" w:rsidRDefault="00A3502D" w:rsidP="00A3502D">
      <w:r w:rsidRPr="00A3502D">
        <w:t>a) Ejecutar los trabajos conforme a la normativa vigente.</w:t>
      </w:r>
    </w:p>
    <w:p w:rsidR="00A3502D" w:rsidRPr="00A3502D" w:rsidRDefault="00A3502D" w:rsidP="00A3502D">
      <w:r w:rsidRPr="00A3502D">
        <w:t>b) Adoptar todas las medidas de seguridad necesarias para resguardar a personas e infraestructura.</w:t>
      </w:r>
    </w:p>
    <w:p w:rsidR="00A3502D" w:rsidRPr="00A3502D" w:rsidRDefault="00A3502D" w:rsidP="00A3502D">
      <w:r w:rsidRPr="00A3502D">
        <w:t>c) Proveer todos los materiales, equipos e insumos requeridos para la correcta ejecución del servicio.</w:t>
      </w:r>
    </w:p>
    <w:p w:rsidR="00A3502D" w:rsidRPr="00A3502D" w:rsidRDefault="00A3502D" w:rsidP="00A3502D">
      <w:r w:rsidRPr="00A3502D">
        <w:t>d) Asumir todos los costos derivados de la prestación, incluidos traslados, ensayos, mediciones y gestiones administrativas.</w:t>
      </w:r>
    </w:p>
    <w:p w:rsidR="00A3502D" w:rsidRPr="00A3502D" w:rsidRDefault="00A3502D" w:rsidP="00A3502D">
      <w:r w:rsidRPr="00A3502D">
        <w:t>e) Mantener coordinación permanente con la contraparte técnica municipal.</w:t>
      </w:r>
    </w:p>
    <w:p w:rsidR="00A3502D" w:rsidRPr="00A3502D" w:rsidRDefault="00A3502D" w:rsidP="00A3502D">
      <w:r w:rsidRPr="00A3502D">
        <w:t>f) Corregir, sin costo adicional para la Municipalidad, cualquier deficiencia atribuible a una ejecución defectuosa detectada dentro de los seis (6) meses siguientes a la recepción conforme.</w:t>
      </w:r>
    </w:p>
    <w:p w:rsidR="00A3502D" w:rsidRPr="00A3502D" w:rsidRDefault="00A3502D" w:rsidP="00A3502D">
      <w:pPr>
        <w:rPr>
          <w:b/>
          <w:bCs/>
        </w:rPr>
      </w:pPr>
      <w:r w:rsidRPr="00A3502D">
        <w:rPr>
          <w:b/>
          <w:bCs/>
        </w:rPr>
        <w:t>7. NORMATIVA APLICABLE</w:t>
      </w:r>
    </w:p>
    <w:p w:rsidR="00A3502D" w:rsidRPr="00A3502D" w:rsidRDefault="00A3502D" w:rsidP="00A3502D">
      <w:r w:rsidRPr="00A3502D">
        <w:t>Los servicios deberán ejecutarse en conformidad con la normativa técnica y reglamentaria vigente aplicable a instalaciones eléctricas de consumo, así como con las instrucciones y exigencias emitidas por la Superintendencia de Electricidad y Combustibles (SEC) y demás disposiciones que resulten pertinentes.</w:t>
      </w:r>
    </w:p>
    <w:p w:rsidR="00A3502D" w:rsidRPr="00A3502D" w:rsidRDefault="00A3502D" w:rsidP="00A3502D">
      <w:pPr>
        <w:rPr>
          <w:b/>
          <w:bCs/>
        </w:rPr>
      </w:pPr>
      <w:r w:rsidRPr="00A3502D">
        <w:rPr>
          <w:b/>
          <w:bCs/>
        </w:rPr>
        <w:t>8. MODALIDAD DE PAGO</w:t>
      </w:r>
    </w:p>
    <w:p w:rsidR="00A3502D" w:rsidRPr="00A3502D" w:rsidRDefault="00A3502D" w:rsidP="00A3502D">
      <w:pPr>
        <w:jc w:val="both"/>
      </w:pPr>
      <w:r w:rsidRPr="00A3502D">
        <w:t>El pago se efectuará por una sola vez, previa recepción conforme otorgada por la Municipalidad y contra presentación del respectivo documento tributario.</w:t>
      </w:r>
    </w:p>
    <w:p w:rsidR="00A3502D" w:rsidRPr="00A3502D" w:rsidRDefault="00A3502D" w:rsidP="00A3502D">
      <w:pPr>
        <w:jc w:val="both"/>
      </w:pPr>
      <w:r w:rsidRPr="00A3502D">
        <w:t>No procederán pagos parciales, atendido que las prestaciones contratadas constituyen una unidad funcional destinada a obtener la regularización integral de la instalación eléctrica municipal.</w:t>
      </w:r>
    </w:p>
    <w:p w:rsidR="00A3502D" w:rsidRPr="00A3502D" w:rsidRDefault="00A3502D" w:rsidP="00A3502D"/>
    <w:sectPr w:rsidR="00A3502D" w:rsidRPr="00A3502D" w:rsidSect="000B0CD1">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9676BD9"/>
    <w:multiLevelType w:val="multilevel"/>
    <w:tmpl w:val="7CF0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3502D"/>
    <w:rsid w:val="000B0CD1"/>
    <w:rsid w:val="0068097E"/>
    <w:rsid w:val="00A3502D"/>
    <w:rsid w:val="00D7027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0CD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49141466">
      <w:bodyDiv w:val="1"/>
      <w:marLeft w:val="0"/>
      <w:marRight w:val="0"/>
      <w:marTop w:val="0"/>
      <w:marBottom w:val="0"/>
      <w:divBdr>
        <w:top w:val="none" w:sz="0" w:space="0" w:color="auto"/>
        <w:left w:val="none" w:sz="0" w:space="0" w:color="auto"/>
        <w:bottom w:val="none" w:sz="0" w:space="0" w:color="auto"/>
        <w:right w:val="none" w:sz="0" w:space="0" w:color="auto"/>
      </w:divBdr>
    </w:div>
    <w:div w:id="1170439180">
      <w:bodyDiv w:val="1"/>
      <w:marLeft w:val="0"/>
      <w:marRight w:val="0"/>
      <w:marTop w:val="0"/>
      <w:marBottom w:val="0"/>
      <w:divBdr>
        <w:top w:val="none" w:sz="0" w:space="0" w:color="auto"/>
        <w:left w:val="none" w:sz="0" w:space="0" w:color="auto"/>
        <w:bottom w:val="none" w:sz="0" w:space="0" w:color="auto"/>
        <w:right w:val="none" w:sz="0" w:space="0" w:color="auto"/>
      </w:divBdr>
    </w:div>
    <w:div w:id="1813667725">
      <w:bodyDiv w:val="1"/>
      <w:marLeft w:val="0"/>
      <w:marRight w:val="0"/>
      <w:marTop w:val="0"/>
      <w:marBottom w:val="0"/>
      <w:divBdr>
        <w:top w:val="none" w:sz="0" w:space="0" w:color="auto"/>
        <w:left w:val="none" w:sz="0" w:space="0" w:color="auto"/>
        <w:bottom w:val="none" w:sz="0" w:space="0" w:color="auto"/>
        <w:right w:val="none" w:sz="0" w:space="0" w:color="auto"/>
      </w:divBdr>
    </w:div>
    <w:div w:id="214492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948</Words>
  <Characters>5218</Characters>
  <Application>Microsoft Office Word</Application>
  <DocSecurity>0</DocSecurity>
  <Lines>43</Lines>
  <Paragraphs>12</Paragraphs>
  <ScaleCrop>false</ScaleCrop>
  <Company> </Company>
  <LinksUpToDate>false</LinksUpToDate>
  <CharactersWithSpaces>6154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Pablo Jimenez Torres</dc:creator>
  <cp:lastModifiedBy>Usuario</cp:lastModifiedBy>
  <cp:revision>2</cp:revision>
  <dcterms:created xsi:type="dcterms:W3CDTF">2026-06-29T22:40:00Z</dcterms:created>
  <dcterms:modified xsi:type="dcterms:W3CDTF">2026-06-29T22:40:00Z</dcterms:modified>
</cp:coreProperties>
</file>