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FORMULARIO PARA COTIZACION</w:t>
      </w:r>
      <w:r>
        <w:rPr>
          <w:b/>
          <w:sz w:val="36"/>
          <w:u w:val="single"/>
        </w:rPr>
        <w:t xml:space="preserve"> SOPE</w:t>
      </w:r>
      <w:r>
        <w:rPr>
          <w:b/>
          <w:sz w:val="36"/>
          <w:u w:val="single"/>
        </w:rPr>
        <w:t xml:space="preserve"> </w:t>
      </w:r>
      <w:r>
        <w:rPr>
          <w:b/>
          <w:sz w:val="36"/>
          <w:u w:val="single"/>
          <w:lang w:val="es-ES"/>
        </w:rPr>
        <w:t xml:space="preserve">267</w:t>
      </w:r>
      <w:r>
        <w:rPr>
          <w:b/>
          <w:sz w:val="36"/>
          <w:u w:val="single"/>
        </w:rPr>
      </w:r>
      <w:r>
        <w:rPr>
          <w:b/>
          <w:sz w:val="36"/>
          <w:u w:val="single"/>
        </w:rPr>
      </w:r>
    </w:p>
    <w:p>
      <w:pPr>
        <w:pBdr/>
        <w:shd w:val="clear" w:color="auto" w:fill="ffffff"/>
        <w:spacing w:after="150" w:before="240"/>
        <w:ind w:firstLine="708"/>
        <w:jc w:val="both"/>
        <w:rPr/>
      </w:pPr>
      <w:r>
        <w:rPr>
          <w:b/>
        </w:rPr>
        <w:t xml:space="preserve">TIPO DE </w:t>
      </w:r>
      <w:r>
        <w:rPr>
          <w:b/>
        </w:rPr>
        <w:t xml:space="preserve">PRODUCTOS</w:t>
      </w:r>
      <w:r>
        <w:t xml:space="preserve">:</w:t>
      </w:r>
      <w:r>
        <w:t xml:space="preserve"> </w:t>
      </w:r>
      <w:r>
        <w:t xml:space="preserve">ADQUISICION D</w:t>
      </w:r>
      <w:r>
        <w:t xml:space="preserve">E</w:t>
      </w:r>
      <w:r>
        <w:rPr>
          <w:lang w:val="es-ES"/>
        </w:rPr>
        <w:t xml:space="preserve"> ARTICULOS DE MENAJE </w:t>
      </w:r>
      <w:r>
        <w:t xml:space="preserve"> </w:t>
      </w:r>
      <w:r>
        <w:t xml:space="preserve"> </w:t>
      </w:r>
      <w:r>
        <w:t xml:space="preserve"> </w:t>
      </w:r>
      <w:r>
        <w:t xml:space="preserve">                                                 </w:t>
      </w:r>
      <w:r>
        <w:t xml:space="preserve"> </w:t>
      </w:r>
      <w:r/>
    </w:p>
    <w:p>
      <w:pPr>
        <w:pBdr/>
        <w:shd w:val="clear" w:color="auto" w:fill="ffffff"/>
        <w:spacing w:after="150" w:before="240"/>
        <w:ind w:firstLine="708"/>
        <w:jc w:val="both"/>
        <w:rPr>
          <w:b/>
          <w:bCs/>
          <w:highlight w:val="none"/>
          <w:lang w:val="es-ES"/>
        </w:rPr>
      </w:pPr>
      <w:r>
        <w:rPr>
          <w:b/>
        </w:rPr>
        <w:t xml:space="preserve">JUSTIFICACIO</w:t>
      </w:r>
      <w:r>
        <w:rPr>
          <w:b/>
        </w:rPr>
        <w:t xml:space="preserve">N:</w:t>
      </w:r>
      <w:r>
        <w:rPr>
          <w:b/>
        </w:rPr>
        <w:t xml:space="preserve">E</w:t>
      </w:r>
      <w:r>
        <w:rPr>
          <w:b/>
        </w:rPr>
        <w:t xml:space="preserve">sta  compra se enmarca en el Programa Comunitario DIDECO AÑO 2026, especificamente en el Componente N°3 Personas en Situación de Calle, el cual tiene como objetivo brindar una atención social y acompañamiento a las personas en situación de calle en temas v</w:t>
      </w:r>
      <w:r>
        <w:rPr>
          <w:b/>
        </w:rPr>
        <w:t xml:space="preserve">i</w:t>
      </w:r>
      <w:r>
        <w:rPr>
          <w:b/>
        </w:rPr>
        <w:t xml:space="preserve">nculados al abordaje de sus necesidades inmediatas, acceso a derechos básicos y gestión de casos.  </w:t>
      </w: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lang w:val="es-ES"/>
        </w:rPr>
        <w:t xml:space="preserve">PRE</w:t>
      </w:r>
      <w:r>
        <w:rPr>
          <w:b/>
        </w:rPr>
        <w:t xml:space="preserve">SUPUESTO</w:t>
      </w:r>
      <w:r>
        <w:rPr>
          <w:b/>
          <w:lang w:val="es-ES"/>
        </w:rPr>
        <w:t xml:space="preserve"> TOTAL </w:t>
      </w:r>
      <w:r>
        <w:t xml:space="preserve">:  </w:t>
      </w:r>
      <w:r>
        <w:rPr>
          <w:b/>
        </w:rPr>
        <w:t xml:space="preserve">$</w:t>
      </w:r>
      <w:r>
        <w:rPr>
          <w:b/>
          <w:lang w:val="es-ES"/>
        </w:rPr>
        <w:t xml:space="preserve">225.960</w:t>
      </w:r>
      <w:r>
        <w:rPr>
          <w:b/>
        </w:rPr>
        <w:t xml:space="preserve"> IVA</w:t>
      </w:r>
      <w:r>
        <w:rPr>
          <w:b/>
        </w:rPr>
        <w:t xml:space="preserve"> Incluido</w:t>
      </w:r>
      <w:r>
        <w:rPr>
          <w:b/>
        </w:rPr>
        <w:t xml:space="preserve"> </w:t>
      </w:r>
      <w:r>
        <w:rPr>
          <w:b/>
        </w:rPr>
        <w:t xml:space="preserve">  (</w:t>
      </w:r>
      <w:r>
        <w:rPr>
          <w:b/>
        </w:rPr>
        <w:t xml:space="preserve"> </w:t>
      </w:r>
      <w:r>
        <w:rPr>
          <w:b/>
        </w:rPr>
        <w:t xml:space="preserve">Fondos </w:t>
      </w:r>
      <w:r>
        <w:rPr>
          <w:b/>
          <w:lang w:val="es-ES"/>
        </w:rPr>
        <w:t xml:space="preserve">Municipales </w:t>
      </w:r>
      <w:r>
        <w:rPr>
          <w:b/>
        </w:rPr>
        <w:t xml:space="preserve">)</w:t>
      </w:r>
      <w:r>
        <w:rPr>
          <w:b/>
          <w:bCs/>
          <w:highlight w:val="none"/>
          <w:lang w:val="es-ES"/>
        </w:rPr>
        <w:t xml:space="preserve"> Codigo  PAC 3759-161-PC26</w:t>
      </w:r>
      <w:r>
        <w:rPr>
          <w:b/>
          <w:bCs/>
          <w:highlight w:val="none"/>
          <w:lang w:val="es-ES"/>
        </w:rPr>
        <w:t xml:space="preserve">                  </w:t>
      </w:r>
      <w:r>
        <w:rPr>
          <w:b/>
          <w:bCs/>
          <w:highlight w:val="none"/>
        </w:rPr>
      </w:r>
    </w:p>
    <w:p>
      <w:pPr>
        <w:pBdr/>
        <w:shd w:val="clear" w:color="auto" w:fill="ffffff"/>
        <w:spacing w:after="150" w:before="240"/>
        <w:ind w:firstLine="708"/>
        <w:jc w:val="both"/>
        <w:rPr>
          <w:b/>
          <w:bCs/>
          <w:highlight w:val="none"/>
        </w:rPr>
      </w:pPr>
      <w:r>
        <w:rPr>
          <w:b/>
          <w:bCs/>
          <w:highlight w:val="none"/>
          <w:lang w:val="es-ES"/>
        </w:rPr>
        <w:t xml:space="preserve"> PRESUPUESTO </w:t>
      </w:r>
      <w:r>
        <w:rPr>
          <w:b/>
          <w:highlight w:val="none"/>
          <w:lang w:val="es-ES"/>
        </w:rPr>
        <w:t xml:space="preserve">DISPONIBLE LINEA 1 $ </w:t>
      </w:r>
      <w:r>
        <w:rPr>
          <w:b/>
          <w:highlight w:val="none"/>
          <w:lang w:val="es-ES"/>
        </w:rPr>
        <w:t xml:space="preserve">155.000</w:t>
      </w:r>
      <w:r>
        <w:rPr>
          <w:b/>
          <w:bCs/>
          <w:highlight w:val="none"/>
          <w:lang w:val="es-ES"/>
        </w:rPr>
        <w:t xml:space="preserve"> </w:t>
      </w:r>
      <w:r>
        <w:rPr>
          <w:b/>
          <w:bCs/>
          <w:highlight w:val="none"/>
        </w:rPr>
      </w:r>
      <w:r/>
    </w:p>
    <w:p>
      <w:pPr>
        <w:pBdr/>
        <w:shd w:val="clear" w:color="auto" w:fill="ffffff"/>
        <w:spacing w:after="150" w:before="240"/>
        <w:ind w:firstLine="708"/>
        <w:rPr>
          <w:b/>
          <w:bCs/>
          <w:highlight w:val="none"/>
        </w:rPr>
      </w:pPr>
      <w:r>
        <w:rPr>
          <w:b/>
          <w:bCs/>
          <w:highlight w:val="none"/>
          <w:lang w:val="es-ES" w:bidi="es-ES"/>
        </w:rPr>
        <w:t xml:space="preserve"> RESUPUESTO DISPONIBLE </w:t>
      </w:r>
      <w:r>
        <w:rPr>
          <w:b/>
          <w:bCs/>
          <w:highlight w:val="none"/>
          <w:lang w:val="es-ES"/>
        </w:rPr>
        <w:t xml:space="preserve"> LINEA 2 $ 30.960</w:t>
      </w:r>
      <w:r>
        <w:rPr>
          <w:b/>
          <w:bCs/>
          <w:highlight w:val="none"/>
        </w:rPr>
      </w:r>
      <w:r/>
    </w:p>
    <w:p>
      <w:pPr>
        <w:pBdr/>
        <w:shd w:val="clear" w:color="auto" w:fill="ffffff"/>
        <w:spacing w:after="150" w:before="240"/>
        <w:ind w:firstLine="708"/>
        <w:rPr>
          <w:b/>
          <w:bCs/>
        </w:rPr>
      </w:pPr>
      <w:r>
        <w:rPr>
          <w:b/>
          <w:highlight w:val="none"/>
          <w:lang w:val="es-ES"/>
        </w:rPr>
        <w:t xml:space="preserve">   </w:t>
      </w:r>
      <w:r>
        <w:rPr>
          <w:b/>
          <w:highlight w:val="none"/>
          <w:lang w:val="es-ES"/>
        </w:rPr>
        <w:t xml:space="preserve">PRESUPUESTO DISPONIBLE LINEA 3 $ </w:t>
      </w:r>
      <w:r>
        <w:rPr>
          <w:b/>
          <w:bCs/>
        </w:rPr>
      </w:r>
      <w:r>
        <w:rPr>
          <w:b/>
          <w:bCs/>
          <w:lang w:val="es-ES"/>
        </w:rPr>
        <w:t xml:space="preserve">40.000</w:t>
      </w:r>
      <w:r>
        <w:rPr>
          <w:b/>
          <w:bCs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           </w:t>
      </w:r>
      <w:r>
        <w:rPr>
          <w:b/>
          <w:lang w:val="es-ES"/>
        </w:rPr>
        <w:t xml:space="preserve">   PLAZO ENTREGA</w:t>
      </w:r>
      <w:r>
        <w:rPr>
          <w:b/>
        </w:rPr>
        <w:t xml:space="preserve">:</w:t>
      </w:r>
      <w:r>
        <w:rPr>
          <w:b/>
        </w:rPr>
        <w:t xml:space="preserve"> </w:t>
      </w:r>
      <w:r>
        <w:rPr>
          <w:b/>
        </w:rPr>
        <w:t xml:space="preserve">10 DIAS HABILES </w:t>
      </w:r>
      <w:r>
        <w:rPr>
          <w:b/>
        </w:rPr>
        <w:t xml:space="preserve">DESDE </w:t>
      </w:r>
      <w:r>
        <w:rPr>
          <w:b/>
        </w:rPr>
        <w:t xml:space="preserve">ACEPTACION DE LA ORDEN DE </w:t>
      </w:r>
      <w:r>
        <w:rPr>
          <w:b/>
        </w:rPr>
      </w:r>
      <w:r>
        <w:rPr>
          <w:b/>
        </w:rPr>
      </w:r>
    </w:p>
    <w:p>
      <w:pPr>
        <w:pBdr/>
        <w:spacing/>
        <w:ind/>
        <w:rPr>
          <w:b/>
          <w:sz w:val="28"/>
          <w:szCs w:val="28"/>
        </w:rPr>
      </w:pPr>
      <w:r>
        <w:rPr>
          <w:b/>
        </w:rPr>
        <w:t xml:space="preserve">           LA ORDEN DE COMPRA  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pBdr/>
        <w:spacing/>
        <w:ind/>
        <w:jc w:val="both"/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pP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Los proveedores tendrán un plazo máximo de 72 horas o 3 días hábiles para la aceptación de la orden de compra en el portal.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</w:p>
    <w:p>
      <w:pPr>
        <w:pBdr/>
        <w:spacing/>
        <w:ind/>
        <w:jc w:val="both"/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pP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En caso de que una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  <w:t xml:space="preserve"> orden de compra no haya sido aceptada, los organismos públicos podrán solicitar su rechazo entendiéndose definitivamente rechazada una vez trascurridas 24 horas desde dicha solicitud de acuerdo con articulo n°117 del reglamento N°661 de la ley de compras.</w:t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  <w:r>
        <w:rPr>
          <w:b/>
          <w:bCs/>
        </w:rPr>
        <w:t xml:space="preserve">PAGO</w:t>
      </w:r>
      <w:r>
        <w:rPr>
          <w:bCs/>
        </w:rPr>
        <w:t xml:space="preserve">:</w:t>
      </w:r>
      <w:r>
        <w:rPr>
          <w:bCs/>
        </w:rPr>
        <w:tab/>
        <w:t xml:space="preserve"> 30 DIAS </w:t>
      </w:r>
      <w:r>
        <w:rPr>
          <w:bCs/>
        </w:rPr>
      </w:r>
      <w:r>
        <w:rPr>
          <w:bCs/>
        </w:rPr>
      </w:r>
      <w:r>
        <w:rPr>
          <w:rFonts w:ascii="Cambria" w:hAnsi="Cambria" w:eastAsia="Times New Roman" w:cs="Times New Roman"/>
          <w:color w:val="000000"/>
          <w:sz w:val="28"/>
          <w:szCs w:val="28"/>
          <w:lang w:val="es-ES_tradnl" w:eastAsia="es-ES"/>
        </w:rPr>
      </w:r>
    </w:p>
    <w:tbl>
      <w:tblPr>
        <w:tblInd w:w="-425" w:type="dxa"/>
        <w:tblW w:w="10204" w:type="dxa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25"/>
        <w:gridCol w:w="992"/>
        <w:gridCol w:w="1134"/>
        <w:gridCol w:w="1559"/>
        <w:gridCol w:w="6094"/>
      </w:tblGrid>
      <w:tr>
        <w:trPr>
          <w:trHeight w:val="353"/>
        </w:trPr>
        <w:tc>
          <w:tcPr>
            <w:shd w:val="clear" w:color="000000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</w:p>
        </w:tc>
        <w:tc>
          <w:tcPr>
            <w:gridSpan w:val="4"/>
            <w:shd w:val="clear" w:color="000000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779" w:type="dxa"/>
            <w:vAlign w:val="center"/>
            <w:textDirection w:val="lrTb"/>
            <w:noWrap/>
          </w:tcPr>
          <w:p>
            <w:pPr>
              <w:pBdr/>
              <w:spacing/>
              <w:ind/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                                                        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  <w:t xml:space="preserve">Especificaciones técnicas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2"/>
                <w:szCs w:val="22"/>
                <w:lang w:eastAsia="es-CL"/>
              </w:rPr>
            </w:r>
          </w:p>
        </w:tc>
      </w:tr>
      <w:tr>
        <w:trPr>
          <w:trHeight w:val="594"/>
        </w:trPr>
        <w:tc>
          <w:tcPr>
            <w:shd w:val="clear" w:color="000000" w:fill="ccc0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Nro.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Cantidad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Unidad de medida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Producto 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highlight w:val="none"/>
                <w:lang w:eastAsia="es-CL"/>
              </w:rPr>
            </w:r>
          </w:p>
        </w:tc>
        <w:tc>
          <w:tcPr>
            <w:shd w:val="clear" w:color="000000" w:fill="ccc0da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pP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  <w:t xml:space="preserve">Especificación técnica</w:t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  <w:r>
              <w:rPr>
                <w:rFonts w:ascii="Arial Narrow" w:hAnsi="Arial Narrow" w:eastAsia="Times New Roman" w:cs="Calibri"/>
                <w:b/>
                <w:bCs/>
                <w:color w:val="000000"/>
                <w:sz w:val="20"/>
                <w:szCs w:val="20"/>
                <w:lang w:eastAsia="es-CL"/>
              </w:rPr>
            </w:r>
          </w:p>
        </w:tc>
      </w:tr>
      <w:tr>
        <w:trPr>
          <w:trHeight w:val="840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  <w:t xml:space="preserve">1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3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  <w:t xml:space="preserve">unidades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    </w:t>
            </w:r>
            <w:r>
              <w:rPr>
                <w:highlight w:val="none"/>
                <w:lang w:val="es-ES"/>
              </w:rPr>
            </w:r>
          </w:p>
          <w:p>
            <w:pPr>
              <w:pBdr/>
              <w:spacing/>
              <w:ind/>
              <w:rPr/>
            </w:pPr>
            <w:r>
              <w:t xml:space="preserve">Termo dipensador 14 litros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/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sz="4" w:space="0"/>
            </w:tcBorders>
            <w:tcW w:w="6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ab/>
              <w:t xml:space="preserve">Tipo: Termo dispensador.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•</w:t>
              <w:tab/>
              <w:t xml:space="preserve">Capacidad: 14 litros o más.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•</w:t>
              <w:tab/>
              <w:t xml:space="preserve">Material interior: Acero inoxidable.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•</w:t>
              <w:tab/>
              <w:t xml:space="preserve">Conservación térmica: Mantiene líquidos calientes y fríos hasta 6 horas (con carga completa).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  <w:t xml:space="preserve">•</w:t>
              <w:tab/>
              <w:t xml:space="preserve">Uso: Bebidas calientes y frías </w:t>
            </w:r>
            <w:r>
              <w:rPr>
                <w:highlight w:val="none"/>
                <w:lang w:val="es-ES"/>
              </w:rPr>
              <w:tab/>
              <w:t xml:space="preserve">Condición: Nuevo.</w:t>
            </w:r>
            <w:r>
              <w:rPr>
                <w:highlight w:val="yellow"/>
              </w:rPr>
            </w:r>
            <w:r/>
          </w:p>
        </w:tc>
      </w:tr>
      <w:tr>
        <w:trPr>
          <w:trHeight w:val="769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2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1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unidad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es-ES"/>
              </w:rPr>
            </w:pPr>
            <w:r>
              <w:rPr>
                <w:lang w:val="es-ES"/>
              </w:rPr>
              <w:t xml:space="preserve">  </w:t>
            </w:r>
            <w:r>
              <w:rPr>
                <w:lang w:val="es-ES"/>
              </w:rPr>
              <w:t xml:space="preserve">Hervidor eléctrico 1.7 litros Ursus</w:t>
            </w:r>
            <w:r>
              <w:rPr>
                <w:lang w:val="es-ES"/>
              </w:rPr>
            </w:r>
            <w:r>
              <w:rPr>
                <w:highlight w:val="none"/>
                <w:lang w:val="es-ES"/>
              </w:rPr>
            </w:r>
          </w:p>
          <w:p>
            <w:pPr>
              <w:pBdr/>
              <w:spacing/>
              <w:ind/>
              <w:rPr/>
            </w:pPr>
            <w:r>
              <w:rPr>
                <w:highlight w:val="none"/>
                <w:lang w:val="es-ES"/>
              </w:rPr>
            </w:r>
            <w:r>
              <w:rPr>
                <w:highlight w:val="none"/>
                <w:lang w:val="es-ES"/>
              </w:rPr>
            </w:r>
            <w:r/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Color: Negro.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Voltaje: 220V.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Tipo: Hervidor eléctrico.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Capacidad: 1,7 litros.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Material: Plástico.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Potencia: 2,2 W.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Corte automático: Sí.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Indicador de nivel de agua: Sí.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Luz indicadora: Sí.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Filtro: S</w:t>
            </w:r>
            <w:r>
              <w:rPr>
                <w:highlight w:val="none"/>
                <w:lang w:val="es-ES"/>
              </w:rPr>
              <w:t xml:space="preserve">I</w:t>
            </w:r>
            <w:r/>
            <w:r>
              <w:rPr>
                <w:highlight w:val="none"/>
              </w:rPr>
              <w:t xml:space="preserve">•</w:t>
              <w:tab/>
              <w:t xml:space="preserve">Condición: Nuevo.</w:t>
            </w:r>
            <w:r>
              <w:rPr>
                <w:highlight w:val="none"/>
              </w:rPr>
            </w:r>
            <w:r/>
            <w:r/>
          </w:p>
        </w:tc>
      </w:tr>
      <w:tr>
        <w:trPr>
          <w:trHeight w:val="870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3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val="es-ES"/>
              </w:rPr>
              <w:t xml:space="preserve">3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  <w:t xml:space="preserve">unidades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  <w:r>
              <w:rPr>
                <w:rFonts w:ascii="Calibri" w:hAnsi="Calibri" w:eastAsia="Times New Roman" w:cs="Calibri"/>
                <w:b/>
                <w:bCs/>
                <w:color w:val="000000"/>
                <w:lang w:eastAsia="es-CL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es-ES"/>
              </w:rPr>
              <w:t xml:space="preserve"> </w:t>
            </w:r>
            <w:r>
              <w:rPr>
                <w:lang w:val="es-ES"/>
              </w:rPr>
              <w:t xml:space="preserve">Termo sifon 1.9 litros</w:t>
            </w:r>
            <w:r>
              <w:rPr>
                <w:lang w:val="es-ES"/>
              </w:rPr>
            </w:r>
            <w:r/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0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Modelo: Termo sifón 1.9 L.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Color: Acero.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Capacidad: 1,9 L.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Material exterior: Acero inoxidable.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Material interior: Vidrio.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Sistema: Bomba sifón (dosificador manual).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Apertura: Botón.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Conservación de calor: Hasta 12 horas.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Conservación de frío: Hasta 24 horas.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Aislamiento: Doble pared con vacío interno.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•</w:t>
              <w:tab/>
              <w:t xml:space="preserve">Condición: Nuevo.</w:t>
            </w:r>
            <w:r>
              <w:rPr>
                <w:highlight w:val="none"/>
              </w:rPr>
            </w:r>
            <w:r/>
          </w:p>
        </w:tc>
      </w:tr>
    </w:tbl>
    <w:p>
      <w:pPr>
        <w:pBdr/>
        <w:spacing/>
        <w:ind w:firstLine="708"/>
        <w:rPr>
          <w:highlight w:val="none"/>
          <w:lang w:val="es-ES"/>
        </w:rPr>
      </w:pPr>
      <w:r>
        <w:rPr>
          <w:bCs/>
          <w:lang w:val="es-ES"/>
        </w:rPr>
        <w:t xml:space="preserve">PROVEEDOR DEBE COTIZAR SEGÚN PRESUPUESTO DISPONIBLE PARA MENAJE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 w:firstLine="708"/>
        <w:rPr>
          <w:highlight w:val="none"/>
          <w:lang w:val="es-ES"/>
        </w:rPr>
      </w:pPr>
      <w:r>
        <w:rPr>
          <w:bCs/>
          <w:highlight w:val="none"/>
          <w:lang w:val="es-ES"/>
        </w:rPr>
        <w:t xml:space="preserve">LOS VALORES SON CON IVA INCLUIDO </w:t>
      </w:r>
      <w:r>
        <w:rPr>
          <w:lang w:val="es-ES"/>
        </w:rPr>
        <w:t xml:space="preserve">SEGÚN LINEA DE DISPONIBILIDAD 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 w:firstLine="708"/>
        <w:rPr/>
      </w:pPr>
      <w:r/>
      <w:r/>
    </w:p>
    <w:p>
      <w:pPr>
        <w:pBdr/>
        <w:spacing/>
        <w:ind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  <w:t xml:space="preserve">PROVEEDOR DEBE COTIZAR LA TOTALIDAD DE </w:t>
      </w:r>
      <w:r>
        <w:rPr>
          <w:rFonts w:ascii="Arial Narrow" w:hAnsi="Arial Narrow" w:cs="Calibri"/>
          <w:color w:val="000000"/>
        </w:rPr>
        <w:t xml:space="preserve">LISTADO INDICANDO</w:t>
      </w:r>
      <w:r>
        <w:rPr>
          <w:rFonts w:ascii="Arial Narrow" w:hAnsi="Arial Narrow" w:cs="Calibri"/>
          <w:color w:val="000000"/>
        </w:rPr>
        <w:t xml:space="preserve"> CLARAMENTE SU OFERTA CON </w:t>
      </w:r>
      <w:r>
        <w:rPr>
          <w:rFonts w:ascii="Arial Narrow" w:hAnsi="Arial Narrow" w:cs="Calibri"/>
          <w:color w:val="000000"/>
        </w:rPr>
        <w:t xml:space="preserve">MEDIDAS,</w:t>
      </w:r>
      <w:r>
        <w:rPr>
          <w:rFonts w:ascii="Arial Narrow" w:hAnsi="Arial Narrow" w:cs="Calibri"/>
          <w:color w:val="000000"/>
        </w:rPr>
        <w:t xml:space="preserve"> CANTIDADES Y MARCA </w:t>
      </w:r>
      <w:r>
        <w:rPr>
          <w:rFonts w:ascii="Arial Narrow" w:hAnsi="Arial Narrow" w:cs="Calibri"/>
          <w:color w:val="000000"/>
        </w:rPr>
        <w:t xml:space="preserve">REFERENCIAL </w:t>
      </w:r>
      <w:r>
        <w:rPr>
          <w:rFonts w:ascii="Arial Narrow" w:hAnsi="Arial Narrow" w:cs="Calibri"/>
          <w:color w:val="000000"/>
        </w:rPr>
        <w:t xml:space="preserve">SI </w:t>
      </w:r>
      <w:r>
        <w:rPr>
          <w:rFonts w:ascii="Arial Narrow" w:hAnsi="Arial Narrow" w:cs="Calibri"/>
          <w:color w:val="000000"/>
        </w:rPr>
        <w:t xml:space="preserve">CORRESPONDE Y DEBE</w:t>
      </w:r>
      <w:r>
        <w:rPr>
          <w:rFonts w:ascii="Arial Narrow" w:hAnsi="Arial Narrow" w:cs="Calibri"/>
          <w:color w:val="000000"/>
        </w:rPr>
        <w:t xml:space="preserve"> ADJUNTAR </w:t>
      </w:r>
      <w:r>
        <w:rPr>
          <w:rFonts w:ascii="Arial Narrow" w:hAnsi="Arial Narrow" w:cs="Calibri"/>
          <w:color w:val="000000"/>
        </w:rPr>
        <w:t xml:space="preserve">FORMULARIO ECONOMICO CON EL DETALLE DEL VALOR </w:t>
      </w:r>
      <w:r>
        <w:rPr>
          <w:rFonts w:ascii="Arial Narrow" w:hAnsi="Arial Narrow" w:cs="Calibri"/>
          <w:color w:val="000000"/>
        </w:rPr>
        <w:t xml:space="preserve">POR LINEA PARA SU EVALUACION </w:t>
      </w:r>
      <w:r>
        <w:rPr>
          <w:rFonts w:ascii="Arial Narrow" w:hAnsi="Arial Narrow" w:cs="Calibri"/>
          <w:color w:val="000000"/>
        </w:rPr>
        <w:t xml:space="preserve"> </w:t>
      </w:r>
      <w:r>
        <w:rPr>
          <w:rFonts w:ascii="Arial Narrow" w:hAnsi="Arial Narrow" w:cs="Calibri"/>
          <w:color w:val="000000"/>
        </w:rPr>
        <w:t xml:space="preserve"> </w:t>
      </w:r>
      <w:r>
        <w:rPr>
          <w:rFonts w:ascii="Arial Narrow" w:hAnsi="Arial Narrow" w:cs="Calibri"/>
          <w:color w:val="000000"/>
        </w:rPr>
      </w:r>
      <w:r>
        <w:rPr>
          <w:rFonts w:ascii="Arial Narrow" w:hAnsi="Arial Narrow" w:cs="Calibri"/>
          <w:color w:val="000000"/>
        </w:rPr>
      </w:r>
    </w:p>
    <w:p>
      <w:pPr>
        <w:pBdr/>
        <w:spacing/>
        <w:ind/>
        <w:rPr>
          <w:rFonts w:ascii="Arial Narrow" w:hAnsi="Arial Narrow" w:cs="Calibri"/>
          <w:color w:val="000000"/>
        </w:rPr>
      </w:pPr>
      <w:r>
        <w:rPr>
          <w:rFonts w:ascii="Arial Narrow" w:hAnsi="Arial Narrow" w:cs="Calibri"/>
          <w:color w:val="000000"/>
        </w:rPr>
      </w:r>
      <w:r>
        <w:rPr>
          <w:rFonts w:ascii="Arial Narrow" w:hAnsi="Arial Narrow" w:cs="Calibri"/>
          <w:color w:val="000000"/>
        </w:rPr>
      </w:r>
      <w:r>
        <w:rPr>
          <w:rFonts w:ascii="Arial Narrow" w:hAnsi="Arial Narrow" w:cs="Calibri"/>
          <w:color w:val="000000"/>
        </w:rPr>
      </w:r>
    </w:p>
    <w:p>
      <w:pPr>
        <w:pBdr/>
        <w:spacing/>
        <w:ind/>
        <w:rPr>
          <w:rFonts w:ascii="Arial Narrow" w:hAnsi="Arial Narrow" w:cs="Calibri"/>
          <w:b/>
          <w:bCs/>
          <w:color w:val="000000"/>
        </w:rPr>
      </w:pPr>
      <w:r>
        <w:rPr>
          <w:rFonts w:ascii="Arial Narrow" w:hAnsi="Arial Narrow" w:cs="Calibri"/>
          <w:b/>
          <w:bCs/>
          <w:color w:val="000000"/>
        </w:rPr>
        <w:t xml:space="preserve">EN SU COTIZACION DEBE INCLUIR EL FLETE SI CORRESPONDE </w:t>
      </w:r>
      <w:r>
        <w:rPr>
          <w:rFonts w:ascii="Arial Narrow" w:hAnsi="Arial Narrow" w:cs="Calibri"/>
          <w:b/>
          <w:bCs/>
          <w:color w:val="000000"/>
        </w:rPr>
        <w:t xml:space="preserve">(NO</w:t>
      </w:r>
      <w:r>
        <w:rPr>
          <w:rFonts w:ascii="Arial Narrow" w:hAnsi="Arial Narrow" w:cs="Calibri"/>
          <w:b/>
          <w:bCs/>
          <w:color w:val="000000"/>
        </w:rPr>
        <w:t xml:space="preserve"> POR </w:t>
      </w:r>
      <w:r>
        <w:rPr>
          <w:rFonts w:ascii="Arial Narrow" w:hAnsi="Arial Narrow" w:cs="Calibri"/>
          <w:b/>
          <w:bCs/>
          <w:color w:val="000000"/>
        </w:rPr>
        <w:t xml:space="preserve">SEPARADO )</w:t>
      </w:r>
      <w:r>
        <w:rPr>
          <w:rFonts w:ascii="Arial Narrow" w:hAnsi="Arial Narrow" w:cs="Calibri"/>
          <w:b/>
          <w:bCs/>
          <w:color w:val="000000"/>
        </w:rPr>
        <w:t xml:space="preserve">   </w:t>
      </w:r>
      <w:r>
        <w:rPr>
          <w:rFonts w:ascii="Arial Narrow" w:hAnsi="Arial Narrow" w:cs="Calibri"/>
          <w:b/>
          <w:bCs/>
          <w:color w:val="000000"/>
        </w:rPr>
        <w:t xml:space="preserve">DEBE INCLUIR </w:t>
      </w:r>
      <w:r>
        <w:rPr>
          <w:rFonts w:ascii="Arial Narrow" w:hAnsi="Arial Narrow" w:cs="Calibri"/>
          <w:b/>
          <w:bCs/>
          <w:color w:val="000000"/>
        </w:rPr>
        <w:t xml:space="preserve">TODOS  LOS</w:t>
      </w:r>
      <w:r>
        <w:rPr>
          <w:rFonts w:ascii="Arial Narrow" w:hAnsi="Arial Narrow" w:cs="Calibri"/>
          <w:b/>
          <w:bCs/>
          <w:color w:val="000000"/>
        </w:rPr>
        <w:t xml:space="preserve"> VALORES ASOCIADOS </w:t>
      </w:r>
      <w:r>
        <w:rPr>
          <w:rFonts w:ascii="Arial Narrow" w:hAnsi="Arial Narrow" w:cs="Calibri"/>
          <w:b/>
          <w:bCs/>
          <w:color w:val="000000"/>
        </w:rPr>
        <w:t xml:space="preserve">                                                                                                </w:t>
      </w:r>
      <w:r>
        <w:rPr>
          <w:rFonts w:ascii="Arial Narrow" w:hAnsi="Arial Narrow" w:cs="Calibri"/>
          <w:b/>
          <w:bCs/>
          <w:color w:val="000000"/>
        </w:rPr>
      </w:r>
      <w:r>
        <w:rPr>
          <w:rFonts w:ascii="Arial Narrow" w:hAnsi="Arial Narrow" w:cs="Calibri"/>
          <w:b/>
          <w:bCs/>
          <w:color w:val="000000"/>
        </w:rPr>
      </w:r>
    </w:p>
    <w:p>
      <w:pPr>
        <w:pBdr/>
        <w:spacing/>
        <w:ind/>
        <w:rPr/>
      </w:pPr>
      <w:r>
        <w:t xml:space="preserve">            </w:t>
      </w:r>
      <w:r/>
    </w:p>
    <w:p>
      <w:pPr>
        <w:pBdr/>
        <w:spacing/>
        <w:ind/>
        <w:rPr>
          <w:rFonts w:ascii="Arial" w:hAnsi="Arial" w:cs="Arial"/>
          <w:b/>
          <w:color w:val="ff0000"/>
        </w:rPr>
      </w:pPr>
      <w:r>
        <w:t xml:space="preserve">          </w:t>
      </w:r>
      <w:r>
        <w:t xml:space="preserve"> </w:t>
      </w:r>
      <w:r>
        <w:rPr>
          <w:rFonts w:ascii="Arial" w:hAnsi="Arial" w:cs="Arial"/>
          <w:b/>
          <w:color w:val="ff0000"/>
        </w:rPr>
        <w:t xml:space="preserve">Proveedor debe estar en estado hábil en el portal</w:t>
      </w:r>
      <w:r>
        <w:rPr>
          <w:rFonts w:ascii="Arial" w:hAnsi="Arial" w:cs="Arial"/>
          <w:b/>
          <w:color w:val="ff0000"/>
        </w:rPr>
        <w:t xml:space="preserve"> para Ofertar</w:t>
      </w:r>
      <w:r>
        <w:rPr>
          <w:rFonts w:ascii="Arial" w:hAnsi="Arial" w:cs="Arial"/>
          <w:b/>
          <w:color w:val="ff0000"/>
        </w:rPr>
      </w:r>
      <w:r>
        <w:rPr>
          <w:rFonts w:ascii="Arial" w:hAnsi="Arial" w:cs="Arial"/>
          <w:b/>
          <w:color w:val="ff0000"/>
        </w:rPr>
      </w:r>
    </w:p>
    <w:p>
      <w:pPr>
        <w:pBdr/>
        <w:spacing/>
        <w:ind/>
        <w:jc w:val="center"/>
        <w:rPr>
          <w:rFonts w:cs="Calibri"/>
          <w:b/>
          <w:sz w:val="36"/>
          <w:u w:val="single"/>
          <w:lang w:eastAsia="es-CL"/>
        </w:rPr>
      </w:pPr>
      <w:r>
        <w:rPr>
          <w:rFonts w:ascii="Arial" w:hAnsi="Arial" w:cs="Arial"/>
          <w:b/>
          <w:color w:val="000000"/>
          <w:highlight w:val="yellow"/>
          <w:lang w:eastAsia="es-CL"/>
        </w:rPr>
        <w:t xml:space="preserve">PROVEEDOR DEBE SEÑALAR LAS CARACTERISTICAS TECNICAS DEL PRODUCTO OFERTADO</w:t>
      </w:r>
      <w:r>
        <w:rPr>
          <w:rFonts w:ascii="Arial" w:hAnsi="Arial" w:cs="Arial"/>
          <w:b/>
          <w:color w:val="000000"/>
          <w:lang w:eastAsia="es-CL"/>
        </w:rPr>
        <w:t xml:space="preserve"> </w:t>
      </w:r>
      <w:r>
        <w:rPr>
          <w:rFonts w:ascii="Arial" w:hAnsi="Arial" w:cs="Arial"/>
          <w:b/>
          <w:color w:val="000000"/>
          <w:highlight w:val="yellow"/>
          <w:lang w:eastAsia="es-CL"/>
        </w:rPr>
        <w:t xml:space="preserve">Y COTIZAR LA TOTALIDAD DE LO SOLICITADO</w:t>
      </w:r>
      <w:r>
        <w:rPr>
          <w:rFonts w:cs="Calibri"/>
          <w:b/>
          <w:sz w:val="36"/>
          <w:u w:val="single"/>
          <w:lang w:eastAsia="es-CL"/>
        </w:rPr>
      </w:r>
      <w:r>
        <w:rPr>
          <w:rFonts w:cs="Calibri"/>
          <w:b/>
          <w:sz w:val="36"/>
          <w:u w:val="single"/>
          <w:lang w:eastAsia="es-CL"/>
        </w:rPr>
      </w:r>
    </w:p>
    <w:p>
      <w:pPr>
        <w:pBdr/>
        <w:spacing/>
        <w:ind/>
        <w:jc w:val="center"/>
        <w:rPr>
          <w:rFonts w:cs="Calibri"/>
          <w:b/>
          <w:sz w:val="36"/>
          <w:u w:val="single"/>
          <w:lang w:eastAsia="es-CL"/>
        </w:rPr>
      </w:pPr>
      <w:r>
        <w:rPr>
          <w:rFonts w:cs="Calibri"/>
          <w:b/>
          <w:sz w:val="36"/>
          <w:u w:val="single"/>
          <w:lang w:eastAsia="es-CL"/>
        </w:rPr>
        <w:t xml:space="preserve">EL PROVEEDOR DEBERA INFORMAR EN LA COTIZACION</w:t>
      </w:r>
      <w:r>
        <w:rPr>
          <w:rFonts w:cs="Calibri"/>
          <w:b/>
          <w:sz w:val="36"/>
          <w:u w:val="single"/>
          <w:lang w:eastAsia="es-CL"/>
        </w:rPr>
      </w:r>
      <w:r>
        <w:rPr>
          <w:rFonts w:cs="Calibri"/>
          <w:b/>
          <w:sz w:val="36"/>
          <w:u w:val="single"/>
          <w:lang w:eastAsia="es-CL"/>
        </w:rPr>
      </w:r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PRECIOS TOTALES</w:t>
      </w:r>
      <w:r/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PLAZO DE ENTREGA</w:t>
      </w:r>
      <w:r/>
    </w:p>
    <w:p>
      <w:pPr>
        <w:numPr>
          <w:ilvl w:val="3"/>
          <w:numId w:val="1"/>
        </w:numPr>
        <w:pBdr/>
        <w:spacing w:after="160" w:line="259" w:lineRule="auto"/>
        <w:ind/>
        <w:rPr/>
      </w:pPr>
      <w:r>
        <w:t xml:space="preserve">DATOS PROVEEDOR</w:t>
      </w:r>
      <w:r/>
    </w:p>
    <w:p>
      <w:pPr>
        <w:pBdr/>
        <w:spacing/>
        <w:ind/>
        <w:rPr/>
      </w:pPr>
      <w:r>
        <w:t xml:space="preserve">      </w:t>
      </w:r>
      <w:r/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  <w:t xml:space="preserve">    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</w:rPr>
      </w:pPr>
      <w:r>
        <w:rPr>
          <w:rFonts w:cstheme="minorHAnsi"/>
        </w:rPr>
        <w:t xml:space="preserve">                                            </w:t>
      </w:r>
      <w:r>
        <w:rPr>
          <w:rFonts w:cstheme="minorHAnsi"/>
        </w:rPr>
      </w:r>
      <w:r>
        <w:rPr>
          <w:rFonts w:cstheme="minorHAnsi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</w:rPr>
        <w:t xml:space="preserve">  </w:t>
      </w:r>
      <w:r>
        <w:rPr>
          <w:rFonts w:cstheme="minorHAnsi"/>
          <w:lang w:val="es-ES"/>
        </w:rPr>
        <w:t xml:space="preserve">  </w:t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/>
        <w:rPr>
          <w:rFonts w:cstheme="minorHAnsi"/>
          <w:lang w:val="es-ES"/>
        </w:rPr>
      </w:pP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  <w:r>
        <w:rPr>
          <w:rFonts w:cstheme="minorHAnsi"/>
          <w:lang w:val="es-ES"/>
        </w:rPr>
      </w:r>
    </w:p>
    <w:p>
      <w:pPr>
        <w:pBdr/>
        <w:spacing/>
        <w:ind w:left="5664"/>
        <w:rPr>
          <w:rFonts w:cstheme="minorHAnsi"/>
        </w:rPr>
      </w:pPr>
      <w:r>
        <w:rPr>
          <w:rFonts w:cstheme="minorHAnsi"/>
          <w:b/>
        </w:rPr>
        <w:t xml:space="preserve">     </w:t>
      </w:r>
      <w:r>
        <w:rPr>
          <w:rFonts w:cstheme="minorHAnsi"/>
        </w:rPr>
      </w:r>
      <w:r>
        <w:rPr>
          <w:rFonts w:cstheme="minorHAnsi"/>
        </w:rPr>
      </w:r>
    </w:p>
    <w:p>
      <w:pPr>
        <w:pStyle w:val="970"/>
        <w:pBdr/>
        <w:spacing/>
        <w:ind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</w:r>
      <w:r>
        <w:rPr>
          <w:rFonts w:cstheme="minorHAnsi"/>
          <w:sz w:val="18"/>
          <w:szCs w:val="18"/>
        </w:rPr>
      </w:r>
      <w:r>
        <w:rPr>
          <w:rFonts w:cstheme="minorHAnsi"/>
          <w:sz w:val="18"/>
          <w:szCs w:val="18"/>
        </w:rPr>
      </w:r>
    </w:p>
    <w:p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notePr/>
      <w:endnotePr/>
      <w:type w:val="nextPage"/>
      <w:pgSz w:h="19280" w:orient="portrait" w:w="12240"/>
      <w:pgMar w:top="1417" w:right="1892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egoe UI">
    <w:panose1 w:val="020B0502040204020203"/>
  </w:font>
  <w:font w:name="MS Mincho">
    <w:panose1 w:val="02020609040205080304"/>
  </w:font>
  <w:font w:name="Arial Narrow">
    <w:panose1 w:val="020B060602020203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2"/>
      <w:pBdr/>
      <w:spacing/>
      <w:ind/>
      <w:rPr/>
    </w:pPr>
    <w:r>
      <w:rPr>
        <w:lang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column">
                <wp:posOffset>2244725</wp:posOffset>
              </wp:positionH>
              <wp:positionV relativeFrom="paragraph">
                <wp:posOffset>-121920</wp:posOffset>
              </wp:positionV>
              <wp:extent cx="4457700" cy="290195"/>
              <wp:effectExtent l="0" t="0" r="0" b="1905"/>
              <wp:wrapThrough wrapText="bothSides">
                <wp:wrapPolygon edited="1">
                  <wp:start x="0" y="0"/>
                  <wp:lineTo x="0" y="20796"/>
                  <wp:lineTo x="21538" y="20796"/>
                  <wp:lineTo x="21538" y="0"/>
                  <wp:lineTo x="0" y="0"/>
                </wp:wrapPolygon>
              </wp:wrapThrough>
              <wp:docPr id="4" name="Imagen 35424140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Imagen 5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457700" cy="2901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" o:spid="_x0000_s3" type="#_x0000_t75" style="position:absolute;z-index:251666432;o:allowoverlap:true;o:allowincell:true;mso-position-horizontal-relative:text;margin-left:176.75pt;mso-position-horizontal:absolute;mso-position-vertical-relative:text;margin-top:-9.60pt;mso-position-vertical:absolute;width:351.00pt;height:22.85pt;mso-wrap-distance-left:9.00pt;mso-wrap-distance-top:0.00pt;mso-wrap-distance-right:9.00pt;mso-wrap-distance-bottom:0.00pt;z-index:1;" wrapcoords="0 0 0 96278 99713 96278 99713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w:rPr>
        <w:lang w:eastAsia="es-CL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column">
                <wp:posOffset>-1066800</wp:posOffset>
              </wp:positionH>
              <wp:positionV relativeFrom="paragraph">
                <wp:posOffset>-216535</wp:posOffset>
              </wp:positionV>
              <wp:extent cx="7769225" cy="825500"/>
              <wp:effectExtent l="0" t="0" r="3175" b="0"/>
              <wp:wrapThrough wrapText="bothSides">
                <wp:wrapPolygon edited="1">
                  <wp:start x="0" y="0"/>
                  <wp:lineTo x="0" y="21268"/>
                  <wp:lineTo x="21574" y="21268"/>
                  <wp:lineTo x="21574" y="0"/>
                  <wp:lineTo x="0" y="0"/>
                </wp:wrapPolygon>
              </wp:wrapThrough>
              <wp:docPr id="1" name="Imagen 17842828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769225" cy="8255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5408;o:allowoverlap:true;o:allowincell:true;mso-position-horizontal-relative:text;margin-left:-84.00pt;mso-position-horizontal:absolute;mso-position-vertical-relative:text;margin-top:-17.05pt;mso-position-vertical:absolute;width:611.75pt;height:65.00pt;mso-wrap-distance-left:9.00pt;mso-wrap-distance-top:0.00pt;mso-wrap-distance-right:9.00pt;mso-wrap-distance-bottom:0.00pt;z-index:1;" wrapcoords="0 0 0 98463 99880 98463 99880 0 0 0" stroked="false">
              <w10:wrap type="through"/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16190" cy="11988165"/>
              <wp:effectExtent l="0" t="0" r="0" b="0"/>
              <wp:wrapNone/>
              <wp:docPr id="2" name="WordPictureWatermark13909542" descr="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Hoja Oficio_Mesa de trabajo 1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16190" cy="119881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09542" o:spid="_x0000_s1" type="#_x0000_t75" style="position:absolute;z-index:-251653120;o:allowoverlap:true;o:allowincell:false;mso-position-horizontal-relative:margin;mso-position-horizontal:center;mso-position-vertical-relative:margin;mso-position-vertical:center;width:599.70pt;height:943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616190" cy="11988165"/>
              <wp:effectExtent l="0" t="0" r="0" b="0"/>
              <wp:wrapNone/>
              <wp:docPr id="3" name="WordPictureWatermark13909541" descr="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Hoja Oficio_Mesa de trabajo 1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7616190" cy="119881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909541" o:spid="_x0000_s2" type="#_x0000_t75" style="position:absolute;z-index:-251656192;o:allowoverlap:true;o:allowincell:false;mso-position-horizontal-relative:margin;mso-position-horizontal:center;mso-position-vertical-relative:margin;mso-position-vertical:center;width:599.70pt;height:943.9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DC5F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7">
    <w:name w:val="Table Grid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Table Grid Light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1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2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2"/>
    <w:basedOn w:val="965"/>
    <w:next w:val="965"/>
    <w:link w:val="92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14">
    <w:name w:val="Heading 3"/>
    <w:basedOn w:val="965"/>
    <w:next w:val="965"/>
    <w:link w:val="92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15">
    <w:name w:val="Heading 4"/>
    <w:basedOn w:val="965"/>
    <w:next w:val="965"/>
    <w:link w:val="92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6">
    <w:name w:val="Heading 5"/>
    <w:basedOn w:val="965"/>
    <w:next w:val="965"/>
    <w:link w:val="9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7">
    <w:name w:val="Heading 6"/>
    <w:basedOn w:val="965"/>
    <w:next w:val="965"/>
    <w:link w:val="92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8">
    <w:name w:val="Heading 7"/>
    <w:basedOn w:val="965"/>
    <w:next w:val="965"/>
    <w:link w:val="92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9">
    <w:name w:val="Heading 8"/>
    <w:basedOn w:val="965"/>
    <w:next w:val="965"/>
    <w:link w:val="92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Heading 9"/>
    <w:basedOn w:val="965"/>
    <w:next w:val="965"/>
    <w:link w:val="92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Heading 1 Char"/>
    <w:basedOn w:val="967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2">
    <w:name w:val="Heading 2 Char"/>
    <w:basedOn w:val="967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3">
    <w:name w:val="Heading 3 Char"/>
    <w:basedOn w:val="967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4">
    <w:name w:val="Heading 4 Char"/>
    <w:basedOn w:val="96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5">
    <w:name w:val="Heading 5 Char"/>
    <w:basedOn w:val="967"/>
    <w:link w:val="9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6">
    <w:name w:val="Heading 6 Char"/>
    <w:basedOn w:val="967"/>
    <w:link w:val="9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7">
    <w:name w:val="Heading 7 Char"/>
    <w:basedOn w:val="967"/>
    <w:link w:val="9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8">
    <w:name w:val="Heading 8 Char"/>
    <w:basedOn w:val="967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Heading 9 Char"/>
    <w:basedOn w:val="967"/>
    <w:link w:val="9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30">
    <w:name w:val="Title Char"/>
    <w:basedOn w:val="967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31">
    <w:name w:val="Subtitle"/>
    <w:basedOn w:val="965"/>
    <w:next w:val="965"/>
    <w:link w:val="93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2">
    <w:name w:val="Subtitle Char"/>
    <w:basedOn w:val="967"/>
    <w:link w:val="9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3">
    <w:name w:val="Quote Char"/>
    <w:basedOn w:val="967"/>
    <w:link w:val="97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34">
    <w:name w:val="List Paragraph"/>
    <w:basedOn w:val="965"/>
    <w:uiPriority w:val="34"/>
    <w:qFormat/>
    <w:pPr>
      <w:pBdr/>
      <w:spacing/>
      <w:ind w:left="720"/>
      <w:contextualSpacing w:val="true"/>
    </w:pPr>
  </w:style>
  <w:style w:type="character" w:styleId="935">
    <w:name w:val="Intense Quote Char"/>
    <w:basedOn w:val="967"/>
    <w:link w:val="9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7">
    <w:name w:val="No Spacing"/>
    <w:basedOn w:val="965"/>
    <w:uiPriority w:val="1"/>
    <w:qFormat/>
    <w:pPr>
      <w:pBdr/>
      <w:spacing w:after="0" w:line="240" w:lineRule="auto"/>
      <w:ind/>
    </w:pPr>
  </w:style>
  <w:style w:type="character" w:styleId="938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9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40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2">
    <w:name w:val="Header Char"/>
    <w:basedOn w:val="967"/>
    <w:link w:val="970"/>
    <w:uiPriority w:val="99"/>
    <w:pPr>
      <w:pBdr/>
      <w:spacing/>
      <w:ind/>
    </w:pPr>
  </w:style>
  <w:style w:type="character" w:styleId="943">
    <w:name w:val="Footer Char"/>
    <w:basedOn w:val="967"/>
    <w:link w:val="972"/>
    <w:uiPriority w:val="99"/>
    <w:pPr>
      <w:pBdr/>
      <w:spacing/>
      <w:ind/>
    </w:pPr>
  </w:style>
  <w:style w:type="paragraph" w:styleId="944">
    <w:name w:val="Caption"/>
    <w:basedOn w:val="965"/>
    <w:next w:val="9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65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67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65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67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character" w:styleId="951">
    <w:name w:val="Hyperlink"/>
    <w:basedOn w:val="9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52">
    <w:name w:val="FollowedHyperlink"/>
    <w:basedOn w:val="9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53">
    <w:name w:val="toc 1"/>
    <w:basedOn w:val="965"/>
    <w:next w:val="965"/>
    <w:uiPriority w:val="39"/>
    <w:unhideWhenUsed/>
    <w:pPr>
      <w:pBdr/>
      <w:spacing w:after="100"/>
      <w:ind/>
    </w:pPr>
  </w:style>
  <w:style w:type="paragraph" w:styleId="954">
    <w:name w:val="toc 2"/>
    <w:basedOn w:val="965"/>
    <w:next w:val="965"/>
    <w:uiPriority w:val="39"/>
    <w:unhideWhenUsed/>
    <w:pPr>
      <w:pBdr/>
      <w:spacing w:after="100"/>
      <w:ind w:left="220"/>
    </w:pPr>
  </w:style>
  <w:style w:type="paragraph" w:styleId="955">
    <w:name w:val="toc 3"/>
    <w:basedOn w:val="965"/>
    <w:next w:val="965"/>
    <w:uiPriority w:val="39"/>
    <w:unhideWhenUsed/>
    <w:pPr>
      <w:pBdr/>
      <w:spacing w:after="100"/>
      <w:ind w:left="440"/>
    </w:pPr>
  </w:style>
  <w:style w:type="paragraph" w:styleId="956">
    <w:name w:val="toc 4"/>
    <w:basedOn w:val="965"/>
    <w:next w:val="965"/>
    <w:uiPriority w:val="39"/>
    <w:unhideWhenUsed/>
    <w:pPr>
      <w:pBdr/>
      <w:spacing w:after="100"/>
      <w:ind w:left="660"/>
    </w:pPr>
  </w:style>
  <w:style w:type="paragraph" w:styleId="957">
    <w:name w:val="toc 5"/>
    <w:basedOn w:val="965"/>
    <w:next w:val="965"/>
    <w:uiPriority w:val="39"/>
    <w:unhideWhenUsed/>
    <w:pPr>
      <w:pBdr/>
      <w:spacing w:after="100"/>
      <w:ind w:left="880"/>
    </w:pPr>
  </w:style>
  <w:style w:type="paragraph" w:styleId="958">
    <w:name w:val="toc 6"/>
    <w:basedOn w:val="965"/>
    <w:next w:val="965"/>
    <w:uiPriority w:val="39"/>
    <w:unhideWhenUsed/>
    <w:pPr>
      <w:pBdr/>
      <w:spacing w:after="100"/>
      <w:ind w:left="1100"/>
    </w:pPr>
  </w:style>
  <w:style w:type="paragraph" w:styleId="959">
    <w:name w:val="toc 7"/>
    <w:basedOn w:val="965"/>
    <w:next w:val="965"/>
    <w:uiPriority w:val="39"/>
    <w:unhideWhenUsed/>
    <w:pPr>
      <w:pBdr/>
      <w:spacing w:after="100"/>
      <w:ind w:left="1320"/>
    </w:pPr>
  </w:style>
  <w:style w:type="paragraph" w:styleId="960">
    <w:name w:val="toc 8"/>
    <w:basedOn w:val="965"/>
    <w:next w:val="965"/>
    <w:uiPriority w:val="39"/>
    <w:unhideWhenUsed/>
    <w:pPr>
      <w:pBdr/>
      <w:spacing w:after="100"/>
      <w:ind w:left="1540"/>
    </w:pPr>
  </w:style>
  <w:style w:type="paragraph" w:styleId="961">
    <w:name w:val="toc 9"/>
    <w:basedOn w:val="965"/>
    <w:next w:val="965"/>
    <w:uiPriority w:val="39"/>
    <w:unhideWhenUsed/>
    <w:pPr>
      <w:pBdr/>
      <w:spacing w:after="100"/>
      <w:ind w:left="1760"/>
    </w:pPr>
  </w:style>
  <w:style w:type="character" w:styleId="962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63">
    <w:name w:val="TOC Heading"/>
    <w:uiPriority w:val="39"/>
    <w:unhideWhenUsed/>
    <w:pPr>
      <w:pBdr/>
      <w:spacing/>
      <w:ind/>
    </w:pPr>
  </w:style>
  <w:style w:type="paragraph" w:styleId="964">
    <w:name w:val="table of figures"/>
    <w:basedOn w:val="965"/>
    <w:next w:val="965"/>
    <w:uiPriority w:val="99"/>
    <w:unhideWhenUsed/>
    <w:pPr>
      <w:pBdr/>
      <w:spacing w:after="0" w:afterAutospacing="0"/>
      <w:ind/>
    </w:pPr>
  </w:style>
  <w:style w:type="paragraph" w:styleId="965" w:default="1">
    <w:name w:val="Normal"/>
    <w:pPr>
      <w:pBdr/>
      <w:spacing/>
      <w:ind/>
    </w:pPr>
    <w:rPr>
      <w:rFonts w:eastAsiaTheme="minorEastAsia"/>
    </w:rPr>
  </w:style>
  <w:style w:type="paragraph" w:styleId="966">
    <w:name w:val="Heading 1"/>
    <w:basedOn w:val="965"/>
    <w:next w:val="965"/>
    <w:link w:val="974"/>
    <w:uiPriority w:val="9"/>
    <w:qFormat/>
    <w:pPr>
      <w:keepNext w:val="true"/>
      <w:keepLines w:val="true"/>
      <w:pBdr/>
      <w:spacing w:before="240"/>
      <w:ind/>
      <w:outlineLvl w:val="0"/>
    </w:pPr>
    <w:rPr>
      <w:rFonts w:eastAsiaTheme="majorEastAsia" w:cstheme="majorBidi"/>
      <w:b/>
      <w:color w:val="10174a"/>
      <w:sz w:val="32"/>
      <w:szCs w:val="32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table" w:styleId="9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9" w:default="1">
    <w:name w:val="No List"/>
    <w:uiPriority w:val="99"/>
    <w:semiHidden/>
    <w:unhideWhenUsed/>
    <w:pPr>
      <w:pBdr/>
      <w:spacing/>
      <w:ind/>
    </w:pPr>
  </w:style>
  <w:style w:type="paragraph" w:styleId="970">
    <w:name w:val="Header"/>
    <w:basedOn w:val="965"/>
    <w:link w:val="9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1" w:customStyle="1">
    <w:name w:val="Encabezado Car"/>
    <w:basedOn w:val="967"/>
    <w:link w:val="970"/>
    <w:uiPriority w:val="99"/>
    <w:pPr>
      <w:pBdr/>
      <w:spacing/>
      <w:ind/>
    </w:pPr>
    <w:rPr>
      <w:rFonts w:eastAsiaTheme="minorEastAsia"/>
    </w:rPr>
  </w:style>
  <w:style w:type="paragraph" w:styleId="972">
    <w:name w:val="Footer"/>
    <w:basedOn w:val="965"/>
    <w:link w:val="9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973" w:customStyle="1">
    <w:name w:val="Pie de página Car"/>
    <w:basedOn w:val="967"/>
    <w:link w:val="972"/>
    <w:uiPriority w:val="99"/>
    <w:pPr>
      <w:pBdr/>
      <w:spacing/>
      <w:ind/>
    </w:pPr>
    <w:rPr>
      <w:rFonts w:eastAsiaTheme="minorEastAsia"/>
    </w:rPr>
  </w:style>
  <w:style w:type="character" w:styleId="974" w:customStyle="1">
    <w:name w:val="Título 1 Car"/>
    <w:basedOn w:val="967"/>
    <w:link w:val="966"/>
    <w:uiPriority w:val="9"/>
    <w:pPr>
      <w:pBdr/>
      <w:spacing/>
      <w:ind/>
    </w:pPr>
    <w:rPr>
      <w:rFonts w:eastAsiaTheme="majorEastAsia" w:cstheme="majorBidi"/>
      <w:b/>
      <w:color w:val="10174a"/>
      <w:sz w:val="32"/>
      <w:szCs w:val="32"/>
    </w:rPr>
  </w:style>
  <w:style w:type="paragraph" w:styleId="975" w:customStyle="1">
    <w:name w:val="Subtítulo 1"/>
    <w:basedOn w:val="965"/>
    <w:qFormat/>
    <w:pPr>
      <w:pBdr/>
      <w:spacing/>
      <w:ind/>
    </w:pPr>
    <w:rPr>
      <w:b/>
      <w:color w:val="10174a"/>
      <w:sz w:val="28"/>
    </w:rPr>
  </w:style>
  <w:style w:type="character" w:styleId="976">
    <w:name w:val="Strong"/>
    <w:basedOn w:val="967"/>
    <w:uiPriority w:val="22"/>
    <w:qFormat/>
    <w:pPr>
      <w:pBdr/>
      <w:spacing/>
      <w:ind/>
    </w:pPr>
    <w:rPr>
      <w:rFonts w:asciiTheme="minorHAnsi" w:hAnsiTheme="minorHAnsi"/>
      <w:b/>
      <w:bCs/>
      <w:color w:val="171717" w:themeColor="background2" w:themeShade="1A"/>
      <w:sz w:val="22"/>
    </w:rPr>
  </w:style>
  <w:style w:type="paragraph" w:styleId="977">
    <w:name w:val="Quote"/>
    <w:basedOn w:val="965"/>
    <w:next w:val="965"/>
    <w:link w:val="978"/>
    <w:uiPriority w:val="29"/>
    <w:qFormat/>
    <w:pPr>
      <w:pBdr/>
      <w:spacing w:after="200" w:before="200" w:line="276" w:lineRule="auto"/>
      <w:ind w:right="864" w:left="864"/>
      <w:jc w:val="center"/>
    </w:pPr>
    <w:rPr>
      <w:rFonts w:eastAsiaTheme="minorHAnsi"/>
      <w:i/>
      <w:iCs/>
      <w:color w:val="002060"/>
      <w:sz w:val="22"/>
      <w:szCs w:val="22"/>
    </w:rPr>
  </w:style>
  <w:style w:type="character" w:styleId="978" w:customStyle="1">
    <w:name w:val="Cita Car"/>
    <w:basedOn w:val="967"/>
    <w:link w:val="977"/>
    <w:uiPriority w:val="29"/>
    <w:pPr>
      <w:pBdr/>
      <w:spacing/>
      <w:ind/>
    </w:pPr>
    <w:rPr>
      <w:i/>
      <w:iCs/>
      <w:color w:val="002060"/>
      <w:sz w:val="22"/>
      <w:szCs w:val="22"/>
    </w:rPr>
  </w:style>
  <w:style w:type="character" w:styleId="979">
    <w:name w:val="Intense Emphasis"/>
    <w:basedOn w:val="967"/>
    <w:uiPriority w:val="21"/>
    <w:qFormat/>
    <w:pPr>
      <w:pBdr/>
      <w:spacing/>
      <w:ind/>
    </w:pPr>
    <w:rPr>
      <w:rFonts w:asciiTheme="minorHAnsi" w:hAnsiTheme="minorHAnsi"/>
      <w:b w:val="0"/>
      <w:i w:val="0"/>
      <w:iCs/>
      <w:color w:val="171717" w:themeColor="background2" w:themeShade="1A"/>
    </w:rPr>
  </w:style>
  <w:style w:type="paragraph" w:styleId="980" w:customStyle="1">
    <w:name w:val="Subtítulo 3"/>
    <w:basedOn w:val="965"/>
    <w:qFormat/>
    <w:pPr>
      <w:pBdr/>
      <w:spacing/>
      <w:ind/>
    </w:pPr>
    <w:rPr>
      <w:b/>
      <w:color w:val="1ececa"/>
      <w:sz w:val="28"/>
    </w:rPr>
  </w:style>
  <w:style w:type="paragraph" w:styleId="981">
    <w:name w:val="Intense Quote"/>
    <w:basedOn w:val="965"/>
    <w:next w:val="965"/>
    <w:link w:val="982"/>
    <w:uiPriority w:val="30"/>
    <w:qFormat/>
    <w:pPr>
      <w:pBdr>
        <w:top w:val="single" w:color="e60280" w:sz="4" w:space="10"/>
        <w:bottom w:val="single" w:color="e60280" w:sz="4" w:space="10"/>
      </w:pBdr>
      <w:spacing w:after="360" w:before="360"/>
      <w:ind w:right="864" w:left="864"/>
      <w:jc w:val="center"/>
    </w:pPr>
    <w:rPr>
      <w:i/>
      <w:iCs/>
      <w:color w:val="10174a"/>
      <w:sz w:val="22"/>
    </w:rPr>
  </w:style>
  <w:style w:type="character" w:styleId="982" w:customStyle="1">
    <w:name w:val="Cita destacada Car"/>
    <w:basedOn w:val="967"/>
    <w:link w:val="981"/>
    <w:uiPriority w:val="30"/>
    <w:pPr>
      <w:pBdr/>
      <w:spacing/>
      <w:ind/>
    </w:pPr>
    <w:rPr>
      <w:rFonts w:eastAsiaTheme="minorEastAsia"/>
      <w:i/>
      <w:iCs/>
      <w:color w:val="10174a"/>
      <w:sz w:val="22"/>
    </w:rPr>
  </w:style>
  <w:style w:type="paragraph" w:styleId="983" w:customStyle="1">
    <w:name w:val="Subtítulo 2"/>
    <w:basedOn w:val="965"/>
    <w:qFormat/>
    <w:pPr>
      <w:pBdr/>
      <w:spacing/>
      <w:ind/>
    </w:pPr>
    <w:rPr>
      <w:b/>
      <w:color w:val="e60280"/>
      <w:sz w:val="28"/>
      <w:lang w:val="en-US"/>
    </w:rPr>
  </w:style>
  <w:style w:type="paragraph" w:styleId="984">
    <w:name w:val="Title"/>
    <w:basedOn w:val="965"/>
    <w:next w:val="965"/>
    <w:link w:val="985"/>
    <w:uiPriority w:val="10"/>
    <w:qFormat/>
    <w:pPr>
      <w:pBdr/>
      <w:spacing/>
      <w:ind/>
      <w:jc w:val="center"/>
    </w:pPr>
    <w:rPr>
      <w:rFonts w:ascii="Cambria" w:hAnsi="Cambria" w:eastAsia="MS Mincho" w:cs="Times New Roman"/>
      <w:b/>
      <w:sz w:val="28"/>
      <w:szCs w:val="28"/>
      <w:u w:val="single"/>
      <w:lang w:val="es-ES" w:eastAsia="es-ES"/>
    </w:rPr>
  </w:style>
  <w:style w:type="character" w:styleId="985" w:customStyle="1">
    <w:name w:val="Título Car"/>
    <w:basedOn w:val="967"/>
    <w:link w:val="984"/>
    <w:uiPriority w:val="10"/>
    <w:pPr>
      <w:pBdr/>
      <w:spacing/>
      <w:ind/>
    </w:pPr>
    <w:rPr>
      <w:rFonts w:ascii="Cambria" w:hAnsi="Cambria" w:eastAsia="MS Mincho" w:cs="Times New Roman"/>
      <w:b/>
      <w:sz w:val="28"/>
      <w:szCs w:val="28"/>
      <w:u w:val="single"/>
      <w:lang w:val="es-ES" w:eastAsia="es-ES"/>
    </w:rPr>
  </w:style>
  <w:style w:type="paragraph" w:styleId="986">
    <w:name w:val="Balloon Text"/>
    <w:basedOn w:val="965"/>
    <w:link w:val="987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87" w:customStyle="1">
    <w:name w:val="Texto de globo Car"/>
    <w:basedOn w:val="967"/>
    <w:link w:val="986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revision>27</cp:revision>
  <dcterms:created xsi:type="dcterms:W3CDTF">2025-08-11T13:27:00Z</dcterms:created>
  <dcterms:modified xsi:type="dcterms:W3CDTF">2026-07-01T13:17:59Z</dcterms:modified>
</cp:coreProperties>
</file>