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D7FB39" w14:textId="77777777" w:rsidR="00634455" w:rsidRPr="00516696" w:rsidRDefault="00634455" w:rsidP="00CB779B">
      <w:pPr>
        <w:tabs>
          <w:tab w:val="left" w:pos="0"/>
        </w:tabs>
        <w:jc w:val="center"/>
        <w:rPr>
          <w:rFonts w:asciiTheme="majorHAnsi" w:hAnsiTheme="majorHAnsi" w:cstheme="majorHAnsi"/>
        </w:rPr>
      </w:pPr>
    </w:p>
    <w:p w14:paraId="20CD8E14" w14:textId="524DEB33" w:rsidR="00634455" w:rsidRPr="00516696" w:rsidRDefault="00634455" w:rsidP="00CB779B">
      <w:pPr>
        <w:tabs>
          <w:tab w:val="left" w:pos="0"/>
        </w:tabs>
        <w:jc w:val="center"/>
        <w:rPr>
          <w:rFonts w:asciiTheme="majorHAnsi" w:hAnsiTheme="majorHAnsi" w:cstheme="majorHAnsi"/>
          <w:b/>
          <w:u w:val="single"/>
        </w:rPr>
      </w:pPr>
      <w:r w:rsidRPr="00516696">
        <w:rPr>
          <w:rFonts w:asciiTheme="majorHAnsi" w:hAnsiTheme="majorHAnsi" w:cstheme="majorHAnsi"/>
          <w:b/>
          <w:u w:val="single"/>
        </w:rPr>
        <w:t>ANEXO N° 1 SOLICITUD DE COTIZACIÓN</w:t>
      </w:r>
    </w:p>
    <w:p w14:paraId="3C8B8FC7" w14:textId="77777777" w:rsidR="00634455" w:rsidRPr="00516696" w:rsidRDefault="00634455" w:rsidP="00CB779B">
      <w:pPr>
        <w:pStyle w:val="Prrafodelista"/>
        <w:numPr>
          <w:ilvl w:val="0"/>
          <w:numId w:val="1"/>
        </w:numPr>
        <w:tabs>
          <w:tab w:val="left" w:pos="0"/>
        </w:tabs>
        <w:spacing w:before="375" w:after="0" w:line="240" w:lineRule="auto"/>
        <w:ind w:left="0" w:firstLine="0"/>
        <w:jc w:val="both"/>
        <w:rPr>
          <w:rFonts w:asciiTheme="majorHAnsi" w:eastAsia="Times New Roman" w:hAnsiTheme="majorHAnsi" w:cstheme="majorHAnsi"/>
          <w:lang w:eastAsia="es-CL"/>
        </w:rPr>
      </w:pPr>
      <w:r w:rsidRPr="00516696">
        <w:rPr>
          <w:rFonts w:asciiTheme="majorHAnsi" w:eastAsia="Times New Roman" w:hAnsiTheme="majorHAnsi" w:cstheme="majorHAnsi"/>
          <w:b/>
          <w:bCs/>
          <w:lang w:eastAsia="es-CL"/>
        </w:rPr>
        <w:t>Nombre de la cotización</w:t>
      </w:r>
      <w:r w:rsidRPr="00516696">
        <w:rPr>
          <w:rFonts w:asciiTheme="majorHAnsi" w:eastAsia="Times New Roman" w:hAnsiTheme="majorHAnsi" w:cstheme="majorHAnsi"/>
          <w:b/>
          <w:bCs/>
          <w:lang w:eastAsia="es-CL"/>
        </w:rPr>
        <w:tab/>
      </w:r>
    </w:p>
    <w:p w14:paraId="055EF906" w14:textId="0CAC0A6C" w:rsidR="003E5221" w:rsidRPr="00EC5BD5" w:rsidRDefault="00F47A54" w:rsidP="00F47A54">
      <w:pPr>
        <w:pStyle w:val="Prrafodelista"/>
        <w:spacing w:before="105" w:after="100" w:afterAutospacing="1" w:line="270" w:lineRule="atLeast"/>
        <w:jc w:val="both"/>
        <w:rPr>
          <w:rFonts w:asciiTheme="majorHAnsi" w:eastAsia="Times New Roman" w:hAnsiTheme="majorHAnsi" w:cstheme="majorHAnsi"/>
          <w:lang w:eastAsia="es-CL"/>
        </w:rPr>
      </w:pPr>
      <w:r w:rsidRPr="00EC5BD5">
        <w:rPr>
          <w:rFonts w:asciiTheme="majorHAnsi" w:eastAsia="Times New Roman" w:hAnsiTheme="majorHAnsi" w:cstheme="majorHAnsi"/>
          <w:lang w:eastAsia="es-CL"/>
        </w:rPr>
        <w:t xml:space="preserve">TORULIN INFLUENZA AVIAR SAG </w:t>
      </w:r>
      <w:r w:rsidR="000E0C22">
        <w:rPr>
          <w:rFonts w:asciiTheme="majorHAnsi" w:eastAsia="Times New Roman" w:hAnsiTheme="majorHAnsi" w:cstheme="majorHAnsi"/>
          <w:lang w:eastAsia="es-CL"/>
        </w:rPr>
        <w:t xml:space="preserve">REGIÓN DE </w:t>
      </w:r>
      <w:r w:rsidRPr="00EC5BD5">
        <w:rPr>
          <w:rFonts w:asciiTheme="majorHAnsi" w:eastAsia="Times New Roman" w:hAnsiTheme="majorHAnsi" w:cstheme="majorHAnsi"/>
          <w:lang w:eastAsia="es-CL"/>
        </w:rPr>
        <w:t>COQUIMBO</w:t>
      </w:r>
    </w:p>
    <w:p w14:paraId="1229AE10" w14:textId="77777777" w:rsidR="00F77861" w:rsidRPr="00516696" w:rsidRDefault="00F77861" w:rsidP="00CB779B">
      <w:pPr>
        <w:pStyle w:val="Prrafodelista"/>
        <w:tabs>
          <w:tab w:val="left" w:pos="0"/>
        </w:tabs>
        <w:spacing w:before="375" w:after="0" w:line="240" w:lineRule="auto"/>
        <w:ind w:left="0"/>
        <w:jc w:val="both"/>
        <w:rPr>
          <w:rFonts w:asciiTheme="majorHAnsi" w:eastAsia="Times New Roman" w:hAnsiTheme="majorHAnsi" w:cstheme="majorHAnsi"/>
          <w:lang w:eastAsia="es-CL"/>
        </w:rPr>
      </w:pPr>
    </w:p>
    <w:p w14:paraId="64074971" w14:textId="77777777" w:rsidR="00634455" w:rsidRPr="00516696" w:rsidRDefault="00634455" w:rsidP="00CB779B">
      <w:pPr>
        <w:pStyle w:val="Prrafodelista"/>
        <w:numPr>
          <w:ilvl w:val="0"/>
          <w:numId w:val="1"/>
        </w:numPr>
        <w:tabs>
          <w:tab w:val="left" w:pos="0"/>
          <w:tab w:val="left" w:pos="709"/>
        </w:tabs>
        <w:spacing w:after="0" w:line="240" w:lineRule="auto"/>
        <w:ind w:left="0" w:firstLine="0"/>
        <w:jc w:val="both"/>
        <w:rPr>
          <w:rFonts w:asciiTheme="majorHAnsi" w:eastAsia="Times New Roman" w:hAnsiTheme="majorHAnsi" w:cstheme="majorHAnsi"/>
          <w:b/>
          <w:bCs/>
          <w:lang w:eastAsia="es-CL"/>
        </w:rPr>
      </w:pPr>
      <w:r w:rsidRPr="00516696">
        <w:rPr>
          <w:rFonts w:asciiTheme="majorHAnsi" w:eastAsia="Times New Roman" w:hAnsiTheme="majorHAnsi" w:cstheme="majorHAnsi"/>
          <w:b/>
          <w:bCs/>
          <w:lang w:eastAsia="es-CL"/>
        </w:rPr>
        <w:t xml:space="preserve">Descripción de la cotización </w:t>
      </w:r>
    </w:p>
    <w:p w14:paraId="28D1A764" w14:textId="49E03F34" w:rsidR="005F1717" w:rsidRPr="00EC5BD5" w:rsidRDefault="00F47A54" w:rsidP="00F47A54">
      <w:pPr>
        <w:pStyle w:val="Prrafodelista"/>
        <w:jc w:val="both"/>
        <w:rPr>
          <w:rFonts w:asciiTheme="majorHAnsi" w:eastAsia="Times New Roman" w:hAnsiTheme="majorHAnsi" w:cstheme="majorHAnsi"/>
          <w:lang w:eastAsia="es-CL"/>
        </w:rPr>
      </w:pPr>
      <w:r w:rsidRPr="00EC5BD5">
        <w:rPr>
          <w:rFonts w:asciiTheme="majorHAnsi" w:eastAsia="Times New Roman" w:hAnsiTheme="majorHAnsi" w:cstheme="majorHAnsi"/>
          <w:lang w:eastAsia="es-CL"/>
        </w:rPr>
        <w:t>Los insumos serán utilizados en la Región de Coquimbo, específicamente en las Oficinas Sectoriales de Elqui/Limarí/Choapa para apoyar la ejecución de Influenza Aviar.</w:t>
      </w:r>
    </w:p>
    <w:p w14:paraId="30531381" w14:textId="77777777" w:rsidR="004C15B3" w:rsidRPr="00516696" w:rsidRDefault="004C15B3" w:rsidP="00CB779B">
      <w:pPr>
        <w:pStyle w:val="Prrafodelista"/>
        <w:tabs>
          <w:tab w:val="left" w:pos="0"/>
          <w:tab w:val="left" w:pos="709"/>
        </w:tabs>
        <w:spacing w:after="0" w:line="240" w:lineRule="auto"/>
        <w:ind w:left="0"/>
        <w:jc w:val="both"/>
        <w:rPr>
          <w:rFonts w:asciiTheme="majorHAnsi" w:eastAsia="Times New Roman" w:hAnsiTheme="majorHAnsi" w:cstheme="majorHAnsi"/>
          <w:lang w:eastAsia="es-CL"/>
        </w:rPr>
      </w:pPr>
    </w:p>
    <w:p w14:paraId="086A5802" w14:textId="21D24C8B" w:rsidR="003022D5" w:rsidRPr="00516696" w:rsidRDefault="00D72DFA" w:rsidP="00CB779B">
      <w:pPr>
        <w:pStyle w:val="Prrafodelista"/>
        <w:numPr>
          <w:ilvl w:val="0"/>
          <w:numId w:val="1"/>
        </w:numPr>
        <w:tabs>
          <w:tab w:val="left" w:pos="0"/>
        </w:tabs>
        <w:spacing w:before="105" w:after="100" w:afterAutospacing="1" w:line="270" w:lineRule="atLeast"/>
        <w:ind w:left="0" w:firstLine="0"/>
        <w:jc w:val="both"/>
        <w:rPr>
          <w:rFonts w:asciiTheme="majorHAnsi" w:eastAsia="Times New Roman" w:hAnsiTheme="majorHAnsi" w:cstheme="majorHAnsi"/>
          <w:b/>
          <w:bCs/>
          <w:lang w:eastAsia="es-CL"/>
        </w:rPr>
      </w:pPr>
      <w:r w:rsidRPr="00516696">
        <w:rPr>
          <w:rFonts w:asciiTheme="majorHAnsi" w:eastAsia="Times New Roman" w:hAnsiTheme="majorHAnsi" w:cstheme="majorHAnsi"/>
          <w:b/>
          <w:bCs/>
          <w:lang w:eastAsia="es-CL"/>
        </w:rPr>
        <w:t>Dirección de entrega</w:t>
      </w:r>
    </w:p>
    <w:p w14:paraId="110E15E1" w14:textId="43F8EACC" w:rsidR="00D10EEA" w:rsidRPr="00EC5BD5" w:rsidRDefault="00F47A54" w:rsidP="0063183A">
      <w:pPr>
        <w:pStyle w:val="Prrafodelista"/>
        <w:spacing w:before="105" w:after="100" w:afterAutospacing="1" w:line="270" w:lineRule="atLeast"/>
        <w:jc w:val="both"/>
        <w:rPr>
          <w:rFonts w:asciiTheme="majorHAnsi" w:eastAsia="Times New Roman" w:hAnsiTheme="majorHAnsi" w:cstheme="majorHAnsi"/>
          <w:lang w:eastAsia="es-CL"/>
        </w:rPr>
      </w:pPr>
      <w:r w:rsidRPr="00EC5BD5">
        <w:rPr>
          <w:rFonts w:asciiTheme="majorHAnsi" w:eastAsia="Times New Roman" w:hAnsiTheme="majorHAnsi" w:cstheme="majorHAnsi"/>
          <w:lang w:eastAsia="es-CL"/>
        </w:rPr>
        <w:t>Calle Pedro Pablo Muñoz N° 200, La Serena, Región de Coquimbo</w:t>
      </w:r>
      <w:r w:rsidR="00EC5BD5">
        <w:rPr>
          <w:rFonts w:asciiTheme="majorHAnsi" w:eastAsia="Times New Roman" w:hAnsiTheme="majorHAnsi" w:cstheme="majorHAnsi"/>
          <w:lang w:eastAsia="es-CL"/>
        </w:rPr>
        <w:t>.</w:t>
      </w:r>
      <w:r w:rsidRPr="00EC5BD5">
        <w:rPr>
          <w:rFonts w:asciiTheme="majorHAnsi" w:eastAsia="Times New Roman" w:hAnsiTheme="majorHAnsi" w:cstheme="majorHAnsi"/>
          <w:lang w:eastAsia="es-CL"/>
        </w:rPr>
        <w:t xml:space="preserve"> </w:t>
      </w:r>
    </w:p>
    <w:p w14:paraId="115B209B" w14:textId="77777777" w:rsidR="003022D5" w:rsidRPr="00516696" w:rsidRDefault="003022D5" w:rsidP="00CB779B">
      <w:pPr>
        <w:pStyle w:val="Prrafodelista"/>
        <w:tabs>
          <w:tab w:val="left" w:pos="0"/>
        </w:tabs>
        <w:spacing w:before="105" w:after="100" w:afterAutospacing="1" w:line="270" w:lineRule="atLeast"/>
        <w:ind w:left="0"/>
        <w:jc w:val="both"/>
        <w:rPr>
          <w:rFonts w:asciiTheme="majorHAnsi" w:eastAsia="Times New Roman" w:hAnsiTheme="majorHAnsi" w:cstheme="majorHAnsi"/>
          <w:b/>
          <w:bCs/>
          <w:lang w:eastAsia="es-CL"/>
        </w:rPr>
      </w:pPr>
    </w:p>
    <w:p w14:paraId="0A155A6E" w14:textId="77777777" w:rsidR="00634455" w:rsidRPr="00516696" w:rsidRDefault="00634455" w:rsidP="00CB779B">
      <w:pPr>
        <w:pStyle w:val="Prrafodelista"/>
        <w:numPr>
          <w:ilvl w:val="0"/>
          <w:numId w:val="1"/>
        </w:numPr>
        <w:tabs>
          <w:tab w:val="left" w:pos="0"/>
        </w:tabs>
        <w:spacing w:after="0" w:line="240" w:lineRule="auto"/>
        <w:ind w:left="0" w:firstLine="0"/>
        <w:jc w:val="both"/>
        <w:rPr>
          <w:rFonts w:asciiTheme="majorHAnsi" w:eastAsia="Times New Roman" w:hAnsiTheme="majorHAnsi" w:cstheme="majorHAnsi"/>
          <w:lang w:eastAsia="es-CL"/>
        </w:rPr>
      </w:pPr>
      <w:r w:rsidRPr="00516696">
        <w:rPr>
          <w:rFonts w:asciiTheme="majorHAnsi" w:eastAsia="Times New Roman" w:hAnsiTheme="majorHAnsi" w:cstheme="majorHAnsi"/>
          <w:b/>
          <w:bCs/>
          <w:lang w:eastAsia="es-CL"/>
        </w:rPr>
        <w:t>Plazo de entrega</w:t>
      </w:r>
      <w:r w:rsidRPr="00516696">
        <w:rPr>
          <w:rFonts w:asciiTheme="majorHAnsi" w:eastAsia="Times New Roman" w:hAnsiTheme="majorHAnsi" w:cstheme="majorHAnsi"/>
          <w:lang w:eastAsia="es-CL"/>
        </w:rPr>
        <w:t> </w:t>
      </w:r>
    </w:p>
    <w:p w14:paraId="76752351" w14:textId="77777777" w:rsidR="004B2230" w:rsidRPr="00516696" w:rsidRDefault="004B2230" w:rsidP="00CB779B">
      <w:pPr>
        <w:tabs>
          <w:tab w:val="left" w:pos="0"/>
        </w:tabs>
        <w:spacing w:after="0" w:line="240" w:lineRule="auto"/>
        <w:jc w:val="both"/>
        <w:rPr>
          <w:rFonts w:asciiTheme="majorHAnsi" w:eastAsia="Times New Roman" w:hAnsiTheme="majorHAnsi" w:cstheme="majorHAnsi"/>
          <w:lang w:eastAsia="es-CL"/>
        </w:rPr>
      </w:pPr>
    </w:p>
    <w:p w14:paraId="1D1BA55A" w14:textId="5457ABE7" w:rsidR="004B2230" w:rsidRPr="00516696" w:rsidRDefault="004B2230" w:rsidP="00CB779B">
      <w:pPr>
        <w:pStyle w:val="Prrafodelista"/>
        <w:tabs>
          <w:tab w:val="left" w:pos="0"/>
        </w:tabs>
        <w:spacing w:after="0" w:line="240" w:lineRule="auto"/>
        <w:ind w:left="0"/>
        <w:jc w:val="both"/>
        <w:rPr>
          <w:rFonts w:asciiTheme="majorHAnsi" w:eastAsia="Times New Roman" w:hAnsiTheme="majorHAnsi" w:cstheme="majorHAnsi"/>
          <w:lang w:eastAsia="es-CL"/>
        </w:rPr>
      </w:pPr>
      <w:r w:rsidRPr="00516696">
        <w:rPr>
          <w:rFonts w:asciiTheme="majorHAnsi" w:eastAsia="Times New Roman" w:hAnsiTheme="majorHAnsi" w:cstheme="majorHAnsi"/>
          <w:lang w:eastAsia="es-CL"/>
        </w:rPr>
        <w:t xml:space="preserve">El proveedor dispondrá de </w:t>
      </w:r>
      <w:r w:rsidR="00F47A54">
        <w:rPr>
          <w:rFonts w:asciiTheme="majorHAnsi" w:eastAsia="Times New Roman" w:hAnsiTheme="majorHAnsi" w:cstheme="majorHAnsi"/>
          <w:lang w:eastAsia="es-CL"/>
        </w:rPr>
        <w:t>3-5</w:t>
      </w:r>
      <w:r w:rsidRPr="00516696">
        <w:rPr>
          <w:rFonts w:asciiTheme="majorHAnsi" w:eastAsia="Times New Roman" w:hAnsiTheme="majorHAnsi" w:cstheme="majorHAnsi"/>
          <w:lang w:eastAsia="es-CL"/>
        </w:rPr>
        <w:t xml:space="preserve"> días hábiles como plazo máximo para la entrega de los productos</w:t>
      </w:r>
      <w:r w:rsidR="00BE52A8">
        <w:rPr>
          <w:rFonts w:asciiTheme="majorHAnsi" w:eastAsia="Times New Roman" w:hAnsiTheme="majorHAnsi" w:cstheme="majorHAnsi"/>
          <w:lang w:eastAsia="es-CL"/>
        </w:rPr>
        <w:t>/servicio</w:t>
      </w:r>
      <w:r w:rsidRPr="00516696">
        <w:rPr>
          <w:rFonts w:asciiTheme="majorHAnsi" w:eastAsia="Times New Roman" w:hAnsiTheme="majorHAnsi" w:cstheme="majorHAnsi"/>
          <w:lang w:eastAsia="es-CL"/>
        </w:rPr>
        <w:t>, contados desde la aceptación de la orden de compra.</w:t>
      </w:r>
    </w:p>
    <w:p w14:paraId="1BF8ED9B" w14:textId="77777777" w:rsidR="00264C76" w:rsidRPr="00516696" w:rsidRDefault="00264C76" w:rsidP="00CB779B">
      <w:pPr>
        <w:pStyle w:val="Prrafodelista"/>
        <w:tabs>
          <w:tab w:val="left" w:pos="0"/>
        </w:tabs>
        <w:spacing w:after="0" w:line="240" w:lineRule="auto"/>
        <w:ind w:left="0"/>
        <w:jc w:val="both"/>
        <w:rPr>
          <w:rFonts w:asciiTheme="majorHAnsi" w:eastAsia="Times New Roman" w:hAnsiTheme="majorHAnsi" w:cstheme="majorHAnsi"/>
          <w:lang w:eastAsia="es-CL"/>
        </w:rPr>
      </w:pPr>
    </w:p>
    <w:p w14:paraId="5F82FFA7" w14:textId="13CC68B4" w:rsidR="00634455" w:rsidRPr="0063183A" w:rsidRDefault="00634455" w:rsidP="00BB626D">
      <w:pPr>
        <w:pStyle w:val="Prrafodelista"/>
        <w:numPr>
          <w:ilvl w:val="0"/>
          <w:numId w:val="1"/>
        </w:numPr>
        <w:tabs>
          <w:tab w:val="left" w:pos="0"/>
        </w:tabs>
        <w:ind w:left="0" w:firstLine="0"/>
        <w:jc w:val="both"/>
        <w:rPr>
          <w:rFonts w:asciiTheme="majorHAnsi" w:hAnsiTheme="majorHAnsi" w:cstheme="majorHAnsi"/>
          <w:shd w:val="clear" w:color="auto" w:fill="FFFFFF"/>
        </w:rPr>
      </w:pPr>
      <w:r w:rsidRPr="0063183A">
        <w:rPr>
          <w:rFonts w:asciiTheme="majorHAnsi" w:hAnsiTheme="majorHAnsi" w:cstheme="majorHAnsi"/>
          <w:b/>
          <w:shd w:val="clear" w:color="auto" w:fill="FFFFFF"/>
        </w:rPr>
        <w:t>Productos o servicio a cotizar</w:t>
      </w:r>
    </w:p>
    <w:tbl>
      <w:tblPr>
        <w:tblStyle w:val="Tablaconcuadrcula"/>
        <w:tblW w:w="5000" w:type="pct"/>
        <w:tblLook w:val="04A0" w:firstRow="1" w:lastRow="0" w:firstColumn="1" w:lastColumn="0" w:noHBand="0" w:noVBand="1"/>
      </w:tblPr>
      <w:tblGrid>
        <w:gridCol w:w="4222"/>
        <w:gridCol w:w="2304"/>
        <w:gridCol w:w="2302"/>
      </w:tblGrid>
      <w:tr w:rsidR="004B2230" w:rsidRPr="00516696" w14:paraId="049A92A3" w14:textId="583765C9" w:rsidTr="004B2230">
        <w:trPr>
          <w:trHeight w:val="520"/>
        </w:trPr>
        <w:tc>
          <w:tcPr>
            <w:tcW w:w="2391" w:type="pct"/>
            <w:shd w:val="clear" w:color="auto" w:fill="BDD6EE" w:themeFill="accent1" w:themeFillTint="66"/>
          </w:tcPr>
          <w:p w14:paraId="3F968B73" w14:textId="77777777" w:rsidR="004B2230" w:rsidRPr="00516696" w:rsidRDefault="004B2230" w:rsidP="00CB779B">
            <w:pPr>
              <w:pStyle w:val="Ttulo4"/>
              <w:tabs>
                <w:tab w:val="left" w:pos="0"/>
              </w:tabs>
              <w:spacing w:before="0" w:beforeAutospacing="0" w:line="330" w:lineRule="atLeast"/>
              <w:jc w:val="center"/>
              <w:outlineLvl w:val="3"/>
              <w:rPr>
                <w:rFonts w:asciiTheme="majorHAnsi" w:hAnsiTheme="majorHAnsi" w:cstheme="majorHAnsi"/>
                <w:sz w:val="22"/>
                <w:szCs w:val="22"/>
              </w:rPr>
            </w:pPr>
            <w:r w:rsidRPr="00516696">
              <w:rPr>
                <w:rFonts w:asciiTheme="majorHAnsi" w:hAnsiTheme="majorHAnsi" w:cstheme="majorHAnsi"/>
                <w:sz w:val="22"/>
                <w:szCs w:val="22"/>
              </w:rPr>
              <w:t>Detalle</w:t>
            </w:r>
          </w:p>
        </w:tc>
        <w:tc>
          <w:tcPr>
            <w:tcW w:w="1305" w:type="pct"/>
            <w:shd w:val="clear" w:color="auto" w:fill="BDD6EE" w:themeFill="accent1" w:themeFillTint="66"/>
          </w:tcPr>
          <w:p w14:paraId="0D709631" w14:textId="716F667A" w:rsidR="004B2230" w:rsidRPr="00516696" w:rsidRDefault="004B2230" w:rsidP="00CB779B">
            <w:pPr>
              <w:pStyle w:val="Ttulo4"/>
              <w:tabs>
                <w:tab w:val="left" w:pos="0"/>
              </w:tabs>
              <w:spacing w:before="0" w:beforeAutospacing="0" w:line="330" w:lineRule="atLeast"/>
              <w:jc w:val="center"/>
              <w:outlineLvl w:val="3"/>
              <w:rPr>
                <w:rFonts w:asciiTheme="majorHAnsi" w:hAnsiTheme="majorHAnsi" w:cstheme="majorHAnsi"/>
                <w:sz w:val="22"/>
                <w:szCs w:val="22"/>
              </w:rPr>
            </w:pPr>
            <w:r w:rsidRPr="00516696">
              <w:rPr>
                <w:rFonts w:asciiTheme="majorHAnsi" w:hAnsiTheme="majorHAnsi" w:cstheme="majorHAnsi"/>
                <w:sz w:val="22"/>
                <w:szCs w:val="22"/>
              </w:rPr>
              <w:t>Unidad de medida</w:t>
            </w:r>
            <w:r w:rsidR="00BA5208" w:rsidRPr="00516696">
              <w:rPr>
                <w:rFonts w:asciiTheme="majorHAnsi" w:hAnsiTheme="majorHAnsi" w:cstheme="majorHAnsi"/>
                <w:sz w:val="22"/>
                <w:szCs w:val="22"/>
              </w:rPr>
              <w:t xml:space="preserve"> (litro, HH, kg, Caja)</w:t>
            </w:r>
          </w:p>
        </w:tc>
        <w:tc>
          <w:tcPr>
            <w:tcW w:w="1304" w:type="pct"/>
            <w:shd w:val="clear" w:color="auto" w:fill="BDD6EE" w:themeFill="accent1" w:themeFillTint="66"/>
          </w:tcPr>
          <w:p w14:paraId="6048B8D8" w14:textId="634A29AB" w:rsidR="004B2230" w:rsidRPr="00516696" w:rsidRDefault="004B2230" w:rsidP="00CB779B">
            <w:pPr>
              <w:pStyle w:val="Ttulo4"/>
              <w:tabs>
                <w:tab w:val="left" w:pos="0"/>
              </w:tabs>
              <w:spacing w:before="0" w:beforeAutospacing="0" w:line="330" w:lineRule="atLeast"/>
              <w:jc w:val="center"/>
              <w:outlineLvl w:val="3"/>
              <w:rPr>
                <w:rFonts w:asciiTheme="majorHAnsi" w:hAnsiTheme="majorHAnsi" w:cstheme="majorHAnsi"/>
                <w:sz w:val="22"/>
                <w:szCs w:val="22"/>
              </w:rPr>
            </w:pPr>
            <w:r w:rsidRPr="00516696">
              <w:rPr>
                <w:rFonts w:asciiTheme="majorHAnsi" w:hAnsiTheme="majorHAnsi" w:cstheme="majorHAnsi"/>
                <w:sz w:val="22"/>
                <w:szCs w:val="22"/>
              </w:rPr>
              <w:t>Cantidad</w:t>
            </w:r>
          </w:p>
        </w:tc>
      </w:tr>
      <w:tr w:rsidR="004B2230" w:rsidRPr="00516696" w14:paraId="74D006E8" w14:textId="603F1573" w:rsidTr="004B2230">
        <w:trPr>
          <w:trHeight w:val="742"/>
        </w:trPr>
        <w:tc>
          <w:tcPr>
            <w:tcW w:w="2391" w:type="pct"/>
          </w:tcPr>
          <w:p w14:paraId="069E0BA1" w14:textId="5D4E42C1" w:rsidR="00F47A54" w:rsidRDefault="00F47A54" w:rsidP="0063183A">
            <w:pPr>
              <w:jc w:val="center"/>
              <w:rPr>
                <w:rFonts w:ascii="Calibri" w:eastAsia="Times New Roman" w:hAnsi="Calibri" w:cs="Calibri"/>
                <w:color w:val="000000"/>
                <w:sz w:val="24"/>
                <w:szCs w:val="24"/>
                <w:lang w:eastAsia="es-CL"/>
              </w:rPr>
            </w:pPr>
            <w:r w:rsidRPr="00970858">
              <w:rPr>
                <w:rFonts w:ascii="Calibri" w:eastAsia="Times New Roman" w:hAnsi="Calibri" w:cs="Calibri"/>
                <w:color w:val="000000"/>
                <w:sz w:val="24"/>
                <w:szCs w:val="24"/>
                <w:lang w:eastAsia="es-CL"/>
              </w:rPr>
              <w:t xml:space="preserve">TORULIN DRY SLIM T </w:t>
            </w:r>
            <w:proofErr w:type="spellStart"/>
            <w:r w:rsidRPr="00970858">
              <w:rPr>
                <w:rFonts w:ascii="Calibri" w:eastAsia="Times New Roman" w:hAnsi="Calibri" w:cs="Calibri"/>
                <w:color w:val="000000"/>
                <w:sz w:val="24"/>
                <w:szCs w:val="24"/>
                <w:lang w:eastAsia="es-CL"/>
              </w:rPr>
              <w:t>enT</w:t>
            </w:r>
            <w:proofErr w:type="spellEnd"/>
            <w:r w:rsidRPr="00970858">
              <w:rPr>
                <w:rFonts w:ascii="Calibri" w:eastAsia="Times New Roman" w:hAnsi="Calibri" w:cs="Calibri"/>
                <w:color w:val="000000"/>
                <w:sz w:val="24"/>
                <w:szCs w:val="24"/>
                <w:lang w:eastAsia="es-CL"/>
              </w:rPr>
              <w:t xml:space="preserve"> </w:t>
            </w:r>
            <w:r>
              <w:rPr>
                <w:rFonts w:ascii="Calibri" w:eastAsia="Times New Roman" w:hAnsi="Calibri" w:cs="Calibri"/>
                <w:color w:val="000000"/>
                <w:sz w:val="24"/>
                <w:szCs w:val="24"/>
                <w:lang w:eastAsia="es-CL"/>
              </w:rPr>
              <w:t>–</w:t>
            </w:r>
            <w:r w:rsidRPr="00970858">
              <w:rPr>
                <w:rFonts w:ascii="Calibri" w:eastAsia="Times New Roman" w:hAnsi="Calibri" w:cs="Calibri"/>
                <w:color w:val="000000"/>
                <w:sz w:val="24"/>
                <w:szCs w:val="24"/>
                <w:lang w:eastAsia="es-CL"/>
              </w:rPr>
              <w:t>SS</w:t>
            </w:r>
            <w:r>
              <w:rPr>
                <w:rFonts w:ascii="Calibri" w:eastAsia="Times New Roman" w:hAnsi="Calibri" w:cs="Calibri"/>
                <w:color w:val="000000"/>
                <w:sz w:val="24"/>
                <w:szCs w:val="24"/>
                <w:lang w:eastAsia="es-CL"/>
              </w:rPr>
              <w:t>;</w:t>
            </w:r>
          </w:p>
          <w:p w14:paraId="7AA54720" w14:textId="277F5781" w:rsidR="00F47A54" w:rsidRDefault="00F47A54" w:rsidP="00F47A54">
            <w:pPr>
              <w:pStyle w:val="Prrafodelista"/>
              <w:numPr>
                <w:ilvl w:val="0"/>
                <w:numId w:val="14"/>
              </w:numPr>
              <w:rPr>
                <w:rFonts w:ascii="Calibri" w:eastAsia="Times New Roman" w:hAnsi="Calibri" w:cs="Calibri"/>
                <w:color w:val="000000"/>
                <w:sz w:val="24"/>
                <w:szCs w:val="24"/>
                <w:lang w:eastAsia="es-CL"/>
              </w:rPr>
            </w:pPr>
            <w:r w:rsidRPr="00324E5D">
              <w:rPr>
                <w:rFonts w:ascii="Calibri" w:eastAsia="Times New Roman" w:hAnsi="Calibri" w:cs="Calibri"/>
                <w:color w:val="000000"/>
                <w:sz w:val="24"/>
                <w:szCs w:val="24"/>
                <w:lang w:eastAsia="es-CL"/>
              </w:rPr>
              <w:t>Tubo de tra</w:t>
            </w:r>
            <w:r w:rsidR="009E721D">
              <w:rPr>
                <w:rFonts w:ascii="Calibri" w:eastAsia="Times New Roman" w:hAnsi="Calibri" w:cs="Calibri"/>
                <w:color w:val="000000"/>
                <w:sz w:val="24"/>
                <w:szCs w:val="24"/>
                <w:lang w:eastAsia="es-CL"/>
              </w:rPr>
              <w:t>n</w:t>
            </w:r>
            <w:r w:rsidRPr="00324E5D">
              <w:rPr>
                <w:rFonts w:ascii="Calibri" w:eastAsia="Times New Roman" w:hAnsi="Calibri" w:cs="Calibri"/>
                <w:color w:val="000000"/>
                <w:sz w:val="24"/>
                <w:szCs w:val="24"/>
                <w:lang w:eastAsia="es-CL"/>
              </w:rPr>
              <w:t xml:space="preserve">sporte seco (Dry) sin medio y tórula Slim delgada estéril. </w:t>
            </w:r>
          </w:p>
          <w:p w14:paraId="3EA727AE" w14:textId="77D9D3F5" w:rsidR="004B2230" w:rsidRPr="00F47A54" w:rsidRDefault="00F47A54" w:rsidP="00F47A54">
            <w:pPr>
              <w:pStyle w:val="Prrafodelista"/>
              <w:numPr>
                <w:ilvl w:val="0"/>
                <w:numId w:val="14"/>
              </w:numPr>
              <w:rPr>
                <w:rFonts w:ascii="Calibri" w:eastAsia="Times New Roman" w:hAnsi="Calibri" w:cs="Calibri"/>
                <w:color w:val="000000"/>
                <w:sz w:val="24"/>
                <w:szCs w:val="24"/>
                <w:lang w:eastAsia="es-CL"/>
              </w:rPr>
            </w:pPr>
            <w:r w:rsidRPr="00F47A54">
              <w:rPr>
                <w:rFonts w:ascii="Calibri" w:eastAsia="Times New Roman" w:hAnsi="Calibri" w:cs="Calibri"/>
                <w:color w:val="000000"/>
                <w:sz w:val="24"/>
                <w:szCs w:val="24"/>
                <w:lang w:eastAsia="es-CL"/>
              </w:rPr>
              <w:t>Tórula con aplicador o punta fina de fibra sintética (pol</w:t>
            </w:r>
            <w:bookmarkStart w:id="0" w:name="_GoBack"/>
            <w:bookmarkEnd w:id="0"/>
            <w:r w:rsidRPr="00F47A54">
              <w:rPr>
                <w:rFonts w:ascii="Calibri" w:eastAsia="Times New Roman" w:hAnsi="Calibri" w:cs="Calibri"/>
                <w:color w:val="000000"/>
                <w:sz w:val="24"/>
                <w:szCs w:val="24"/>
                <w:lang w:eastAsia="es-CL"/>
              </w:rPr>
              <w:t xml:space="preserve">iéster) de Ø 2 mm de con mango delgado de aluminio (Slim) de 150 mm de largo aproximado.  </w:t>
            </w:r>
          </w:p>
        </w:tc>
        <w:tc>
          <w:tcPr>
            <w:tcW w:w="1305" w:type="pct"/>
          </w:tcPr>
          <w:p w14:paraId="2DAA1A39" w14:textId="6A1D361F" w:rsidR="004B2230" w:rsidRPr="00516696" w:rsidRDefault="00F47A54" w:rsidP="00F47A54">
            <w:pPr>
              <w:pStyle w:val="Ttulo4"/>
              <w:tabs>
                <w:tab w:val="left" w:pos="0"/>
              </w:tabs>
              <w:spacing w:before="0" w:beforeAutospacing="0" w:line="330" w:lineRule="atLeast"/>
              <w:jc w:val="center"/>
              <w:outlineLvl w:val="3"/>
              <w:rPr>
                <w:rFonts w:asciiTheme="majorHAnsi" w:hAnsiTheme="majorHAnsi" w:cstheme="majorHAnsi"/>
                <w:b w:val="0"/>
                <w:sz w:val="22"/>
                <w:szCs w:val="22"/>
              </w:rPr>
            </w:pPr>
            <w:r>
              <w:rPr>
                <w:rFonts w:asciiTheme="majorHAnsi" w:hAnsiTheme="majorHAnsi" w:cstheme="majorHAnsi"/>
                <w:b w:val="0"/>
                <w:sz w:val="22"/>
                <w:szCs w:val="22"/>
              </w:rPr>
              <w:t>unidad</w:t>
            </w:r>
          </w:p>
        </w:tc>
        <w:tc>
          <w:tcPr>
            <w:tcW w:w="1304" w:type="pct"/>
          </w:tcPr>
          <w:p w14:paraId="6F26C11B" w14:textId="00CE5CEE" w:rsidR="004B2230" w:rsidRPr="00516696" w:rsidRDefault="00F47A54" w:rsidP="00F47A54">
            <w:pPr>
              <w:pStyle w:val="Ttulo4"/>
              <w:tabs>
                <w:tab w:val="left" w:pos="0"/>
              </w:tabs>
              <w:spacing w:before="0" w:beforeAutospacing="0" w:line="330" w:lineRule="atLeast"/>
              <w:jc w:val="center"/>
              <w:outlineLvl w:val="3"/>
              <w:rPr>
                <w:rFonts w:asciiTheme="majorHAnsi" w:hAnsiTheme="majorHAnsi" w:cstheme="majorHAnsi"/>
                <w:b w:val="0"/>
                <w:sz w:val="22"/>
                <w:szCs w:val="22"/>
              </w:rPr>
            </w:pPr>
            <w:r>
              <w:rPr>
                <w:rFonts w:asciiTheme="majorHAnsi" w:hAnsiTheme="majorHAnsi" w:cstheme="majorHAnsi"/>
                <w:b w:val="0"/>
                <w:sz w:val="22"/>
                <w:szCs w:val="22"/>
              </w:rPr>
              <w:t>100</w:t>
            </w:r>
          </w:p>
        </w:tc>
      </w:tr>
      <w:tr w:rsidR="004B2230" w:rsidRPr="00516696" w14:paraId="1DFD5B8C" w14:textId="7A95D8D0" w:rsidTr="004B2230">
        <w:trPr>
          <w:trHeight w:val="283"/>
        </w:trPr>
        <w:tc>
          <w:tcPr>
            <w:tcW w:w="3696" w:type="pct"/>
            <w:gridSpan w:val="2"/>
          </w:tcPr>
          <w:p w14:paraId="4F2372F1" w14:textId="30091A18" w:rsidR="004B2230" w:rsidRPr="00516696" w:rsidRDefault="004B2230" w:rsidP="0063183A">
            <w:pPr>
              <w:pStyle w:val="Ttulo4"/>
              <w:tabs>
                <w:tab w:val="left" w:pos="0"/>
                <w:tab w:val="left" w:pos="2964"/>
              </w:tabs>
              <w:spacing w:before="0" w:beforeAutospacing="0" w:line="330" w:lineRule="atLeast"/>
              <w:jc w:val="both"/>
              <w:outlineLvl w:val="3"/>
              <w:rPr>
                <w:rFonts w:asciiTheme="majorHAnsi" w:hAnsiTheme="majorHAnsi" w:cstheme="majorHAnsi"/>
                <w:b w:val="0"/>
                <w:sz w:val="22"/>
                <w:szCs w:val="22"/>
              </w:rPr>
            </w:pPr>
            <w:r w:rsidRPr="00516696">
              <w:rPr>
                <w:rFonts w:asciiTheme="majorHAnsi" w:hAnsiTheme="majorHAnsi" w:cstheme="majorHAnsi"/>
                <w:b w:val="0"/>
                <w:sz w:val="22"/>
                <w:szCs w:val="22"/>
              </w:rPr>
              <w:tab/>
            </w:r>
            <w:r w:rsidR="00B016BE">
              <w:rPr>
                <w:rFonts w:asciiTheme="majorHAnsi" w:hAnsiTheme="majorHAnsi" w:cstheme="majorHAnsi"/>
                <w:b w:val="0"/>
                <w:sz w:val="22"/>
                <w:szCs w:val="22"/>
              </w:rPr>
              <w:t>Nota:</w:t>
            </w:r>
          </w:p>
        </w:tc>
        <w:tc>
          <w:tcPr>
            <w:tcW w:w="1304" w:type="pct"/>
          </w:tcPr>
          <w:p w14:paraId="61AB9321" w14:textId="77777777" w:rsidR="004B2230" w:rsidRPr="00516696" w:rsidRDefault="004B2230" w:rsidP="00CB779B">
            <w:pPr>
              <w:pStyle w:val="Ttulo4"/>
              <w:tabs>
                <w:tab w:val="left" w:pos="0"/>
                <w:tab w:val="left" w:pos="2964"/>
              </w:tabs>
              <w:spacing w:before="0" w:beforeAutospacing="0" w:line="330" w:lineRule="atLeast"/>
              <w:jc w:val="both"/>
              <w:outlineLvl w:val="3"/>
              <w:rPr>
                <w:rFonts w:asciiTheme="majorHAnsi" w:hAnsiTheme="majorHAnsi" w:cstheme="majorHAnsi"/>
                <w:b w:val="0"/>
                <w:sz w:val="22"/>
                <w:szCs w:val="22"/>
              </w:rPr>
            </w:pPr>
          </w:p>
        </w:tc>
      </w:tr>
    </w:tbl>
    <w:p w14:paraId="0B3B29FA" w14:textId="77777777" w:rsidR="00955846" w:rsidRPr="00516696" w:rsidRDefault="00955846" w:rsidP="00CB779B">
      <w:pPr>
        <w:pStyle w:val="Ttulo4"/>
        <w:shd w:val="clear" w:color="auto" w:fill="FFFFFF"/>
        <w:tabs>
          <w:tab w:val="left" w:pos="0"/>
        </w:tabs>
        <w:spacing w:before="0" w:beforeAutospacing="0" w:line="330" w:lineRule="atLeast"/>
        <w:jc w:val="both"/>
        <w:rPr>
          <w:rFonts w:asciiTheme="majorHAnsi" w:hAnsiTheme="majorHAnsi" w:cstheme="majorHAnsi"/>
          <w:sz w:val="22"/>
          <w:szCs w:val="22"/>
        </w:rPr>
      </w:pPr>
    </w:p>
    <w:p w14:paraId="0D120F94" w14:textId="32D14EF3" w:rsidR="005748BC" w:rsidRPr="00516696" w:rsidRDefault="005748BC" w:rsidP="00CB779B">
      <w:pPr>
        <w:pStyle w:val="Ttulo4"/>
        <w:numPr>
          <w:ilvl w:val="0"/>
          <w:numId w:val="1"/>
        </w:numPr>
        <w:shd w:val="clear" w:color="auto" w:fill="FFFFFF"/>
        <w:tabs>
          <w:tab w:val="left" w:pos="0"/>
        </w:tabs>
        <w:spacing w:before="0" w:beforeAutospacing="0" w:line="330" w:lineRule="atLeast"/>
        <w:ind w:left="0" w:firstLine="0"/>
        <w:jc w:val="both"/>
        <w:rPr>
          <w:rFonts w:asciiTheme="majorHAnsi" w:hAnsiTheme="majorHAnsi" w:cstheme="majorHAnsi"/>
          <w:sz w:val="22"/>
          <w:szCs w:val="22"/>
        </w:rPr>
      </w:pPr>
      <w:r w:rsidRPr="00516696">
        <w:rPr>
          <w:rFonts w:asciiTheme="majorHAnsi" w:hAnsiTheme="majorHAnsi" w:cstheme="majorHAnsi"/>
          <w:sz w:val="22"/>
          <w:szCs w:val="22"/>
        </w:rPr>
        <w:t>Operatoria del contrato</w:t>
      </w:r>
    </w:p>
    <w:p w14:paraId="3A848CB8" w14:textId="77777777" w:rsidR="0063183A" w:rsidRDefault="00CB779B" w:rsidP="0063183A">
      <w:pPr>
        <w:pStyle w:val="Ttulo4"/>
        <w:shd w:val="clear" w:color="auto" w:fill="FFFFFF"/>
        <w:tabs>
          <w:tab w:val="left" w:pos="0"/>
        </w:tabs>
        <w:spacing w:before="0" w:beforeAutospacing="0"/>
        <w:jc w:val="both"/>
        <w:rPr>
          <w:rFonts w:asciiTheme="majorHAnsi" w:hAnsiTheme="majorHAnsi" w:cstheme="majorHAnsi"/>
          <w:b w:val="0"/>
          <w:sz w:val="22"/>
          <w:szCs w:val="22"/>
        </w:rPr>
      </w:pPr>
      <w:r w:rsidRPr="00CB58B1">
        <w:rPr>
          <w:rFonts w:asciiTheme="majorHAnsi" w:hAnsiTheme="majorHAnsi" w:cstheme="majorHAnsi"/>
          <w:b w:val="0"/>
          <w:sz w:val="22"/>
          <w:szCs w:val="22"/>
        </w:rPr>
        <w:t xml:space="preserve">Se emitirá una orden de compra por el total del monto adjudicado. </w:t>
      </w:r>
    </w:p>
    <w:p w14:paraId="2613490E" w14:textId="77777777" w:rsidR="0063183A" w:rsidRDefault="00CB779B" w:rsidP="0063183A">
      <w:pPr>
        <w:pStyle w:val="Ttulo4"/>
        <w:shd w:val="clear" w:color="auto" w:fill="FFFFFF"/>
        <w:tabs>
          <w:tab w:val="left" w:pos="0"/>
        </w:tabs>
        <w:spacing w:before="0" w:beforeAutospacing="0"/>
        <w:jc w:val="both"/>
        <w:rPr>
          <w:rFonts w:asciiTheme="majorHAnsi" w:hAnsiTheme="majorHAnsi" w:cstheme="majorHAnsi"/>
          <w:b w:val="0"/>
          <w:sz w:val="22"/>
          <w:szCs w:val="22"/>
        </w:rPr>
      </w:pPr>
      <w:r w:rsidRPr="00CB58B1">
        <w:rPr>
          <w:rFonts w:asciiTheme="majorHAnsi" w:hAnsiTheme="majorHAnsi" w:cstheme="majorHAnsi"/>
          <w:b w:val="0"/>
          <w:sz w:val="22"/>
          <w:szCs w:val="22"/>
        </w:rPr>
        <w:t>La entrega</w:t>
      </w:r>
      <w:r w:rsidR="00CB58B1">
        <w:rPr>
          <w:rFonts w:asciiTheme="majorHAnsi" w:hAnsiTheme="majorHAnsi" w:cstheme="majorHAnsi"/>
          <w:b w:val="0"/>
          <w:sz w:val="22"/>
          <w:szCs w:val="22"/>
        </w:rPr>
        <w:t xml:space="preserve"> será total</w:t>
      </w:r>
      <w:r w:rsidR="00F47A54">
        <w:rPr>
          <w:rFonts w:asciiTheme="majorHAnsi" w:hAnsiTheme="majorHAnsi" w:cstheme="majorHAnsi"/>
          <w:b w:val="0"/>
          <w:sz w:val="22"/>
          <w:szCs w:val="22"/>
        </w:rPr>
        <w:t>.</w:t>
      </w:r>
    </w:p>
    <w:p w14:paraId="7AF5C949" w14:textId="4CE6559B" w:rsidR="00CB58B1" w:rsidRDefault="00BE52A8" w:rsidP="0063183A">
      <w:pPr>
        <w:pStyle w:val="Ttulo4"/>
        <w:shd w:val="clear" w:color="auto" w:fill="FFFFFF"/>
        <w:tabs>
          <w:tab w:val="left" w:pos="0"/>
        </w:tabs>
        <w:spacing w:before="0" w:beforeAutospacing="0"/>
        <w:jc w:val="both"/>
        <w:rPr>
          <w:rFonts w:asciiTheme="majorHAnsi" w:hAnsiTheme="majorHAnsi" w:cstheme="majorHAnsi"/>
          <w:b w:val="0"/>
          <w:sz w:val="22"/>
          <w:szCs w:val="22"/>
        </w:rPr>
      </w:pPr>
      <w:r>
        <w:rPr>
          <w:rFonts w:asciiTheme="majorHAnsi" w:hAnsiTheme="majorHAnsi" w:cstheme="majorHAnsi"/>
          <w:b w:val="0"/>
          <w:sz w:val="22"/>
          <w:szCs w:val="22"/>
        </w:rPr>
        <w:t>El pago de los productos/</w:t>
      </w:r>
      <w:r w:rsidR="007B1C7C" w:rsidRPr="007B1C7C">
        <w:rPr>
          <w:rFonts w:asciiTheme="majorHAnsi" w:hAnsiTheme="majorHAnsi" w:cstheme="majorHAnsi"/>
          <w:b w:val="0"/>
          <w:sz w:val="22"/>
          <w:szCs w:val="22"/>
        </w:rPr>
        <w:t>servicios contratados se efectuará dentro del plazo de 30 días corridos, contados desde la recepción de la factura o del respectivo instrumento tributario de cobro.</w:t>
      </w:r>
    </w:p>
    <w:p w14:paraId="3B6F0C00" w14:textId="77777777" w:rsidR="0063183A" w:rsidRPr="00CB58B1" w:rsidRDefault="0063183A" w:rsidP="0063183A">
      <w:pPr>
        <w:pStyle w:val="Ttulo4"/>
        <w:shd w:val="clear" w:color="auto" w:fill="FFFFFF"/>
        <w:tabs>
          <w:tab w:val="left" w:pos="0"/>
        </w:tabs>
        <w:spacing w:before="0" w:beforeAutospacing="0"/>
        <w:jc w:val="both"/>
        <w:rPr>
          <w:rFonts w:asciiTheme="majorHAnsi" w:hAnsiTheme="majorHAnsi" w:cstheme="majorHAnsi"/>
          <w:b w:val="0"/>
          <w:sz w:val="22"/>
          <w:szCs w:val="22"/>
        </w:rPr>
      </w:pPr>
    </w:p>
    <w:p w14:paraId="2A8713DA" w14:textId="15600AC9" w:rsidR="00634455" w:rsidRPr="00516696" w:rsidRDefault="00B712D8" w:rsidP="00CB779B">
      <w:pPr>
        <w:pStyle w:val="Ttulo4"/>
        <w:numPr>
          <w:ilvl w:val="0"/>
          <w:numId w:val="1"/>
        </w:numPr>
        <w:shd w:val="clear" w:color="auto" w:fill="FFFFFF"/>
        <w:tabs>
          <w:tab w:val="left" w:pos="0"/>
        </w:tabs>
        <w:spacing w:line="330" w:lineRule="atLeast"/>
        <w:ind w:left="0" w:firstLine="0"/>
        <w:jc w:val="both"/>
        <w:rPr>
          <w:rFonts w:asciiTheme="majorHAnsi" w:hAnsiTheme="majorHAnsi" w:cstheme="majorHAnsi"/>
          <w:sz w:val="22"/>
          <w:szCs w:val="22"/>
        </w:rPr>
      </w:pPr>
      <w:r w:rsidRPr="00516696">
        <w:rPr>
          <w:rFonts w:asciiTheme="majorHAnsi" w:hAnsiTheme="majorHAnsi" w:cstheme="majorHAnsi"/>
          <w:sz w:val="22"/>
          <w:szCs w:val="22"/>
        </w:rPr>
        <w:t>Mo</w:t>
      </w:r>
      <w:r w:rsidR="00634455" w:rsidRPr="00516696">
        <w:rPr>
          <w:rFonts w:asciiTheme="majorHAnsi" w:hAnsiTheme="majorHAnsi" w:cstheme="majorHAnsi"/>
          <w:sz w:val="22"/>
          <w:szCs w:val="22"/>
        </w:rPr>
        <w:t>nto total estimado o disponible (IVA incluido) *</w:t>
      </w:r>
      <w:r w:rsidR="00CB779B">
        <w:rPr>
          <w:rFonts w:asciiTheme="majorHAnsi" w:hAnsiTheme="majorHAnsi" w:cstheme="majorHAnsi"/>
          <w:sz w:val="22"/>
          <w:szCs w:val="22"/>
        </w:rPr>
        <w:t xml:space="preserve"> (máximo 100 UTM)</w:t>
      </w:r>
    </w:p>
    <w:p w14:paraId="58DC50A2" w14:textId="568D8445" w:rsidR="005B5EC1" w:rsidRPr="00516696" w:rsidRDefault="005B5EC1" w:rsidP="00CB779B">
      <w:pPr>
        <w:pStyle w:val="Ttulo4"/>
        <w:shd w:val="clear" w:color="auto" w:fill="FFFFFF"/>
        <w:tabs>
          <w:tab w:val="left" w:pos="0"/>
        </w:tabs>
        <w:spacing w:line="330" w:lineRule="atLeast"/>
        <w:jc w:val="both"/>
        <w:rPr>
          <w:rFonts w:asciiTheme="majorHAnsi" w:hAnsiTheme="majorHAnsi" w:cstheme="majorHAnsi"/>
          <w:b w:val="0"/>
          <w:sz w:val="22"/>
          <w:szCs w:val="22"/>
        </w:rPr>
      </w:pPr>
      <w:r w:rsidRPr="00516696">
        <w:rPr>
          <w:rFonts w:asciiTheme="majorHAnsi" w:hAnsiTheme="majorHAnsi" w:cstheme="majorHAnsi"/>
          <w:b w:val="0"/>
          <w:sz w:val="22"/>
          <w:szCs w:val="22"/>
        </w:rPr>
        <w:t>Monto disponible de $</w:t>
      </w:r>
      <w:r w:rsidR="00F47A54">
        <w:rPr>
          <w:rFonts w:asciiTheme="majorHAnsi" w:hAnsiTheme="majorHAnsi" w:cstheme="majorHAnsi"/>
          <w:b w:val="0"/>
          <w:sz w:val="22"/>
          <w:szCs w:val="22"/>
        </w:rPr>
        <w:t>214.000</w:t>
      </w:r>
      <w:r w:rsidRPr="00516696">
        <w:rPr>
          <w:rFonts w:asciiTheme="majorHAnsi" w:hAnsiTheme="majorHAnsi" w:cstheme="majorHAnsi"/>
          <w:b w:val="0"/>
          <w:sz w:val="22"/>
          <w:szCs w:val="22"/>
        </w:rPr>
        <w:t xml:space="preserve"> IVA incluido, debe incluir todos los costos asociados, como impuestos, flete, entre otros.</w:t>
      </w:r>
    </w:p>
    <w:p w14:paraId="5CCCBAD4" w14:textId="4EC86FE7" w:rsidR="00EA5125" w:rsidRPr="00F47A54" w:rsidRDefault="00CB58B1" w:rsidP="00CB779B">
      <w:pPr>
        <w:pStyle w:val="Ttulo4"/>
        <w:shd w:val="clear" w:color="auto" w:fill="FFFFFF"/>
        <w:tabs>
          <w:tab w:val="left" w:pos="0"/>
        </w:tabs>
        <w:spacing w:line="330" w:lineRule="atLeast"/>
        <w:jc w:val="both"/>
        <w:rPr>
          <w:rFonts w:asciiTheme="majorHAnsi" w:hAnsiTheme="majorHAnsi" w:cstheme="majorHAnsi"/>
          <w:b w:val="0"/>
          <w:sz w:val="22"/>
          <w:szCs w:val="22"/>
        </w:rPr>
      </w:pPr>
      <w:r>
        <w:rPr>
          <w:rFonts w:asciiTheme="majorHAnsi" w:hAnsiTheme="majorHAnsi" w:cstheme="majorHAnsi"/>
          <w:b w:val="0"/>
          <w:sz w:val="22"/>
          <w:szCs w:val="22"/>
        </w:rPr>
        <w:t>En caso de establecer monto disponible, las ofertas</w:t>
      </w:r>
      <w:r w:rsidR="005B5EC1" w:rsidRPr="00516696">
        <w:rPr>
          <w:rFonts w:asciiTheme="majorHAnsi" w:hAnsiTheme="majorHAnsi" w:cstheme="majorHAnsi"/>
          <w:b w:val="0"/>
          <w:sz w:val="22"/>
          <w:szCs w:val="22"/>
        </w:rPr>
        <w:t xml:space="preserve"> que superen</w:t>
      </w:r>
      <w:r>
        <w:rPr>
          <w:rFonts w:asciiTheme="majorHAnsi" w:hAnsiTheme="majorHAnsi" w:cstheme="majorHAnsi"/>
          <w:b w:val="0"/>
          <w:sz w:val="22"/>
          <w:szCs w:val="22"/>
        </w:rPr>
        <w:t xml:space="preserve"> dicho monto, </w:t>
      </w:r>
      <w:r w:rsidR="005B5EC1" w:rsidRPr="00516696">
        <w:rPr>
          <w:rFonts w:asciiTheme="majorHAnsi" w:hAnsiTheme="majorHAnsi" w:cstheme="majorHAnsi"/>
          <w:b w:val="0"/>
          <w:sz w:val="22"/>
          <w:szCs w:val="22"/>
        </w:rPr>
        <w:t>serán descartadas de la etapa de selección de la oferta.</w:t>
      </w:r>
      <w:r>
        <w:rPr>
          <w:rFonts w:asciiTheme="majorHAnsi" w:hAnsiTheme="majorHAnsi" w:cstheme="majorHAnsi"/>
          <w:b w:val="0"/>
          <w:sz w:val="22"/>
          <w:szCs w:val="22"/>
        </w:rPr>
        <w:t xml:space="preserve"> (declaradas inadmisibles)</w:t>
      </w:r>
    </w:p>
    <w:p w14:paraId="3753AE94" w14:textId="08F9D611" w:rsidR="009351FB" w:rsidRPr="00516696" w:rsidRDefault="009351FB" w:rsidP="00CB779B">
      <w:pPr>
        <w:pStyle w:val="Ttulo4"/>
        <w:numPr>
          <w:ilvl w:val="0"/>
          <w:numId w:val="1"/>
        </w:numPr>
        <w:shd w:val="clear" w:color="auto" w:fill="FFFFFF"/>
        <w:tabs>
          <w:tab w:val="left" w:pos="0"/>
        </w:tabs>
        <w:spacing w:before="0" w:beforeAutospacing="0" w:line="330" w:lineRule="atLeast"/>
        <w:ind w:left="0" w:firstLine="0"/>
        <w:jc w:val="both"/>
        <w:rPr>
          <w:rFonts w:asciiTheme="majorHAnsi" w:hAnsiTheme="majorHAnsi" w:cstheme="majorHAnsi"/>
          <w:sz w:val="22"/>
          <w:szCs w:val="22"/>
        </w:rPr>
      </w:pPr>
      <w:r w:rsidRPr="00516696">
        <w:rPr>
          <w:rFonts w:asciiTheme="majorHAnsi" w:hAnsiTheme="majorHAnsi" w:cstheme="majorHAnsi"/>
          <w:sz w:val="22"/>
          <w:szCs w:val="22"/>
        </w:rPr>
        <w:t>Duración del contrato</w:t>
      </w:r>
    </w:p>
    <w:p w14:paraId="77ED5456" w14:textId="40C25B20" w:rsidR="0063183A" w:rsidRDefault="00024CAA" w:rsidP="0063183A">
      <w:pPr>
        <w:pStyle w:val="Ttulo4"/>
        <w:shd w:val="clear" w:color="auto" w:fill="FFFFFF"/>
        <w:tabs>
          <w:tab w:val="left" w:pos="0"/>
        </w:tabs>
        <w:spacing w:line="330" w:lineRule="atLeast"/>
        <w:jc w:val="both"/>
        <w:rPr>
          <w:rFonts w:asciiTheme="majorHAnsi" w:hAnsiTheme="majorHAnsi" w:cstheme="majorHAnsi"/>
          <w:b w:val="0"/>
          <w:bCs w:val="0"/>
          <w:sz w:val="22"/>
          <w:szCs w:val="22"/>
        </w:rPr>
      </w:pPr>
      <w:r w:rsidRPr="00516696">
        <w:rPr>
          <w:rFonts w:asciiTheme="majorHAnsi" w:hAnsiTheme="majorHAnsi" w:cstheme="majorHAnsi"/>
          <w:b w:val="0"/>
          <w:bCs w:val="0"/>
          <w:sz w:val="22"/>
          <w:szCs w:val="22"/>
        </w:rPr>
        <w:t>El proveedor/</w:t>
      </w:r>
      <w:proofErr w:type="spellStart"/>
      <w:r w:rsidR="0063183A" w:rsidRPr="00516696">
        <w:rPr>
          <w:rFonts w:asciiTheme="majorHAnsi" w:hAnsiTheme="majorHAnsi" w:cstheme="majorHAnsi"/>
          <w:b w:val="0"/>
          <w:bCs w:val="0"/>
          <w:sz w:val="22"/>
          <w:szCs w:val="22"/>
        </w:rPr>
        <w:t>a</w:t>
      </w:r>
      <w:proofErr w:type="spellEnd"/>
      <w:r w:rsidR="0063183A" w:rsidRPr="00516696">
        <w:rPr>
          <w:rFonts w:asciiTheme="majorHAnsi" w:hAnsiTheme="majorHAnsi" w:cstheme="majorHAnsi"/>
          <w:b w:val="0"/>
          <w:bCs w:val="0"/>
          <w:sz w:val="22"/>
          <w:szCs w:val="22"/>
        </w:rPr>
        <w:t xml:space="preserve"> </w:t>
      </w:r>
      <w:r w:rsidR="0063183A">
        <w:rPr>
          <w:rFonts w:asciiTheme="majorHAnsi" w:hAnsiTheme="majorHAnsi" w:cstheme="majorHAnsi"/>
          <w:b w:val="0"/>
          <w:bCs w:val="0"/>
          <w:sz w:val="22"/>
          <w:szCs w:val="22"/>
        </w:rPr>
        <w:t>adjudicado</w:t>
      </w:r>
      <w:r w:rsidRPr="00516696">
        <w:rPr>
          <w:rFonts w:asciiTheme="majorHAnsi" w:hAnsiTheme="majorHAnsi" w:cstheme="majorHAnsi"/>
          <w:b w:val="0"/>
          <w:bCs w:val="0"/>
          <w:sz w:val="22"/>
          <w:szCs w:val="22"/>
        </w:rPr>
        <w:t xml:space="preserve">/a deberá aceptar la orden de compra en un periodo máximo de 48 horas desde su emisión. </w:t>
      </w:r>
    </w:p>
    <w:p w14:paraId="550EF80F" w14:textId="731B432F" w:rsidR="00E96DF1" w:rsidRPr="00516696" w:rsidRDefault="00293C0A" w:rsidP="0063183A">
      <w:pPr>
        <w:pStyle w:val="Ttulo4"/>
        <w:shd w:val="clear" w:color="auto" w:fill="FFFFFF"/>
        <w:tabs>
          <w:tab w:val="left" w:pos="0"/>
        </w:tabs>
        <w:spacing w:line="330" w:lineRule="atLeast"/>
        <w:jc w:val="both"/>
        <w:rPr>
          <w:rFonts w:asciiTheme="majorHAnsi" w:hAnsiTheme="majorHAnsi" w:cstheme="majorHAnsi"/>
          <w:b w:val="0"/>
          <w:bCs w:val="0"/>
          <w:sz w:val="22"/>
          <w:szCs w:val="22"/>
        </w:rPr>
      </w:pPr>
      <w:r w:rsidRPr="00453811">
        <w:rPr>
          <w:rFonts w:asciiTheme="majorHAnsi" w:hAnsiTheme="majorHAnsi" w:cstheme="majorHAnsi"/>
          <w:b w:val="0"/>
          <w:bCs w:val="0"/>
          <w:sz w:val="22"/>
          <w:szCs w:val="22"/>
        </w:rPr>
        <w:t>No requiere contrato escriturado por tratarse de un bien estándar de simple y objetiva especificación</w:t>
      </w:r>
      <w:r w:rsidR="00560208" w:rsidRPr="00453811">
        <w:rPr>
          <w:rFonts w:asciiTheme="majorHAnsi" w:hAnsiTheme="majorHAnsi" w:cstheme="majorHAnsi"/>
          <w:b w:val="0"/>
          <w:bCs w:val="0"/>
          <w:sz w:val="22"/>
          <w:szCs w:val="22"/>
        </w:rPr>
        <w:t>.</w:t>
      </w:r>
      <w:r w:rsidR="00193975" w:rsidRPr="00516696">
        <w:rPr>
          <w:rFonts w:asciiTheme="majorHAnsi" w:hAnsiTheme="majorHAnsi" w:cstheme="majorHAnsi"/>
          <w:b w:val="0"/>
          <w:bCs w:val="0"/>
          <w:sz w:val="22"/>
          <w:szCs w:val="22"/>
        </w:rPr>
        <w:t xml:space="preserve"> Cabe destacar, que </w:t>
      </w:r>
      <w:r w:rsidR="00560208" w:rsidRPr="00516696">
        <w:rPr>
          <w:rFonts w:asciiTheme="majorHAnsi" w:hAnsiTheme="majorHAnsi" w:cstheme="majorHAnsi"/>
          <w:b w:val="0"/>
          <w:bCs w:val="0"/>
          <w:sz w:val="22"/>
          <w:szCs w:val="22"/>
        </w:rPr>
        <w:t>lo</w:t>
      </w:r>
      <w:r w:rsidR="00193975" w:rsidRPr="00516696">
        <w:rPr>
          <w:rFonts w:asciiTheme="majorHAnsi" w:hAnsiTheme="majorHAnsi" w:cstheme="majorHAnsi"/>
          <w:b w:val="0"/>
          <w:bCs w:val="0"/>
          <w:sz w:val="22"/>
          <w:szCs w:val="22"/>
        </w:rPr>
        <w:t>s</w:t>
      </w:r>
      <w:r w:rsidR="00560208" w:rsidRPr="00516696">
        <w:rPr>
          <w:rFonts w:asciiTheme="majorHAnsi" w:hAnsiTheme="majorHAnsi" w:cstheme="majorHAnsi"/>
          <w:b w:val="0"/>
          <w:bCs w:val="0"/>
          <w:sz w:val="22"/>
          <w:szCs w:val="22"/>
        </w:rPr>
        <w:t xml:space="preserve"> requerimientos</w:t>
      </w:r>
      <w:r w:rsidR="00193975" w:rsidRPr="00516696">
        <w:rPr>
          <w:rFonts w:asciiTheme="majorHAnsi" w:hAnsiTheme="majorHAnsi" w:cstheme="majorHAnsi"/>
          <w:b w:val="0"/>
          <w:bCs w:val="0"/>
          <w:sz w:val="22"/>
          <w:szCs w:val="22"/>
        </w:rPr>
        <w:t xml:space="preserve"> estarán sujetas a la necesidad del servicio</w:t>
      </w:r>
      <w:r w:rsidR="00560208" w:rsidRPr="00516696">
        <w:rPr>
          <w:rFonts w:asciiTheme="majorHAnsi" w:hAnsiTheme="majorHAnsi" w:cstheme="majorHAnsi"/>
          <w:b w:val="0"/>
          <w:bCs w:val="0"/>
          <w:sz w:val="22"/>
          <w:szCs w:val="22"/>
        </w:rPr>
        <w:t>, por lo que el pago será por lo efectivamente solicitado y ejecutado.</w:t>
      </w:r>
    </w:p>
    <w:p w14:paraId="35A4B012" w14:textId="7B2E9FC8" w:rsidR="00634455" w:rsidRPr="00516696" w:rsidRDefault="00634455" w:rsidP="00CB779B">
      <w:pPr>
        <w:pStyle w:val="Ttulo4"/>
        <w:numPr>
          <w:ilvl w:val="0"/>
          <w:numId w:val="1"/>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sidRPr="00516696">
        <w:rPr>
          <w:rFonts w:asciiTheme="majorHAnsi" w:hAnsiTheme="majorHAnsi" w:cstheme="majorHAnsi"/>
          <w:sz w:val="22"/>
          <w:szCs w:val="22"/>
          <w:shd w:val="clear" w:color="auto" w:fill="FFFFFF"/>
        </w:rPr>
        <w:t>Otras especificaciones</w:t>
      </w:r>
      <w:r w:rsidR="0063183A">
        <w:rPr>
          <w:rFonts w:asciiTheme="majorHAnsi" w:hAnsiTheme="majorHAnsi" w:cstheme="majorHAnsi"/>
          <w:sz w:val="22"/>
          <w:szCs w:val="22"/>
          <w:shd w:val="clear" w:color="auto" w:fill="FFFFFF"/>
        </w:rPr>
        <w:t>:</w:t>
      </w:r>
    </w:p>
    <w:p w14:paraId="0A037258" w14:textId="77777777" w:rsidR="00634455" w:rsidRPr="00516696" w:rsidRDefault="00634455"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Especificar, cuando corresponda:</w:t>
      </w:r>
    </w:p>
    <w:p w14:paraId="15B0F306" w14:textId="14444E79" w:rsidR="00293C0A" w:rsidRPr="00293C0A" w:rsidRDefault="00293C0A" w:rsidP="0063183A">
      <w:pPr>
        <w:pStyle w:val="Prrafodelista"/>
        <w:numPr>
          <w:ilvl w:val="0"/>
          <w:numId w:val="2"/>
        </w:numPr>
        <w:tabs>
          <w:tab w:val="left" w:pos="0"/>
        </w:tabs>
        <w:spacing w:after="0" w:line="240" w:lineRule="auto"/>
        <w:ind w:hanging="720"/>
        <w:jc w:val="both"/>
        <w:rPr>
          <w:rFonts w:asciiTheme="majorHAnsi" w:eastAsia="Times New Roman" w:hAnsiTheme="majorHAnsi" w:cstheme="majorHAnsi"/>
          <w:bCs/>
          <w:shd w:val="clear" w:color="auto" w:fill="FFFFFF"/>
          <w:lang w:eastAsia="es-CL"/>
        </w:rPr>
      </w:pPr>
      <w:r w:rsidRPr="00293C0A">
        <w:rPr>
          <w:rFonts w:asciiTheme="majorHAnsi" w:eastAsia="Times New Roman" w:hAnsiTheme="majorHAnsi" w:cstheme="majorHAnsi"/>
          <w:bCs/>
          <w:shd w:val="clear" w:color="auto" w:fill="FFFFFF"/>
          <w:lang w:eastAsia="es-CL"/>
        </w:rPr>
        <w:t>Anexar a la cotización fotos de cada requerimiento.</w:t>
      </w:r>
    </w:p>
    <w:p w14:paraId="1B8324C4" w14:textId="2F6A98F7" w:rsidR="00293C0A" w:rsidRDefault="00293C0A" w:rsidP="0063183A">
      <w:pPr>
        <w:pStyle w:val="Prrafodelista"/>
        <w:numPr>
          <w:ilvl w:val="0"/>
          <w:numId w:val="2"/>
        </w:numPr>
        <w:tabs>
          <w:tab w:val="left" w:pos="0"/>
        </w:tabs>
        <w:spacing w:after="0" w:line="240" w:lineRule="auto"/>
        <w:ind w:hanging="720"/>
        <w:jc w:val="both"/>
        <w:rPr>
          <w:rFonts w:asciiTheme="majorHAnsi" w:eastAsia="Times New Roman" w:hAnsiTheme="majorHAnsi" w:cstheme="majorHAnsi"/>
          <w:bCs/>
          <w:shd w:val="clear" w:color="auto" w:fill="FFFFFF"/>
          <w:lang w:eastAsia="es-CL"/>
        </w:rPr>
      </w:pPr>
      <w:r w:rsidRPr="00293C0A">
        <w:rPr>
          <w:rFonts w:asciiTheme="majorHAnsi" w:eastAsia="Times New Roman" w:hAnsiTheme="majorHAnsi" w:cstheme="majorHAnsi"/>
          <w:bCs/>
          <w:shd w:val="clear" w:color="auto" w:fill="FFFFFF"/>
          <w:lang w:eastAsia="es-CL"/>
        </w:rPr>
        <w:t>Especificaciones técnicas del producto.</w:t>
      </w:r>
    </w:p>
    <w:p w14:paraId="37B256D1" w14:textId="77777777" w:rsidR="0061114C" w:rsidRPr="0061114C" w:rsidRDefault="0061114C" w:rsidP="0063183A">
      <w:pPr>
        <w:pStyle w:val="Prrafodelista"/>
        <w:numPr>
          <w:ilvl w:val="0"/>
          <w:numId w:val="2"/>
        </w:numPr>
        <w:tabs>
          <w:tab w:val="left" w:pos="0"/>
        </w:tabs>
        <w:spacing w:after="0" w:line="240" w:lineRule="auto"/>
        <w:ind w:hanging="720"/>
        <w:jc w:val="both"/>
        <w:rPr>
          <w:rFonts w:asciiTheme="majorHAnsi" w:eastAsia="Times New Roman" w:hAnsiTheme="majorHAnsi" w:cstheme="majorHAnsi"/>
          <w:bCs/>
          <w:shd w:val="clear" w:color="auto" w:fill="FFFFFF"/>
          <w:lang w:eastAsia="es-CL"/>
        </w:rPr>
      </w:pPr>
      <w:r w:rsidRPr="0061114C">
        <w:rPr>
          <w:rFonts w:asciiTheme="majorHAnsi" w:eastAsia="Times New Roman" w:hAnsiTheme="majorHAnsi" w:cstheme="majorHAnsi"/>
          <w:bCs/>
          <w:shd w:val="clear" w:color="auto" w:fill="FFFFFF"/>
          <w:lang w:eastAsia="es-CL"/>
        </w:rPr>
        <w:t xml:space="preserve">Los productos deben estar en buenas condiciones de etiqueta y envases sellados. </w:t>
      </w:r>
    </w:p>
    <w:p w14:paraId="277B13C6" w14:textId="3FCBDF6A" w:rsidR="0061114C" w:rsidRPr="00293C0A" w:rsidRDefault="0061114C" w:rsidP="0063183A">
      <w:pPr>
        <w:pStyle w:val="Prrafodelista"/>
        <w:numPr>
          <w:ilvl w:val="0"/>
          <w:numId w:val="2"/>
        </w:numPr>
        <w:tabs>
          <w:tab w:val="left" w:pos="0"/>
        </w:tabs>
        <w:spacing w:after="0" w:line="240" w:lineRule="auto"/>
        <w:ind w:hanging="720"/>
        <w:jc w:val="both"/>
        <w:rPr>
          <w:rFonts w:asciiTheme="majorHAnsi" w:eastAsia="Times New Roman" w:hAnsiTheme="majorHAnsi" w:cstheme="majorHAnsi"/>
          <w:bCs/>
          <w:shd w:val="clear" w:color="auto" w:fill="FFFFFF"/>
          <w:lang w:eastAsia="es-CL"/>
        </w:rPr>
      </w:pPr>
      <w:r w:rsidRPr="0061114C">
        <w:rPr>
          <w:rFonts w:asciiTheme="majorHAnsi" w:eastAsia="Times New Roman" w:hAnsiTheme="majorHAnsi" w:cstheme="majorHAnsi"/>
          <w:bCs/>
          <w:shd w:val="clear" w:color="auto" w:fill="FFFFFF"/>
          <w:lang w:eastAsia="es-CL"/>
        </w:rPr>
        <w:t>Se deberán respetar las condiciones técnicas, ambientales y físicas necesarias para la adecuada conservación de los productos</w:t>
      </w:r>
      <w:r>
        <w:rPr>
          <w:rFonts w:asciiTheme="majorHAnsi" w:eastAsia="Times New Roman" w:hAnsiTheme="majorHAnsi" w:cstheme="majorHAnsi"/>
          <w:bCs/>
          <w:shd w:val="clear" w:color="auto" w:fill="FFFFFF"/>
          <w:lang w:eastAsia="es-CL"/>
        </w:rPr>
        <w:t>.</w:t>
      </w:r>
    </w:p>
    <w:p w14:paraId="3E7469A0" w14:textId="77777777" w:rsidR="0063183A" w:rsidRPr="0063183A" w:rsidRDefault="00293C0A" w:rsidP="0063183A">
      <w:pPr>
        <w:pStyle w:val="Prrafodelista"/>
        <w:numPr>
          <w:ilvl w:val="0"/>
          <w:numId w:val="2"/>
        </w:numPr>
        <w:tabs>
          <w:tab w:val="left" w:pos="0"/>
        </w:tabs>
        <w:spacing w:after="0" w:line="240" w:lineRule="auto"/>
        <w:ind w:hanging="720"/>
        <w:jc w:val="both"/>
        <w:rPr>
          <w:rFonts w:asciiTheme="majorHAnsi" w:eastAsia="Times New Roman" w:hAnsiTheme="majorHAnsi" w:cstheme="majorHAnsi"/>
          <w:bCs/>
          <w:shd w:val="clear" w:color="auto" w:fill="FFFFFF"/>
          <w:lang w:eastAsia="es-CL"/>
        </w:rPr>
      </w:pPr>
      <w:r w:rsidRPr="0063183A">
        <w:rPr>
          <w:rFonts w:asciiTheme="majorHAnsi" w:eastAsia="Times New Roman" w:hAnsiTheme="majorHAnsi" w:cstheme="majorHAnsi"/>
          <w:bCs/>
          <w:shd w:val="clear" w:color="auto" w:fill="FFFFFF"/>
          <w:lang w:eastAsia="es-CL"/>
        </w:rPr>
        <w:t xml:space="preserve">Deben considerar la opción de cambio y reemplazo de insumos no recibidos a </w:t>
      </w:r>
      <w:r w:rsidR="0063183A" w:rsidRPr="0063183A">
        <w:rPr>
          <w:rFonts w:asciiTheme="majorHAnsi" w:eastAsia="Times New Roman" w:hAnsiTheme="majorHAnsi" w:cstheme="majorHAnsi"/>
          <w:bCs/>
          <w:shd w:val="clear" w:color="auto" w:fill="FFFFFF"/>
          <w:lang w:eastAsia="es-CL"/>
        </w:rPr>
        <w:t xml:space="preserve">conformidad,       </w:t>
      </w:r>
    </w:p>
    <w:p w14:paraId="1979DD27" w14:textId="77777777" w:rsidR="0063183A" w:rsidRPr="0063183A" w:rsidRDefault="00293C0A" w:rsidP="0063183A">
      <w:pPr>
        <w:pStyle w:val="Prrafodelista"/>
        <w:tabs>
          <w:tab w:val="left" w:pos="0"/>
        </w:tabs>
        <w:spacing w:after="0" w:line="240" w:lineRule="auto"/>
        <w:jc w:val="both"/>
        <w:rPr>
          <w:rFonts w:asciiTheme="majorHAnsi" w:eastAsia="Times New Roman" w:hAnsiTheme="majorHAnsi" w:cstheme="majorHAnsi"/>
          <w:bCs/>
          <w:shd w:val="clear" w:color="auto" w:fill="FFFFFF"/>
          <w:lang w:eastAsia="es-CL"/>
        </w:rPr>
      </w:pPr>
      <w:r w:rsidRPr="0063183A">
        <w:rPr>
          <w:rFonts w:asciiTheme="majorHAnsi" w:eastAsia="Times New Roman" w:hAnsiTheme="majorHAnsi" w:cstheme="majorHAnsi"/>
          <w:bCs/>
          <w:shd w:val="clear" w:color="auto" w:fill="FFFFFF"/>
          <w:lang w:eastAsia="es-CL"/>
        </w:rPr>
        <w:t xml:space="preserve">plazo de restitución, 5 días hábiles, como garantía que cubra cualquier defecto o falla de </w:t>
      </w:r>
      <w:r w:rsidR="0063183A" w:rsidRPr="0063183A">
        <w:rPr>
          <w:rFonts w:asciiTheme="majorHAnsi" w:eastAsia="Times New Roman" w:hAnsiTheme="majorHAnsi" w:cstheme="majorHAnsi"/>
          <w:bCs/>
          <w:shd w:val="clear" w:color="auto" w:fill="FFFFFF"/>
          <w:lang w:eastAsia="es-CL"/>
        </w:rPr>
        <w:t xml:space="preserve">    </w:t>
      </w:r>
    </w:p>
    <w:p w14:paraId="51FA9967" w14:textId="40E12CA0" w:rsidR="00293C0A" w:rsidRPr="0063183A" w:rsidRDefault="00293C0A" w:rsidP="0063183A">
      <w:pPr>
        <w:pStyle w:val="Prrafodelista"/>
        <w:tabs>
          <w:tab w:val="left" w:pos="0"/>
        </w:tabs>
        <w:spacing w:after="0" w:line="240" w:lineRule="auto"/>
        <w:jc w:val="both"/>
        <w:rPr>
          <w:rFonts w:asciiTheme="majorHAnsi" w:eastAsia="Times New Roman" w:hAnsiTheme="majorHAnsi" w:cstheme="majorHAnsi"/>
          <w:bCs/>
          <w:shd w:val="clear" w:color="auto" w:fill="FFFFFF"/>
          <w:lang w:eastAsia="es-CL"/>
        </w:rPr>
      </w:pPr>
      <w:r w:rsidRPr="0063183A">
        <w:rPr>
          <w:rFonts w:asciiTheme="majorHAnsi" w:eastAsia="Times New Roman" w:hAnsiTheme="majorHAnsi" w:cstheme="majorHAnsi"/>
          <w:bCs/>
          <w:shd w:val="clear" w:color="auto" w:fill="FFFFFF"/>
          <w:lang w:eastAsia="es-CL"/>
        </w:rPr>
        <w:t>origen.</w:t>
      </w:r>
      <w:r w:rsidR="0063183A" w:rsidRPr="0063183A">
        <w:rPr>
          <w:rFonts w:asciiTheme="majorHAnsi" w:eastAsia="Times New Roman" w:hAnsiTheme="majorHAnsi" w:cstheme="majorHAnsi"/>
          <w:bCs/>
          <w:shd w:val="clear" w:color="auto" w:fill="FFFFFF"/>
          <w:lang w:eastAsia="es-CL"/>
        </w:rPr>
        <w:t xml:space="preserve"> </w:t>
      </w:r>
    </w:p>
    <w:p w14:paraId="55DC72C2" w14:textId="467ED37A" w:rsidR="0076395D" w:rsidRPr="00293C0A" w:rsidRDefault="0076395D" w:rsidP="0063183A">
      <w:pPr>
        <w:pStyle w:val="Prrafodelista"/>
        <w:numPr>
          <w:ilvl w:val="0"/>
          <w:numId w:val="2"/>
        </w:numPr>
        <w:shd w:val="clear" w:color="auto" w:fill="FFFFFF"/>
        <w:spacing w:before="100" w:beforeAutospacing="1" w:after="100" w:afterAutospacing="1" w:line="240" w:lineRule="auto"/>
        <w:ind w:hanging="720"/>
        <w:jc w:val="both"/>
        <w:rPr>
          <w:rFonts w:asciiTheme="majorHAnsi" w:hAnsiTheme="majorHAnsi" w:cstheme="majorHAnsi"/>
          <w:shd w:val="clear" w:color="auto" w:fill="FFFFFF"/>
        </w:rPr>
      </w:pPr>
      <w:r w:rsidRPr="00293C0A">
        <w:rPr>
          <w:rFonts w:asciiTheme="majorHAnsi" w:hAnsiTheme="majorHAnsi" w:cstheme="majorHAnsi"/>
          <w:shd w:val="clear" w:color="auto" w:fill="FFFFFF"/>
        </w:rPr>
        <w:t>Responsable recepción:</w:t>
      </w:r>
      <w:r w:rsidR="00293C0A" w:rsidRPr="00293C0A">
        <w:rPr>
          <w:rFonts w:ascii="Arial" w:hAnsi="Arial" w:cs="Arial"/>
          <w:shd w:val="clear" w:color="auto" w:fill="FFFFFF"/>
        </w:rPr>
        <w:t xml:space="preserve"> </w:t>
      </w:r>
      <w:r w:rsidR="00293C0A" w:rsidRPr="00293C0A">
        <w:rPr>
          <w:rFonts w:asciiTheme="majorHAnsi" w:hAnsiTheme="majorHAnsi" w:cstheme="majorHAnsi"/>
          <w:shd w:val="clear" w:color="auto" w:fill="FFFFFF"/>
        </w:rPr>
        <w:t>María Elena Miranda Arias</w:t>
      </w:r>
      <w:r w:rsidR="0063183A">
        <w:rPr>
          <w:rFonts w:asciiTheme="majorHAnsi" w:hAnsiTheme="majorHAnsi" w:cstheme="majorHAnsi"/>
          <w:shd w:val="clear" w:color="auto" w:fill="FFFFFF"/>
        </w:rPr>
        <w:t xml:space="preserve">, </w:t>
      </w:r>
      <w:r w:rsidR="00293C0A" w:rsidRPr="00293C0A">
        <w:rPr>
          <w:rFonts w:asciiTheme="majorHAnsi" w:hAnsiTheme="majorHAnsi" w:cstheme="majorHAnsi"/>
          <w:shd w:val="clear" w:color="auto" w:fill="FFFFFF"/>
        </w:rPr>
        <w:t xml:space="preserve">Cargo: Digitadora de Trazabilidad Pecuaria, SAG Coquimbo, </w:t>
      </w:r>
      <w:r w:rsidR="00B016BE">
        <w:rPr>
          <w:rFonts w:asciiTheme="majorHAnsi" w:hAnsiTheme="majorHAnsi" w:cstheme="majorHAnsi"/>
          <w:shd w:val="clear" w:color="auto" w:fill="FFFFFF"/>
        </w:rPr>
        <w:t xml:space="preserve">correo electrónico: </w:t>
      </w:r>
      <w:hyperlink r:id="rId10" w:history="1">
        <w:r w:rsidR="00B016BE" w:rsidRPr="0094179F">
          <w:rPr>
            <w:rStyle w:val="Hipervnculo"/>
            <w:rFonts w:asciiTheme="majorHAnsi" w:hAnsiTheme="majorHAnsi" w:cstheme="majorHAnsi"/>
            <w:shd w:val="clear" w:color="auto" w:fill="FFFFFF"/>
          </w:rPr>
          <w:t>maria.miranda@sag.gob.cl</w:t>
        </w:r>
      </w:hyperlink>
      <w:r w:rsidR="00B016BE">
        <w:rPr>
          <w:rFonts w:asciiTheme="majorHAnsi" w:hAnsiTheme="majorHAnsi" w:cstheme="majorHAnsi"/>
          <w:shd w:val="clear" w:color="auto" w:fill="FFFFFF"/>
        </w:rPr>
        <w:t xml:space="preserve">, </w:t>
      </w:r>
      <w:r w:rsidR="00293C0A" w:rsidRPr="00293C0A">
        <w:rPr>
          <w:rFonts w:asciiTheme="majorHAnsi" w:hAnsiTheme="majorHAnsi" w:cstheme="majorHAnsi"/>
          <w:shd w:val="clear" w:color="auto" w:fill="FFFFFF"/>
        </w:rPr>
        <w:t>Fono: 979492084</w:t>
      </w:r>
      <w:r w:rsidRPr="00293C0A">
        <w:rPr>
          <w:rFonts w:asciiTheme="majorHAnsi" w:hAnsiTheme="majorHAnsi" w:cstheme="majorHAnsi"/>
          <w:shd w:val="clear" w:color="auto" w:fill="FFFFFF"/>
        </w:rPr>
        <w:t xml:space="preserve"> </w:t>
      </w:r>
    </w:p>
    <w:p w14:paraId="178E2024" w14:textId="09276953" w:rsidR="001E6D3B" w:rsidRPr="00516696" w:rsidRDefault="001E6D3B" w:rsidP="00CB779B">
      <w:pPr>
        <w:pStyle w:val="Ttulo4"/>
        <w:numPr>
          <w:ilvl w:val="0"/>
          <w:numId w:val="1"/>
        </w:numPr>
        <w:shd w:val="clear" w:color="auto" w:fill="FFFFFF"/>
        <w:tabs>
          <w:tab w:val="left" w:pos="0"/>
        </w:tabs>
        <w:spacing w:line="330" w:lineRule="atLeast"/>
        <w:ind w:left="0" w:firstLine="0"/>
        <w:jc w:val="both"/>
        <w:rPr>
          <w:rFonts w:asciiTheme="majorHAnsi" w:hAnsiTheme="majorHAnsi" w:cstheme="majorHAnsi"/>
          <w:bCs w:val="0"/>
          <w:sz w:val="22"/>
          <w:szCs w:val="22"/>
          <w:shd w:val="clear" w:color="auto" w:fill="FFFFFF"/>
        </w:rPr>
      </w:pPr>
      <w:r w:rsidRPr="00516696">
        <w:rPr>
          <w:rFonts w:asciiTheme="majorHAnsi" w:hAnsiTheme="majorHAnsi" w:cstheme="majorHAnsi"/>
          <w:bCs w:val="0"/>
          <w:sz w:val="22"/>
          <w:szCs w:val="22"/>
          <w:shd w:val="clear" w:color="auto" w:fill="FFFFFF"/>
        </w:rPr>
        <w:t>Criterio de Selección</w:t>
      </w:r>
    </w:p>
    <w:p w14:paraId="265D5698" w14:textId="12984BF5" w:rsidR="00797651" w:rsidRPr="00C927AB" w:rsidRDefault="00422934" w:rsidP="00CB779B">
      <w:pPr>
        <w:pStyle w:val="Ttulo4"/>
        <w:shd w:val="clear" w:color="auto" w:fill="FFFFFF"/>
        <w:tabs>
          <w:tab w:val="left" w:pos="0"/>
        </w:tabs>
        <w:spacing w:line="330" w:lineRule="atLeast"/>
        <w:jc w:val="both"/>
        <w:rPr>
          <w:rFonts w:asciiTheme="majorHAnsi" w:hAnsiTheme="majorHAnsi" w:cstheme="majorHAnsi"/>
          <w:b w:val="0"/>
          <w:bCs w:val="0"/>
          <w:sz w:val="22"/>
          <w:szCs w:val="22"/>
          <w:shd w:val="clear" w:color="auto" w:fill="FFFFFF"/>
        </w:rPr>
      </w:pPr>
      <w:r w:rsidRPr="00516696">
        <w:rPr>
          <w:rFonts w:asciiTheme="majorHAnsi" w:hAnsiTheme="majorHAnsi" w:cstheme="majorHAnsi"/>
          <w:b w:val="0"/>
          <w:bCs w:val="0"/>
          <w:sz w:val="22"/>
          <w:szCs w:val="22"/>
          <w:shd w:val="clear" w:color="auto" w:fill="FFFFFF"/>
        </w:rPr>
        <w:t>Una vez cumplidos los requisitos señalados en punto 5, el criterio para seleccionar será considerando los siguientes factores</w:t>
      </w:r>
      <w:r w:rsidR="00C62DF5">
        <w:rPr>
          <w:rFonts w:asciiTheme="majorHAnsi" w:hAnsiTheme="majorHAnsi" w:cstheme="majorHAnsi"/>
          <w:b w:val="0"/>
          <w:bCs w:val="0"/>
          <w:sz w:val="22"/>
          <w:szCs w:val="22"/>
          <w:shd w:val="clear" w:color="auto" w:fill="FFFFFF"/>
        </w:rPr>
        <w:t>,</w:t>
      </w:r>
      <w:r w:rsidR="00C62DF5" w:rsidRPr="00ED1902">
        <w:rPr>
          <w:rFonts w:asciiTheme="majorHAnsi" w:hAnsiTheme="majorHAnsi" w:cstheme="majorHAnsi"/>
          <w:bCs w:val="0"/>
          <w:sz w:val="22"/>
          <w:szCs w:val="22"/>
          <w:shd w:val="clear" w:color="auto" w:fill="FFFFFF"/>
        </w:rPr>
        <w:t xml:space="preserve"> en </w:t>
      </w:r>
      <w:r w:rsidR="00ED1902">
        <w:rPr>
          <w:rFonts w:asciiTheme="majorHAnsi" w:hAnsiTheme="majorHAnsi" w:cstheme="majorHAnsi"/>
          <w:bCs w:val="0"/>
          <w:sz w:val="22"/>
          <w:szCs w:val="22"/>
          <w:shd w:val="clear" w:color="auto" w:fill="FFFFFF"/>
        </w:rPr>
        <w:t xml:space="preserve">el siguiente </w:t>
      </w:r>
      <w:r w:rsidR="00C62DF5" w:rsidRPr="00ED1902">
        <w:rPr>
          <w:rFonts w:asciiTheme="majorHAnsi" w:hAnsiTheme="majorHAnsi" w:cstheme="majorHAnsi"/>
          <w:bCs w:val="0"/>
          <w:sz w:val="22"/>
          <w:szCs w:val="22"/>
          <w:shd w:val="clear" w:color="auto" w:fill="FFFFFF"/>
        </w:rPr>
        <w:t>orden de prelación.</w:t>
      </w:r>
    </w:p>
    <w:p w14:paraId="03701C5D" w14:textId="599D1BBD" w:rsidR="003B4A39" w:rsidRDefault="001E6D3B" w:rsidP="00CB779B">
      <w:pPr>
        <w:pStyle w:val="Ttulo4"/>
        <w:numPr>
          <w:ilvl w:val="0"/>
          <w:numId w:val="13"/>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Precio</w:t>
      </w:r>
    </w:p>
    <w:p w14:paraId="3EF5D71A" w14:textId="7849C8D3" w:rsidR="0063183A" w:rsidRDefault="00516696" w:rsidP="00203A05">
      <w:pPr>
        <w:pStyle w:val="Ttulo4"/>
        <w:numPr>
          <w:ilvl w:val="0"/>
          <w:numId w:val="13"/>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sidRPr="0063183A">
        <w:rPr>
          <w:rFonts w:asciiTheme="majorHAnsi" w:hAnsiTheme="majorHAnsi" w:cstheme="majorHAnsi"/>
          <w:b w:val="0"/>
          <w:sz w:val="22"/>
          <w:szCs w:val="22"/>
          <w:shd w:val="clear" w:color="auto" w:fill="FFFFFF"/>
        </w:rPr>
        <w:t>Plazo de entrega</w:t>
      </w:r>
    </w:p>
    <w:p w14:paraId="612DB2F2" w14:textId="1BD4F5D5" w:rsidR="00B67884" w:rsidRPr="0063183A" w:rsidRDefault="00B67884" w:rsidP="00203A05">
      <w:pPr>
        <w:pStyle w:val="Ttulo4"/>
        <w:numPr>
          <w:ilvl w:val="0"/>
          <w:numId w:val="13"/>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sidRPr="0063183A">
        <w:rPr>
          <w:rFonts w:asciiTheme="majorHAnsi" w:hAnsiTheme="majorHAnsi" w:cstheme="majorHAnsi"/>
          <w:b w:val="0"/>
          <w:sz w:val="22"/>
          <w:szCs w:val="22"/>
          <w:shd w:val="clear" w:color="auto" w:fill="FFFFFF"/>
        </w:rPr>
        <w:lastRenderedPageBreak/>
        <w:t>Sustentabilidad (</w:t>
      </w:r>
      <w:r w:rsidR="00155F36" w:rsidRPr="0063183A">
        <w:rPr>
          <w:rFonts w:asciiTheme="majorHAnsi" w:hAnsiTheme="majorHAnsi" w:cstheme="majorHAnsi"/>
          <w:b w:val="0"/>
          <w:sz w:val="22"/>
          <w:szCs w:val="22"/>
          <w:shd w:val="clear" w:color="auto" w:fill="FFFFFF"/>
        </w:rPr>
        <w:t>cuenta con práctica para impulsar el acceso de empresas de economía social, o que promuevan la igualdad de género o los liderazgos de mujeres dentro de su estructura organizacional o que impulsen la participación de grupos subrepresentados en la economía nacional</w:t>
      </w:r>
      <w:r w:rsidR="00E47A09" w:rsidRPr="0063183A">
        <w:rPr>
          <w:rFonts w:asciiTheme="majorHAnsi" w:hAnsiTheme="majorHAnsi" w:cstheme="majorHAnsi"/>
          <w:b w:val="0"/>
          <w:sz w:val="22"/>
          <w:szCs w:val="22"/>
          <w:shd w:val="clear" w:color="auto" w:fill="FFFFFF"/>
        </w:rPr>
        <w:t xml:space="preserve">. </w:t>
      </w:r>
      <w:r w:rsidR="00E31CDE">
        <w:rPr>
          <w:rFonts w:asciiTheme="majorHAnsi" w:hAnsiTheme="majorHAnsi" w:cstheme="majorHAnsi"/>
          <w:b w:val="0"/>
          <w:sz w:val="22"/>
          <w:szCs w:val="22"/>
          <w:shd w:val="clear" w:color="auto" w:fill="FFFFFF"/>
        </w:rPr>
        <w:t>(</w:t>
      </w:r>
      <w:r w:rsidR="00E47A09" w:rsidRPr="0063183A">
        <w:rPr>
          <w:rFonts w:asciiTheme="majorHAnsi" w:hAnsiTheme="majorHAnsi" w:cstheme="majorHAnsi"/>
          <w:b w:val="0"/>
          <w:sz w:val="22"/>
          <w:szCs w:val="22"/>
          <w:shd w:val="clear" w:color="auto" w:fill="FFFFFF"/>
        </w:rPr>
        <w:t>Debe adjuntar documento)</w:t>
      </w:r>
    </w:p>
    <w:p w14:paraId="50BF2739" w14:textId="473FAAE0" w:rsidR="001E6D3B" w:rsidRPr="00516696" w:rsidRDefault="00FE6A3E" w:rsidP="00CB779B">
      <w:pPr>
        <w:pStyle w:val="Ttulo4"/>
        <w:numPr>
          <w:ilvl w:val="0"/>
          <w:numId w:val="1"/>
        </w:numPr>
        <w:shd w:val="clear" w:color="auto" w:fill="FFFFFF"/>
        <w:tabs>
          <w:tab w:val="left" w:pos="0"/>
        </w:tabs>
        <w:spacing w:line="330" w:lineRule="atLeast"/>
        <w:ind w:left="0" w:firstLine="0"/>
        <w:jc w:val="both"/>
        <w:rPr>
          <w:rFonts w:asciiTheme="majorHAnsi" w:hAnsiTheme="majorHAnsi" w:cstheme="majorHAnsi"/>
          <w:bCs w:val="0"/>
          <w:sz w:val="22"/>
          <w:szCs w:val="22"/>
          <w:shd w:val="clear" w:color="auto" w:fill="FFFFFF"/>
        </w:rPr>
      </w:pPr>
      <w:r w:rsidRPr="00516696">
        <w:rPr>
          <w:rFonts w:asciiTheme="majorHAnsi" w:hAnsiTheme="majorHAnsi" w:cstheme="majorHAnsi"/>
          <w:bCs w:val="0"/>
          <w:sz w:val="22"/>
          <w:szCs w:val="22"/>
          <w:shd w:val="clear" w:color="auto" w:fill="FFFFFF"/>
        </w:rPr>
        <w:t>Multas</w:t>
      </w:r>
      <w:r w:rsidR="00761E60" w:rsidRPr="00516696">
        <w:rPr>
          <w:rFonts w:asciiTheme="majorHAnsi" w:hAnsiTheme="majorHAnsi" w:cstheme="majorHAnsi"/>
          <w:bCs w:val="0"/>
          <w:sz w:val="22"/>
          <w:szCs w:val="22"/>
          <w:shd w:val="clear" w:color="auto" w:fill="FFFFFF"/>
        </w:rPr>
        <w:t xml:space="preserve"> por retrasos</w:t>
      </w:r>
    </w:p>
    <w:p w14:paraId="22919D7B" w14:textId="5B0613F5" w:rsidR="0007304F" w:rsidRPr="00516696" w:rsidRDefault="000D3B64"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 xml:space="preserve">El SAG aplicará una multa diaria de un </w:t>
      </w:r>
      <w:r w:rsidR="0007304F" w:rsidRPr="00516696">
        <w:rPr>
          <w:rFonts w:asciiTheme="majorHAnsi" w:hAnsiTheme="majorHAnsi" w:cstheme="majorHAnsi"/>
          <w:b w:val="0"/>
          <w:sz w:val="22"/>
          <w:szCs w:val="22"/>
          <w:shd w:val="clear" w:color="auto" w:fill="FFFFFF"/>
        </w:rPr>
        <w:t>1</w:t>
      </w:r>
      <w:r w:rsidRPr="00516696">
        <w:rPr>
          <w:rFonts w:asciiTheme="majorHAnsi" w:hAnsiTheme="majorHAnsi" w:cstheme="majorHAnsi"/>
          <w:b w:val="0"/>
          <w:sz w:val="22"/>
          <w:szCs w:val="22"/>
          <w:shd w:val="clear" w:color="auto" w:fill="FFFFFF"/>
        </w:rPr>
        <w:t>%, sobre el valor neto del</w:t>
      </w:r>
      <w:r w:rsidR="00797651" w:rsidRPr="00516696">
        <w:rPr>
          <w:rFonts w:asciiTheme="majorHAnsi" w:hAnsiTheme="majorHAnsi" w:cstheme="majorHAnsi"/>
          <w:b w:val="0"/>
          <w:sz w:val="22"/>
          <w:szCs w:val="22"/>
          <w:shd w:val="clear" w:color="auto" w:fill="FFFFFF"/>
        </w:rPr>
        <w:t xml:space="preserve"> producto/servicio</w:t>
      </w:r>
      <w:r w:rsidRPr="00516696">
        <w:rPr>
          <w:rFonts w:asciiTheme="majorHAnsi" w:hAnsiTheme="majorHAnsi" w:cstheme="majorHAnsi"/>
          <w:b w:val="0"/>
          <w:sz w:val="22"/>
          <w:szCs w:val="22"/>
          <w:shd w:val="clear" w:color="auto" w:fill="FFFFFF"/>
        </w:rPr>
        <w:t xml:space="preserve"> atrasado, que se calculará por cada día hábil de atraso en la entrega del servicio</w:t>
      </w:r>
      <w:r w:rsidR="00797651" w:rsidRPr="00516696">
        <w:rPr>
          <w:rFonts w:asciiTheme="majorHAnsi" w:hAnsiTheme="majorHAnsi" w:cstheme="majorHAnsi"/>
          <w:b w:val="0"/>
          <w:sz w:val="22"/>
          <w:szCs w:val="22"/>
          <w:shd w:val="clear" w:color="auto" w:fill="FFFFFF"/>
        </w:rPr>
        <w:t>/producto</w:t>
      </w:r>
      <w:r w:rsidRPr="00516696">
        <w:rPr>
          <w:rFonts w:asciiTheme="majorHAnsi" w:hAnsiTheme="majorHAnsi" w:cstheme="majorHAnsi"/>
          <w:b w:val="0"/>
          <w:sz w:val="22"/>
          <w:szCs w:val="22"/>
          <w:shd w:val="clear" w:color="auto" w:fill="FFFFFF"/>
        </w:rPr>
        <w:t xml:space="preserve">, por causa imputable al proveedor, contado desde el día hábil siguiente al vencimiento del plazo de entrega ofertado o comprometido por el proveedor. </w:t>
      </w:r>
    </w:p>
    <w:p w14:paraId="191CB375" w14:textId="77777777" w:rsidR="00445811" w:rsidRPr="00516696" w:rsidRDefault="000D3B64"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Previo a la aplicación de multa, la Unidad Usuaria Solicitante del SAG comunicará al proveedor del atraso en que incurrió, mediante correo electrónico, a fin de que éste, en un plazo no superior a 5 días hábiles, contados desde efectuada dicha comunicación, manifieste sus descargos en relación al eventual incumplimiento y cobro de multa. Lo anterior, en atención al Principio de Contradictoriedad, establecido en el artículo 10° de la Ley N° 19.880, de Bases de Procedimientos Administrativos que rigen los Actos de los Órganos de la Administración del Estado. Recibidos y analizados los descargos y en caso de decidir la aplicación de multa, el Servicio Agrícola y Ganadero emitirá una Resolución al respecto, la cual será notificada por escrito al adjudicatario, quien podrá reclamar de su aplicación al SAG dentro de los 5 días hábiles contados desde la notificación. El SAG resolverá la reclamación presentada, acogiendo los fundamentos dados por el adjudicatario o bien, la rechazará confirmando la multa respectiva.</w:t>
      </w:r>
    </w:p>
    <w:p w14:paraId="2879E7C6" w14:textId="54442834" w:rsidR="00EA6BED" w:rsidRPr="00516696" w:rsidRDefault="000D3B64"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 xml:space="preserve"> La aplicación de la multa se deducirá de la factura comercial o de la garantía vigente, según corresponda. Con todo, las multas estarán sujetas a un tope o monto máximo para su cobro, el que no podrá exceder el </w:t>
      </w:r>
      <w:r w:rsidR="00761E60" w:rsidRPr="00516696">
        <w:rPr>
          <w:rFonts w:asciiTheme="majorHAnsi" w:hAnsiTheme="majorHAnsi" w:cstheme="majorHAnsi"/>
          <w:b w:val="0"/>
          <w:sz w:val="22"/>
          <w:szCs w:val="22"/>
          <w:shd w:val="clear" w:color="auto" w:fill="FFFFFF"/>
        </w:rPr>
        <w:t>3</w:t>
      </w:r>
      <w:r w:rsidRPr="00516696">
        <w:rPr>
          <w:rFonts w:asciiTheme="majorHAnsi" w:hAnsiTheme="majorHAnsi" w:cstheme="majorHAnsi"/>
          <w:b w:val="0"/>
          <w:sz w:val="22"/>
          <w:szCs w:val="22"/>
          <w:shd w:val="clear" w:color="auto" w:fill="FFFFFF"/>
        </w:rPr>
        <w:t xml:space="preserve">0% del </w:t>
      </w:r>
      <w:r w:rsidR="00445811" w:rsidRPr="00516696">
        <w:rPr>
          <w:rFonts w:asciiTheme="majorHAnsi" w:hAnsiTheme="majorHAnsi" w:cstheme="majorHAnsi"/>
          <w:b w:val="0"/>
          <w:sz w:val="22"/>
          <w:szCs w:val="22"/>
          <w:shd w:val="clear" w:color="auto" w:fill="FFFFFF"/>
        </w:rPr>
        <w:t>precio total del contrato</w:t>
      </w:r>
      <w:r w:rsidRPr="00516696">
        <w:rPr>
          <w:rFonts w:asciiTheme="majorHAnsi" w:hAnsiTheme="majorHAnsi" w:cstheme="majorHAnsi"/>
          <w:b w:val="0"/>
          <w:sz w:val="22"/>
          <w:szCs w:val="22"/>
          <w:shd w:val="clear" w:color="auto" w:fill="FFFFFF"/>
        </w:rPr>
        <w:t xml:space="preserve">. En contra de la Resolución que aplique la multa procederán los recursos que al efecto contempla la Ley N°19.880 sobre procedimiento administrativo. </w:t>
      </w:r>
    </w:p>
    <w:p w14:paraId="1D179497" w14:textId="77777777" w:rsidR="00EA6BED" w:rsidRPr="00516696" w:rsidRDefault="000D3B64" w:rsidP="00CB779B">
      <w:pPr>
        <w:pStyle w:val="Ttulo4"/>
        <w:numPr>
          <w:ilvl w:val="0"/>
          <w:numId w:val="1"/>
        </w:numPr>
        <w:shd w:val="clear" w:color="auto" w:fill="FFFFFF"/>
        <w:tabs>
          <w:tab w:val="left" w:pos="0"/>
        </w:tabs>
        <w:spacing w:line="330" w:lineRule="atLeast"/>
        <w:ind w:left="0" w:firstLine="0"/>
        <w:jc w:val="both"/>
        <w:rPr>
          <w:rFonts w:asciiTheme="majorHAnsi" w:hAnsiTheme="majorHAnsi" w:cstheme="majorHAnsi"/>
          <w:bCs w:val="0"/>
          <w:sz w:val="22"/>
          <w:szCs w:val="22"/>
          <w:shd w:val="clear" w:color="auto" w:fill="FFFFFF"/>
        </w:rPr>
      </w:pPr>
      <w:r w:rsidRPr="00516696">
        <w:rPr>
          <w:rFonts w:asciiTheme="majorHAnsi" w:hAnsiTheme="majorHAnsi" w:cstheme="majorHAnsi"/>
          <w:bCs w:val="0"/>
          <w:sz w:val="22"/>
          <w:szCs w:val="22"/>
          <w:shd w:val="clear" w:color="auto" w:fill="FFFFFF"/>
        </w:rPr>
        <w:t>Término anticipado del contrato</w:t>
      </w:r>
    </w:p>
    <w:p w14:paraId="485687FA" w14:textId="77777777" w:rsidR="00E31CDE" w:rsidRDefault="00EA6BED"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De acuerdo a los términos de la Ley 19.886 y de su Reglamento N° 661/2024.</w:t>
      </w:r>
    </w:p>
    <w:p w14:paraId="4E64C961" w14:textId="732E0A85"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El Servicio Agrícola y Ganadero podrá poner término anticipado al contrato y, consecuencialmente, dejar sin efecto las órdenes de compra emitidas, sin necesidad de notificación judicial ni requerimiento previo de ninguna especie en los casos previstos por el artículo 130 del Reglamento de la Ley de Compras. Asimismo, el Servicio Agrícola y Ganadero podrá terminar anticipadamente el contrato en la hipótesis prevista en el artículo 4 inc</w:t>
      </w:r>
      <w:r w:rsidR="00ED1902">
        <w:rPr>
          <w:rFonts w:asciiTheme="majorHAnsi" w:hAnsiTheme="majorHAnsi" w:cstheme="majorHAnsi"/>
          <w:b w:val="0"/>
          <w:sz w:val="22"/>
          <w:szCs w:val="22"/>
          <w:shd w:val="clear" w:color="auto" w:fill="FFFFFF"/>
        </w:rPr>
        <w:t>iso 2 de la Ley recién señalada.</w:t>
      </w:r>
    </w:p>
    <w:p w14:paraId="73973DC7" w14:textId="3E0C8F30"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lastRenderedPageBreak/>
        <w:t>Los casos previstos en el artículo 130 del Reglamento de la Ley de Compras son:</w:t>
      </w:r>
    </w:p>
    <w:p w14:paraId="5DF2366A" w14:textId="77777777" w:rsidR="00E31CDE"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1. La muerte o incapacidad sobreviniente de la persona natural, o la extinción de la personalidad jurídica de la sociedad contratista.</w:t>
      </w:r>
    </w:p>
    <w:p w14:paraId="1D3CD23D" w14:textId="77777777" w:rsidR="00E31CDE"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2. La resciliación o mutuo acuerdo entre las partes, siempre que el Proveedor no se encuentre en mora de cumplir sus obligaciones.</w:t>
      </w:r>
    </w:p>
    <w:p w14:paraId="16399445" w14:textId="1BF4E689"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3. El incumplimiento grave de las obligaciones contraídas por el proveedo</w:t>
      </w:r>
      <w:r w:rsidR="00C62DF5">
        <w:rPr>
          <w:rFonts w:asciiTheme="majorHAnsi" w:hAnsiTheme="majorHAnsi" w:cstheme="majorHAnsi"/>
          <w:b w:val="0"/>
          <w:sz w:val="22"/>
          <w:szCs w:val="22"/>
          <w:shd w:val="clear" w:color="auto" w:fill="FFFFFF"/>
        </w:rPr>
        <w:t xml:space="preserve">r. </w:t>
      </w:r>
      <w:r w:rsidR="00C62DF5" w:rsidRPr="00C62DF5">
        <w:rPr>
          <w:rFonts w:asciiTheme="majorHAnsi" w:hAnsiTheme="majorHAnsi" w:cstheme="majorHAnsi"/>
          <w:b w:val="0"/>
          <w:sz w:val="22"/>
          <w:szCs w:val="22"/>
          <w:shd w:val="clear" w:color="auto" w:fill="FFFFFF"/>
        </w:rPr>
        <w:t>Se entenderá por incumplimiento grave la no ejecución o ejecución parcial por parte del adjudicatario de las obligacio</w:t>
      </w:r>
      <w:r w:rsidR="00C62DF5">
        <w:rPr>
          <w:rFonts w:asciiTheme="majorHAnsi" w:hAnsiTheme="majorHAnsi" w:cstheme="majorHAnsi"/>
          <w:b w:val="0"/>
          <w:sz w:val="22"/>
          <w:szCs w:val="22"/>
          <w:shd w:val="clear" w:color="auto" w:fill="FFFFFF"/>
        </w:rPr>
        <w:t>nes contractuales descritas en el presente requerimiento</w:t>
      </w:r>
      <w:r w:rsidR="00C62DF5" w:rsidRPr="00C62DF5">
        <w:rPr>
          <w:rFonts w:asciiTheme="majorHAnsi" w:hAnsiTheme="majorHAnsi" w:cstheme="majorHAnsi"/>
          <w:b w:val="0"/>
          <w:sz w:val="22"/>
          <w:szCs w:val="22"/>
          <w:shd w:val="clear" w:color="auto" w:fill="FFFFFF"/>
        </w:rPr>
        <w:t>, sin que exista alguna causal que le exima de responsabilidad, y cuando dicho incumplimiento genere a la entidad contratante perjuicio en el cumplimiento de sus funciones.</w:t>
      </w:r>
    </w:p>
    <w:p w14:paraId="41B4624E" w14:textId="1D73897F"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4. El estado de notoria insolvencia del contratante, a menos que se mejoren las cauciones entregadas o las existentes sean suficientes para garantizar el cumplimiento del contrato.</w:t>
      </w:r>
    </w:p>
    <w:p w14:paraId="759A84DE" w14:textId="51149881"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5. La imposibilidad de ejecutar la prestación en los términos inicialmente pactados, cuando no sea posible modificar el contrato conforme al artículo 129.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w:t>
      </w:r>
    </w:p>
    <w:p w14:paraId="3AAC850D" w14:textId="03744908"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6. Por exigirlo el interés público o la seguridad nacional.</w:t>
      </w:r>
    </w:p>
    <w:p w14:paraId="4D308652" w14:textId="3ED6A20B"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7. La inhabilidad sobreviniente que afecte al proveedor para celebrar contratos con la administración del Estado, la que se encuentra regulada en los artículos 8 y 10 de la Ley N°20.393 y el artículo 33 de la Ley N°21.595.</w:t>
      </w:r>
    </w:p>
    <w:p w14:paraId="0BB702C7" w14:textId="4B136320" w:rsid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8. Por no proveer al SAG las Leyes de Presupuesto del Sector Público correspondiente a los períodos fiscales futuros, considerados en el presente contrato, los fondos necesarios para el cumplimiento de sus obligaciones.</w:t>
      </w:r>
    </w:p>
    <w:p w14:paraId="41CEA861" w14:textId="415A380A" w:rsidR="00C50F6A" w:rsidRDefault="00C50F6A" w:rsidP="00CB779B">
      <w:pPr>
        <w:tabs>
          <w:tab w:val="left" w:pos="0"/>
        </w:tabs>
        <w:rPr>
          <w:rFonts w:asciiTheme="majorHAnsi" w:eastAsia="Times New Roman" w:hAnsiTheme="majorHAnsi" w:cstheme="majorHAnsi"/>
          <w:bCs/>
          <w:shd w:val="clear" w:color="auto" w:fill="FFFFFF"/>
          <w:lang w:eastAsia="es-CL"/>
        </w:rPr>
      </w:pPr>
      <w:r w:rsidRPr="00C50F6A">
        <w:rPr>
          <w:rFonts w:asciiTheme="majorHAnsi" w:hAnsiTheme="majorHAnsi" w:cstheme="majorHAnsi"/>
          <w:shd w:val="clear" w:color="auto" w:fill="FFFFFF"/>
        </w:rPr>
        <w:t xml:space="preserve">9. </w:t>
      </w:r>
      <w:r w:rsidRPr="00C50F6A">
        <w:rPr>
          <w:rFonts w:asciiTheme="majorHAnsi" w:eastAsia="Times New Roman" w:hAnsiTheme="majorHAnsi" w:cstheme="majorHAnsi"/>
          <w:bCs/>
          <w:shd w:val="clear" w:color="auto" w:fill="FFFFFF"/>
          <w:lang w:eastAsia="es-CL"/>
        </w:rPr>
        <w:t xml:space="preserve"> La</w:t>
      </w:r>
      <w:r>
        <w:rPr>
          <w:rFonts w:asciiTheme="majorHAnsi" w:eastAsia="Times New Roman" w:hAnsiTheme="majorHAnsi" w:cstheme="majorHAnsi"/>
          <w:bCs/>
          <w:shd w:val="clear" w:color="auto" w:fill="FFFFFF"/>
          <w:lang w:eastAsia="es-CL"/>
        </w:rPr>
        <w:t>s demás establecidas en la ley.</w:t>
      </w:r>
    </w:p>
    <w:p w14:paraId="3D24B538" w14:textId="4448FA2A" w:rsidR="00E31CDE" w:rsidRDefault="00E31CDE" w:rsidP="00CB779B">
      <w:pPr>
        <w:tabs>
          <w:tab w:val="left" w:pos="0"/>
        </w:tabs>
        <w:rPr>
          <w:rFonts w:asciiTheme="majorHAnsi" w:eastAsia="Times New Roman" w:hAnsiTheme="majorHAnsi" w:cstheme="majorHAnsi"/>
          <w:bCs/>
          <w:shd w:val="clear" w:color="auto" w:fill="FFFFFF"/>
          <w:lang w:eastAsia="es-CL"/>
        </w:rPr>
      </w:pPr>
    </w:p>
    <w:p w14:paraId="3EB1E869" w14:textId="4A2DE51A" w:rsidR="00E31CDE" w:rsidRDefault="00E31CDE" w:rsidP="00CB779B">
      <w:pPr>
        <w:tabs>
          <w:tab w:val="left" w:pos="0"/>
        </w:tabs>
        <w:rPr>
          <w:rFonts w:asciiTheme="majorHAnsi" w:eastAsia="Times New Roman" w:hAnsiTheme="majorHAnsi" w:cstheme="majorHAnsi"/>
          <w:bCs/>
          <w:shd w:val="clear" w:color="auto" w:fill="FFFFFF"/>
          <w:lang w:eastAsia="es-CL"/>
        </w:rPr>
      </w:pPr>
    </w:p>
    <w:p w14:paraId="5DBAF1EE" w14:textId="67E02F58" w:rsidR="00E31CDE" w:rsidRDefault="00E31CDE" w:rsidP="00CB779B">
      <w:pPr>
        <w:tabs>
          <w:tab w:val="left" w:pos="0"/>
        </w:tabs>
        <w:rPr>
          <w:rFonts w:asciiTheme="majorHAnsi" w:eastAsia="Times New Roman" w:hAnsiTheme="majorHAnsi" w:cstheme="majorHAnsi"/>
          <w:bCs/>
          <w:shd w:val="clear" w:color="auto" w:fill="FFFFFF"/>
          <w:lang w:eastAsia="es-CL"/>
        </w:rPr>
      </w:pPr>
    </w:p>
    <w:p w14:paraId="1E8534CA" w14:textId="77777777" w:rsidR="00E31CDE" w:rsidRPr="00C50F6A" w:rsidRDefault="00E31CDE" w:rsidP="00CB779B">
      <w:pPr>
        <w:tabs>
          <w:tab w:val="left" w:pos="0"/>
        </w:tabs>
        <w:rPr>
          <w:rFonts w:asciiTheme="majorHAnsi" w:eastAsia="Times New Roman" w:hAnsiTheme="majorHAnsi" w:cstheme="majorHAnsi"/>
          <w:bCs/>
          <w:shd w:val="clear" w:color="auto" w:fill="FFFFFF"/>
          <w:lang w:eastAsia="es-CL"/>
        </w:rPr>
      </w:pPr>
    </w:p>
    <w:p w14:paraId="06B4176E" w14:textId="40A5963D" w:rsidR="00516696" w:rsidRPr="00516696" w:rsidRDefault="00516696" w:rsidP="00CB779B">
      <w:pPr>
        <w:pStyle w:val="Ttulo4"/>
        <w:numPr>
          <w:ilvl w:val="0"/>
          <w:numId w:val="1"/>
        </w:numPr>
        <w:shd w:val="clear" w:color="auto" w:fill="FFFFFF"/>
        <w:tabs>
          <w:tab w:val="left" w:pos="0"/>
        </w:tabs>
        <w:spacing w:line="330" w:lineRule="atLeast"/>
        <w:ind w:left="-142" w:firstLine="0"/>
        <w:jc w:val="both"/>
        <w:rPr>
          <w:rFonts w:asciiTheme="majorHAnsi" w:hAnsiTheme="majorHAnsi" w:cstheme="majorHAnsi"/>
          <w:sz w:val="22"/>
          <w:szCs w:val="22"/>
          <w:shd w:val="clear" w:color="auto" w:fill="FFFFFF"/>
        </w:rPr>
      </w:pPr>
      <w:r w:rsidRPr="00516696">
        <w:rPr>
          <w:rFonts w:asciiTheme="majorHAnsi" w:hAnsiTheme="majorHAnsi" w:cstheme="majorHAnsi"/>
          <w:sz w:val="22"/>
          <w:szCs w:val="22"/>
          <w:shd w:val="clear" w:color="auto" w:fill="FFFFFF"/>
        </w:rPr>
        <w:t xml:space="preserve">Modificación de contrato </w:t>
      </w:r>
    </w:p>
    <w:p w14:paraId="0ACB33F9" w14:textId="7A6B1655"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13.1. Conforme a lo establecido en el Artículo 13 de la Ley N° 19.886 y lo señalado en el artículo 129 del Decreto Supremo 661 del Ministerio de Hacienda, que contiene el Reglamento de la Ley de Compras, se podrá modificar el contrato definitivo de común acuerdo durante su vigencia, aumentando y/o disminuyendo:</w:t>
      </w:r>
    </w:p>
    <w:p w14:paraId="72CF1234" w14:textId="1F30B58B"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a) Los servicios comprometidos en el contrato.</w:t>
      </w:r>
    </w:p>
    <w:p w14:paraId="770774D9" w14:textId="2AB14574"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b) El plazo del contrato.</w:t>
      </w:r>
    </w:p>
    <w:p w14:paraId="3B35CE3A" w14:textId="4DC03C84"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No podrá alterarse la aplicación de los principios de estricta sujeción a las bases, igualdad de los oferentes y el equilibrio financiero del contrato.</w:t>
      </w:r>
    </w:p>
    <w:p w14:paraId="09474530" w14:textId="544E6D1A" w:rsidR="00C50F6A" w:rsidRPr="00C50F6A" w:rsidRDefault="00C50F6A" w:rsidP="00CB779B">
      <w:pPr>
        <w:tabs>
          <w:tab w:val="left" w:pos="0"/>
          <w:tab w:val="center" w:pos="720"/>
        </w:tabs>
        <w:jc w:val="both"/>
        <w:rPr>
          <w:rFonts w:asciiTheme="majorHAnsi" w:hAnsiTheme="majorHAnsi" w:cstheme="majorHAnsi"/>
        </w:rPr>
      </w:pPr>
      <w:r>
        <w:rPr>
          <w:rFonts w:asciiTheme="majorHAnsi" w:hAnsiTheme="majorHAnsi" w:cstheme="majorHAnsi"/>
        </w:rPr>
        <w:t>13</w:t>
      </w:r>
      <w:r w:rsidRPr="00C50F6A">
        <w:rPr>
          <w:rFonts w:asciiTheme="majorHAnsi" w:hAnsiTheme="majorHAnsi" w:cstheme="majorHAnsi"/>
        </w:rPr>
        <w:t>.2. Las modificaciones no previstas solo podrán realizarse cuando cu</w:t>
      </w:r>
      <w:r w:rsidR="00CB779B">
        <w:rPr>
          <w:rFonts w:asciiTheme="majorHAnsi" w:hAnsiTheme="majorHAnsi" w:cstheme="majorHAnsi"/>
        </w:rPr>
        <w:t>mpla los siguientes requisitos:</w:t>
      </w:r>
    </w:p>
    <w:p w14:paraId="46C62814" w14:textId="246E1B2C"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(i) Que se encuentre en una situación de caso fort</w:t>
      </w:r>
      <w:r w:rsidR="00ED1902">
        <w:rPr>
          <w:rFonts w:asciiTheme="majorHAnsi" w:hAnsiTheme="majorHAnsi" w:cstheme="majorHAnsi"/>
        </w:rPr>
        <w:t>u</w:t>
      </w:r>
      <w:r w:rsidRPr="00C50F6A">
        <w:rPr>
          <w:rFonts w:asciiTheme="majorHAnsi" w:hAnsiTheme="majorHAnsi" w:cstheme="majorHAnsi"/>
        </w:rPr>
        <w:t>ito o fuerza mayor, debidamente calific</w:t>
      </w:r>
      <w:r>
        <w:rPr>
          <w:rFonts w:asciiTheme="majorHAnsi" w:hAnsiTheme="majorHAnsi" w:cstheme="majorHAnsi"/>
        </w:rPr>
        <w:t>ada por la Entidad contratante.</w:t>
      </w:r>
    </w:p>
    <w:p w14:paraId="7D153246" w14:textId="234F9D9B"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 xml:space="preserve">(ii) Que el cambio de contratista generara inconvenientes significativos o un aumento sustancial de costes </w:t>
      </w:r>
      <w:r>
        <w:rPr>
          <w:rFonts w:asciiTheme="majorHAnsi" w:hAnsiTheme="majorHAnsi" w:cstheme="majorHAnsi"/>
        </w:rPr>
        <w:t>para el órgano de contratación.</w:t>
      </w:r>
    </w:p>
    <w:p w14:paraId="175F93E5" w14:textId="15A3CD83"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 xml:space="preserve">(iii) Que se limite introducir las variaciones estrictamente indispensables para responder a la causa </w:t>
      </w:r>
      <w:r>
        <w:rPr>
          <w:rFonts w:asciiTheme="majorHAnsi" w:hAnsiTheme="majorHAnsi" w:cstheme="majorHAnsi"/>
        </w:rPr>
        <w:t>objetiva que la haga necesaria.</w:t>
      </w:r>
    </w:p>
    <w:p w14:paraId="1072021C" w14:textId="34952ABA"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(iv) Que se respete el equilibrio financiero del contrato. El SAG estará facultado para aumentar el plazo de ejecución del contrato o la Orden de Compra mientras dure el impedimento. Asimismo, podrá realizar una modificación a los bienes y/o servicios comprometidos en el contrato o la Orden de Compra, siempre y cuando existieren razones de interés público, y que esta permita satisfacer de igual o mejor forma la necesidad pública que hubiere dado origen al</w:t>
      </w:r>
      <w:r>
        <w:rPr>
          <w:rFonts w:asciiTheme="majorHAnsi" w:hAnsiTheme="majorHAnsi" w:cstheme="majorHAnsi"/>
        </w:rPr>
        <w:t xml:space="preserve"> procedimiento de contratación.</w:t>
      </w:r>
    </w:p>
    <w:p w14:paraId="60779D28" w14:textId="00C7A7AB"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En ningún caso, el monto de estas modificaciones podrá exceder, independientemente o en su conjunto con las demás modificaciones realizadas a este durante su vigencia, el equivalente al treinta por ciento del monto originalmente convenido entre el Proveedor y el SAG, siempre que este último cuente con disponibilidad presupuestaria para ello.</w:t>
      </w:r>
    </w:p>
    <w:p w14:paraId="20AF9024" w14:textId="6794EED5" w:rsidR="006169F8" w:rsidRPr="00CB779B" w:rsidRDefault="00CB779B" w:rsidP="00CB779B">
      <w:pPr>
        <w:pStyle w:val="Prrafodelista"/>
        <w:numPr>
          <w:ilvl w:val="0"/>
          <w:numId w:val="1"/>
        </w:numPr>
        <w:tabs>
          <w:tab w:val="center" w:pos="0"/>
        </w:tabs>
        <w:ind w:hanging="720"/>
        <w:jc w:val="both"/>
        <w:rPr>
          <w:rFonts w:asciiTheme="majorHAnsi" w:hAnsiTheme="majorHAnsi" w:cstheme="majorHAnsi"/>
          <w:b/>
        </w:rPr>
      </w:pPr>
      <w:r w:rsidRPr="00CB779B">
        <w:rPr>
          <w:rFonts w:asciiTheme="majorHAnsi" w:hAnsiTheme="majorHAnsi" w:cstheme="majorHAnsi"/>
          <w:b/>
        </w:rPr>
        <w:t>Formulario oferta</w:t>
      </w:r>
    </w:p>
    <w:p w14:paraId="0A396B68" w14:textId="3959C9B7" w:rsidR="006169F8" w:rsidRPr="00516696" w:rsidRDefault="006169F8" w:rsidP="00CB779B">
      <w:pPr>
        <w:tabs>
          <w:tab w:val="left" w:pos="0"/>
        </w:tabs>
        <w:jc w:val="both"/>
        <w:rPr>
          <w:rFonts w:asciiTheme="majorHAnsi" w:hAnsiTheme="majorHAnsi" w:cstheme="majorHAnsi"/>
          <w:bCs/>
        </w:rPr>
      </w:pPr>
      <w:r w:rsidRPr="00516696">
        <w:rPr>
          <w:rFonts w:asciiTheme="majorHAnsi" w:hAnsiTheme="majorHAnsi" w:cstheme="majorHAnsi"/>
          <w:bCs/>
        </w:rPr>
        <w:t>El oferente deberá indicar de manera clara y precisa que producto/servicio está ofertando</w:t>
      </w:r>
      <w:r w:rsidR="00516696" w:rsidRPr="00516696">
        <w:rPr>
          <w:rFonts w:asciiTheme="majorHAnsi" w:hAnsiTheme="majorHAnsi" w:cstheme="majorHAnsi"/>
          <w:bCs/>
        </w:rPr>
        <w:t xml:space="preserve"> junto con toda la información requerida en el detalle del requerimiento.</w:t>
      </w:r>
    </w:p>
    <w:p w14:paraId="0502890C" w14:textId="7746D97C" w:rsidR="007B4683" w:rsidRDefault="006169F8" w:rsidP="00CB779B">
      <w:pPr>
        <w:tabs>
          <w:tab w:val="left" w:pos="0"/>
        </w:tabs>
        <w:jc w:val="both"/>
        <w:rPr>
          <w:rFonts w:asciiTheme="majorHAnsi" w:hAnsiTheme="majorHAnsi" w:cstheme="majorHAnsi"/>
          <w:bCs/>
        </w:rPr>
      </w:pPr>
      <w:r w:rsidRPr="00516696">
        <w:rPr>
          <w:rFonts w:asciiTheme="majorHAnsi" w:hAnsiTheme="majorHAnsi" w:cstheme="majorHAnsi"/>
          <w:bCs/>
        </w:rPr>
        <w:t xml:space="preserve">En </w:t>
      </w:r>
      <w:r w:rsidR="00516696" w:rsidRPr="00516696">
        <w:rPr>
          <w:rFonts w:asciiTheme="majorHAnsi" w:hAnsiTheme="majorHAnsi" w:cstheme="majorHAnsi"/>
          <w:bCs/>
        </w:rPr>
        <w:t xml:space="preserve">caso de que exista un formato sugerido por el SAG, en </w:t>
      </w:r>
      <w:r w:rsidRPr="00516696">
        <w:rPr>
          <w:rFonts w:asciiTheme="majorHAnsi" w:hAnsiTheme="majorHAnsi" w:cstheme="majorHAnsi"/>
          <w:bCs/>
        </w:rPr>
        <w:t>la situación excepcional de que los oferentes ingresen información atingente a su propuesta técnica y económica, en formatos diferentes a los anexos solicitados por el SAG, estos serán evaluados sólo si consignan toda la información requerida en dichos anexos. En caso contrario, el SAG estará facultado para declarar inadmisible la propuesta, por no ajustarse a lo solicitado.</w:t>
      </w:r>
    </w:p>
    <w:p w14:paraId="74125B69" w14:textId="77777777" w:rsidR="00E31CDE" w:rsidRDefault="00E31CDE" w:rsidP="00CB779B">
      <w:pPr>
        <w:tabs>
          <w:tab w:val="left" w:pos="0"/>
        </w:tabs>
        <w:jc w:val="both"/>
        <w:rPr>
          <w:rFonts w:asciiTheme="majorHAnsi" w:hAnsiTheme="majorHAnsi" w:cstheme="majorHAnsi"/>
          <w:bCs/>
        </w:rPr>
      </w:pPr>
    </w:p>
    <w:p w14:paraId="7FB30559" w14:textId="4525F728" w:rsidR="00CB779B" w:rsidRPr="00CB779B" w:rsidRDefault="00CB779B" w:rsidP="00CB779B">
      <w:pPr>
        <w:pStyle w:val="Prrafodelista"/>
        <w:numPr>
          <w:ilvl w:val="0"/>
          <w:numId w:val="1"/>
        </w:numPr>
        <w:tabs>
          <w:tab w:val="left" w:pos="0"/>
        </w:tabs>
        <w:ind w:left="0" w:firstLine="0"/>
        <w:jc w:val="both"/>
        <w:rPr>
          <w:rFonts w:asciiTheme="majorHAnsi" w:hAnsiTheme="majorHAnsi" w:cstheme="majorHAnsi"/>
          <w:b/>
          <w:bCs/>
        </w:rPr>
      </w:pPr>
      <w:r w:rsidRPr="00CB779B">
        <w:rPr>
          <w:b/>
        </w:rPr>
        <w:t>Acuerdo de confidencialidad y No Divulgación</w:t>
      </w:r>
    </w:p>
    <w:p w14:paraId="1AF4FC68" w14:textId="61F66B1F" w:rsidR="00CB779B" w:rsidRPr="00CB779B" w:rsidRDefault="00CB779B" w:rsidP="00CB779B">
      <w:pPr>
        <w:tabs>
          <w:tab w:val="left" w:pos="0"/>
        </w:tabs>
        <w:jc w:val="both"/>
        <w:rPr>
          <w:rFonts w:asciiTheme="majorHAnsi" w:hAnsiTheme="majorHAnsi" w:cstheme="majorHAnsi"/>
          <w:bCs/>
        </w:rPr>
      </w:pPr>
      <w:r w:rsidRPr="00CB779B">
        <w:rPr>
          <w:rFonts w:asciiTheme="majorHAnsi" w:hAnsiTheme="majorHAnsi" w:cstheme="majorHAnsi"/>
          <w:bCs/>
        </w:rPr>
        <w:t>El proveedor y su personal, contratado y subcontratado, deberán guardar estricta reserva sobre la información a la que tengan acceso durante la ejecución del presente contrato, debiendo tomar los resguardos necesarios para mantener la confidencialidad, integridad y disponibilidad de los datos y documentos que sean objeto de intercambio, generación o tratamiento.</w:t>
      </w:r>
    </w:p>
    <w:p w14:paraId="33684FDA" w14:textId="71944CD1" w:rsidR="00CB779B" w:rsidRPr="00CB779B" w:rsidRDefault="00CB779B" w:rsidP="00CB779B">
      <w:pPr>
        <w:tabs>
          <w:tab w:val="left" w:pos="0"/>
        </w:tabs>
        <w:jc w:val="both"/>
        <w:rPr>
          <w:rFonts w:asciiTheme="majorHAnsi" w:hAnsiTheme="majorHAnsi" w:cstheme="majorHAnsi"/>
          <w:bCs/>
        </w:rPr>
      </w:pPr>
      <w:r w:rsidRPr="00CB779B">
        <w:rPr>
          <w:rFonts w:asciiTheme="majorHAnsi" w:hAnsiTheme="majorHAnsi" w:cstheme="majorHAnsi"/>
          <w:bCs/>
        </w:rPr>
        <w:t>Con lo anterior, respecto de la información obtenida en virtud del presente contrato, el proveedor y el SAG estarán obligados a dar estricto cumplimiento a lo señalado en la Ley N° 17.336 sobre propiedad intelectual, en la Ley N° 19.039, sobre propiedad industrial y en la Ley N° 19.628 sobre protección de datos de carácter personal.</w:t>
      </w:r>
    </w:p>
    <w:p w14:paraId="0A219EE1" w14:textId="6153D819" w:rsidR="00CB779B" w:rsidRPr="00CB779B" w:rsidRDefault="00CB779B" w:rsidP="00CB779B">
      <w:pPr>
        <w:tabs>
          <w:tab w:val="left" w:pos="0"/>
        </w:tabs>
        <w:jc w:val="both"/>
        <w:rPr>
          <w:rFonts w:asciiTheme="majorHAnsi" w:hAnsiTheme="majorHAnsi" w:cstheme="majorHAnsi"/>
          <w:bCs/>
        </w:rPr>
      </w:pPr>
      <w:r w:rsidRPr="00CB779B">
        <w:rPr>
          <w:rFonts w:asciiTheme="majorHAnsi" w:hAnsiTheme="majorHAnsi" w:cstheme="majorHAnsi"/>
          <w:bCs/>
        </w:rPr>
        <w:t>Para los efectos del presente contrato, no será considerada como información confidencial y, por lo tanto, no estará sujeta a las restricciones precedentemente expuestas, aquella que de acuerdo a la normativa vigente sea de dominio público.</w:t>
      </w:r>
    </w:p>
    <w:p w14:paraId="07F8AFFB" w14:textId="5E17CB74" w:rsidR="00CB779B" w:rsidRPr="00CB779B" w:rsidRDefault="00CB779B" w:rsidP="00CB779B">
      <w:pPr>
        <w:tabs>
          <w:tab w:val="left" w:pos="0"/>
        </w:tabs>
        <w:jc w:val="both"/>
        <w:rPr>
          <w:rFonts w:asciiTheme="majorHAnsi" w:hAnsiTheme="majorHAnsi" w:cstheme="majorHAnsi"/>
          <w:bCs/>
        </w:rPr>
      </w:pPr>
      <w:r w:rsidRPr="00CB779B">
        <w:rPr>
          <w:rFonts w:asciiTheme="majorHAnsi" w:hAnsiTheme="majorHAnsi" w:cstheme="majorHAnsi"/>
          <w:bCs/>
        </w:rPr>
        <w:t>La transgresión, por cualquier medio y en cualquier forma, de la prohibición señalada en esta cláusula, se entenderá como incumplimiento grave por parte del proveedor de las obligaciones que le impone el contrato, reservándose el SAG la facultad de adoptar las medidas que correspondan.</w:t>
      </w:r>
    </w:p>
    <w:p w14:paraId="5C879F35" w14:textId="054BD3DB" w:rsidR="00CB779B" w:rsidRDefault="00CB779B" w:rsidP="00CB779B">
      <w:pPr>
        <w:tabs>
          <w:tab w:val="left" w:pos="0"/>
        </w:tabs>
        <w:jc w:val="both"/>
        <w:rPr>
          <w:rFonts w:asciiTheme="majorHAnsi" w:hAnsiTheme="majorHAnsi" w:cstheme="majorHAnsi"/>
          <w:bCs/>
        </w:rPr>
      </w:pPr>
      <w:r w:rsidRPr="00CB779B">
        <w:rPr>
          <w:rFonts w:asciiTheme="majorHAnsi" w:hAnsiTheme="majorHAnsi" w:cstheme="majorHAnsi"/>
          <w:bCs/>
        </w:rPr>
        <w:t>Las restricciones y obligaciones impuestas al proveedor y a su personal, en relación a la confidencialidad, expirarán cuando la información sea de conocimiento público.</w:t>
      </w:r>
    </w:p>
    <w:p w14:paraId="3F07A5E0" w14:textId="3483AA61" w:rsidR="00797651" w:rsidRPr="00E31CDE" w:rsidRDefault="00E31CDE" w:rsidP="008B19AD">
      <w:pPr>
        <w:pStyle w:val="Ttulo4"/>
        <w:shd w:val="clear" w:color="auto" w:fill="FFFFFF"/>
        <w:tabs>
          <w:tab w:val="left" w:pos="0"/>
        </w:tabs>
        <w:spacing w:line="330" w:lineRule="atLeast"/>
        <w:jc w:val="center"/>
        <w:rPr>
          <w:rFonts w:asciiTheme="majorHAnsi" w:hAnsiTheme="majorHAnsi" w:cstheme="majorHAnsi"/>
          <w:sz w:val="22"/>
          <w:szCs w:val="22"/>
          <w:shd w:val="clear" w:color="auto" w:fill="FFFFFF"/>
        </w:rPr>
      </w:pPr>
      <w:r w:rsidRPr="00E31CDE">
        <w:rPr>
          <w:rFonts w:asciiTheme="majorHAnsi" w:hAnsiTheme="majorHAnsi" w:cstheme="majorHAnsi"/>
          <w:sz w:val="22"/>
          <w:szCs w:val="22"/>
          <w:shd w:val="clear" w:color="auto" w:fill="FFFFFF"/>
        </w:rPr>
        <w:t>A</w:t>
      </w:r>
      <w:r w:rsidR="008B19AD" w:rsidRPr="00E31CDE">
        <w:rPr>
          <w:rFonts w:asciiTheme="majorHAnsi" w:hAnsiTheme="majorHAnsi" w:cstheme="majorHAnsi"/>
          <w:sz w:val="22"/>
          <w:szCs w:val="22"/>
          <w:shd w:val="clear" w:color="auto" w:fill="FFFFFF"/>
        </w:rPr>
        <w:t>NEXO</w:t>
      </w:r>
      <w:r>
        <w:rPr>
          <w:rFonts w:asciiTheme="majorHAnsi" w:hAnsiTheme="majorHAnsi" w:cstheme="majorHAnsi"/>
          <w:sz w:val="22"/>
          <w:szCs w:val="22"/>
          <w:shd w:val="clear" w:color="auto" w:fill="FFFFFF"/>
        </w:rPr>
        <w:t xml:space="preserve"> (Fotografía Referencial)</w:t>
      </w:r>
    </w:p>
    <w:p w14:paraId="7F5EF054" w14:textId="56C14DAD" w:rsidR="008B19AD" w:rsidRPr="00E31CDE" w:rsidRDefault="00E31CDE" w:rsidP="00CB779B">
      <w:pPr>
        <w:pStyle w:val="Ttulo4"/>
        <w:shd w:val="clear" w:color="auto" w:fill="FFFFFF"/>
        <w:tabs>
          <w:tab w:val="left" w:pos="0"/>
        </w:tabs>
        <w:spacing w:line="330" w:lineRule="atLeast"/>
        <w:jc w:val="both"/>
        <w:rPr>
          <w:rFonts w:asciiTheme="majorHAnsi" w:hAnsiTheme="majorHAnsi" w:cstheme="majorHAnsi"/>
          <w:sz w:val="22"/>
          <w:szCs w:val="22"/>
          <w:shd w:val="clear" w:color="auto" w:fill="FFFFFF"/>
        </w:rPr>
      </w:pPr>
      <w:r w:rsidRPr="00E31CDE">
        <w:rPr>
          <w:rFonts w:ascii="Calibri" w:hAnsi="Calibri" w:cs="Calibri"/>
          <w:noProof/>
          <w:color w:val="000000"/>
        </w:rPr>
        <mc:AlternateContent>
          <mc:Choice Requires="wps">
            <w:drawing>
              <wp:anchor distT="0" distB="0" distL="114300" distR="114300" simplePos="0" relativeHeight="251660288" behindDoc="0" locked="0" layoutInCell="1" allowOverlap="1" wp14:anchorId="0751AA42" wp14:editId="57D25209">
                <wp:simplePos x="0" y="0"/>
                <wp:positionH relativeFrom="column">
                  <wp:posOffset>2967824</wp:posOffset>
                </wp:positionH>
                <wp:positionV relativeFrom="paragraph">
                  <wp:posOffset>526334</wp:posOffset>
                </wp:positionV>
                <wp:extent cx="238125" cy="847725"/>
                <wp:effectExtent l="0" t="0" r="9525" b="9525"/>
                <wp:wrapNone/>
                <wp:docPr id="2" name="Rectángulo 2"/>
                <wp:cNvGraphicFramePr/>
                <a:graphic xmlns:a="http://schemas.openxmlformats.org/drawingml/2006/main">
                  <a:graphicData uri="http://schemas.microsoft.com/office/word/2010/wordprocessingShape">
                    <wps:wsp>
                      <wps:cNvSpPr/>
                      <wps:spPr>
                        <a:xfrm>
                          <a:off x="0" y="0"/>
                          <a:ext cx="238125" cy="8477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AAF317" id="Rectángulo 2" o:spid="_x0000_s1026" style="position:absolute;margin-left:233.7pt;margin-top:41.45pt;width:18.75pt;height:66.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" fillcolor="white [3212]" stroked="f" strokeweight="1pt"/>
            </w:pict>
          </mc:Fallback>
        </mc:AlternateContent>
      </w:r>
      <w:r w:rsidRPr="00E31CDE">
        <w:rPr>
          <w:rFonts w:ascii="Calibri" w:hAnsi="Calibri" w:cs="Calibri"/>
          <w:noProof/>
          <w:color w:val="000000"/>
        </w:rPr>
        <w:drawing>
          <wp:anchor distT="0" distB="0" distL="114300" distR="114300" simplePos="0" relativeHeight="251659264" behindDoc="0" locked="0" layoutInCell="1" allowOverlap="1" wp14:anchorId="0E52472B" wp14:editId="47513C2D">
            <wp:simplePos x="0" y="0"/>
            <wp:positionH relativeFrom="margin">
              <wp:posOffset>2233904</wp:posOffset>
            </wp:positionH>
            <wp:positionV relativeFrom="paragraph">
              <wp:posOffset>27632</wp:posOffset>
            </wp:positionV>
            <wp:extent cx="1442955" cy="3090368"/>
            <wp:effectExtent l="0" t="0" r="508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460468" cy="3127875"/>
                    </a:xfrm>
                    <a:prstGeom prst="rect">
                      <a:avLst/>
                    </a:prstGeom>
                  </pic:spPr>
                </pic:pic>
              </a:graphicData>
            </a:graphic>
            <wp14:sizeRelH relativeFrom="page">
              <wp14:pctWidth>0</wp14:pctWidth>
            </wp14:sizeRelH>
            <wp14:sizeRelV relativeFrom="page">
              <wp14:pctHeight>0</wp14:pctHeight>
            </wp14:sizeRelV>
          </wp:anchor>
        </w:drawing>
      </w:r>
      <w:r w:rsidRPr="00E31CDE">
        <w:rPr>
          <w:rFonts w:asciiTheme="majorHAnsi" w:hAnsiTheme="majorHAnsi" w:cstheme="majorHAnsi"/>
          <w:sz w:val="22"/>
          <w:szCs w:val="22"/>
          <w:shd w:val="clear" w:color="auto" w:fill="FFFFFF"/>
        </w:rPr>
        <w:t xml:space="preserve"> </w:t>
      </w:r>
    </w:p>
    <w:sectPr w:rsidR="008B19AD" w:rsidRPr="00E31CDE">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6BA94" w14:textId="77777777" w:rsidR="00595A1F" w:rsidRDefault="00595A1F" w:rsidP="00D10EEA">
      <w:pPr>
        <w:spacing w:after="0" w:line="240" w:lineRule="auto"/>
      </w:pPr>
      <w:r>
        <w:separator/>
      </w:r>
    </w:p>
  </w:endnote>
  <w:endnote w:type="continuationSeparator" w:id="0">
    <w:p w14:paraId="32408D44" w14:textId="77777777" w:rsidR="00595A1F" w:rsidRDefault="00595A1F" w:rsidP="00D10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6C57" w14:textId="77777777" w:rsidR="00595A1F" w:rsidRDefault="00595A1F" w:rsidP="00D10EEA">
      <w:pPr>
        <w:spacing w:after="0" w:line="240" w:lineRule="auto"/>
      </w:pPr>
      <w:r>
        <w:separator/>
      </w:r>
    </w:p>
  </w:footnote>
  <w:footnote w:type="continuationSeparator" w:id="0">
    <w:p w14:paraId="5946B1CA" w14:textId="77777777" w:rsidR="00595A1F" w:rsidRDefault="00595A1F" w:rsidP="00D10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A8B1C" w14:textId="6FF54260" w:rsidR="00D10EEA" w:rsidRDefault="00D10EEA">
    <w:pPr>
      <w:pStyle w:val="Encabezado"/>
    </w:pPr>
    <w:r>
      <w:rPr>
        <w:noProof/>
        <w:lang w:eastAsia="es-CL"/>
      </w:rPr>
      <w:drawing>
        <wp:inline distT="0" distB="0" distL="0" distR="0" wp14:anchorId="0FFE28B1" wp14:editId="6963A296">
          <wp:extent cx="754380" cy="683108"/>
          <wp:effectExtent l="0" t="0" r="7620" b="3175"/>
          <wp:docPr id="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63290" name="Imagen 1"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6765" cy="6943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0672D"/>
    <w:multiLevelType w:val="hybridMultilevel"/>
    <w:tmpl w:val="130066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1B9A2189"/>
    <w:multiLevelType w:val="hybridMultilevel"/>
    <w:tmpl w:val="DF2E8D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5501E6A"/>
    <w:multiLevelType w:val="hybridMultilevel"/>
    <w:tmpl w:val="ECFE5B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84C7425"/>
    <w:multiLevelType w:val="hybridMultilevel"/>
    <w:tmpl w:val="22D80C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D300B1"/>
    <w:multiLevelType w:val="hybridMultilevel"/>
    <w:tmpl w:val="49FA57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A875DBD"/>
    <w:multiLevelType w:val="hybridMultilevel"/>
    <w:tmpl w:val="6E786234"/>
    <w:lvl w:ilvl="0" w:tplc="A1FEF6B6">
      <w:start w:val="7"/>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8324483"/>
    <w:multiLevelType w:val="hybridMultilevel"/>
    <w:tmpl w:val="280A50F6"/>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7" w15:restartNumberingAfterBreak="0">
    <w:nsid w:val="5CF5622E"/>
    <w:multiLevelType w:val="hybridMultilevel"/>
    <w:tmpl w:val="B588BC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5537589"/>
    <w:multiLevelType w:val="hybridMultilevel"/>
    <w:tmpl w:val="D4823C6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68793584"/>
    <w:multiLevelType w:val="hybridMultilevel"/>
    <w:tmpl w:val="A7C4AD88"/>
    <w:lvl w:ilvl="0" w:tplc="0C0A0001">
      <w:start w:val="1"/>
      <w:numFmt w:val="bullet"/>
      <w:lvlText w:val=""/>
      <w:lvlJc w:val="left"/>
      <w:pPr>
        <w:ind w:left="1500" w:hanging="360"/>
      </w:pPr>
      <w:rPr>
        <w:rFonts w:ascii="Symbol" w:hAnsi="Symbol" w:hint="default"/>
      </w:rPr>
    </w:lvl>
    <w:lvl w:ilvl="1" w:tplc="0C0A0003" w:tentative="1">
      <w:start w:val="1"/>
      <w:numFmt w:val="bullet"/>
      <w:lvlText w:val="o"/>
      <w:lvlJc w:val="left"/>
      <w:pPr>
        <w:ind w:left="2220" w:hanging="360"/>
      </w:pPr>
      <w:rPr>
        <w:rFonts w:ascii="Courier New" w:hAnsi="Courier New" w:cs="Courier New" w:hint="default"/>
      </w:rPr>
    </w:lvl>
    <w:lvl w:ilvl="2" w:tplc="0C0A0005" w:tentative="1">
      <w:start w:val="1"/>
      <w:numFmt w:val="bullet"/>
      <w:lvlText w:val=""/>
      <w:lvlJc w:val="left"/>
      <w:pPr>
        <w:ind w:left="2940" w:hanging="360"/>
      </w:pPr>
      <w:rPr>
        <w:rFonts w:ascii="Wingdings" w:hAnsi="Wingdings" w:hint="default"/>
      </w:rPr>
    </w:lvl>
    <w:lvl w:ilvl="3" w:tplc="0C0A0001" w:tentative="1">
      <w:start w:val="1"/>
      <w:numFmt w:val="bullet"/>
      <w:lvlText w:val=""/>
      <w:lvlJc w:val="left"/>
      <w:pPr>
        <w:ind w:left="3660" w:hanging="360"/>
      </w:pPr>
      <w:rPr>
        <w:rFonts w:ascii="Symbol" w:hAnsi="Symbol" w:hint="default"/>
      </w:rPr>
    </w:lvl>
    <w:lvl w:ilvl="4" w:tplc="0C0A0003" w:tentative="1">
      <w:start w:val="1"/>
      <w:numFmt w:val="bullet"/>
      <w:lvlText w:val="o"/>
      <w:lvlJc w:val="left"/>
      <w:pPr>
        <w:ind w:left="4380" w:hanging="360"/>
      </w:pPr>
      <w:rPr>
        <w:rFonts w:ascii="Courier New" w:hAnsi="Courier New" w:cs="Courier New" w:hint="default"/>
      </w:rPr>
    </w:lvl>
    <w:lvl w:ilvl="5" w:tplc="0C0A0005" w:tentative="1">
      <w:start w:val="1"/>
      <w:numFmt w:val="bullet"/>
      <w:lvlText w:val=""/>
      <w:lvlJc w:val="left"/>
      <w:pPr>
        <w:ind w:left="5100" w:hanging="360"/>
      </w:pPr>
      <w:rPr>
        <w:rFonts w:ascii="Wingdings" w:hAnsi="Wingdings" w:hint="default"/>
      </w:rPr>
    </w:lvl>
    <w:lvl w:ilvl="6" w:tplc="0C0A0001" w:tentative="1">
      <w:start w:val="1"/>
      <w:numFmt w:val="bullet"/>
      <w:lvlText w:val=""/>
      <w:lvlJc w:val="left"/>
      <w:pPr>
        <w:ind w:left="5820" w:hanging="360"/>
      </w:pPr>
      <w:rPr>
        <w:rFonts w:ascii="Symbol" w:hAnsi="Symbol" w:hint="default"/>
      </w:rPr>
    </w:lvl>
    <w:lvl w:ilvl="7" w:tplc="0C0A0003" w:tentative="1">
      <w:start w:val="1"/>
      <w:numFmt w:val="bullet"/>
      <w:lvlText w:val="o"/>
      <w:lvlJc w:val="left"/>
      <w:pPr>
        <w:ind w:left="6540" w:hanging="360"/>
      </w:pPr>
      <w:rPr>
        <w:rFonts w:ascii="Courier New" w:hAnsi="Courier New" w:cs="Courier New" w:hint="default"/>
      </w:rPr>
    </w:lvl>
    <w:lvl w:ilvl="8" w:tplc="0C0A0005" w:tentative="1">
      <w:start w:val="1"/>
      <w:numFmt w:val="bullet"/>
      <w:lvlText w:val=""/>
      <w:lvlJc w:val="left"/>
      <w:pPr>
        <w:ind w:left="7260" w:hanging="360"/>
      </w:pPr>
      <w:rPr>
        <w:rFonts w:ascii="Wingdings" w:hAnsi="Wingdings" w:hint="default"/>
      </w:rPr>
    </w:lvl>
  </w:abstractNum>
  <w:abstractNum w:abstractNumId="10" w15:restartNumberingAfterBreak="0">
    <w:nsid w:val="6A9347AF"/>
    <w:multiLevelType w:val="hybridMultilevel"/>
    <w:tmpl w:val="5A0861C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6C471C09"/>
    <w:multiLevelType w:val="hybridMultilevel"/>
    <w:tmpl w:val="8A3CB0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FCC3F06"/>
    <w:multiLevelType w:val="hybridMultilevel"/>
    <w:tmpl w:val="D542DE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7339312E"/>
    <w:multiLevelType w:val="hybridMultilevel"/>
    <w:tmpl w:val="8FFAF1A8"/>
    <w:lvl w:ilvl="0" w:tplc="66B230A6">
      <w:start w:val="1"/>
      <w:numFmt w:val="decimal"/>
      <w:lvlText w:val="%1."/>
      <w:lvlJc w:val="lef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4524745"/>
    <w:multiLevelType w:val="hybridMultilevel"/>
    <w:tmpl w:val="387EAE8C"/>
    <w:lvl w:ilvl="0" w:tplc="C896C0B6">
      <w:start w:val="1"/>
      <w:numFmt w:val="lowerLetter"/>
      <w:lvlText w:val="%1)"/>
      <w:lvlJc w:val="left"/>
      <w:pPr>
        <w:ind w:left="720" w:hanging="360"/>
      </w:pPr>
      <w:rPr>
        <w:rFonts w:ascii="Arial" w:eastAsia="Times New Roman" w:hAnsi="Arial" w:cs="Arial"/>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3"/>
  </w:num>
  <w:num w:numId="2">
    <w:abstractNumId w:val="14"/>
  </w:num>
  <w:num w:numId="3">
    <w:abstractNumId w:val="11"/>
  </w:num>
  <w:num w:numId="4">
    <w:abstractNumId w:val="3"/>
  </w:num>
  <w:num w:numId="5">
    <w:abstractNumId w:val="8"/>
  </w:num>
  <w:num w:numId="6">
    <w:abstractNumId w:val="4"/>
  </w:num>
  <w:num w:numId="7">
    <w:abstractNumId w:val="9"/>
  </w:num>
  <w:num w:numId="8">
    <w:abstractNumId w:val="12"/>
  </w:num>
  <w:num w:numId="9">
    <w:abstractNumId w:val="6"/>
  </w:num>
  <w:num w:numId="10">
    <w:abstractNumId w:val="2"/>
  </w:num>
  <w:num w:numId="11">
    <w:abstractNumId w:val="7"/>
  </w:num>
  <w:num w:numId="12">
    <w:abstractNumId w:val="5"/>
  </w:num>
  <w:num w:numId="13">
    <w:abstractNumId w:val="10"/>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455"/>
    <w:rsid w:val="00024CAA"/>
    <w:rsid w:val="00042AA7"/>
    <w:rsid w:val="000537DA"/>
    <w:rsid w:val="000677ED"/>
    <w:rsid w:val="00067EC3"/>
    <w:rsid w:val="0007304F"/>
    <w:rsid w:val="000741A7"/>
    <w:rsid w:val="00097FAE"/>
    <w:rsid w:val="000C38A9"/>
    <w:rsid w:val="000C5268"/>
    <w:rsid w:val="000D2A2C"/>
    <w:rsid w:val="000D3B64"/>
    <w:rsid w:val="000D4C7C"/>
    <w:rsid w:val="000D6051"/>
    <w:rsid w:val="000E0C22"/>
    <w:rsid w:val="000F13C6"/>
    <w:rsid w:val="000F21D0"/>
    <w:rsid w:val="00101FD5"/>
    <w:rsid w:val="00152D51"/>
    <w:rsid w:val="00155F36"/>
    <w:rsid w:val="00162253"/>
    <w:rsid w:val="0016229D"/>
    <w:rsid w:val="00184549"/>
    <w:rsid w:val="00193975"/>
    <w:rsid w:val="001A35C3"/>
    <w:rsid w:val="001B06AC"/>
    <w:rsid w:val="001E6D3B"/>
    <w:rsid w:val="002164E5"/>
    <w:rsid w:val="0022183B"/>
    <w:rsid w:val="0023415B"/>
    <w:rsid w:val="00235466"/>
    <w:rsid w:val="002406E2"/>
    <w:rsid w:val="00264C76"/>
    <w:rsid w:val="0027385E"/>
    <w:rsid w:val="002740BB"/>
    <w:rsid w:val="00276744"/>
    <w:rsid w:val="0029126E"/>
    <w:rsid w:val="00293C0A"/>
    <w:rsid w:val="003022D5"/>
    <w:rsid w:val="00305F62"/>
    <w:rsid w:val="00350A83"/>
    <w:rsid w:val="00361869"/>
    <w:rsid w:val="00375424"/>
    <w:rsid w:val="003836EF"/>
    <w:rsid w:val="003875AF"/>
    <w:rsid w:val="00390DE3"/>
    <w:rsid w:val="003924BA"/>
    <w:rsid w:val="0039767E"/>
    <w:rsid w:val="003A3F4E"/>
    <w:rsid w:val="003B4A39"/>
    <w:rsid w:val="003D1C49"/>
    <w:rsid w:val="003E5221"/>
    <w:rsid w:val="00422934"/>
    <w:rsid w:val="00423952"/>
    <w:rsid w:val="00426FD8"/>
    <w:rsid w:val="00445811"/>
    <w:rsid w:val="00453811"/>
    <w:rsid w:val="00455497"/>
    <w:rsid w:val="004B2230"/>
    <w:rsid w:val="004B5ACE"/>
    <w:rsid w:val="004B618F"/>
    <w:rsid w:val="004B6DC2"/>
    <w:rsid w:val="004C15B3"/>
    <w:rsid w:val="004D0C94"/>
    <w:rsid w:val="005066C9"/>
    <w:rsid w:val="00516696"/>
    <w:rsid w:val="005315E8"/>
    <w:rsid w:val="00545125"/>
    <w:rsid w:val="0055324A"/>
    <w:rsid w:val="005577B6"/>
    <w:rsid w:val="00560208"/>
    <w:rsid w:val="005661BC"/>
    <w:rsid w:val="005748BC"/>
    <w:rsid w:val="00577888"/>
    <w:rsid w:val="00595A1F"/>
    <w:rsid w:val="0059715B"/>
    <w:rsid w:val="005B5EC1"/>
    <w:rsid w:val="005C67E2"/>
    <w:rsid w:val="005F1717"/>
    <w:rsid w:val="00600AD0"/>
    <w:rsid w:val="0061114C"/>
    <w:rsid w:val="006169F8"/>
    <w:rsid w:val="00622006"/>
    <w:rsid w:val="0063183A"/>
    <w:rsid w:val="00634455"/>
    <w:rsid w:val="006A4CD5"/>
    <w:rsid w:val="006B64A9"/>
    <w:rsid w:val="006C10BE"/>
    <w:rsid w:val="006C2E48"/>
    <w:rsid w:val="006E4C85"/>
    <w:rsid w:val="006F63D2"/>
    <w:rsid w:val="006F6648"/>
    <w:rsid w:val="006F6EFC"/>
    <w:rsid w:val="00715FA4"/>
    <w:rsid w:val="00750D46"/>
    <w:rsid w:val="00755C5D"/>
    <w:rsid w:val="00761E60"/>
    <w:rsid w:val="0076395D"/>
    <w:rsid w:val="007809C4"/>
    <w:rsid w:val="00781E5F"/>
    <w:rsid w:val="00793674"/>
    <w:rsid w:val="00797651"/>
    <w:rsid w:val="007A1001"/>
    <w:rsid w:val="007A2FCA"/>
    <w:rsid w:val="007A4D8C"/>
    <w:rsid w:val="007B1C7C"/>
    <w:rsid w:val="007B4683"/>
    <w:rsid w:val="007B6482"/>
    <w:rsid w:val="007C0A01"/>
    <w:rsid w:val="007C15D1"/>
    <w:rsid w:val="007E3F91"/>
    <w:rsid w:val="00813660"/>
    <w:rsid w:val="00821C54"/>
    <w:rsid w:val="00855486"/>
    <w:rsid w:val="008675E8"/>
    <w:rsid w:val="00893A69"/>
    <w:rsid w:val="008B19AD"/>
    <w:rsid w:val="008C7BF6"/>
    <w:rsid w:val="008F7B60"/>
    <w:rsid w:val="008F7B73"/>
    <w:rsid w:val="00905E4E"/>
    <w:rsid w:val="0090612E"/>
    <w:rsid w:val="009351FB"/>
    <w:rsid w:val="0093542B"/>
    <w:rsid w:val="0094066F"/>
    <w:rsid w:val="00951450"/>
    <w:rsid w:val="00955846"/>
    <w:rsid w:val="00986A78"/>
    <w:rsid w:val="00992AD3"/>
    <w:rsid w:val="009B296E"/>
    <w:rsid w:val="009B3009"/>
    <w:rsid w:val="009B5B36"/>
    <w:rsid w:val="009C433C"/>
    <w:rsid w:val="009D749C"/>
    <w:rsid w:val="009E721D"/>
    <w:rsid w:val="00A04D6B"/>
    <w:rsid w:val="00A107EE"/>
    <w:rsid w:val="00A20CD7"/>
    <w:rsid w:val="00A34E69"/>
    <w:rsid w:val="00A64D9F"/>
    <w:rsid w:val="00AB5292"/>
    <w:rsid w:val="00AD339B"/>
    <w:rsid w:val="00AF40EE"/>
    <w:rsid w:val="00B0095F"/>
    <w:rsid w:val="00B016BE"/>
    <w:rsid w:val="00B171EC"/>
    <w:rsid w:val="00B35D07"/>
    <w:rsid w:val="00B4482D"/>
    <w:rsid w:val="00B56DD8"/>
    <w:rsid w:val="00B601AC"/>
    <w:rsid w:val="00B60651"/>
    <w:rsid w:val="00B63B6E"/>
    <w:rsid w:val="00B67884"/>
    <w:rsid w:val="00B712D8"/>
    <w:rsid w:val="00B84325"/>
    <w:rsid w:val="00B91470"/>
    <w:rsid w:val="00BA5208"/>
    <w:rsid w:val="00BB134C"/>
    <w:rsid w:val="00BC162D"/>
    <w:rsid w:val="00BC7CCC"/>
    <w:rsid w:val="00BE0563"/>
    <w:rsid w:val="00BE52A8"/>
    <w:rsid w:val="00BE5817"/>
    <w:rsid w:val="00BE6EB9"/>
    <w:rsid w:val="00C12CEA"/>
    <w:rsid w:val="00C301C6"/>
    <w:rsid w:val="00C50F6A"/>
    <w:rsid w:val="00C61FB6"/>
    <w:rsid w:val="00C62DF5"/>
    <w:rsid w:val="00C927AB"/>
    <w:rsid w:val="00CA564F"/>
    <w:rsid w:val="00CB4FBF"/>
    <w:rsid w:val="00CB58B1"/>
    <w:rsid w:val="00CB779B"/>
    <w:rsid w:val="00CE631F"/>
    <w:rsid w:val="00CF4E20"/>
    <w:rsid w:val="00D10EEA"/>
    <w:rsid w:val="00D2314C"/>
    <w:rsid w:val="00D25180"/>
    <w:rsid w:val="00D26E66"/>
    <w:rsid w:val="00D44A58"/>
    <w:rsid w:val="00D67328"/>
    <w:rsid w:val="00D72DFA"/>
    <w:rsid w:val="00DB22F2"/>
    <w:rsid w:val="00DB63B2"/>
    <w:rsid w:val="00DC1273"/>
    <w:rsid w:val="00DF798C"/>
    <w:rsid w:val="00E03529"/>
    <w:rsid w:val="00E16215"/>
    <w:rsid w:val="00E23DD5"/>
    <w:rsid w:val="00E31CDE"/>
    <w:rsid w:val="00E358BD"/>
    <w:rsid w:val="00E378C6"/>
    <w:rsid w:val="00E47A09"/>
    <w:rsid w:val="00E50E91"/>
    <w:rsid w:val="00E96DF1"/>
    <w:rsid w:val="00EA2890"/>
    <w:rsid w:val="00EA5125"/>
    <w:rsid w:val="00EA6BED"/>
    <w:rsid w:val="00EA743C"/>
    <w:rsid w:val="00EB07A3"/>
    <w:rsid w:val="00EC2B34"/>
    <w:rsid w:val="00EC5BD5"/>
    <w:rsid w:val="00ED0269"/>
    <w:rsid w:val="00ED1902"/>
    <w:rsid w:val="00ED7A71"/>
    <w:rsid w:val="00F00BD7"/>
    <w:rsid w:val="00F04AFD"/>
    <w:rsid w:val="00F071D1"/>
    <w:rsid w:val="00F24913"/>
    <w:rsid w:val="00F2512E"/>
    <w:rsid w:val="00F47A54"/>
    <w:rsid w:val="00F54FB4"/>
    <w:rsid w:val="00F61F83"/>
    <w:rsid w:val="00F755EA"/>
    <w:rsid w:val="00F77861"/>
    <w:rsid w:val="00F91238"/>
    <w:rsid w:val="00FB4718"/>
    <w:rsid w:val="00FD11BB"/>
    <w:rsid w:val="00FE6A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3A06B"/>
  <w15:chartTrackingRefBased/>
  <w15:docId w15:val="{50FA9ABF-5ED7-4ECE-832E-68AEDB072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455"/>
  </w:style>
  <w:style w:type="paragraph" w:styleId="Ttulo4">
    <w:name w:val="heading 4"/>
    <w:basedOn w:val="Normal"/>
    <w:link w:val="Ttulo4Car"/>
    <w:uiPriority w:val="9"/>
    <w:qFormat/>
    <w:rsid w:val="00634455"/>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634455"/>
    <w:rPr>
      <w:rFonts w:ascii="Times New Roman" w:eastAsia="Times New Roman" w:hAnsi="Times New Roman" w:cs="Times New Roman"/>
      <w:b/>
      <w:bCs/>
      <w:sz w:val="24"/>
      <w:szCs w:val="24"/>
      <w:lang w:eastAsia="es-CL"/>
    </w:rPr>
  </w:style>
  <w:style w:type="paragraph" w:styleId="Prrafodelista">
    <w:name w:val="List Paragraph"/>
    <w:basedOn w:val="Normal"/>
    <w:uiPriority w:val="34"/>
    <w:qFormat/>
    <w:rsid w:val="00634455"/>
    <w:pPr>
      <w:ind w:left="720"/>
      <w:contextualSpacing/>
    </w:pPr>
  </w:style>
  <w:style w:type="table" w:styleId="Tablaconcuadrcula">
    <w:name w:val="Table Grid"/>
    <w:basedOn w:val="Tablanormal"/>
    <w:uiPriority w:val="39"/>
    <w:rsid w:val="00634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10E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0EEA"/>
  </w:style>
  <w:style w:type="paragraph" w:styleId="Piedepgina">
    <w:name w:val="footer"/>
    <w:basedOn w:val="Normal"/>
    <w:link w:val="PiedepginaCar"/>
    <w:uiPriority w:val="99"/>
    <w:unhideWhenUsed/>
    <w:rsid w:val="00D10E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0EEA"/>
  </w:style>
  <w:style w:type="character" w:styleId="Refdecomentario">
    <w:name w:val="annotation reference"/>
    <w:basedOn w:val="Fuentedeprrafopredeter"/>
    <w:uiPriority w:val="99"/>
    <w:semiHidden/>
    <w:unhideWhenUsed/>
    <w:rsid w:val="00CE631F"/>
    <w:rPr>
      <w:sz w:val="16"/>
      <w:szCs w:val="16"/>
    </w:rPr>
  </w:style>
  <w:style w:type="paragraph" w:styleId="Textocomentario">
    <w:name w:val="annotation text"/>
    <w:basedOn w:val="Normal"/>
    <w:link w:val="TextocomentarioCar"/>
    <w:uiPriority w:val="99"/>
    <w:unhideWhenUsed/>
    <w:rsid w:val="00CE631F"/>
    <w:pPr>
      <w:spacing w:line="240" w:lineRule="auto"/>
    </w:pPr>
    <w:rPr>
      <w:sz w:val="20"/>
      <w:szCs w:val="20"/>
    </w:rPr>
  </w:style>
  <w:style w:type="character" w:customStyle="1" w:styleId="TextocomentarioCar">
    <w:name w:val="Texto comentario Car"/>
    <w:basedOn w:val="Fuentedeprrafopredeter"/>
    <w:link w:val="Textocomentario"/>
    <w:uiPriority w:val="99"/>
    <w:rsid w:val="00CE631F"/>
    <w:rPr>
      <w:sz w:val="20"/>
      <w:szCs w:val="20"/>
    </w:rPr>
  </w:style>
  <w:style w:type="paragraph" w:styleId="Asuntodelcomentario">
    <w:name w:val="annotation subject"/>
    <w:basedOn w:val="Textocomentario"/>
    <w:next w:val="Textocomentario"/>
    <w:link w:val="AsuntodelcomentarioCar"/>
    <w:uiPriority w:val="99"/>
    <w:semiHidden/>
    <w:unhideWhenUsed/>
    <w:rsid w:val="00CE631F"/>
    <w:rPr>
      <w:b/>
      <w:bCs/>
    </w:rPr>
  </w:style>
  <w:style w:type="character" w:customStyle="1" w:styleId="AsuntodelcomentarioCar">
    <w:name w:val="Asunto del comentario Car"/>
    <w:basedOn w:val="TextocomentarioCar"/>
    <w:link w:val="Asuntodelcomentario"/>
    <w:uiPriority w:val="99"/>
    <w:semiHidden/>
    <w:rsid w:val="00CE631F"/>
    <w:rPr>
      <w:b/>
      <w:bCs/>
      <w:sz w:val="20"/>
      <w:szCs w:val="20"/>
    </w:rPr>
  </w:style>
  <w:style w:type="character" w:styleId="Hipervnculo">
    <w:name w:val="Hyperlink"/>
    <w:basedOn w:val="Fuentedeprrafopredeter"/>
    <w:uiPriority w:val="99"/>
    <w:unhideWhenUsed/>
    <w:rsid w:val="00B67884"/>
    <w:rPr>
      <w:color w:val="0563C1" w:themeColor="hyperlink"/>
      <w:u w:val="single"/>
    </w:rPr>
  </w:style>
  <w:style w:type="character" w:customStyle="1" w:styleId="Mencinsinresolver1">
    <w:name w:val="Mención sin resolver1"/>
    <w:basedOn w:val="Fuentedeprrafopredeter"/>
    <w:uiPriority w:val="99"/>
    <w:semiHidden/>
    <w:unhideWhenUsed/>
    <w:rsid w:val="00B67884"/>
    <w:rPr>
      <w:color w:val="605E5C"/>
      <w:shd w:val="clear" w:color="auto" w:fill="E1DFDD"/>
    </w:rPr>
  </w:style>
  <w:style w:type="paragraph" w:styleId="Textodeglobo">
    <w:name w:val="Balloon Text"/>
    <w:basedOn w:val="Normal"/>
    <w:link w:val="TextodegloboCar"/>
    <w:uiPriority w:val="99"/>
    <w:semiHidden/>
    <w:unhideWhenUsed/>
    <w:rsid w:val="00EC2B3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C2B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6180">
      <w:bodyDiv w:val="1"/>
      <w:marLeft w:val="0"/>
      <w:marRight w:val="0"/>
      <w:marTop w:val="0"/>
      <w:marBottom w:val="0"/>
      <w:divBdr>
        <w:top w:val="none" w:sz="0" w:space="0" w:color="auto"/>
        <w:left w:val="none" w:sz="0" w:space="0" w:color="auto"/>
        <w:bottom w:val="none" w:sz="0" w:space="0" w:color="auto"/>
        <w:right w:val="none" w:sz="0" w:space="0" w:color="auto"/>
      </w:divBdr>
    </w:div>
    <w:div w:id="655651675">
      <w:bodyDiv w:val="1"/>
      <w:marLeft w:val="0"/>
      <w:marRight w:val="0"/>
      <w:marTop w:val="0"/>
      <w:marBottom w:val="0"/>
      <w:divBdr>
        <w:top w:val="none" w:sz="0" w:space="0" w:color="auto"/>
        <w:left w:val="none" w:sz="0" w:space="0" w:color="auto"/>
        <w:bottom w:val="none" w:sz="0" w:space="0" w:color="auto"/>
        <w:right w:val="none" w:sz="0" w:space="0" w:color="auto"/>
      </w:divBdr>
    </w:div>
    <w:div w:id="729961334">
      <w:bodyDiv w:val="1"/>
      <w:marLeft w:val="0"/>
      <w:marRight w:val="0"/>
      <w:marTop w:val="0"/>
      <w:marBottom w:val="0"/>
      <w:divBdr>
        <w:top w:val="none" w:sz="0" w:space="0" w:color="auto"/>
        <w:left w:val="none" w:sz="0" w:space="0" w:color="auto"/>
        <w:bottom w:val="none" w:sz="0" w:space="0" w:color="auto"/>
        <w:right w:val="none" w:sz="0" w:space="0" w:color="auto"/>
      </w:divBdr>
    </w:div>
    <w:div w:id="1698775481">
      <w:bodyDiv w:val="1"/>
      <w:marLeft w:val="0"/>
      <w:marRight w:val="0"/>
      <w:marTop w:val="0"/>
      <w:marBottom w:val="0"/>
      <w:divBdr>
        <w:top w:val="none" w:sz="0" w:space="0" w:color="auto"/>
        <w:left w:val="none" w:sz="0" w:space="0" w:color="auto"/>
        <w:bottom w:val="none" w:sz="0" w:space="0" w:color="auto"/>
        <w:right w:val="none" w:sz="0" w:space="0" w:color="auto"/>
      </w:divBdr>
    </w:div>
    <w:div w:id="1858495013">
      <w:bodyDiv w:val="1"/>
      <w:marLeft w:val="0"/>
      <w:marRight w:val="0"/>
      <w:marTop w:val="0"/>
      <w:marBottom w:val="0"/>
      <w:divBdr>
        <w:top w:val="none" w:sz="0" w:space="0" w:color="auto"/>
        <w:left w:val="none" w:sz="0" w:space="0" w:color="auto"/>
        <w:bottom w:val="none" w:sz="0" w:space="0" w:color="auto"/>
        <w:right w:val="none" w:sz="0" w:space="0" w:color="auto"/>
      </w:divBdr>
    </w:div>
    <w:div w:id="2130276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yperlink" Target="mailto:maria.miranda@sag.gob.c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de78efd-8437-4659-9b89-926eff9ba8c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C1749DE751C3F4A9C49D44525EB44E5" ma:contentTypeVersion="18" ma:contentTypeDescription="Crear nuevo documento." ma:contentTypeScope="" ma:versionID="44c611e4ec163638b1b938ca8e240a6f">
  <xsd:schema xmlns:xsd="http://www.w3.org/2001/XMLSchema" xmlns:xs="http://www.w3.org/2001/XMLSchema" xmlns:p="http://schemas.microsoft.com/office/2006/metadata/properties" xmlns:ns3="fde78efd-8437-4659-9b89-926eff9ba8cf" xmlns:ns4="23aa8978-8f26-4509-a5cc-2d502f723027" targetNamespace="http://schemas.microsoft.com/office/2006/metadata/properties" ma:root="true" ma:fieldsID="520c03c7aaa232025e1af345e03a7a58" ns3:_="" ns4:_="">
    <xsd:import namespace="fde78efd-8437-4659-9b89-926eff9ba8cf"/>
    <xsd:import namespace="23aa8978-8f26-4509-a5cc-2d502f72302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78efd-8437-4659-9b89-926eff9ba8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aa8978-8f26-4509-a5cc-2d502f723027"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0D868C-D82A-4035-8B5C-64C34AEF0754}">
  <ds:schemaRefs>
    <ds:schemaRef ds:uri="http://schemas.microsoft.com/office/2006/metadata/properties"/>
    <ds:schemaRef ds:uri="http://schemas.microsoft.com/office/infopath/2007/PartnerControls"/>
    <ds:schemaRef ds:uri="fde78efd-8437-4659-9b89-926eff9ba8cf"/>
  </ds:schemaRefs>
</ds:datastoreItem>
</file>

<file path=customXml/itemProps2.xml><?xml version="1.0" encoding="utf-8"?>
<ds:datastoreItem xmlns:ds="http://schemas.openxmlformats.org/officeDocument/2006/customXml" ds:itemID="{6535690E-F137-4286-8EB5-E6F3AE1BA250}">
  <ds:schemaRefs>
    <ds:schemaRef ds:uri="http://schemas.microsoft.com/sharepoint/v3/contenttype/forms"/>
  </ds:schemaRefs>
</ds:datastoreItem>
</file>

<file path=customXml/itemProps3.xml><?xml version="1.0" encoding="utf-8"?>
<ds:datastoreItem xmlns:ds="http://schemas.openxmlformats.org/officeDocument/2006/customXml" ds:itemID="{F56F3270-375D-44F1-B0BA-46229BD8D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e78efd-8437-4659-9b89-926eff9ba8cf"/>
    <ds:schemaRef ds:uri="23aa8978-8f26-4509-a5cc-2d502f7230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1792</Words>
  <Characters>9857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Alejandra Hernandez Lizama</dc:creator>
  <cp:keywords/>
  <dc:description/>
  <cp:lastModifiedBy>Paola Alejandra Barrios Alcayaga</cp:lastModifiedBy>
  <cp:revision>8</cp:revision>
  <cp:lastPrinted>2024-10-23T14:52:00Z</cp:lastPrinted>
  <dcterms:created xsi:type="dcterms:W3CDTF">2026-07-09T14:14:00Z</dcterms:created>
  <dcterms:modified xsi:type="dcterms:W3CDTF">2026-07-09T14:20:00Z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0x0101009C1749DE751C3F4A9C49D44525EB44E5</vt:lpwstr>
  </property>
  <property fmtid="{D5CDD505-2E9C-101B-9397-08002B2CF9AE}" pid="3" name="GrammarlyDocumentId">
    <vt:lpwstr>fd23d45be4399b8db71530b4ce367fd2af0dd37cf4a4b0d333034e64458b0432</vt:lpwstr>
  </property>
</Properties>
</file>