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32C1F" w:rsidRPr="00332C1F" w:rsidRDefault="00332C1F" w:rsidP="00332C1F">
      <w:pPr>
        <w:jc w:val="center"/>
        <w:rPr>
          <w:b/>
          <w:bCs/>
          <w:sz w:val="16"/>
          <w:szCs w:val="16"/>
          <w:u w:val="single"/>
          <w:lang w:val="es-CL"/>
        </w:rPr>
      </w:pPr>
      <w:r w:rsidRPr="00332C1F">
        <w:rPr>
          <w:b/>
          <w:bCs/>
          <w:sz w:val="16"/>
          <w:szCs w:val="16"/>
          <w:u w:val="single"/>
          <w:lang w:val="es-CL"/>
        </w:rPr>
        <w:t>DECLARACIÓN JURADA SIMPLE INHABILIDADES PARA CONTRATAR</w:t>
      </w:r>
    </w:p>
    <w:p w:rsidR="00332C1F" w:rsidRPr="00332C1F" w:rsidRDefault="00332C1F" w:rsidP="00332C1F">
      <w:pPr>
        <w:rPr>
          <w:b/>
          <w:sz w:val="16"/>
          <w:szCs w:val="16"/>
          <w:lang w:val="es-CL"/>
        </w:rPr>
      </w:pPr>
    </w:p>
    <w:p w:rsidR="00332C1F" w:rsidRPr="00332C1F" w:rsidRDefault="00332C1F" w:rsidP="00332C1F">
      <w:pPr>
        <w:rPr>
          <w:sz w:val="16"/>
          <w:szCs w:val="16"/>
          <w:lang w:val="es-CL"/>
        </w:rPr>
      </w:pPr>
      <w:r w:rsidRPr="00332C1F">
        <w:rPr>
          <w:sz w:val="16"/>
          <w:szCs w:val="16"/>
          <w:lang w:val="es-CL"/>
        </w:rPr>
        <w:t xml:space="preserve">El firmante, en su calidad de Adjudicatario o de representante legal del Adjudicatario, </w:t>
      </w:r>
      <w:r w:rsidR="0039198C">
        <w:rPr>
          <w:sz w:val="16"/>
          <w:szCs w:val="16"/>
          <w:lang w:val="es-CL"/>
        </w:rPr>
        <w:t xml:space="preserve"> </w:t>
      </w:r>
      <w:r w:rsidRPr="00332C1F">
        <w:rPr>
          <w:i/>
          <w:iCs/>
          <w:sz w:val="16"/>
          <w:szCs w:val="16"/>
          <w:u w:val="single"/>
          <w:lang w:val="es-CL"/>
        </w:rPr>
        <w:t>(nombre persona natural o razón social de la empresa</w:t>
      </w:r>
      <w:bookmarkStart w:id="0" w:name="_GoBack"/>
      <w:bookmarkEnd w:id="0"/>
      <w:r w:rsidRPr="00332C1F">
        <w:rPr>
          <w:i/>
          <w:iCs/>
          <w:sz w:val="16"/>
          <w:szCs w:val="16"/>
          <w:u w:val="single"/>
          <w:lang w:val="es-CL"/>
        </w:rPr>
        <w:t>____,</w:t>
      </w:r>
      <w:r w:rsidRPr="00332C1F">
        <w:rPr>
          <w:sz w:val="16"/>
          <w:szCs w:val="16"/>
          <w:lang w:val="es-CL"/>
        </w:rPr>
        <w:t xml:space="preserve"> RUT _______________, de la presente  compra ágil, declara bajo juramento que:</w:t>
      </w:r>
    </w:p>
    <w:p w:rsidR="00332C1F" w:rsidRPr="00332C1F" w:rsidRDefault="00332C1F" w:rsidP="00332C1F">
      <w:pPr>
        <w:rPr>
          <w:sz w:val="16"/>
          <w:szCs w:val="16"/>
          <w:lang w:val="es-CL"/>
        </w:rPr>
      </w:pPr>
    </w:p>
    <w:p w:rsidR="00332C1F" w:rsidRPr="00332C1F" w:rsidRDefault="00332C1F" w:rsidP="00332C1F">
      <w:pPr>
        <w:numPr>
          <w:ilvl w:val="0"/>
          <w:numId w:val="2"/>
        </w:numPr>
        <w:rPr>
          <w:sz w:val="16"/>
          <w:szCs w:val="16"/>
          <w:lang w:val="es-CL"/>
        </w:rPr>
      </w:pPr>
      <w:r w:rsidRPr="00332C1F">
        <w:rPr>
          <w:sz w:val="16"/>
          <w:szCs w:val="16"/>
          <w:lang w:val="es-CL"/>
        </w:rPr>
        <w:t>El Adjudicatario no es funcionario directivo de la I. Municipalidad de Talca.</w:t>
      </w:r>
    </w:p>
    <w:p w:rsidR="00332C1F" w:rsidRPr="00332C1F" w:rsidRDefault="00332C1F" w:rsidP="00332C1F">
      <w:pPr>
        <w:numPr>
          <w:ilvl w:val="0"/>
          <w:numId w:val="2"/>
        </w:numPr>
        <w:rPr>
          <w:sz w:val="16"/>
          <w:szCs w:val="16"/>
          <w:lang w:val="es-CL"/>
        </w:rPr>
      </w:pPr>
      <w:r w:rsidRPr="00332C1F">
        <w:rPr>
          <w:sz w:val="16"/>
          <w:szCs w:val="16"/>
          <w:lang w:val="es-CL"/>
        </w:rPr>
        <w:t>El Adjudicatario no está unido a alguno de los funcionarios directivos de la I. Municipalidad de Talca, por los vínculos de parentesco descritos en la letra b) del artículo 54 de la Ley N° 18.575, ley Orgánica Constitucional de Bases Generales de la Administración del Estado.</w:t>
      </w:r>
    </w:p>
    <w:p w:rsidR="00332C1F" w:rsidRPr="00332C1F" w:rsidRDefault="00332C1F" w:rsidP="00332C1F">
      <w:pPr>
        <w:numPr>
          <w:ilvl w:val="0"/>
          <w:numId w:val="2"/>
        </w:numPr>
        <w:rPr>
          <w:sz w:val="16"/>
          <w:szCs w:val="16"/>
          <w:lang w:val="es-CL"/>
        </w:rPr>
      </w:pPr>
      <w:r w:rsidRPr="00332C1F">
        <w:rPr>
          <w:sz w:val="16"/>
          <w:szCs w:val="16"/>
          <w:lang w:val="es-CL"/>
        </w:rPr>
        <w:t>Su representada no es una sociedad de personas en la que los funcionarios directivos de la I. Municipalidad de Talca, o las personas unidas a ellos por los vínculos de parentesco descritos en la letra b) del artículo 54 de la Ley N° 18.575, ley Orgánica Constitucional de Bases Generales de la Administración del Estado, formen parte, ni es una sociedad comandita por acciones o anónima cerrada en que aquéllos o éstas personas sean accionistas, ni es una sociedad anónima abierta en que aquéllos o éstas sean dueños de acciones que representen el 10% o más del capital.</w:t>
      </w:r>
    </w:p>
    <w:p w:rsidR="00332C1F" w:rsidRPr="00332C1F" w:rsidRDefault="00332C1F" w:rsidP="00332C1F">
      <w:pPr>
        <w:numPr>
          <w:ilvl w:val="0"/>
          <w:numId w:val="2"/>
        </w:numPr>
        <w:rPr>
          <w:sz w:val="16"/>
          <w:szCs w:val="16"/>
          <w:lang w:val="es-CL"/>
        </w:rPr>
      </w:pPr>
      <w:r w:rsidRPr="00332C1F">
        <w:rPr>
          <w:sz w:val="16"/>
          <w:szCs w:val="16"/>
          <w:lang w:val="es-CL"/>
        </w:rPr>
        <w:t xml:space="preserve">No es gerente, administrador, representante o director de cualquiera de las sociedades mencionadas en el párrafo anterior. </w:t>
      </w:r>
    </w:p>
    <w:p w:rsidR="00332C1F" w:rsidRPr="00332C1F" w:rsidRDefault="00332C1F" w:rsidP="00332C1F">
      <w:pPr>
        <w:rPr>
          <w:sz w:val="16"/>
          <w:szCs w:val="16"/>
          <w:lang w:val="es-CL"/>
        </w:rPr>
      </w:pPr>
      <w:r w:rsidRPr="00332C1F">
        <w:rPr>
          <w:sz w:val="16"/>
          <w:szCs w:val="16"/>
          <w:lang w:val="es-CL"/>
        </w:rPr>
        <w:t>Asimismo, declara conocer que los vínculos de parentesco descritos en la letra b) del artículo 54 de la Ley N° 18.575, ley Orgánica Constitucional de Bases Generales de la Administración del Estado, son los siguientes: cónyuge, hijos, adoptados y parientes hasta el tercer grado de consanguinidad y segundo de afinidad inclusive, y</w:t>
      </w:r>
    </w:p>
    <w:p w:rsidR="00332C1F" w:rsidRPr="00332C1F" w:rsidRDefault="00332C1F" w:rsidP="00332C1F">
      <w:pPr>
        <w:numPr>
          <w:ilvl w:val="0"/>
          <w:numId w:val="2"/>
        </w:numPr>
        <w:jc w:val="both"/>
        <w:rPr>
          <w:sz w:val="16"/>
          <w:szCs w:val="16"/>
          <w:lang w:val="es-CL"/>
        </w:rPr>
      </w:pPr>
      <w:r w:rsidRPr="00332C1F">
        <w:rPr>
          <w:sz w:val="16"/>
          <w:szCs w:val="16"/>
          <w:lang w:val="es-CL"/>
        </w:rPr>
        <w:t>Tratándose exclusivamente de las personas jurídicas, no se podrán contratar con organismos del Estado, aquellas que hayan sido condenadas por los delitos previstos en el artículo 27 de la ley N°19.913, en el artículo 8° de la ley N°18.314 y en los artículos 250 y 251 bis del código Penal. Asimismo, el adjudicatario señala no estar condenado con la pena de prohibición de celebrar actos y contratos con los organismos del Estado, según lo señalado en los artículos 8° y 10 de la ley sobre responsabilidad penal de las personas jurídicas, aprobada por el artículo primero de la ley N° 20.393, regulan la pena consistente en la prohibición de celebrar actos y contratos con los organismos del Estado. Esto se acreditará mediante la declaración jurada que deben presentar los interesados en participar en la presente licitación, sin perjuicio de las facultades de este organismo para verificar esta información.</w:t>
      </w:r>
    </w:p>
    <w:p w:rsidR="00332C1F" w:rsidRPr="0039198C" w:rsidRDefault="0039198C" w:rsidP="0039198C">
      <w:pPr>
        <w:ind w:left="708"/>
        <w:rPr>
          <w:color w:val="000000" w:themeColor="text1"/>
          <w:sz w:val="16"/>
          <w:szCs w:val="16"/>
          <w:lang w:val="es-CL"/>
        </w:rPr>
      </w:pPr>
      <w:r w:rsidRPr="0039198C">
        <w:rPr>
          <w:color w:val="000000" w:themeColor="text1"/>
          <w:sz w:val="16"/>
          <w:szCs w:val="16"/>
          <w:lang w:val="es-CL"/>
        </w:rPr>
        <w:t>Además declaro bajo  juramento que no me encuentro en ninguna de las hipótesis del artículo</w:t>
      </w:r>
      <w:r>
        <w:rPr>
          <w:color w:val="000000" w:themeColor="text1"/>
          <w:sz w:val="16"/>
          <w:szCs w:val="16"/>
          <w:lang w:val="es-CL"/>
        </w:rPr>
        <w:t xml:space="preserve"> 35 quà</w:t>
      </w:r>
      <w:r w:rsidRPr="0039198C">
        <w:rPr>
          <w:color w:val="000000" w:themeColor="text1"/>
          <w:sz w:val="16"/>
          <w:szCs w:val="16"/>
          <w:lang w:val="es-CL"/>
        </w:rPr>
        <w:t xml:space="preserve">ter de la ley 19.886. </w:t>
      </w:r>
      <w:hyperlink r:id="rId7" w:history="1">
        <w:r w:rsidRPr="0039198C">
          <w:rPr>
            <w:rStyle w:val="Hipervnculo"/>
            <w:color w:val="000000" w:themeColor="text1"/>
            <w:sz w:val="16"/>
            <w:szCs w:val="16"/>
            <w:u w:val="none"/>
          </w:rPr>
          <w:t>Ley 21634 Art. PRIMERO Nº 48 D.O. 11.12.2023</w:t>
        </w:r>
      </w:hyperlink>
      <w:r w:rsidRPr="0039198C">
        <w:rPr>
          <w:color w:val="000000" w:themeColor="text1"/>
          <w:sz w:val="16"/>
          <w:szCs w:val="16"/>
          <w:lang w:val="es-CL"/>
        </w:rPr>
        <w:t>.</w:t>
      </w:r>
    </w:p>
    <w:p w:rsidR="00332C1F" w:rsidRPr="00332C1F" w:rsidRDefault="00332C1F" w:rsidP="00332C1F">
      <w:pPr>
        <w:numPr>
          <w:ilvl w:val="0"/>
          <w:numId w:val="1"/>
        </w:numPr>
        <w:jc w:val="both"/>
        <w:rPr>
          <w:b/>
          <w:color w:val="1F4E79" w:themeColor="accent1" w:themeShade="80"/>
          <w:sz w:val="16"/>
          <w:szCs w:val="16"/>
        </w:rPr>
      </w:pPr>
      <w:r w:rsidRPr="00332C1F">
        <w:rPr>
          <w:b/>
          <w:color w:val="1F4E79" w:themeColor="accent1" w:themeShade="80"/>
          <w:sz w:val="16"/>
          <w:szCs w:val="16"/>
        </w:rPr>
        <w:t>Ningún organismo del Estado podrá suscribir contratos administrativos con el personal del mismo organismo, cualquiera que sea su calidad jurídica, o con las personas naturales contratadas a honorarios por ese organismo, ni con sus cónyuges o convivientes civiles, ni con las demás personas unidas por los vínculos de parentesco en segundo grado de consanguinidad o afinidad, ni con sociedades de personas o empresas individuales de responsabilidad limitada de las que formen parte o sean beneficiarios finales, ni con sociedades en comanditas por acciones, sociedades por acciones o anónimas cerradas en que sean accionistas directamente, o como beneficiarios finales, ni con sociedades anónimas abiertas en que aquéllos o éstas sean dueños de acciones que representen el 10 por ciento o más del capital, directamente o como beneficiarios finales, ni con los gerentes, administradores, representantes o directores de cualquiera de las sociedades antedichas.</w:t>
      </w:r>
    </w:p>
    <w:p w:rsidR="00332C1F" w:rsidRPr="0039198C" w:rsidRDefault="00332C1F" w:rsidP="00332C1F">
      <w:pPr>
        <w:numPr>
          <w:ilvl w:val="0"/>
          <w:numId w:val="1"/>
        </w:numPr>
        <w:jc w:val="both"/>
        <w:rPr>
          <w:iCs/>
          <w:color w:val="000000" w:themeColor="text1"/>
          <w:sz w:val="16"/>
          <w:szCs w:val="16"/>
          <w:lang w:val="es-CL"/>
        </w:rPr>
      </w:pPr>
      <w:r w:rsidRPr="0039198C">
        <w:rPr>
          <w:color w:val="000000" w:themeColor="text1"/>
          <w:sz w:val="16"/>
          <w:szCs w:val="16"/>
        </w:rPr>
        <w:t>Igualmente, la prohibición para suscribir contratos establecida en el inciso primero se extenderá, respecto de los funcionarios directivos de los organismos del Estado, hasta el nivel de jefe de departamento o su equivalente, y de los funcionarios definidos en el reglamento que participen en procedimientos de contratación, a las personas unidas a ellos por los vínculos de parentesco descritos en la letra b) del artículo 54 de la ley N° 18.575, orgánica constitucional de Bases Generales de la Administración del Estado, y a las sociedades en que aquellos o éstas participen en los términos expuestos en el inciso primero, durante el tiempo en que ejerzan sus funciones, y hasta el plazo de un año contado desde el día en que el respectivo funcionario o funcionaria haya cesado en su cargo.</w:t>
      </w:r>
    </w:p>
    <w:tbl>
      <w:tblPr>
        <w:tblW w:w="9075" w:type="dxa"/>
        <w:tblInd w:w="392" w:type="dxa"/>
        <w:tblLayout w:type="fixed"/>
        <w:tblLook w:val="04A0" w:firstRow="1" w:lastRow="0" w:firstColumn="1" w:lastColumn="0" w:noHBand="0" w:noVBand="1"/>
      </w:tblPr>
      <w:tblGrid>
        <w:gridCol w:w="4678"/>
        <w:gridCol w:w="4397"/>
      </w:tblGrid>
      <w:tr w:rsidR="00332C1F" w:rsidRPr="00332C1F" w:rsidTr="009108E2">
        <w:trPr>
          <w:trHeight w:val="1145"/>
        </w:trPr>
        <w:tc>
          <w:tcPr>
            <w:tcW w:w="4678" w:type="dxa"/>
            <w:tcBorders>
              <w:top w:val="single" w:sz="4" w:space="0" w:color="000000"/>
              <w:left w:val="single" w:sz="4" w:space="0" w:color="000000"/>
              <w:bottom w:val="single" w:sz="4" w:space="0" w:color="000000"/>
              <w:right w:val="nil"/>
            </w:tcBorders>
            <w:vAlign w:val="center"/>
            <w:hideMark/>
          </w:tcPr>
          <w:p w:rsidR="00332C1F" w:rsidRPr="00332C1F" w:rsidRDefault="00332C1F" w:rsidP="00332C1F">
            <w:pPr>
              <w:rPr>
                <w:bCs/>
                <w:sz w:val="16"/>
                <w:szCs w:val="16"/>
                <w:lang w:val="es-CL"/>
              </w:rPr>
            </w:pPr>
            <w:r w:rsidRPr="00332C1F">
              <w:rPr>
                <w:bCs/>
                <w:sz w:val="16"/>
                <w:szCs w:val="16"/>
                <w:lang w:val="es-CL"/>
              </w:rPr>
              <w:t>Firma Representante Legal o Persona Natural</w:t>
            </w:r>
          </w:p>
        </w:tc>
        <w:tc>
          <w:tcPr>
            <w:tcW w:w="4397" w:type="dxa"/>
            <w:tcBorders>
              <w:top w:val="single" w:sz="4" w:space="0" w:color="000000"/>
              <w:left w:val="single" w:sz="4" w:space="0" w:color="000000"/>
              <w:bottom w:val="single" w:sz="4" w:space="0" w:color="000000"/>
              <w:right w:val="single" w:sz="4" w:space="0" w:color="000000"/>
            </w:tcBorders>
            <w:vAlign w:val="center"/>
          </w:tcPr>
          <w:p w:rsidR="00332C1F" w:rsidRPr="00332C1F" w:rsidRDefault="00332C1F" w:rsidP="00332C1F">
            <w:pPr>
              <w:rPr>
                <w:sz w:val="16"/>
                <w:szCs w:val="16"/>
                <w:lang w:val="es-CL"/>
              </w:rPr>
            </w:pPr>
          </w:p>
        </w:tc>
      </w:tr>
      <w:tr w:rsidR="00332C1F" w:rsidRPr="00332C1F" w:rsidTr="009108E2">
        <w:trPr>
          <w:trHeight w:val="580"/>
        </w:trPr>
        <w:tc>
          <w:tcPr>
            <w:tcW w:w="4678" w:type="dxa"/>
            <w:tcBorders>
              <w:top w:val="single" w:sz="4" w:space="0" w:color="000000"/>
              <w:left w:val="single" w:sz="4" w:space="0" w:color="000000"/>
              <w:bottom w:val="single" w:sz="4" w:space="0" w:color="000000"/>
              <w:right w:val="nil"/>
            </w:tcBorders>
            <w:vAlign w:val="center"/>
          </w:tcPr>
          <w:p w:rsidR="00332C1F" w:rsidRPr="00332C1F" w:rsidRDefault="00332C1F" w:rsidP="00332C1F">
            <w:pPr>
              <w:rPr>
                <w:bCs/>
                <w:sz w:val="16"/>
                <w:szCs w:val="16"/>
                <w:lang w:val="es-CL"/>
              </w:rPr>
            </w:pPr>
            <w:r w:rsidRPr="00332C1F">
              <w:rPr>
                <w:bCs/>
                <w:sz w:val="16"/>
                <w:szCs w:val="16"/>
                <w:lang w:val="es-CL"/>
              </w:rPr>
              <w:t>Fecha</w:t>
            </w:r>
          </w:p>
        </w:tc>
        <w:tc>
          <w:tcPr>
            <w:tcW w:w="4397" w:type="dxa"/>
            <w:tcBorders>
              <w:top w:val="single" w:sz="4" w:space="0" w:color="000000"/>
              <w:left w:val="single" w:sz="4" w:space="0" w:color="000000"/>
              <w:bottom w:val="single" w:sz="4" w:space="0" w:color="000000"/>
              <w:right w:val="single" w:sz="4" w:space="0" w:color="000000"/>
            </w:tcBorders>
            <w:vAlign w:val="center"/>
          </w:tcPr>
          <w:p w:rsidR="00332C1F" w:rsidRPr="00332C1F" w:rsidRDefault="00332C1F" w:rsidP="00332C1F">
            <w:pPr>
              <w:rPr>
                <w:sz w:val="16"/>
                <w:szCs w:val="16"/>
                <w:lang w:val="es-CL"/>
              </w:rPr>
            </w:pPr>
          </w:p>
        </w:tc>
      </w:tr>
    </w:tbl>
    <w:p w:rsidR="00F9346E" w:rsidRDefault="005204BA" w:rsidP="00332C1F"/>
    <w:sectPr w:rsidR="00F9346E" w:rsidSect="00332C1F">
      <w:headerReference w:type="default" r:id="rId8"/>
      <w:footerReference w:type="even" r:id="rId9"/>
      <w:footerReference w:type="default" r:id="rId10"/>
      <w:pgSz w:w="11906" w:h="16838"/>
      <w:pgMar w:top="1417" w:right="1701" w:bottom="1417" w:left="1701" w:header="340" w:footer="340"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5204BA" w:rsidRDefault="005204BA" w:rsidP="00332C1F">
      <w:pPr>
        <w:spacing w:after="0" w:line="240" w:lineRule="auto"/>
      </w:pPr>
      <w:r>
        <w:separator/>
      </w:r>
    </w:p>
  </w:endnote>
  <w:endnote w:type="continuationSeparator" w:id="0">
    <w:p w:rsidR="005204BA" w:rsidRDefault="005204BA" w:rsidP="00332C1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32C1F" w:rsidRDefault="00332C1F" w:rsidP="00332C1F">
    <w:pPr>
      <w:pStyle w:val="Piedepgina"/>
      <w:jc w:val="cen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32C1F" w:rsidRPr="00332C1F" w:rsidRDefault="00332C1F" w:rsidP="00332C1F">
    <w:pPr>
      <w:pStyle w:val="Piedepgina"/>
      <w:jc w:val="center"/>
      <w:rPr>
        <w:b/>
      </w:rPr>
    </w:pPr>
    <w:r>
      <w:rPr>
        <w:b/>
      </w:rPr>
      <w:t xml:space="preserve">          </w:t>
    </w:r>
    <w:r w:rsidRPr="00332C1F">
      <w:rPr>
        <w:b/>
      </w:rPr>
      <w:t>U</w:t>
    </w:r>
    <w:r>
      <w:rPr>
        <w:b/>
      </w:rPr>
      <w:t xml:space="preserve"> </w:t>
    </w:r>
    <w:r w:rsidRPr="00332C1F">
      <w:rPr>
        <w:b/>
      </w:rPr>
      <w:t>n</w:t>
    </w:r>
    <w:r>
      <w:rPr>
        <w:b/>
      </w:rPr>
      <w:t xml:space="preserve"> </w:t>
    </w:r>
    <w:r w:rsidRPr="00332C1F">
      <w:rPr>
        <w:b/>
      </w:rPr>
      <w:t>i</w:t>
    </w:r>
    <w:r>
      <w:rPr>
        <w:b/>
      </w:rPr>
      <w:t xml:space="preserve"> </w:t>
    </w:r>
    <w:r w:rsidRPr="00332C1F">
      <w:rPr>
        <w:b/>
      </w:rPr>
      <w:t>d</w:t>
    </w:r>
    <w:r>
      <w:rPr>
        <w:b/>
      </w:rPr>
      <w:t xml:space="preserve"> </w:t>
    </w:r>
    <w:r w:rsidRPr="00332C1F">
      <w:rPr>
        <w:b/>
      </w:rPr>
      <w:t>a</w:t>
    </w:r>
    <w:r>
      <w:rPr>
        <w:b/>
      </w:rPr>
      <w:t xml:space="preserve"> </w:t>
    </w:r>
    <w:r w:rsidRPr="00332C1F">
      <w:rPr>
        <w:b/>
      </w:rPr>
      <w:t>d</w:t>
    </w:r>
    <w:r>
      <w:rPr>
        <w:b/>
      </w:rPr>
      <w:t xml:space="preserve"> </w:t>
    </w:r>
    <w:r w:rsidRPr="00332C1F">
      <w:rPr>
        <w:b/>
      </w:rPr>
      <w:t xml:space="preserve"> </w:t>
    </w:r>
    <w:r>
      <w:rPr>
        <w:b/>
      </w:rPr>
      <w:t xml:space="preserve"> </w:t>
    </w:r>
    <w:proofErr w:type="spellStart"/>
    <w:r>
      <w:rPr>
        <w:b/>
      </w:rPr>
      <w:t>d</w:t>
    </w:r>
    <w:proofErr w:type="spellEnd"/>
    <w:r>
      <w:rPr>
        <w:b/>
      </w:rPr>
      <w:t xml:space="preserve"> </w:t>
    </w:r>
    <w:r w:rsidRPr="00332C1F">
      <w:rPr>
        <w:b/>
      </w:rPr>
      <w:t>e</w:t>
    </w:r>
    <w:r>
      <w:rPr>
        <w:b/>
      </w:rPr>
      <w:t xml:space="preserve">  </w:t>
    </w:r>
    <w:r w:rsidRPr="00332C1F">
      <w:rPr>
        <w:b/>
      </w:rPr>
      <w:t>a</w:t>
    </w:r>
    <w:r>
      <w:rPr>
        <w:b/>
      </w:rPr>
      <w:t xml:space="preserve"> </w:t>
    </w:r>
    <w:r w:rsidRPr="00332C1F">
      <w:rPr>
        <w:b/>
      </w:rPr>
      <w:t>d</w:t>
    </w:r>
    <w:r>
      <w:rPr>
        <w:b/>
      </w:rPr>
      <w:t xml:space="preserve"> </w:t>
    </w:r>
    <w:r w:rsidRPr="00332C1F">
      <w:rPr>
        <w:b/>
      </w:rPr>
      <w:t>q</w:t>
    </w:r>
    <w:r>
      <w:rPr>
        <w:b/>
      </w:rPr>
      <w:t xml:space="preserve"> </w:t>
    </w:r>
    <w:r w:rsidRPr="00332C1F">
      <w:rPr>
        <w:b/>
      </w:rPr>
      <w:t>u</w:t>
    </w:r>
    <w:r>
      <w:rPr>
        <w:b/>
      </w:rPr>
      <w:t xml:space="preserve"> </w:t>
    </w:r>
    <w:r w:rsidRPr="00332C1F">
      <w:rPr>
        <w:b/>
      </w:rPr>
      <w:t>i</w:t>
    </w:r>
    <w:r>
      <w:rPr>
        <w:b/>
      </w:rPr>
      <w:t xml:space="preserve"> </w:t>
    </w:r>
    <w:r w:rsidRPr="00332C1F">
      <w:rPr>
        <w:b/>
      </w:rPr>
      <w:t>s</w:t>
    </w:r>
    <w:r>
      <w:rPr>
        <w:b/>
      </w:rPr>
      <w:t xml:space="preserve"> </w:t>
    </w:r>
    <w:r w:rsidRPr="00332C1F">
      <w:rPr>
        <w:b/>
      </w:rPr>
      <w:t>i</w:t>
    </w:r>
    <w:r>
      <w:rPr>
        <w:b/>
      </w:rPr>
      <w:t xml:space="preserve"> </w:t>
    </w:r>
    <w:r w:rsidRPr="00332C1F">
      <w:rPr>
        <w:b/>
      </w:rPr>
      <w:t>c</w:t>
    </w:r>
    <w:r>
      <w:rPr>
        <w:b/>
      </w:rPr>
      <w:t xml:space="preserve"> </w:t>
    </w:r>
    <w:r w:rsidRPr="00332C1F">
      <w:rPr>
        <w:b/>
      </w:rPr>
      <w:t>i</w:t>
    </w:r>
    <w:r>
      <w:rPr>
        <w:b/>
      </w:rPr>
      <w:t xml:space="preserve"> </w:t>
    </w:r>
    <w:r w:rsidRPr="00332C1F">
      <w:rPr>
        <w:b/>
      </w:rPr>
      <w:t>o</w:t>
    </w:r>
    <w:r>
      <w:rPr>
        <w:b/>
      </w:rPr>
      <w:t xml:space="preserve"> </w:t>
    </w:r>
    <w:r w:rsidRPr="00332C1F">
      <w:rPr>
        <w:b/>
      </w:rPr>
      <w:t>n</w:t>
    </w:r>
    <w:r>
      <w:rPr>
        <w:b/>
      </w:rPr>
      <w:t xml:space="preserve"> </w:t>
    </w:r>
    <w:r w:rsidRPr="00332C1F">
      <w:rPr>
        <w:b/>
      </w:rPr>
      <w:t>e</w:t>
    </w:r>
    <w:r>
      <w:rPr>
        <w:b/>
      </w:rPr>
      <w:t xml:space="preserve"> </w:t>
    </w:r>
    <w:r w:rsidRPr="00332C1F">
      <w:rPr>
        <w:b/>
      </w:rPr>
      <w:t>s</w:t>
    </w:r>
    <w:r>
      <w:rPr>
        <w:b/>
      </w:rPr>
      <w:t xml:space="preserve"> - </w:t>
    </w:r>
    <w:r w:rsidRPr="00332C1F">
      <w:rPr>
        <w:b/>
      </w:rPr>
      <w:t xml:space="preserve"> D</w:t>
    </w:r>
    <w:r>
      <w:rPr>
        <w:b/>
      </w:rPr>
      <w:t xml:space="preserve"> </w:t>
    </w:r>
    <w:r w:rsidRPr="00332C1F">
      <w:rPr>
        <w:b/>
      </w:rPr>
      <w:t>a</w:t>
    </w:r>
    <w:r>
      <w:rPr>
        <w:b/>
      </w:rPr>
      <w:t xml:space="preserve"> </w:t>
    </w:r>
    <w:r w:rsidRPr="00332C1F">
      <w:rPr>
        <w:b/>
      </w:rPr>
      <w:t>e</w:t>
    </w:r>
    <w:r>
      <w:rPr>
        <w:b/>
      </w:rPr>
      <w:t xml:space="preserve"> </w:t>
    </w:r>
    <w:r w:rsidRPr="00332C1F">
      <w:rPr>
        <w:b/>
      </w:rPr>
      <w:t>m</w:t>
    </w:r>
    <w:r>
      <w:rPr>
        <w:b/>
      </w:rPr>
      <w:t xml:space="preserve">  </w:t>
    </w:r>
    <w:r w:rsidRPr="00332C1F">
      <w:rPr>
        <w:b/>
      </w:rPr>
      <w:t xml:space="preserve"> T</w:t>
    </w:r>
    <w:r>
      <w:rPr>
        <w:b/>
      </w:rPr>
      <w:t xml:space="preserve"> </w:t>
    </w:r>
    <w:r w:rsidRPr="00332C1F">
      <w:rPr>
        <w:b/>
      </w:rPr>
      <w:t>a</w:t>
    </w:r>
    <w:r>
      <w:rPr>
        <w:b/>
      </w:rPr>
      <w:t xml:space="preserve"> </w:t>
    </w:r>
    <w:r w:rsidRPr="00332C1F">
      <w:rPr>
        <w:b/>
      </w:rPr>
      <w:t>l</w:t>
    </w:r>
    <w:r>
      <w:rPr>
        <w:b/>
      </w:rPr>
      <w:t xml:space="preserve"> </w:t>
    </w:r>
    <w:r w:rsidRPr="00332C1F">
      <w:rPr>
        <w:b/>
      </w:rPr>
      <w:t>c</w:t>
    </w:r>
    <w:r>
      <w:rPr>
        <w:b/>
      </w:rPr>
      <w:t xml:space="preserve"> </w:t>
    </w:r>
    <w:r w:rsidRPr="00332C1F">
      <w:rPr>
        <w:b/>
      </w:rPr>
      <w:t>a.</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5204BA" w:rsidRDefault="005204BA" w:rsidP="00332C1F">
      <w:pPr>
        <w:spacing w:after="0" w:line="240" w:lineRule="auto"/>
      </w:pPr>
      <w:r>
        <w:separator/>
      </w:r>
    </w:p>
  </w:footnote>
  <w:footnote w:type="continuationSeparator" w:id="0">
    <w:p w:rsidR="005204BA" w:rsidRDefault="005204BA" w:rsidP="00332C1F">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32C1F" w:rsidRDefault="00332C1F" w:rsidP="00332C1F">
    <w:pPr>
      <w:pStyle w:val="Encabezado"/>
      <w:jc w:val="cent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5C712456"/>
    <w:multiLevelType w:val="hybridMultilevel"/>
    <w:tmpl w:val="47DC2DDC"/>
    <w:lvl w:ilvl="0" w:tplc="0C0A0001">
      <w:start w:val="1"/>
      <w:numFmt w:val="bullet"/>
      <w:lvlText w:val=""/>
      <w:lvlJc w:val="left"/>
      <w:pPr>
        <w:tabs>
          <w:tab w:val="num" w:pos="720"/>
        </w:tabs>
        <w:ind w:left="720" w:hanging="360"/>
      </w:pPr>
      <w:rPr>
        <w:rFonts w:ascii="Symbol" w:hAnsi="Symbol" w:hint="default"/>
      </w:rPr>
    </w:lvl>
    <w:lvl w:ilvl="1" w:tplc="0C0A0003">
      <w:start w:val="1"/>
      <w:numFmt w:val="decimal"/>
      <w:lvlText w:val="%2."/>
      <w:lvlJc w:val="left"/>
      <w:pPr>
        <w:tabs>
          <w:tab w:val="num" w:pos="1440"/>
        </w:tabs>
        <w:ind w:left="1440" w:hanging="360"/>
      </w:pPr>
    </w:lvl>
    <w:lvl w:ilvl="2" w:tplc="0C0A0005">
      <w:start w:val="1"/>
      <w:numFmt w:val="decimal"/>
      <w:lvlText w:val="%3."/>
      <w:lvlJc w:val="left"/>
      <w:pPr>
        <w:tabs>
          <w:tab w:val="num" w:pos="2160"/>
        </w:tabs>
        <w:ind w:left="2160" w:hanging="360"/>
      </w:pPr>
    </w:lvl>
    <w:lvl w:ilvl="3" w:tplc="0C0A0001">
      <w:start w:val="1"/>
      <w:numFmt w:val="decimal"/>
      <w:lvlText w:val="%4."/>
      <w:lvlJc w:val="left"/>
      <w:pPr>
        <w:tabs>
          <w:tab w:val="num" w:pos="2880"/>
        </w:tabs>
        <w:ind w:left="2880" w:hanging="360"/>
      </w:pPr>
    </w:lvl>
    <w:lvl w:ilvl="4" w:tplc="0C0A0003">
      <w:start w:val="1"/>
      <w:numFmt w:val="decimal"/>
      <w:lvlText w:val="%5."/>
      <w:lvlJc w:val="left"/>
      <w:pPr>
        <w:tabs>
          <w:tab w:val="num" w:pos="3600"/>
        </w:tabs>
        <w:ind w:left="3600" w:hanging="360"/>
      </w:pPr>
    </w:lvl>
    <w:lvl w:ilvl="5" w:tplc="0C0A0005">
      <w:start w:val="1"/>
      <w:numFmt w:val="decimal"/>
      <w:lvlText w:val="%6."/>
      <w:lvlJc w:val="left"/>
      <w:pPr>
        <w:tabs>
          <w:tab w:val="num" w:pos="4320"/>
        </w:tabs>
        <w:ind w:left="4320" w:hanging="360"/>
      </w:pPr>
    </w:lvl>
    <w:lvl w:ilvl="6" w:tplc="0C0A0001">
      <w:start w:val="1"/>
      <w:numFmt w:val="decimal"/>
      <w:lvlText w:val="%7."/>
      <w:lvlJc w:val="left"/>
      <w:pPr>
        <w:tabs>
          <w:tab w:val="num" w:pos="5040"/>
        </w:tabs>
        <w:ind w:left="5040" w:hanging="360"/>
      </w:pPr>
    </w:lvl>
    <w:lvl w:ilvl="7" w:tplc="0C0A0003">
      <w:start w:val="1"/>
      <w:numFmt w:val="decimal"/>
      <w:lvlText w:val="%8."/>
      <w:lvlJc w:val="left"/>
      <w:pPr>
        <w:tabs>
          <w:tab w:val="num" w:pos="5760"/>
        </w:tabs>
        <w:ind w:left="5760" w:hanging="360"/>
      </w:pPr>
    </w:lvl>
    <w:lvl w:ilvl="8" w:tplc="0C0A0005">
      <w:start w:val="1"/>
      <w:numFmt w:val="decimal"/>
      <w:lvlText w:val="%9."/>
      <w:lvlJc w:val="left"/>
      <w:pPr>
        <w:tabs>
          <w:tab w:val="num" w:pos="6480"/>
        </w:tabs>
        <w:ind w:left="6480" w:hanging="360"/>
      </w:pPr>
    </w:lvl>
  </w:abstractNum>
  <w:num w:numId="1">
    <w:abstractNumId w:val="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32C1F"/>
    <w:rsid w:val="001C559A"/>
    <w:rsid w:val="002026C1"/>
    <w:rsid w:val="002466EB"/>
    <w:rsid w:val="00332C1F"/>
    <w:rsid w:val="0039198C"/>
    <w:rsid w:val="005204BA"/>
    <w:rsid w:val="005C509D"/>
    <w:rsid w:val="00A145C6"/>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28859C3D-312E-4FDB-9939-0D0F19A077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332C1F"/>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332C1F"/>
  </w:style>
  <w:style w:type="paragraph" w:styleId="Piedepgina">
    <w:name w:val="footer"/>
    <w:basedOn w:val="Normal"/>
    <w:link w:val="PiedepginaCar"/>
    <w:uiPriority w:val="99"/>
    <w:unhideWhenUsed/>
    <w:rsid w:val="00332C1F"/>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332C1F"/>
  </w:style>
  <w:style w:type="character" w:styleId="Hipervnculo">
    <w:name w:val="Hyperlink"/>
    <w:basedOn w:val="Fuentedeprrafopredeter"/>
    <w:uiPriority w:val="99"/>
    <w:unhideWhenUsed/>
    <w:rsid w:val="0039198C"/>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s://www.bcn.cl/leychile/navegar?idNorma=1198903&amp;idParte=10475254&amp;idVersion=2024-12-12"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1</Pages>
  <Words>715</Words>
  <Characters>3938</Characters>
  <Application>Microsoft Office Word</Application>
  <DocSecurity>0</DocSecurity>
  <Lines>32</Lines>
  <Paragraphs>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4644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SILVIA MACARENA MUÑOZ LETELIER</dc:creator>
  <cp:keywords/>
  <dc:description/>
  <cp:lastModifiedBy>SILVIA MACARENA MUÑOZ LETELIER</cp:lastModifiedBy>
  <cp:revision>4</cp:revision>
  <dcterms:created xsi:type="dcterms:W3CDTF">2025-09-25T13:25:00Z</dcterms:created>
  <dcterms:modified xsi:type="dcterms:W3CDTF">2025-09-26T12:41:00Z</dcterms:modified>
</cp:coreProperties>
</file>