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9B8F03" w14:textId="130ED4E9" w:rsidR="000A4417" w:rsidRDefault="000A4417" w:rsidP="000A4417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bdr w:val="none" w:sz="0" w:space="0" w:color="auto" w:frame="1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8"/>
          <w:szCs w:val="28"/>
          <w:bdr w:val="none" w:sz="0" w:space="0" w:color="auto" w:frame="1"/>
          <w:lang w:eastAsia="es-CL"/>
        </w:rPr>
        <w:t>Adquisición de Unidad Dental / Sillón Odontológico para Policlínico Institucional Puerto Montt</w:t>
      </w:r>
    </w:p>
    <w:p w14:paraId="2DCA3AD6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</w:p>
    <w:p w14:paraId="423FE7ED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Objetivo de la Compra:</w:t>
      </w:r>
    </w:p>
    <w:p w14:paraId="28B1542D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t>Adquirir una unidad dental y de uso clínico profesional de gama media-alta, destinada a la atención odontológica integral de pacientes, apta para trabajo clínico continuo e institucional.</w:t>
      </w:r>
    </w:p>
    <w:p w14:paraId="35F71D76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</w:p>
    <w:p w14:paraId="64320CE9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Especificaciones Técnicas Mínimas Requeridas</w:t>
      </w:r>
    </w:p>
    <w:p w14:paraId="6F2626B3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1. Requisitos Generales</w:t>
      </w:r>
    </w:p>
    <w:p w14:paraId="25A79BFD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Equipo nuevo y sin uso.</w:t>
      </w:r>
    </w:p>
    <w:p w14:paraId="2A17EF3C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Fabricación no superior a 24 meses.</w:t>
      </w:r>
    </w:p>
    <w:p w14:paraId="73419EB8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Diseño ergonómico de alta resistencia.</w:t>
      </w:r>
    </w:p>
    <w:p w14:paraId="3772F573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Alimentación eléctrica compatible con normativa nacional.</w:t>
      </w:r>
    </w:p>
    <w:p w14:paraId="503F1950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Certificación de seguridad eléctrica y sanitaria correspondiente.</w:t>
      </w:r>
    </w:p>
    <w:p w14:paraId="1FBAF86B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Disponibilidad de repuestos en Chile (por mínimo 5 años)</w:t>
      </w:r>
    </w:p>
    <w:p w14:paraId="62D8D8FE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Garantía técnica mínima de 24 meses.</w:t>
      </w:r>
    </w:p>
    <w:p w14:paraId="340963FD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Instalación, puesta en marcha y capacitación de uso clínico incluidas.</w:t>
      </w:r>
    </w:p>
    <w:p w14:paraId="674DA0F9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Mantenimiento básico </w:t>
      </w:r>
      <w:proofErr w:type="gram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incluida</w:t>
      </w:r>
      <w:proofErr w:type="gram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.</w:t>
      </w:r>
    </w:p>
    <w:p w14:paraId="282555E9" w14:textId="77777777" w:rsidR="000A4417" w:rsidRPr="000A4417" w:rsidRDefault="000A4417" w:rsidP="000A441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Manual de usuario y técnico operativo en español.</w:t>
      </w:r>
    </w:p>
    <w:p w14:paraId="3B5DA33C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</w:p>
    <w:p w14:paraId="124C1B9A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2. Estructura del Sillón Odontológico</w:t>
      </w:r>
    </w:p>
    <w:p w14:paraId="0CCB9E84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Estructura metálica de alta resistencia.</w:t>
      </w:r>
    </w:p>
    <w:p w14:paraId="7A8CF0F0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electromecánico o electrohidráulico silencioso.</w:t>
      </w:r>
    </w:p>
    <w:p w14:paraId="0C040FDE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Base estable de bajo desplazamiento.</w:t>
      </w:r>
    </w:p>
    <w:p w14:paraId="12E161B0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Movimiento suave y programable.</w:t>
      </w:r>
    </w:p>
    <w:p w14:paraId="6B6D4C97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Posición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Trendelenburg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o equivalente.</w:t>
      </w:r>
    </w:p>
    <w:p w14:paraId="5B202AC6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seguridad anti aplastamiento.</w:t>
      </w:r>
    </w:p>
    <w:p w14:paraId="7C15D9C0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Capacidad de carga mínima: 180 kg- 200 kg.</w:t>
      </w:r>
    </w:p>
    <w:p w14:paraId="6D4F8333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Respaldo anatómico de diseño ergonómico.</w:t>
      </w:r>
    </w:p>
    <w:p w14:paraId="1E691D76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Cabecera articulada o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multiposición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regulable.</w:t>
      </w:r>
    </w:p>
    <w:p w14:paraId="419BFAEE" w14:textId="77777777" w:rsidR="000A4417" w:rsidRP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Apoyabrazos abatible o desplazable.</w:t>
      </w:r>
    </w:p>
    <w:p w14:paraId="17F645BE" w14:textId="77777777" w:rsidR="000A4417" w:rsidRDefault="000A4417" w:rsidP="000A441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Tapiz de poliuretano o material lavable, resistente a desinfectantes clínicos y sin costuras expuestas.</w:t>
      </w:r>
    </w:p>
    <w:p w14:paraId="5DDE5639" w14:textId="77777777" w:rsidR="000A4417" w:rsidRPr="000A4417" w:rsidRDefault="000A4417" w:rsidP="000A4417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359EBE7F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3. Programación y Electrónica</w:t>
      </w:r>
    </w:p>
    <w:p w14:paraId="25FED64B" w14:textId="77777777" w:rsidR="000A4417" w:rsidRPr="000A4417" w:rsidRDefault="000A4417" w:rsidP="000A4417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Panel de control digital o membrana sellada.</w:t>
      </w:r>
    </w:p>
    <w:p w14:paraId="3C6FD203" w14:textId="77777777" w:rsidR="000A4417" w:rsidRPr="000A4417" w:rsidRDefault="000A4417" w:rsidP="000A4417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protección eléctrica incorporado.</w:t>
      </w:r>
    </w:p>
    <w:p w14:paraId="28D8A3F8" w14:textId="77777777" w:rsidR="000A4417" w:rsidRDefault="000A4417" w:rsidP="000A4417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Mínimo 3 posiciones programables.</w:t>
      </w:r>
    </w:p>
    <w:p w14:paraId="1A1723A2" w14:textId="77777777" w:rsidR="000A4417" w:rsidRPr="000A4417" w:rsidRDefault="000A4417" w:rsidP="000A4417">
      <w:pPr>
        <w:shd w:val="clear" w:color="auto" w:fill="FFFFFF"/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04BEBCB8" w14:textId="77777777" w:rsidR="000A4417" w:rsidRPr="000A4417" w:rsidRDefault="000A4417" w:rsidP="000A4417">
      <w:pPr>
        <w:shd w:val="clear" w:color="auto" w:fill="FFFFFF"/>
        <w:spacing w:after="0" w:line="240" w:lineRule="auto"/>
        <w:ind w:left="720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1. </w:t>
      </w: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Posición automática de trabajo. 2. Retorno automático a posición cero. 3. Posición automática de escupir.</w:t>
      </w:r>
    </w:p>
    <w:p w14:paraId="245AA188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lastRenderedPageBreak/>
        <w:br/>
      </w: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4. Unidad del Operador</w:t>
      </w:r>
    </w:p>
    <w:p w14:paraId="43F3AB35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tipo colgante (de preferencia) o colibrí balanceado.</w:t>
      </w:r>
    </w:p>
    <w:p w14:paraId="75FBF10F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Bandeja amplia y resistente.</w:t>
      </w:r>
    </w:p>
    <w:p w14:paraId="5D5BC05D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Brazo con compensación de peso o movimiento asistido.</w:t>
      </w:r>
    </w:p>
    <w:p w14:paraId="23EF89A0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Terminales compatibles con conexión estándar tipo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Midwest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de 4 vías incorporada, sin necesidad de adaptadores externos.</w:t>
      </w:r>
    </w:p>
    <w:p w14:paraId="377F90CC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Mínimo:</w:t>
      </w:r>
    </w:p>
    <w:p w14:paraId="33E2BB80" w14:textId="77777777" w:rsidR="000A4417" w:rsidRPr="000A4417" w:rsidRDefault="000A4417" w:rsidP="000A44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2 terminales de alta velocidad.</w:t>
      </w:r>
    </w:p>
    <w:p w14:paraId="1C3FEBBA" w14:textId="77777777" w:rsidR="000A4417" w:rsidRPr="000A4417" w:rsidRDefault="000A4417" w:rsidP="000A44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1 terminal de baja velocidad.</w:t>
      </w:r>
    </w:p>
    <w:p w14:paraId="5B430A52" w14:textId="77777777" w:rsidR="000A4417" w:rsidRPr="000A4417" w:rsidRDefault="000A4417" w:rsidP="000A4417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1 jeringa triple.</w:t>
      </w:r>
    </w:p>
    <w:p w14:paraId="35EFDE21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Sistema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antirretracción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 o anti reflujo en terminales.</w:t>
      </w:r>
    </w:p>
    <w:p w14:paraId="4E2978DF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Regulación independiente de agua y aire.</w:t>
      </w:r>
    </w:p>
    <w:p w14:paraId="280ED788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Panel de control integrado.</w:t>
      </w:r>
    </w:p>
    <w:p w14:paraId="5C6F520C" w14:textId="77777777" w:rsidR="000A4417" w:rsidRPr="000A4417" w:rsidRDefault="000A4417" w:rsidP="000A4417">
      <w:pPr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fácil limpieza clínica.</w:t>
      </w:r>
    </w:p>
    <w:p w14:paraId="35AB87CD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</w:p>
    <w:p w14:paraId="10859D77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5. Unidad del Asistente</w:t>
      </w:r>
    </w:p>
    <w:p w14:paraId="70F69779" w14:textId="77777777" w:rsidR="000A4417" w:rsidRPr="000A4417" w:rsidRDefault="000A4417" w:rsidP="000A44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aspiración de saliva.</w:t>
      </w:r>
    </w:p>
    <w:p w14:paraId="3F1DF478" w14:textId="77777777" w:rsidR="000A4417" w:rsidRPr="000A4417" w:rsidRDefault="000A4417" w:rsidP="000A4417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Aspiración de alta potencia.</w:t>
      </w:r>
    </w:p>
    <w:p w14:paraId="7B386EA4" w14:textId="77777777" w:rsidR="000A4417" w:rsidRPr="000A4417" w:rsidRDefault="000A4417" w:rsidP="000A4417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Brazo articulado o móvil.</w:t>
      </w:r>
    </w:p>
    <w:p w14:paraId="3EF97B9F" w14:textId="77777777" w:rsidR="000A4417" w:rsidRPr="000A4417" w:rsidRDefault="000A4417" w:rsidP="000A4417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filtrado desmontable.</w:t>
      </w:r>
    </w:p>
    <w:p w14:paraId="040847ED" w14:textId="77777777" w:rsidR="000A4417" w:rsidRPr="000A4417" w:rsidRDefault="000A4417" w:rsidP="000A4417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fácil limpieza y mantención.</w:t>
      </w:r>
    </w:p>
    <w:p w14:paraId="4CBBF550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br/>
      </w: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6. Lámpara Operatoria</w:t>
      </w:r>
    </w:p>
    <w:p w14:paraId="61BEC9F7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Tecnología LED clínica.</w:t>
      </w:r>
    </w:p>
    <w:p w14:paraId="6F56E2A4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Intensidad regulable.</w:t>
      </w:r>
    </w:p>
    <w:p w14:paraId="7341AC94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Luz blanca fría.</w:t>
      </w:r>
    </w:p>
    <w:p w14:paraId="3986A579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Encendido mediante sensor o panel de control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touch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.</w:t>
      </w:r>
    </w:p>
    <w:p w14:paraId="7D86E899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Brazo articulado balanceado.</w:t>
      </w:r>
    </w:p>
    <w:p w14:paraId="3B962706" w14:textId="77777777" w:rsidR="000A4417" w:rsidRPr="000A4417" w:rsidRDefault="000A4417" w:rsidP="000A441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 xml:space="preserve">Manillas desmontables o </w:t>
      </w:r>
      <w:proofErr w:type="spellStart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autoclavables</w:t>
      </w:r>
      <w:proofErr w:type="spellEnd"/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.</w:t>
      </w:r>
    </w:p>
    <w:p w14:paraId="0A63EB52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br/>
      </w: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7. Sistema Hídrico</w:t>
      </w:r>
    </w:p>
    <w:p w14:paraId="36476FF9" w14:textId="77777777" w:rsidR="000A4417" w:rsidRPr="000A4417" w:rsidRDefault="000A4417" w:rsidP="000A44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Escupidera desmontable o removible, resistente a desinfectantes.</w:t>
      </w:r>
    </w:p>
    <w:p w14:paraId="6D9F6C5C" w14:textId="77777777" w:rsidR="000A4417" w:rsidRPr="000A4417" w:rsidRDefault="000A4417" w:rsidP="000A44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automático de llenado de vaso.</w:t>
      </w:r>
    </w:p>
    <w:p w14:paraId="180CFB83" w14:textId="77777777" w:rsidR="000A4417" w:rsidRPr="000A4417" w:rsidRDefault="000A4417" w:rsidP="000A44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agua independiente o botella autónoma.</w:t>
      </w:r>
    </w:p>
    <w:p w14:paraId="45198E41" w14:textId="77777777" w:rsidR="000A4417" w:rsidRPr="000A4417" w:rsidRDefault="000A4417" w:rsidP="000A441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Sistema de filtrado y fácil acceso para mantenimiento.</w:t>
      </w:r>
    </w:p>
    <w:p w14:paraId="00734043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br/>
      </w: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8. Pedal de Control</w:t>
      </w:r>
    </w:p>
    <w:p w14:paraId="60750C5A" w14:textId="77777777" w:rsidR="000A4417" w:rsidRPr="000A4417" w:rsidRDefault="000A4417" w:rsidP="000A441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Pedal multifunción.</w:t>
      </w:r>
    </w:p>
    <w:p w14:paraId="0567B383" w14:textId="77777777" w:rsidR="000A4417" w:rsidRPr="000A4417" w:rsidRDefault="000A4417" w:rsidP="000A441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Control de movimientos del sillón.</w:t>
      </w:r>
    </w:p>
    <w:p w14:paraId="765E6D39" w14:textId="77777777" w:rsidR="000A4417" w:rsidRPr="000A4417" w:rsidRDefault="000A4417" w:rsidP="000A441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Control de piezas de mano.</w:t>
      </w:r>
    </w:p>
    <w:p w14:paraId="1F910C3C" w14:textId="77777777" w:rsidR="000A4417" w:rsidRPr="000A4417" w:rsidRDefault="000A4417" w:rsidP="000A4417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Activación de funciones clínicas.</w:t>
      </w:r>
    </w:p>
    <w:p w14:paraId="1A8F1C43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br/>
      </w:r>
    </w:p>
    <w:p w14:paraId="7F3BEE3C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lastRenderedPageBreak/>
        <w:t>9. Taburete Profesional</w:t>
      </w:r>
    </w:p>
    <w:p w14:paraId="392F60F8" w14:textId="77777777" w:rsidR="000A4417" w:rsidRPr="000A4417" w:rsidRDefault="000A4417" w:rsidP="000A441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Altura regulable.</w:t>
      </w:r>
    </w:p>
    <w:p w14:paraId="69A7D698" w14:textId="77777777" w:rsidR="000A4417" w:rsidRPr="000A4417" w:rsidRDefault="000A4417" w:rsidP="000A441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Respaldo ergonómico.</w:t>
      </w:r>
    </w:p>
    <w:p w14:paraId="66E07084" w14:textId="77777777" w:rsidR="000A4417" w:rsidRPr="000A4417" w:rsidRDefault="000A4417" w:rsidP="000A441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Base de cinco ruedas.</w:t>
      </w:r>
    </w:p>
    <w:p w14:paraId="4B4955FD" w14:textId="77777777" w:rsidR="000A4417" w:rsidRPr="000A4417" w:rsidRDefault="000A4417" w:rsidP="000A4417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Tapiz lavable y resistente.</w:t>
      </w:r>
    </w:p>
    <w:p w14:paraId="5774A32D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</w:p>
    <w:p w14:paraId="30A4CE24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b/>
          <w:bCs/>
          <w:color w:val="000000"/>
          <w:sz w:val="24"/>
          <w:szCs w:val="24"/>
          <w:bdr w:val="none" w:sz="0" w:space="0" w:color="auto" w:frame="1"/>
          <w:lang w:eastAsia="es-CL"/>
        </w:rPr>
        <w:t>10. Instalación y Requerimientos Técnicos</w:t>
      </w:r>
    </w:p>
    <w:p w14:paraId="3D84F7EC" w14:textId="77777777" w:rsidR="000A4417" w:rsidRPr="000A4417" w:rsidRDefault="000A4417" w:rsidP="000A441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3"/>
          <w:szCs w:val="23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bdr w:val="none" w:sz="0" w:space="0" w:color="auto" w:frame="1"/>
          <w:lang w:eastAsia="es-CL"/>
        </w:rPr>
        <w:t>El proveedor deberá informar requerimientos de instalación:</w:t>
      </w:r>
    </w:p>
    <w:p w14:paraId="3127DF18" w14:textId="77777777" w:rsidR="000A4417" w:rsidRPr="000A4417" w:rsidRDefault="000A4417" w:rsidP="000A441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Conexión eléctrica.</w:t>
      </w:r>
    </w:p>
    <w:p w14:paraId="61A664B2" w14:textId="77777777" w:rsidR="000A4417" w:rsidRPr="000A4417" w:rsidRDefault="000A4417" w:rsidP="000A441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Conexión hidráulica.</w:t>
      </w:r>
    </w:p>
    <w:p w14:paraId="4771FDB8" w14:textId="77777777" w:rsidR="000A4417" w:rsidRPr="000A4417" w:rsidRDefault="000A4417" w:rsidP="000A441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Conexión neumática.</w:t>
      </w:r>
    </w:p>
    <w:p w14:paraId="7B1F5BC0" w14:textId="77777777" w:rsidR="000A4417" w:rsidRDefault="000A4417" w:rsidP="000A4417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  <w:r w:rsidRPr="000A4417">
        <w:rPr>
          <w:rFonts w:ascii="Calibri" w:eastAsia="Times New Roman" w:hAnsi="Calibri" w:cs="Calibri"/>
          <w:color w:val="000000"/>
          <w:sz w:val="24"/>
          <w:szCs w:val="24"/>
          <w:lang w:eastAsia="es-CL"/>
        </w:rPr>
        <w:t>Desagüe clínico.</w:t>
      </w:r>
    </w:p>
    <w:p w14:paraId="7D0FC1C4" w14:textId="77777777" w:rsidR="000A4417" w:rsidRPr="00C34CE8" w:rsidRDefault="000A4417" w:rsidP="000A4417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  <w:lang w:eastAsia="es-CL"/>
        </w:rPr>
      </w:pPr>
    </w:p>
    <w:p w14:paraId="6343A2E0" w14:textId="77777777" w:rsidR="00C34CE8" w:rsidRPr="00C34CE8" w:rsidRDefault="00C34CE8" w:rsidP="00C34CE8">
      <w:pPr>
        <w:spacing w:after="0" w:line="240" w:lineRule="auto"/>
        <w:jc w:val="both"/>
        <w:rPr>
          <w:rFonts w:eastAsia="Times New Roman" w:cstheme="minorHAnsi"/>
          <w:color w:val="242424"/>
          <w:sz w:val="24"/>
          <w:szCs w:val="24"/>
          <w:highlight w:val="yellow"/>
          <w:lang w:eastAsia="es-CL"/>
        </w:rPr>
      </w:pPr>
      <w:r w:rsidRPr="00C34CE8">
        <w:rPr>
          <w:rFonts w:eastAsia="Times New Roman" w:cstheme="minorHAnsi"/>
          <w:b/>
          <w:bCs/>
          <w:iCs/>
          <w:color w:val="242424"/>
          <w:sz w:val="24"/>
          <w:szCs w:val="24"/>
          <w:highlight w:val="yellow"/>
          <w:bdr w:val="none" w:sz="0" w:space="0" w:color="auto" w:frame="1"/>
          <w:lang w:eastAsia="es-CL"/>
        </w:rPr>
        <w:t>A considerar, como ya están las conexiones del sillón anterior:</w:t>
      </w:r>
    </w:p>
    <w:p w14:paraId="5066B465" w14:textId="77777777" w:rsidR="00C34CE8" w:rsidRPr="00C34CE8" w:rsidRDefault="00C34CE8" w:rsidP="00C34CE8">
      <w:pPr>
        <w:spacing w:line="240" w:lineRule="auto"/>
        <w:jc w:val="both"/>
        <w:textAlignment w:val="baseline"/>
        <w:rPr>
          <w:rFonts w:eastAsia="Times New Roman" w:cstheme="minorHAnsi"/>
          <w:b/>
          <w:bCs/>
          <w:iCs/>
          <w:sz w:val="24"/>
          <w:szCs w:val="24"/>
          <w:bdr w:val="none" w:sz="0" w:space="0" w:color="auto" w:frame="1"/>
          <w:lang w:eastAsia="es-CL"/>
        </w:rPr>
      </w:pPr>
      <w:r w:rsidRPr="00C34CE8">
        <w:rPr>
          <w:rFonts w:eastAsia="Times New Roman" w:cstheme="minorHAnsi"/>
          <w:b/>
          <w:bCs/>
          <w:iCs/>
          <w:sz w:val="24"/>
          <w:szCs w:val="24"/>
          <w:highlight w:val="yellow"/>
          <w:bdr w:val="none" w:sz="0" w:space="0" w:color="auto" w:frame="1"/>
          <w:lang w:eastAsia="es-CL"/>
        </w:rPr>
        <w:t>"Las instalaciones clínicas para sillones dentales normalmente requieren presión hidráulica y neumática regulada, conexión eléctrica con tierra y sistema de drenaje adecuado".</w:t>
      </w:r>
      <w:r w:rsidRPr="00C34CE8">
        <w:rPr>
          <w:rFonts w:eastAsia="Times New Roman" w:cstheme="minorHAnsi"/>
          <w:b/>
          <w:bCs/>
          <w:iCs/>
          <w:sz w:val="24"/>
          <w:szCs w:val="24"/>
          <w:bdr w:val="none" w:sz="0" w:space="0" w:color="auto" w:frame="1"/>
          <w:lang w:eastAsia="es-CL"/>
        </w:rPr>
        <w:t> </w:t>
      </w:r>
    </w:p>
    <w:p w14:paraId="06D194EB" w14:textId="5CC4E15C" w:rsidR="00C34CE8" w:rsidRPr="00C34CE8" w:rsidRDefault="00C34CE8" w:rsidP="00C34CE8">
      <w:pPr>
        <w:spacing w:line="240" w:lineRule="auto"/>
        <w:jc w:val="both"/>
        <w:textAlignment w:val="baseline"/>
        <w:rPr>
          <w:rFonts w:eastAsia="Times New Roman" w:cstheme="minorHAnsi"/>
          <w:color w:val="FF0000"/>
          <w:sz w:val="24"/>
          <w:szCs w:val="24"/>
          <w:lang w:eastAsia="es-CL"/>
        </w:rPr>
      </w:pPr>
      <w:r w:rsidRPr="00C34CE8">
        <w:rPr>
          <w:rFonts w:eastAsia="Times New Roman" w:cstheme="minorHAnsi"/>
          <w:b/>
          <w:bCs/>
          <w:color w:val="FF0000"/>
          <w:sz w:val="24"/>
          <w:szCs w:val="24"/>
          <w:bdr w:val="none" w:sz="0" w:space="0" w:color="auto" w:frame="1"/>
          <w:lang w:eastAsia="es-CL"/>
        </w:rPr>
        <w:t>Importante:</w:t>
      </w:r>
      <w:r w:rsidRPr="00C34CE8">
        <w:rPr>
          <w:rFonts w:eastAsia="Times New Roman" w:cstheme="minorHAnsi"/>
          <w:b/>
          <w:bCs/>
          <w:iCs/>
          <w:color w:val="FF0000"/>
          <w:sz w:val="24"/>
          <w:szCs w:val="24"/>
          <w:bdr w:val="none" w:sz="0" w:space="0" w:color="auto" w:frame="1"/>
          <w:lang w:eastAsia="es-CL"/>
        </w:rPr>
        <w:t> </w:t>
      </w:r>
      <w:bookmarkStart w:id="0" w:name="_GoBack"/>
      <w:bookmarkEnd w:id="0"/>
    </w:p>
    <w:p w14:paraId="314AB644" w14:textId="77777777" w:rsidR="00C34CE8" w:rsidRPr="00C34CE8" w:rsidRDefault="00C34CE8" w:rsidP="00C34CE8">
      <w:pPr>
        <w:spacing w:after="0" w:line="240" w:lineRule="auto"/>
        <w:jc w:val="both"/>
        <w:textAlignment w:val="baseline"/>
        <w:rPr>
          <w:rFonts w:eastAsia="Times New Roman" w:cstheme="minorHAnsi"/>
          <w:color w:val="FF0000"/>
          <w:sz w:val="24"/>
          <w:szCs w:val="24"/>
          <w:lang w:eastAsia="es-CL"/>
        </w:rPr>
      </w:pPr>
      <w:r w:rsidRPr="00C34CE8">
        <w:rPr>
          <w:rFonts w:eastAsia="Times New Roman" w:cstheme="minorHAnsi"/>
          <w:b/>
          <w:bCs/>
          <w:iCs/>
          <w:color w:val="FF0000"/>
          <w:sz w:val="24"/>
          <w:szCs w:val="24"/>
          <w:lang w:eastAsia="es-CL"/>
        </w:rPr>
        <w:t>El oferente deberá adjuntar ficha técnica oficial del fabricante.</w:t>
      </w:r>
    </w:p>
    <w:p w14:paraId="1A3F1FB4" w14:textId="1A79A665" w:rsidR="00C34CE8" w:rsidRPr="00C34CE8" w:rsidRDefault="00C34CE8" w:rsidP="00C34CE8">
      <w:pPr>
        <w:spacing w:after="0" w:line="240" w:lineRule="auto"/>
        <w:jc w:val="both"/>
        <w:textAlignment w:val="baseline"/>
        <w:rPr>
          <w:rFonts w:eastAsia="Times New Roman" w:cstheme="minorHAnsi"/>
          <w:color w:val="FF0000"/>
          <w:sz w:val="24"/>
          <w:szCs w:val="24"/>
          <w:lang w:eastAsia="es-CL"/>
        </w:rPr>
      </w:pPr>
      <w:r w:rsidRPr="00C34CE8">
        <w:rPr>
          <w:rFonts w:eastAsia="Times New Roman" w:cstheme="minorHAnsi"/>
          <w:b/>
          <w:bCs/>
          <w:iCs/>
          <w:color w:val="FF0000"/>
          <w:sz w:val="24"/>
          <w:szCs w:val="24"/>
          <w:lang w:eastAsia="es-CL"/>
        </w:rPr>
        <w:t>El oferente deberá adjuntar catálogo o carta de colores disponibles para la tapicería clínica del sillón, permitiendo selección por parte de la institución previa a la entrega.</w:t>
      </w:r>
    </w:p>
    <w:p w14:paraId="1AE98A6C" w14:textId="77777777" w:rsidR="001850A1" w:rsidRPr="00C34CE8" w:rsidRDefault="00C34CE8">
      <w:pPr>
        <w:rPr>
          <w:color w:val="FF0000"/>
        </w:rPr>
      </w:pPr>
    </w:p>
    <w:sectPr w:rsidR="001850A1" w:rsidRPr="00C34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A4F24"/>
    <w:multiLevelType w:val="multilevel"/>
    <w:tmpl w:val="9B8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C405B7"/>
    <w:multiLevelType w:val="multilevel"/>
    <w:tmpl w:val="010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971CD"/>
    <w:multiLevelType w:val="multilevel"/>
    <w:tmpl w:val="1DAC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341545"/>
    <w:multiLevelType w:val="multilevel"/>
    <w:tmpl w:val="410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1467A6"/>
    <w:multiLevelType w:val="multilevel"/>
    <w:tmpl w:val="16B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180550"/>
    <w:multiLevelType w:val="multilevel"/>
    <w:tmpl w:val="F0F0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E27397"/>
    <w:multiLevelType w:val="multilevel"/>
    <w:tmpl w:val="7A52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3A75F6"/>
    <w:multiLevelType w:val="multilevel"/>
    <w:tmpl w:val="734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C70FEC"/>
    <w:multiLevelType w:val="multilevel"/>
    <w:tmpl w:val="161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1C2852"/>
    <w:multiLevelType w:val="multilevel"/>
    <w:tmpl w:val="1CBE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A351ED1"/>
    <w:multiLevelType w:val="multilevel"/>
    <w:tmpl w:val="F5C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8"/>
  </w:num>
  <w:num w:numId="6">
    <w:abstractNumId w:val="10"/>
  </w:num>
  <w:num w:numId="7">
    <w:abstractNumId w:val="9"/>
  </w:num>
  <w:num w:numId="8">
    <w:abstractNumId w:val="3"/>
  </w:num>
  <w:num w:numId="9">
    <w:abstractNumId w:val="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78D"/>
    <w:rsid w:val="000A4417"/>
    <w:rsid w:val="001E53F2"/>
    <w:rsid w:val="0043224A"/>
    <w:rsid w:val="004761A3"/>
    <w:rsid w:val="005C3927"/>
    <w:rsid w:val="005E378D"/>
    <w:rsid w:val="007A1B43"/>
    <w:rsid w:val="007D7C33"/>
    <w:rsid w:val="00881A9F"/>
    <w:rsid w:val="00AB08C0"/>
    <w:rsid w:val="00C34CE8"/>
    <w:rsid w:val="00D4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AE0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xxelementtoproof">
    <w:name w:val="x_x_elementtoproof"/>
    <w:basedOn w:val="Normal"/>
    <w:rsid w:val="000A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C3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xxelementtoproof">
    <w:name w:val="x_x_elementtoproof"/>
    <w:basedOn w:val="Normal"/>
    <w:rsid w:val="000A4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C34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8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47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86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41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4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15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B. Cofre Espinoza</dc:creator>
  <cp:keywords/>
  <dc:description/>
  <cp:lastModifiedBy>Eduardo I. Villagran Aguilar</cp:lastModifiedBy>
  <cp:revision>4</cp:revision>
  <dcterms:created xsi:type="dcterms:W3CDTF">2026-06-02T20:14:00Z</dcterms:created>
  <dcterms:modified xsi:type="dcterms:W3CDTF">2026-07-03T20:38:00Z</dcterms:modified>
</cp:coreProperties>
</file>