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1055E" w14:textId="1BBC9AEB" w:rsidR="00E823A0" w:rsidRDefault="00E823A0" w:rsidP="00E823A0">
      <w:pPr>
        <w:tabs>
          <w:tab w:val="left" w:pos="426"/>
        </w:tabs>
        <w:spacing w:after="0" w:line="240" w:lineRule="auto"/>
        <w:rPr>
          <w:rFonts w:ascii="Century Gothic" w:hAnsi="Century Gothic"/>
          <w:b/>
          <w:sz w:val="20"/>
          <w:szCs w:val="20"/>
          <w:u w:val="single"/>
        </w:rPr>
      </w:pPr>
    </w:p>
    <w:p w14:paraId="488C0407" w14:textId="3E834E18" w:rsidR="000F568D" w:rsidRDefault="000F568D" w:rsidP="00E823A0">
      <w:pPr>
        <w:tabs>
          <w:tab w:val="left" w:pos="426"/>
        </w:tabs>
        <w:spacing w:after="0" w:line="240" w:lineRule="auto"/>
        <w:rPr>
          <w:rFonts w:ascii="Century Gothic" w:hAnsi="Century Gothic"/>
          <w:b/>
          <w:sz w:val="20"/>
          <w:szCs w:val="20"/>
          <w:u w:val="single"/>
        </w:rPr>
      </w:pPr>
    </w:p>
    <w:p w14:paraId="4E57C87B" w14:textId="77777777" w:rsidR="000F568D" w:rsidRPr="00D71785" w:rsidRDefault="000F568D" w:rsidP="00E823A0">
      <w:pPr>
        <w:tabs>
          <w:tab w:val="left" w:pos="426"/>
        </w:tabs>
        <w:spacing w:after="0" w:line="240" w:lineRule="auto"/>
        <w:rPr>
          <w:rFonts w:ascii="Century Gothic" w:hAnsi="Century Gothic"/>
          <w:b/>
          <w:sz w:val="20"/>
          <w:szCs w:val="20"/>
          <w:u w:val="single"/>
        </w:rPr>
      </w:pPr>
    </w:p>
    <w:p w14:paraId="12779E73" w14:textId="6F93513D" w:rsidR="00E823A0" w:rsidRPr="00746EB8" w:rsidRDefault="00E823A0" w:rsidP="00E823A0">
      <w:pPr>
        <w:tabs>
          <w:tab w:val="left" w:pos="426"/>
        </w:tabs>
        <w:spacing w:after="0" w:line="240" w:lineRule="auto"/>
        <w:jc w:val="center"/>
        <w:rPr>
          <w:rFonts w:ascii="Century Gothic" w:hAnsi="Century Gothic"/>
          <w:b/>
          <w:color w:val="FF0000"/>
          <w:sz w:val="20"/>
          <w:szCs w:val="20"/>
          <w:u w:val="single"/>
        </w:rPr>
      </w:pPr>
      <w:r w:rsidRPr="00D71785">
        <w:rPr>
          <w:rFonts w:ascii="Century Gothic" w:hAnsi="Century Gothic"/>
          <w:b/>
          <w:sz w:val="20"/>
          <w:szCs w:val="20"/>
          <w:u w:val="single"/>
        </w:rPr>
        <w:t>TÉRMINOS DE REFERENCIA PARA</w:t>
      </w:r>
      <w:r w:rsidR="00883F18">
        <w:rPr>
          <w:rFonts w:ascii="Century Gothic" w:hAnsi="Century Gothic"/>
          <w:b/>
          <w:sz w:val="20"/>
          <w:szCs w:val="20"/>
          <w:u w:val="single"/>
        </w:rPr>
        <w:t xml:space="preserve"> </w:t>
      </w:r>
      <w:r w:rsidR="00833EA0">
        <w:rPr>
          <w:rFonts w:ascii="Century Gothic" w:hAnsi="Century Gothic"/>
          <w:b/>
          <w:sz w:val="20"/>
          <w:szCs w:val="20"/>
          <w:u w:val="single"/>
        </w:rPr>
        <w:t xml:space="preserve">FÁRMACOS USADOS EN PROGRAMA </w:t>
      </w:r>
      <w:r w:rsidR="00DB6A2B">
        <w:rPr>
          <w:rFonts w:ascii="Century Gothic" w:hAnsi="Century Gothic"/>
          <w:b/>
          <w:sz w:val="20"/>
          <w:szCs w:val="20"/>
          <w:u w:val="single"/>
        </w:rPr>
        <w:t>P</w:t>
      </w:r>
      <w:r w:rsidR="00174E59">
        <w:rPr>
          <w:rFonts w:ascii="Century Gothic" w:hAnsi="Century Gothic"/>
          <w:b/>
          <w:sz w:val="20"/>
          <w:szCs w:val="20"/>
          <w:u w:val="single"/>
        </w:rPr>
        <w:t>ADIS</w:t>
      </w:r>
      <w:r w:rsidR="00883F18">
        <w:rPr>
          <w:rFonts w:ascii="Century Gothic" w:hAnsi="Century Gothic"/>
          <w:b/>
          <w:sz w:val="20"/>
          <w:szCs w:val="20"/>
          <w:u w:val="single"/>
        </w:rPr>
        <w:t xml:space="preserve"> </w:t>
      </w:r>
      <w:r w:rsidR="00C42B7A" w:rsidRPr="00746EB8">
        <w:rPr>
          <w:rFonts w:ascii="Century Gothic" w:hAnsi="Century Gothic"/>
          <w:b/>
          <w:color w:val="FF0000"/>
          <w:sz w:val="20"/>
          <w:szCs w:val="20"/>
          <w:u w:val="single"/>
        </w:rPr>
        <w:t xml:space="preserve"> </w:t>
      </w:r>
    </w:p>
    <w:p w14:paraId="12066E33" w14:textId="77777777" w:rsidR="00E823A0" w:rsidRDefault="00E823A0" w:rsidP="00E823A0">
      <w:pPr>
        <w:tabs>
          <w:tab w:val="left" w:pos="426"/>
        </w:tabs>
        <w:spacing w:after="0" w:line="240" w:lineRule="auto"/>
        <w:jc w:val="center"/>
        <w:rPr>
          <w:rFonts w:ascii="Century Gothic" w:hAnsi="Century Gothic"/>
          <w:b/>
          <w:sz w:val="20"/>
          <w:szCs w:val="20"/>
          <w:u w:val="single"/>
        </w:rPr>
      </w:pPr>
    </w:p>
    <w:p w14:paraId="533AA4C8" w14:textId="6917F22A" w:rsidR="00E823A0" w:rsidRPr="00746EB8" w:rsidRDefault="00925BCD" w:rsidP="00925BCD">
      <w:pPr>
        <w:tabs>
          <w:tab w:val="left" w:pos="426"/>
        </w:tabs>
        <w:spacing w:after="0" w:line="240" w:lineRule="auto"/>
        <w:jc w:val="right"/>
        <w:rPr>
          <w:rFonts w:ascii="Century Gothic" w:hAnsi="Century Gothic"/>
          <w:bCs/>
          <w:color w:val="FF0000"/>
          <w:sz w:val="20"/>
          <w:szCs w:val="20"/>
        </w:rPr>
      </w:pPr>
      <w:r w:rsidRPr="00925BCD">
        <w:rPr>
          <w:rFonts w:ascii="Century Gothic" w:hAnsi="Century Gothic"/>
          <w:bCs/>
          <w:sz w:val="20"/>
          <w:szCs w:val="20"/>
        </w:rPr>
        <w:t xml:space="preserve">Los Vilos, </w:t>
      </w:r>
      <w:r w:rsidR="00BB761D">
        <w:rPr>
          <w:rFonts w:ascii="Century Gothic" w:hAnsi="Century Gothic"/>
          <w:bCs/>
          <w:color w:val="000000" w:themeColor="text1"/>
          <w:sz w:val="20"/>
          <w:szCs w:val="20"/>
        </w:rPr>
        <w:t>2</w:t>
      </w:r>
      <w:r w:rsidR="00174E59">
        <w:rPr>
          <w:rFonts w:ascii="Century Gothic" w:hAnsi="Century Gothic"/>
          <w:bCs/>
          <w:color w:val="000000" w:themeColor="text1"/>
          <w:sz w:val="20"/>
          <w:szCs w:val="20"/>
        </w:rPr>
        <w:t>1</w:t>
      </w:r>
      <w:r w:rsidR="00C63857">
        <w:rPr>
          <w:rFonts w:ascii="Century Gothic" w:hAnsi="Century Gothic"/>
          <w:bCs/>
          <w:color w:val="000000" w:themeColor="text1"/>
          <w:sz w:val="20"/>
          <w:szCs w:val="20"/>
        </w:rPr>
        <w:t xml:space="preserve"> </w:t>
      </w:r>
      <w:r w:rsidR="00174E59">
        <w:rPr>
          <w:rFonts w:ascii="Century Gothic" w:hAnsi="Century Gothic"/>
          <w:bCs/>
          <w:color w:val="000000" w:themeColor="text1"/>
          <w:sz w:val="20"/>
          <w:szCs w:val="20"/>
        </w:rPr>
        <w:t>abril</w:t>
      </w:r>
      <w:r w:rsidR="00BC050C">
        <w:rPr>
          <w:rFonts w:ascii="Century Gothic" w:hAnsi="Century Gothic"/>
          <w:bCs/>
          <w:color w:val="000000" w:themeColor="text1"/>
          <w:sz w:val="20"/>
          <w:szCs w:val="20"/>
        </w:rPr>
        <w:t xml:space="preserve"> 202</w:t>
      </w:r>
      <w:r w:rsidR="00C63857">
        <w:rPr>
          <w:rFonts w:ascii="Century Gothic" w:hAnsi="Century Gothic"/>
          <w:bCs/>
          <w:color w:val="000000" w:themeColor="text1"/>
          <w:sz w:val="20"/>
          <w:szCs w:val="20"/>
        </w:rPr>
        <w:t>6</w:t>
      </w:r>
    </w:p>
    <w:p w14:paraId="0BD06899" w14:textId="6C4846AB" w:rsidR="00E823A0" w:rsidRDefault="00E823A0" w:rsidP="00925BCD">
      <w:pPr>
        <w:pStyle w:val="Prrafodelista"/>
        <w:numPr>
          <w:ilvl w:val="0"/>
          <w:numId w:val="4"/>
        </w:numPr>
        <w:tabs>
          <w:tab w:val="left" w:pos="426"/>
        </w:tabs>
        <w:spacing w:after="0" w:line="240" w:lineRule="auto"/>
        <w:ind w:left="0" w:firstLine="0"/>
        <w:rPr>
          <w:rFonts w:ascii="Century Gothic" w:hAnsi="Century Gothic"/>
          <w:b/>
          <w:sz w:val="20"/>
          <w:szCs w:val="20"/>
        </w:rPr>
      </w:pPr>
      <w:r w:rsidRPr="00C33F3F">
        <w:rPr>
          <w:rFonts w:ascii="Century Gothic" w:hAnsi="Century Gothic"/>
          <w:b/>
          <w:sz w:val="20"/>
          <w:szCs w:val="20"/>
        </w:rPr>
        <w:t>ANTECEDENTES GENERALES</w:t>
      </w:r>
    </w:p>
    <w:p w14:paraId="2BCC094E" w14:textId="1D149414" w:rsidR="00C33F3F" w:rsidRDefault="00C33F3F" w:rsidP="00C33F3F">
      <w:pPr>
        <w:tabs>
          <w:tab w:val="left" w:pos="426"/>
        </w:tabs>
        <w:spacing w:after="0" w:line="240" w:lineRule="auto"/>
        <w:rPr>
          <w:rFonts w:ascii="Century Gothic" w:hAnsi="Century Gothic"/>
          <w:b/>
          <w:sz w:val="20"/>
          <w:szCs w:val="20"/>
        </w:rPr>
      </w:pPr>
    </w:p>
    <w:p w14:paraId="3981953D" w14:textId="3C289114" w:rsidR="00C33F3F" w:rsidRPr="007C39E2" w:rsidRDefault="007C39E2" w:rsidP="007C39E2">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w:t>
      </w:r>
      <w:r w:rsidR="00C33F3F" w:rsidRPr="007C39E2">
        <w:rPr>
          <w:rFonts w:ascii="Century Gothic" w:hAnsi="Century Gothic"/>
          <w:b/>
          <w:sz w:val="20"/>
          <w:szCs w:val="20"/>
        </w:rPr>
        <w:t>Nombre contratante: MUNICIPALIDAD DE LOS VILOS</w:t>
      </w:r>
    </w:p>
    <w:p w14:paraId="24E6D2E7" w14:textId="7B52722C" w:rsidR="00C33F3F" w:rsidRPr="007C39E2" w:rsidRDefault="007C39E2" w:rsidP="007C39E2">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w:t>
      </w:r>
      <w:r w:rsidR="00C33F3F" w:rsidRPr="007C39E2">
        <w:rPr>
          <w:rFonts w:ascii="Century Gothic" w:hAnsi="Century Gothic"/>
          <w:b/>
          <w:sz w:val="20"/>
          <w:szCs w:val="20"/>
        </w:rPr>
        <w:t>RUT: 69.041.500-3</w:t>
      </w:r>
    </w:p>
    <w:p w14:paraId="2F02C0EA" w14:textId="24F2EDE2" w:rsidR="00C33F3F" w:rsidRPr="007C39E2" w:rsidRDefault="007C39E2" w:rsidP="007C39E2">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w:t>
      </w:r>
      <w:r w:rsidR="00C33F3F" w:rsidRPr="007C39E2">
        <w:rPr>
          <w:rFonts w:ascii="Century Gothic" w:hAnsi="Century Gothic"/>
          <w:b/>
          <w:sz w:val="20"/>
          <w:szCs w:val="20"/>
        </w:rPr>
        <w:t>Domicilio: Caupolicán N°309, comuna de Los Vilos</w:t>
      </w:r>
    </w:p>
    <w:p w14:paraId="6815FD4E" w14:textId="169CC029" w:rsidR="00C33F3F" w:rsidRPr="007C39E2" w:rsidRDefault="007C39E2" w:rsidP="007C39E2">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w:t>
      </w:r>
      <w:r w:rsidR="00C33F3F" w:rsidRPr="007C39E2">
        <w:rPr>
          <w:rFonts w:ascii="Century Gothic" w:hAnsi="Century Gothic"/>
          <w:b/>
          <w:sz w:val="20"/>
          <w:szCs w:val="20"/>
        </w:rPr>
        <w:t>Teléfono: (053) 353084</w:t>
      </w:r>
    </w:p>
    <w:p w14:paraId="1B7B2C4A" w14:textId="1772204C" w:rsidR="00C33F3F" w:rsidRPr="007C39E2" w:rsidRDefault="007C39E2" w:rsidP="007C39E2">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w:t>
      </w:r>
      <w:r w:rsidR="00C33F3F" w:rsidRPr="007C39E2">
        <w:rPr>
          <w:rFonts w:ascii="Century Gothic" w:hAnsi="Century Gothic"/>
          <w:b/>
          <w:sz w:val="20"/>
          <w:szCs w:val="20"/>
        </w:rPr>
        <w:t>Representante legal: Christian Gross Hidalgo</w:t>
      </w:r>
    </w:p>
    <w:p w14:paraId="2A230DC1" w14:textId="7868DF96" w:rsidR="00C33F3F" w:rsidRPr="007C39E2" w:rsidRDefault="007C39E2" w:rsidP="007C39E2">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w:t>
      </w:r>
      <w:r w:rsidR="00C33F3F" w:rsidRPr="007C39E2">
        <w:rPr>
          <w:rFonts w:ascii="Century Gothic" w:hAnsi="Century Gothic"/>
          <w:b/>
          <w:sz w:val="20"/>
          <w:szCs w:val="20"/>
        </w:rPr>
        <w:t>Cargo: Alcalde</w:t>
      </w:r>
    </w:p>
    <w:p w14:paraId="30D9678E" w14:textId="77777777" w:rsidR="00C33F3F" w:rsidRPr="00C33F3F" w:rsidRDefault="00C33F3F" w:rsidP="00C33F3F">
      <w:pPr>
        <w:tabs>
          <w:tab w:val="left" w:pos="426"/>
        </w:tabs>
        <w:spacing w:after="0" w:line="240" w:lineRule="auto"/>
        <w:rPr>
          <w:rFonts w:ascii="Century Gothic" w:hAnsi="Century Gothic"/>
          <w:b/>
          <w:sz w:val="20"/>
          <w:szCs w:val="20"/>
        </w:rPr>
      </w:pPr>
    </w:p>
    <w:p w14:paraId="78B86C35" w14:textId="71266684" w:rsidR="000F568D" w:rsidRDefault="000F568D" w:rsidP="000F568D">
      <w:pPr>
        <w:pStyle w:val="Prrafodelista"/>
        <w:numPr>
          <w:ilvl w:val="0"/>
          <w:numId w:val="5"/>
        </w:numPr>
        <w:tabs>
          <w:tab w:val="left" w:pos="426"/>
        </w:tabs>
        <w:spacing w:after="0" w:line="240" w:lineRule="auto"/>
        <w:rPr>
          <w:rFonts w:ascii="Century Gothic" w:hAnsi="Century Gothic"/>
          <w:b/>
          <w:sz w:val="20"/>
          <w:szCs w:val="20"/>
        </w:rPr>
      </w:pPr>
      <w:r>
        <w:rPr>
          <w:rFonts w:ascii="Century Gothic" w:hAnsi="Century Gothic"/>
          <w:b/>
          <w:sz w:val="20"/>
          <w:szCs w:val="20"/>
        </w:rPr>
        <w:t xml:space="preserve"> Oficina y dirección requirente: </w:t>
      </w:r>
      <w:r w:rsidR="0032307F">
        <w:rPr>
          <w:rFonts w:ascii="Century Gothic" w:hAnsi="Century Gothic"/>
          <w:b/>
          <w:sz w:val="20"/>
          <w:szCs w:val="20"/>
        </w:rPr>
        <w:t>Oficina de Desarrollo Rural. Dirección de Desarrollo Comunitario</w:t>
      </w:r>
    </w:p>
    <w:p w14:paraId="3341FF1F" w14:textId="77777777" w:rsidR="000F568D" w:rsidRPr="000F568D" w:rsidRDefault="000F568D" w:rsidP="000F568D">
      <w:pPr>
        <w:tabs>
          <w:tab w:val="left" w:pos="426"/>
        </w:tabs>
        <w:spacing w:after="0" w:line="240" w:lineRule="auto"/>
        <w:rPr>
          <w:rFonts w:ascii="Century Gothic" w:hAnsi="Century Gothic"/>
          <w:b/>
          <w:sz w:val="20"/>
          <w:szCs w:val="20"/>
        </w:rPr>
      </w:pPr>
    </w:p>
    <w:p w14:paraId="1531748D" w14:textId="17A59397" w:rsidR="00E823A0" w:rsidRPr="00C33F3F" w:rsidRDefault="00E823A0" w:rsidP="00925BCD">
      <w:pPr>
        <w:pStyle w:val="Prrafodelista"/>
        <w:numPr>
          <w:ilvl w:val="0"/>
          <w:numId w:val="4"/>
        </w:numPr>
        <w:tabs>
          <w:tab w:val="left" w:pos="426"/>
        </w:tabs>
        <w:spacing w:after="0" w:line="240" w:lineRule="auto"/>
        <w:ind w:left="0" w:firstLine="0"/>
        <w:rPr>
          <w:rFonts w:ascii="Century Gothic" w:hAnsi="Century Gothic"/>
          <w:b/>
          <w:sz w:val="20"/>
          <w:szCs w:val="20"/>
        </w:rPr>
      </w:pPr>
      <w:r w:rsidRPr="00C33F3F">
        <w:rPr>
          <w:rFonts w:ascii="Century Gothic" w:hAnsi="Century Gothic"/>
          <w:b/>
          <w:sz w:val="20"/>
          <w:szCs w:val="20"/>
        </w:rPr>
        <w:t>DE LOS PRODUCTOS (DESCRIPCIÓN ESPECÍFICA)</w:t>
      </w:r>
    </w:p>
    <w:p w14:paraId="0B29FDF8" w14:textId="77777777" w:rsidR="00C33F3F" w:rsidRDefault="00C33F3F" w:rsidP="00C33F3F">
      <w:pPr>
        <w:pStyle w:val="Prrafodelista"/>
        <w:tabs>
          <w:tab w:val="left" w:pos="426"/>
        </w:tabs>
        <w:spacing w:after="0" w:line="240" w:lineRule="auto"/>
        <w:ind w:left="0"/>
        <w:rPr>
          <w:rFonts w:ascii="Century Gothic" w:hAnsi="Century Gothic"/>
          <w:b/>
          <w:sz w:val="20"/>
          <w:szCs w:val="20"/>
        </w:rPr>
      </w:pPr>
    </w:p>
    <w:p w14:paraId="302DA802" w14:textId="3230DF87" w:rsidR="00E823A0" w:rsidRPr="00D71785" w:rsidRDefault="00E823A0" w:rsidP="00925BCD">
      <w:pPr>
        <w:pStyle w:val="Prrafodelista"/>
        <w:numPr>
          <w:ilvl w:val="1"/>
          <w:numId w:val="4"/>
        </w:numPr>
        <w:tabs>
          <w:tab w:val="left" w:pos="426"/>
        </w:tabs>
        <w:spacing w:after="0" w:line="240" w:lineRule="auto"/>
        <w:ind w:left="426" w:firstLine="0"/>
        <w:rPr>
          <w:rFonts w:ascii="Century Gothic" w:hAnsi="Century Gothic"/>
          <w:b/>
          <w:sz w:val="20"/>
          <w:szCs w:val="20"/>
        </w:rPr>
      </w:pPr>
      <w:r w:rsidRPr="00D71785">
        <w:rPr>
          <w:rFonts w:ascii="Century Gothic" w:hAnsi="Century Gothic"/>
          <w:b/>
          <w:sz w:val="20"/>
          <w:szCs w:val="20"/>
        </w:rPr>
        <w:t>Introducción</w:t>
      </w:r>
    </w:p>
    <w:p w14:paraId="629326EC" w14:textId="77777777" w:rsidR="00E823A0" w:rsidRPr="00D71785" w:rsidRDefault="00E823A0" w:rsidP="00E823A0">
      <w:pPr>
        <w:pStyle w:val="Prrafodelista"/>
        <w:tabs>
          <w:tab w:val="left" w:pos="426"/>
        </w:tabs>
        <w:spacing w:after="0" w:line="240" w:lineRule="auto"/>
        <w:ind w:left="0"/>
        <w:rPr>
          <w:rFonts w:ascii="Century Gothic" w:hAnsi="Century Gothic"/>
          <w:b/>
          <w:sz w:val="20"/>
          <w:szCs w:val="20"/>
        </w:rPr>
      </w:pPr>
    </w:p>
    <w:p w14:paraId="31F1D7C5" w14:textId="2694D235" w:rsidR="00EE3113" w:rsidRDefault="00EE3113" w:rsidP="00EE3113">
      <w:pPr>
        <w:tabs>
          <w:tab w:val="left" w:pos="1321"/>
        </w:tabs>
        <w:jc w:val="both"/>
      </w:pPr>
      <w:r>
        <w:t xml:space="preserve">Dentro del marco de la Ejecución del programa </w:t>
      </w:r>
      <w:r w:rsidR="00174E59">
        <w:t>PADIS</w:t>
      </w:r>
      <w:r w:rsidR="00BC050C">
        <w:t xml:space="preserve"> convenio entre INDAP y la Ilustre</w:t>
      </w:r>
      <w:r w:rsidR="00262F42">
        <w:t xml:space="preserve"> Municipalidad de Los Vilos</w:t>
      </w:r>
      <w:r>
        <w:t>, existe el aporte</w:t>
      </w:r>
      <w:r w:rsidR="00262F42">
        <w:t xml:space="preserve"> (pecuniario)</w:t>
      </w:r>
      <w:r>
        <w:t xml:space="preserve"> municipal, para la asesoría integral de los usuarios para sus planteles productivos. Es entonces, qué la compra de insumos veterinarios va en directa relación con una asesoría en donde incluye la medicina productiva y medicina preventiva de enfermedades recurrentes en los animales de producción. Los insumos son requeridos para los usuarios</w:t>
      </w:r>
      <w:r w:rsidR="00174E59">
        <w:t xml:space="preserve"> 198</w:t>
      </w:r>
      <w:r>
        <w:t xml:space="preserve"> que pertenecen al grupo que posee actividad agropecuaria. Junto con la asesoría técnica propiamente tal, los asesores técnicos realizan tratamientos preventivos a los rebaños completos de los usuarios en vulnerabilidad social. Lo que se traduce en la vacunación de distintas especies (ovino, caprino y bovino), para la obtención de una mejor salud y bajar los porcentajes de mortalidad en los rebaños de los usuarios. Además, es aquí donde los profesionales evalúan la salud del rebaño y realizan observaciones referentes a la nutrición, bienestar animal revisando casos puntuales clínicos/productivos, frente a procesos mórbidos que pueden cursar algunos individuos del rebaño. </w:t>
      </w:r>
    </w:p>
    <w:p w14:paraId="42490F8A" w14:textId="6D3DD036" w:rsidR="00E823A0" w:rsidRPr="00746EB8" w:rsidRDefault="00E823A0" w:rsidP="00E823A0">
      <w:pPr>
        <w:pStyle w:val="Prrafodelista"/>
        <w:tabs>
          <w:tab w:val="left" w:pos="426"/>
        </w:tabs>
        <w:spacing w:after="0" w:line="240" w:lineRule="auto"/>
        <w:ind w:left="0"/>
        <w:jc w:val="both"/>
        <w:rPr>
          <w:rFonts w:ascii="Century Gothic" w:hAnsi="Century Gothic"/>
          <w:bCs/>
          <w:color w:val="FF0000"/>
          <w:sz w:val="20"/>
          <w:szCs w:val="20"/>
        </w:rPr>
      </w:pPr>
    </w:p>
    <w:p w14:paraId="7CC5A3C1" w14:textId="77777777" w:rsidR="00C33F3F" w:rsidRDefault="00C33F3F" w:rsidP="00E823A0">
      <w:pPr>
        <w:pStyle w:val="Prrafodelista"/>
        <w:tabs>
          <w:tab w:val="left" w:pos="426"/>
        </w:tabs>
        <w:spacing w:after="0" w:line="240" w:lineRule="auto"/>
        <w:ind w:left="0"/>
        <w:jc w:val="both"/>
        <w:rPr>
          <w:rFonts w:ascii="Century Gothic" w:hAnsi="Century Gothic"/>
          <w:bCs/>
          <w:sz w:val="20"/>
          <w:szCs w:val="20"/>
        </w:rPr>
      </w:pPr>
    </w:p>
    <w:p w14:paraId="08F95234" w14:textId="22872E64" w:rsidR="00C33F3F" w:rsidRDefault="00E823A0" w:rsidP="00925BCD">
      <w:pPr>
        <w:pStyle w:val="Prrafodelista"/>
        <w:numPr>
          <w:ilvl w:val="1"/>
          <w:numId w:val="4"/>
        </w:numPr>
        <w:tabs>
          <w:tab w:val="left" w:pos="284"/>
        </w:tabs>
        <w:spacing w:after="0" w:line="240" w:lineRule="auto"/>
        <w:ind w:left="426" w:firstLine="0"/>
        <w:jc w:val="both"/>
        <w:rPr>
          <w:rFonts w:ascii="Century Gothic" w:eastAsia="Times New Roman" w:hAnsi="Century Gothic"/>
          <w:b/>
          <w:sz w:val="20"/>
          <w:szCs w:val="20"/>
          <w:lang w:val="es-EC" w:eastAsia="es-ES"/>
        </w:rPr>
      </w:pPr>
      <w:r w:rsidRPr="00D71785">
        <w:rPr>
          <w:rFonts w:ascii="Century Gothic" w:eastAsia="Times New Roman" w:hAnsi="Century Gothic"/>
          <w:b/>
          <w:sz w:val="20"/>
          <w:szCs w:val="20"/>
          <w:lang w:val="es-EC" w:eastAsia="es-ES"/>
        </w:rPr>
        <w:t>Objetivo</w:t>
      </w:r>
    </w:p>
    <w:p w14:paraId="616E8531" w14:textId="77777777" w:rsidR="00C33F3F" w:rsidRDefault="00C33F3F" w:rsidP="00C33F3F">
      <w:pPr>
        <w:tabs>
          <w:tab w:val="left" w:pos="284"/>
        </w:tabs>
        <w:spacing w:after="0" w:line="240" w:lineRule="auto"/>
        <w:ind w:left="360"/>
        <w:jc w:val="both"/>
        <w:rPr>
          <w:rFonts w:ascii="Century Gothic" w:eastAsia="Times New Roman" w:hAnsi="Century Gothic"/>
          <w:sz w:val="20"/>
          <w:szCs w:val="20"/>
          <w:lang w:val="es-EC" w:eastAsia="es-ES"/>
        </w:rPr>
      </w:pPr>
    </w:p>
    <w:p w14:paraId="484D6A7C" w14:textId="0D9A4742" w:rsidR="00C33F3F" w:rsidRPr="00174E59" w:rsidRDefault="000679B5" w:rsidP="00E823A0">
      <w:pPr>
        <w:spacing w:after="0" w:line="240" w:lineRule="auto"/>
        <w:jc w:val="both"/>
      </w:pPr>
      <w:r w:rsidRPr="000679B5">
        <w:t xml:space="preserve">Adquirir insumos veterinarios que permitan a los profesionales realizar tratamientos preventivos, vacunaciones y evaluaciones clínicas en los rebaños de los </w:t>
      </w:r>
      <w:r w:rsidR="00174E59">
        <w:t>198</w:t>
      </w:r>
      <w:r w:rsidRPr="000679B5">
        <w:t xml:space="preserve"> usuarios, contribuyendo a mejorar la salud y productividad de sus animales (ovinos, caprinos y bovinos</w:t>
      </w:r>
      <w:r>
        <w:t>)</w:t>
      </w:r>
    </w:p>
    <w:p w14:paraId="254D14B1" w14:textId="77777777" w:rsidR="00EE3113" w:rsidRDefault="00EE3113" w:rsidP="00E823A0">
      <w:pPr>
        <w:spacing w:after="0" w:line="240" w:lineRule="auto"/>
        <w:jc w:val="both"/>
        <w:rPr>
          <w:rFonts w:ascii="Century Gothic" w:eastAsia="Times New Roman" w:hAnsi="Century Gothic"/>
          <w:b/>
          <w:sz w:val="20"/>
          <w:szCs w:val="20"/>
          <w:lang w:val="es-EC" w:eastAsia="es-ES"/>
        </w:rPr>
      </w:pPr>
    </w:p>
    <w:p w14:paraId="699EBC26" w14:textId="77777777" w:rsidR="00EE3113" w:rsidRDefault="00EE3113" w:rsidP="00E823A0">
      <w:pPr>
        <w:spacing w:after="0" w:line="240" w:lineRule="auto"/>
        <w:jc w:val="both"/>
        <w:rPr>
          <w:rFonts w:ascii="Century Gothic" w:eastAsia="Times New Roman" w:hAnsi="Century Gothic"/>
          <w:b/>
          <w:sz w:val="20"/>
          <w:szCs w:val="20"/>
          <w:lang w:val="es-EC" w:eastAsia="es-ES"/>
        </w:rPr>
      </w:pPr>
    </w:p>
    <w:p w14:paraId="0D1CC4D7" w14:textId="489F198F" w:rsidR="00E823A0" w:rsidRPr="00C33F3F" w:rsidRDefault="00E823A0" w:rsidP="00925BCD">
      <w:pPr>
        <w:pStyle w:val="Prrafodelista"/>
        <w:numPr>
          <w:ilvl w:val="1"/>
          <w:numId w:val="4"/>
        </w:numPr>
        <w:spacing w:after="0" w:line="240" w:lineRule="auto"/>
        <w:ind w:left="426" w:firstLine="0"/>
        <w:jc w:val="both"/>
        <w:rPr>
          <w:rFonts w:ascii="Century Gothic" w:eastAsia="Times New Roman" w:hAnsi="Century Gothic"/>
          <w:b/>
          <w:sz w:val="20"/>
          <w:szCs w:val="20"/>
          <w:lang w:val="es-EC" w:eastAsia="es-ES"/>
        </w:rPr>
      </w:pPr>
      <w:r w:rsidRPr="00C33F3F">
        <w:rPr>
          <w:rFonts w:ascii="Century Gothic" w:eastAsia="Times New Roman" w:hAnsi="Century Gothic"/>
          <w:b/>
          <w:sz w:val="20"/>
          <w:szCs w:val="20"/>
          <w:lang w:val="es-EC" w:eastAsia="es-ES"/>
        </w:rPr>
        <w:t>Descripción de los productos</w:t>
      </w:r>
    </w:p>
    <w:p w14:paraId="23B82A00" w14:textId="36B9A361" w:rsidR="00E823A0" w:rsidRPr="00D71785" w:rsidRDefault="00E823A0" w:rsidP="00E823A0">
      <w:pPr>
        <w:pStyle w:val="Prrafodelista"/>
        <w:tabs>
          <w:tab w:val="left" w:pos="284"/>
        </w:tabs>
        <w:spacing w:after="0" w:line="240" w:lineRule="auto"/>
        <w:ind w:left="0"/>
        <w:jc w:val="both"/>
        <w:rPr>
          <w:rFonts w:ascii="Century Gothic" w:eastAsia="Times New Roman" w:hAnsi="Century Gothic"/>
          <w:b/>
          <w:sz w:val="20"/>
          <w:szCs w:val="20"/>
          <w:lang w:val="es-EC" w:eastAsia="es-ES"/>
        </w:rPr>
      </w:pPr>
    </w:p>
    <w:tbl>
      <w:tblPr>
        <w:tblStyle w:val="Tablaconcuadrcula"/>
        <w:tblW w:w="0" w:type="auto"/>
        <w:tblLook w:val="04A0" w:firstRow="1" w:lastRow="0" w:firstColumn="1" w:lastColumn="0" w:noHBand="0" w:noVBand="1"/>
      </w:tblPr>
      <w:tblGrid>
        <w:gridCol w:w="2675"/>
        <w:gridCol w:w="4476"/>
        <w:gridCol w:w="1677"/>
      </w:tblGrid>
      <w:tr w:rsidR="00A07C11" w:rsidRPr="004E1E8C" w14:paraId="78DA4CA2" w14:textId="77777777" w:rsidTr="005565E6">
        <w:tc>
          <w:tcPr>
            <w:tcW w:w="2675" w:type="dxa"/>
          </w:tcPr>
          <w:p w14:paraId="76955BC2" w14:textId="2870E6D9" w:rsidR="00E823A0" w:rsidRPr="004E1E8C" w:rsidRDefault="00E823A0" w:rsidP="00E823A0">
            <w:pPr>
              <w:tabs>
                <w:tab w:val="left" w:pos="426"/>
              </w:tabs>
              <w:jc w:val="both"/>
              <w:rPr>
                <w:rFonts w:ascii="Century Gothic" w:hAnsi="Century Gothic"/>
                <w:b/>
                <w:sz w:val="20"/>
                <w:szCs w:val="20"/>
              </w:rPr>
            </w:pPr>
            <w:r w:rsidRPr="004E1E8C">
              <w:rPr>
                <w:rFonts w:ascii="Century Gothic" w:hAnsi="Century Gothic"/>
                <w:b/>
                <w:sz w:val="20"/>
                <w:szCs w:val="20"/>
              </w:rPr>
              <w:t>Descripción</w:t>
            </w:r>
          </w:p>
        </w:tc>
        <w:tc>
          <w:tcPr>
            <w:tcW w:w="4476" w:type="dxa"/>
            <w:tcBorders>
              <w:bottom w:val="single" w:sz="4" w:space="0" w:color="auto"/>
            </w:tcBorders>
          </w:tcPr>
          <w:p w14:paraId="1C857131" w14:textId="55876AAC" w:rsidR="00E823A0" w:rsidRPr="004E1E8C" w:rsidRDefault="00C7739A" w:rsidP="00E823A0">
            <w:pPr>
              <w:tabs>
                <w:tab w:val="left" w:pos="426"/>
              </w:tabs>
              <w:jc w:val="both"/>
              <w:rPr>
                <w:rFonts w:ascii="Century Gothic" w:hAnsi="Century Gothic"/>
                <w:b/>
                <w:sz w:val="20"/>
                <w:szCs w:val="20"/>
              </w:rPr>
            </w:pPr>
            <w:r>
              <w:rPr>
                <w:rFonts w:ascii="Century Gothic" w:hAnsi="Century Gothic"/>
                <w:b/>
                <w:sz w:val="20"/>
                <w:szCs w:val="20"/>
              </w:rPr>
              <w:t>I</w:t>
            </w:r>
            <w:r w:rsidR="002F4CF8">
              <w:rPr>
                <w:rFonts w:ascii="Century Gothic" w:hAnsi="Century Gothic"/>
                <w:b/>
                <w:sz w:val="20"/>
                <w:szCs w:val="20"/>
              </w:rPr>
              <w:t>magen referencial</w:t>
            </w:r>
          </w:p>
        </w:tc>
        <w:tc>
          <w:tcPr>
            <w:tcW w:w="1677" w:type="dxa"/>
            <w:tcBorders>
              <w:bottom w:val="single" w:sz="4" w:space="0" w:color="auto"/>
            </w:tcBorders>
          </w:tcPr>
          <w:p w14:paraId="5AEE08F4" w14:textId="199B898C" w:rsidR="00E823A0" w:rsidRPr="004E1E8C" w:rsidRDefault="00E823A0" w:rsidP="00E823A0">
            <w:pPr>
              <w:tabs>
                <w:tab w:val="left" w:pos="426"/>
              </w:tabs>
              <w:jc w:val="both"/>
              <w:rPr>
                <w:rFonts w:ascii="Century Gothic" w:hAnsi="Century Gothic"/>
                <w:b/>
                <w:sz w:val="20"/>
                <w:szCs w:val="20"/>
              </w:rPr>
            </w:pPr>
            <w:r w:rsidRPr="004E1E8C">
              <w:rPr>
                <w:rFonts w:ascii="Century Gothic" w:hAnsi="Century Gothic"/>
                <w:b/>
                <w:sz w:val="20"/>
                <w:szCs w:val="20"/>
              </w:rPr>
              <w:t>Cantidad</w:t>
            </w:r>
          </w:p>
        </w:tc>
      </w:tr>
      <w:tr w:rsidR="00A07C11" w:rsidRPr="004E1E8C" w14:paraId="3C7E9F27" w14:textId="77777777" w:rsidTr="005565E6">
        <w:tc>
          <w:tcPr>
            <w:tcW w:w="2675" w:type="dxa"/>
          </w:tcPr>
          <w:p w14:paraId="7EC20321" w14:textId="1AB16105" w:rsidR="00A14600" w:rsidRDefault="00F810A1" w:rsidP="00A14600">
            <w:pPr>
              <w:jc w:val="both"/>
              <w:rPr>
                <w:rFonts w:ascii="Aptos Narrow" w:eastAsia="Times New Roman" w:hAnsi="Aptos Narrow"/>
                <w:color w:val="000000"/>
                <w:lang w:val="es-CL"/>
              </w:rPr>
            </w:pPr>
            <w:r>
              <w:rPr>
                <w:rFonts w:ascii="Aptos Narrow" w:hAnsi="Aptos Narrow"/>
                <w:color w:val="000000"/>
              </w:rPr>
              <w:t>Supolén Plus 500ml</w:t>
            </w:r>
          </w:p>
          <w:p w14:paraId="44D283F3" w14:textId="4E7300C9" w:rsidR="00A14600" w:rsidRDefault="00A14600" w:rsidP="00A14600">
            <w:pPr>
              <w:tabs>
                <w:tab w:val="left" w:pos="426"/>
              </w:tabs>
              <w:jc w:val="both"/>
              <w:rPr>
                <w:rFonts w:ascii="Century Gothic" w:hAnsi="Century Gothic"/>
                <w:bCs/>
                <w:sz w:val="20"/>
                <w:szCs w:val="20"/>
              </w:rPr>
            </w:pPr>
          </w:p>
        </w:tc>
        <w:tc>
          <w:tcPr>
            <w:tcW w:w="4476" w:type="dxa"/>
            <w:tcBorders>
              <w:top w:val="single" w:sz="4" w:space="0" w:color="auto"/>
              <w:bottom w:val="single" w:sz="4" w:space="0" w:color="auto"/>
            </w:tcBorders>
          </w:tcPr>
          <w:p w14:paraId="5B1CE229" w14:textId="621FD062" w:rsidR="00A14600" w:rsidRDefault="00421511" w:rsidP="00A14600">
            <w:pPr>
              <w:tabs>
                <w:tab w:val="left" w:pos="426"/>
              </w:tabs>
              <w:jc w:val="both"/>
              <w:rPr>
                <w:noProof/>
              </w:rPr>
            </w:pPr>
            <w:r w:rsidRPr="00421511">
              <w:rPr>
                <w:noProof/>
              </w:rPr>
              <w:drawing>
                <wp:inline distT="0" distB="0" distL="0" distR="0" wp14:anchorId="798A1C6F" wp14:editId="549C7613">
                  <wp:extent cx="789709" cy="1279621"/>
                  <wp:effectExtent l="0" t="0" r="0" b="0"/>
                  <wp:docPr id="65410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02422" name=""/>
                          <pic:cNvPicPr/>
                        </pic:nvPicPr>
                        <pic:blipFill>
                          <a:blip r:embed="rId8"/>
                          <a:stretch>
                            <a:fillRect/>
                          </a:stretch>
                        </pic:blipFill>
                        <pic:spPr>
                          <a:xfrm>
                            <a:off x="0" y="0"/>
                            <a:ext cx="799241" cy="1295066"/>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7E1D1369" w14:textId="4B8BC2A3" w:rsidR="00A14600" w:rsidRDefault="00FE32DC" w:rsidP="00A14600">
            <w:pPr>
              <w:tabs>
                <w:tab w:val="left" w:pos="426"/>
              </w:tabs>
              <w:jc w:val="both"/>
              <w:rPr>
                <w:rFonts w:ascii="Century Gothic" w:hAnsi="Century Gothic"/>
                <w:b/>
                <w:sz w:val="20"/>
                <w:szCs w:val="20"/>
              </w:rPr>
            </w:pPr>
            <w:r>
              <w:rPr>
                <w:rFonts w:ascii="Century Gothic" w:hAnsi="Century Gothic"/>
                <w:b/>
                <w:sz w:val="20"/>
                <w:szCs w:val="20"/>
              </w:rPr>
              <w:t>10</w:t>
            </w:r>
            <w:r w:rsidR="00BE1EDA">
              <w:rPr>
                <w:rFonts w:ascii="Century Gothic" w:hAnsi="Century Gothic"/>
                <w:b/>
                <w:sz w:val="20"/>
                <w:szCs w:val="20"/>
              </w:rPr>
              <w:t xml:space="preserve"> </w:t>
            </w:r>
            <w:r w:rsidR="00DE137F">
              <w:rPr>
                <w:rFonts w:ascii="Century Gothic" w:hAnsi="Century Gothic"/>
                <w:b/>
                <w:sz w:val="20"/>
                <w:szCs w:val="20"/>
              </w:rPr>
              <w:t>F</w:t>
            </w:r>
            <w:r w:rsidR="00BE1EDA">
              <w:rPr>
                <w:rFonts w:ascii="Century Gothic" w:hAnsi="Century Gothic"/>
                <w:b/>
                <w:sz w:val="20"/>
                <w:szCs w:val="20"/>
              </w:rPr>
              <w:t>rascos</w:t>
            </w:r>
          </w:p>
        </w:tc>
      </w:tr>
      <w:tr w:rsidR="00A07C11" w:rsidRPr="004E1E8C" w14:paraId="61E5D709" w14:textId="77777777" w:rsidTr="005565E6">
        <w:tc>
          <w:tcPr>
            <w:tcW w:w="2675" w:type="dxa"/>
          </w:tcPr>
          <w:p w14:paraId="0E2809CE" w14:textId="77777777" w:rsidR="00A14600" w:rsidRDefault="00A14600" w:rsidP="00A14600">
            <w:pPr>
              <w:jc w:val="both"/>
              <w:rPr>
                <w:rFonts w:ascii="Aptos Narrow" w:eastAsia="Times New Roman" w:hAnsi="Aptos Narrow"/>
                <w:color w:val="000000"/>
                <w:lang w:val="es-CL"/>
              </w:rPr>
            </w:pPr>
            <w:r>
              <w:rPr>
                <w:rFonts w:ascii="Aptos Narrow" w:hAnsi="Aptos Narrow"/>
                <w:color w:val="000000"/>
              </w:rPr>
              <w:lastRenderedPageBreak/>
              <w:t>Clostribac Gold 8 Fco 100ml</w:t>
            </w:r>
          </w:p>
          <w:p w14:paraId="772DACE5" w14:textId="2CF20A78" w:rsidR="00A14600" w:rsidRDefault="00A14600" w:rsidP="00A14600">
            <w:pPr>
              <w:tabs>
                <w:tab w:val="left" w:pos="426"/>
              </w:tabs>
              <w:jc w:val="both"/>
              <w:rPr>
                <w:rFonts w:ascii="Century Gothic" w:hAnsi="Century Gothic"/>
                <w:bCs/>
                <w:sz w:val="20"/>
                <w:szCs w:val="20"/>
              </w:rPr>
            </w:pPr>
          </w:p>
        </w:tc>
        <w:tc>
          <w:tcPr>
            <w:tcW w:w="4476" w:type="dxa"/>
            <w:tcBorders>
              <w:top w:val="single" w:sz="4" w:space="0" w:color="auto"/>
              <w:bottom w:val="single" w:sz="4" w:space="0" w:color="auto"/>
            </w:tcBorders>
          </w:tcPr>
          <w:p w14:paraId="2E4EBF02" w14:textId="62362C4B" w:rsidR="00A14600" w:rsidRDefault="00214E66" w:rsidP="00A14600">
            <w:pPr>
              <w:tabs>
                <w:tab w:val="left" w:pos="426"/>
              </w:tabs>
              <w:jc w:val="both"/>
              <w:rPr>
                <w:noProof/>
              </w:rPr>
            </w:pPr>
            <w:r w:rsidRPr="00214E66">
              <w:rPr>
                <w:noProof/>
              </w:rPr>
              <w:drawing>
                <wp:inline distT="0" distB="0" distL="0" distR="0" wp14:anchorId="534E1C00" wp14:editId="31415561">
                  <wp:extent cx="933450" cy="1617746"/>
                  <wp:effectExtent l="0" t="0" r="0" b="1905"/>
                  <wp:docPr id="169752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8133" name=""/>
                          <pic:cNvPicPr/>
                        </pic:nvPicPr>
                        <pic:blipFill>
                          <a:blip r:embed="rId9"/>
                          <a:stretch>
                            <a:fillRect/>
                          </a:stretch>
                        </pic:blipFill>
                        <pic:spPr>
                          <a:xfrm>
                            <a:off x="0" y="0"/>
                            <a:ext cx="938407" cy="1626337"/>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1E028645" w14:textId="39FC8848" w:rsidR="00A14600" w:rsidRDefault="00214E66" w:rsidP="00A14600">
            <w:pPr>
              <w:tabs>
                <w:tab w:val="left" w:pos="426"/>
              </w:tabs>
              <w:jc w:val="both"/>
              <w:rPr>
                <w:rFonts w:ascii="Century Gothic" w:hAnsi="Century Gothic"/>
                <w:b/>
                <w:sz w:val="20"/>
                <w:szCs w:val="20"/>
              </w:rPr>
            </w:pPr>
            <w:r>
              <w:rPr>
                <w:rFonts w:ascii="Century Gothic" w:hAnsi="Century Gothic"/>
                <w:b/>
                <w:sz w:val="20"/>
                <w:szCs w:val="20"/>
              </w:rPr>
              <w:t>70 Frascos</w:t>
            </w:r>
          </w:p>
        </w:tc>
      </w:tr>
      <w:tr w:rsidR="00A07C11" w:rsidRPr="004E1E8C" w14:paraId="24272183" w14:textId="77777777" w:rsidTr="005565E6">
        <w:tc>
          <w:tcPr>
            <w:tcW w:w="2675" w:type="dxa"/>
          </w:tcPr>
          <w:p w14:paraId="7FFCF59F" w14:textId="2BB34FFD" w:rsidR="00A14600" w:rsidRDefault="00BE1EDA" w:rsidP="00A14600">
            <w:pPr>
              <w:jc w:val="both"/>
              <w:rPr>
                <w:rFonts w:ascii="Aptos Narrow" w:eastAsia="Times New Roman" w:hAnsi="Aptos Narrow"/>
                <w:color w:val="000000"/>
                <w:lang w:val="es-CL"/>
              </w:rPr>
            </w:pPr>
            <w:r>
              <w:rPr>
                <w:rFonts w:ascii="Aptos Narrow" w:hAnsi="Aptos Narrow"/>
                <w:color w:val="000000"/>
              </w:rPr>
              <w:t xml:space="preserve">Invectina plus 500ml </w:t>
            </w:r>
          </w:p>
          <w:p w14:paraId="62B64C5C" w14:textId="5C886333" w:rsidR="00A14600" w:rsidRDefault="00A14600" w:rsidP="00A14600">
            <w:pPr>
              <w:tabs>
                <w:tab w:val="left" w:pos="426"/>
              </w:tabs>
              <w:jc w:val="both"/>
              <w:rPr>
                <w:rFonts w:ascii="Century Gothic" w:hAnsi="Century Gothic"/>
                <w:bCs/>
                <w:sz w:val="20"/>
                <w:szCs w:val="20"/>
              </w:rPr>
            </w:pPr>
          </w:p>
        </w:tc>
        <w:tc>
          <w:tcPr>
            <w:tcW w:w="4476" w:type="dxa"/>
            <w:tcBorders>
              <w:top w:val="single" w:sz="4" w:space="0" w:color="auto"/>
              <w:bottom w:val="single" w:sz="4" w:space="0" w:color="auto"/>
            </w:tcBorders>
          </w:tcPr>
          <w:p w14:paraId="069C409D" w14:textId="5AED1E86" w:rsidR="00A14600" w:rsidRDefault="00A07C11" w:rsidP="00A14600">
            <w:pPr>
              <w:tabs>
                <w:tab w:val="left" w:pos="426"/>
              </w:tabs>
              <w:jc w:val="both"/>
              <w:rPr>
                <w:noProof/>
              </w:rPr>
            </w:pPr>
            <w:r w:rsidRPr="00A07C11">
              <w:rPr>
                <w:noProof/>
              </w:rPr>
              <w:drawing>
                <wp:inline distT="0" distB="0" distL="0" distR="0" wp14:anchorId="55B8DDF5" wp14:editId="1C51FEB5">
                  <wp:extent cx="1537854" cy="789634"/>
                  <wp:effectExtent l="0" t="0" r="5715" b="0"/>
                  <wp:docPr id="195308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87394" name=""/>
                          <pic:cNvPicPr/>
                        </pic:nvPicPr>
                        <pic:blipFill>
                          <a:blip r:embed="rId10"/>
                          <a:stretch>
                            <a:fillRect/>
                          </a:stretch>
                        </pic:blipFill>
                        <pic:spPr>
                          <a:xfrm>
                            <a:off x="0" y="0"/>
                            <a:ext cx="1558813" cy="800395"/>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33677CAF" w14:textId="19ACD7AC" w:rsidR="00A14600" w:rsidRDefault="00A14600" w:rsidP="00A14600">
            <w:pPr>
              <w:tabs>
                <w:tab w:val="left" w:pos="426"/>
              </w:tabs>
              <w:jc w:val="both"/>
              <w:rPr>
                <w:rFonts w:ascii="Century Gothic" w:hAnsi="Century Gothic"/>
                <w:b/>
                <w:sz w:val="20"/>
                <w:szCs w:val="20"/>
              </w:rPr>
            </w:pPr>
            <w:r>
              <w:rPr>
                <w:rFonts w:ascii="Aptos Narrow" w:hAnsi="Aptos Narrow"/>
                <w:color w:val="000000"/>
              </w:rPr>
              <w:t>1</w:t>
            </w:r>
            <w:r w:rsidR="00FE32DC">
              <w:rPr>
                <w:rFonts w:ascii="Aptos Narrow" w:hAnsi="Aptos Narrow"/>
                <w:color w:val="000000"/>
              </w:rPr>
              <w:t>0</w:t>
            </w:r>
            <w:r w:rsidR="00DE137F">
              <w:rPr>
                <w:rFonts w:ascii="Aptos Narrow" w:hAnsi="Aptos Narrow"/>
                <w:color w:val="000000"/>
              </w:rPr>
              <w:t xml:space="preserve"> Frascos</w:t>
            </w:r>
          </w:p>
        </w:tc>
      </w:tr>
      <w:tr w:rsidR="00A07C11" w:rsidRPr="004E1E8C" w14:paraId="4C3D6F56" w14:textId="77777777" w:rsidTr="005565E6">
        <w:tc>
          <w:tcPr>
            <w:tcW w:w="2675" w:type="dxa"/>
          </w:tcPr>
          <w:p w14:paraId="41ECAA21" w14:textId="4E392114" w:rsidR="00A14600" w:rsidRDefault="00DE137F" w:rsidP="00A14600">
            <w:pPr>
              <w:jc w:val="both"/>
              <w:rPr>
                <w:rFonts w:ascii="Aptos Narrow" w:eastAsia="Times New Roman" w:hAnsi="Aptos Narrow"/>
                <w:color w:val="000000"/>
                <w:lang w:val="es-CL"/>
              </w:rPr>
            </w:pPr>
            <w:r>
              <w:rPr>
                <w:rFonts w:ascii="Aptos Narrow" w:hAnsi="Aptos Narrow"/>
                <w:color w:val="000000"/>
              </w:rPr>
              <w:t>Ketoprofeno 10 Inectable 50 ml</w:t>
            </w:r>
          </w:p>
          <w:p w14:paraId="1CB5D7EB" w14:textId="77777777" w:rsidR="00A14600" w:rsidRDefault="00A14600" w:rsidP="00A14600">
            <w:pPr>
              <w:tabs>
                <w:tab w:val="left" w:pos="426"/>
              </w:tabs>
              <w:jc w:val="both"/>
              <w:rPr>
                <w:rFonts w:ascii="Century Gothic" w:hAnsi="Century Gothic"/>
                <w:bCs/>
                <w:sz w:val="20"/>
                <w:szCs w:val="20"/>
              </w:rPr>
            </w:pPr>
          </w:p>
        </w:tc>
        <w:tc>
          <w:tcPr>
            <w:tcW w:w="4476" w:type="dxa"/>
            <w:tcBorders>
              <w:top w:val="single" w:sz="4" w:space="0" w:color="auto"/>
              <w:bottom w:val="single" w:sz="4" w:space="0" w:color="auto"/>
            </w:tcBorders>
          </w:tcPr>
          <w:p w14:paraId="07290E05" w14:textId="6A6883B5" w:rsidR="00A14600" w:rsidRDefault="005A255F" w:rsidP="00A14600">
            <w:pPr>
              <w:tabs>
                <w:tab w:val="left" w:pos="426"/>
              </w:tabs>
              <w:jc w:val="both"/>
              <w:rPr>
                <w:noProof/>
              </w:rPr>
            </w:pPr>
            <w:r w:rsidRPr="005A255F">
              <w:rPr>
                <w:noProof/>
              </w:rPr>
              <w:drawing>
                <wp:inline distT="0" distB="0" distL="0" distR="0" wp14:anchorId="4691B2FC" wp14:editId="2AC266E5">
                  <wp:extent cx="961486" cy="1482436"/>
                  <wp:effectExtent l="0" t="0" r="0" b="3810"/>
                  <wp:docPr id="21143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3284" name=""/>
                          <pic:cNvPicPr/>
                        </pic:nvPicPr>
                        <pic:blipFill>
                          <a:blip r:embed="rId11"/>
                          <a:stretch>
                            <a:fillRect/>
                          </a:stretch>
                        </pic:blipFill>
                        <pic:spPr>
                          <a:xfrm>
                            <a:off x="0" y="0"/>
                            <a:ext cx="971423" cy="1497758"/>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4D0B7968" w14:textId="58BD21D7" w:rsidR="00A14600" w:rsidRPr="002A13B9" w:rsidRDefault="00FE32DC" w:rsidP="00A14600">
            <w:pPr>
              <w:tabs>
                <w:tab w:val="left" w:pos="426"/>
              </w:tabs>
              <w:jc w:val="both"/>
              <w:rPr>
                <w:rFonts w:ascii="Century Gothic" w:hAnsi="Century Gothic"/>
                <w:b/>
                <w:sz w:val="20"/>
                <w:szCs w:val="20"/>
              </w:rPr>
            </w:pPr>
            <w:r>
              <w:rPr>
                <w:rFonts w:ascii="Aptos Narrow" w:hAnsi="Aptos Narrow"/>
                <w:color w:val="000000"/>
              </w:rPr>
              <w:t>5</w:t>
            </w:r>
            <w:r w:rsidR="00220254">
              <w:rPr>
                <w:rFonts w:ascii="Aptos Narrow" w:hAnsi="Aptos Narrow"/>
                <w:color w:val="000000"/>
              </w:rPr>
              <w:t xml:space="preserve"> Frascos</w:t>
            </w:r>
          </w:p>
        </w:tc>
      </w:tr>
      <w:tr w:rsidR="00A07C11" w:rsidRPr="004E1E8C" w14:paraId="41481774" w14:textId="77777777" w:rsidTr="005565E6">
        <w:tc>
          <w:tcPr>
            <w:tcW w:w="2675" w:type="dxa"/>
          </w:tcPr>
          <w:p w14:paraId="20F6EA2F" w14:textId="0BD9ECD7" w:rsidR="00A14600" w:rsidRDefault="00377B4D" w:rsidP="00A14600">
            <w:pPr>
              <w:jc w:val="both"/>
              <w:rPr>
                <w:rFonts w:ascii="Aptos Narrow" w:eastAsia="Times New Roman" w:hAnsi="Aptos Narrow"/>
                <w:color w:val="000000"/>
                <w:lang w:val="es-CL"/>
              </w:rPr>
            </w:pPr>
            <w:r>
              <w:rPr>
                <w:rFonts w:ascii="Aptos Narrow" w:hAnsi="Aptos Narrow"/>
                <w:color w:val="000000"/>
              </w:rPr>
              <w:t xml:space="preserve">Oxitetraciclina LA </w:t>
            </w:r>
            <w:r w:rsidR="00220254">
              <w:rPr>
                <w:rFonts w:ascii="Aptos Narrow" w:hAnsi="Aptos Narrow"/>
                <w:color w:val="000000"/>
              </w:rPr>
              <w:t>20% 100 ml</w:t>
            </w:r>
          </w:p>
          <w:p w14:paraId="1127BB47" w14:textId="77777777" w:rsidR="00A14600" w:rsidRDefault="00A14600" w:rsidP="00A14600">
            <w:pPr>
              <w:tabs>
                <w:tab w:val="left" w:pos="426"/>
              </w:tabs>
              <w:jc w:val="both"/>
              <w:rPr>
                <w:rFonts w:ascii="Century Gothic" w:hAnsi="Century Gothic"/>
                <w:bCs/>
                <w:sz w:val="20"/>
                <w:szCs w:val="20"/>
              </w:rPr>
            </w:pPr>
          </w:p>
        </w:tc>
        <w:tc>
          <w:tcPr>
            <w:tcW w:w="4476" w:type="dxa"/>
            <w:tcBorders>
              <w:top w:val="single" w:sz="4" w:space="0" w:color="auto"/>
              <w:bottom w:val="single" w:sz="4" w:space="0" w:color="auto"/>
            </w:tcBorders>
          </w:tcPr>
          <w:p w14:paraId="3C483FD3" w14:textId="3486A139" w:rsidR="00A14600" w:rsidRDefault="00220254" w:rsidP="00A14600">
            <w:pPr>
              <w:tabs>
                <w:tab w:val="left" w:pos="426"/>
              </w:tabs>
              <w:jc w:val="both"/>
              <w:rPr>
                <w:noProof/>
              </w:rPr>
            </w:pPr>
            <w:r w:rsidRPr="00220254">
              <w:rPr>
                <w:noProof/>
              </w:rPr>
              <w:drawing>
                <wp:inline distT="0" distB="0" distL="0" distR="0" wp14:anchorId="2BE3D8A2" wp14:editId="1C59D868">
                  <wp:extent cx="1606550" cy="1406105"/>
                  <wp:effectExtent l="0" t="0" r="0" b="3810"/>
                  <wp:docPr id="1342699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9888" name=""/>
                          <pic:cNvPicPr/>
                        </pic:nvPicPr>
                        <pic:blipFill>
                          <a:blip r:embed="rId12"/>
                          <a:stretch>
                            <a:fillRect/>
                          </a:stretch>
                        </pic:blipFill>
                        <pic:spPr>
                          <a:xfrm>
                            <a:off x="0" y="0"/>
                            <a:ext cx="1612974" cy="1411728"/>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3AC561DC" w14:textId="050137B6" w:rsidR="00A14600" w:rsidRPr="002A13B9" w:rsidRDefault="00A14600" w:rsidP="00A14600">
            <w:pPr>
              <w:tabs>
                <w:tab w:val="left" w:pos="426"/>
              </w:tabs>
              <w:jc w:val="both"/>
              <w:rPr>
                <w:rFonts w:ascii="Century Gothic" w:hAnsi="Century Gothic"/>
                <w:b/>
                <w:sz w:val="20"/>
                <w:szCs w:val="20"/>
              </w:rPr>
            </w:pPr>
            <w:r>
              <w:rPr>
                <w:rFonts w:ascii="Aptos Narrow" w:hAnsi="Aptos Narrow"/>
                <w:color w:val="000000"/>
              </w:rPr>
              <w:t>4</w:t>
            </w:r>
            <w:r w:rsidR="00220254">
              <w:rPr>
                <w:rFonts w:ascii="Aptos Narrow" w:hAnsi="Aptos Narrow"/>
                <w:color w:val="000000"/>
              </w:rPr>
              <w:t xml:space="preserve"> Frascos</w:t>
            </w:r>
          </w:p>
        </w:tc>
      </w:tr>
      <w:tr w:rsidR="00A07C11" w:rsidRPr="004E1E8C" w14:paraId="1107AB3A" w14:textId="77777777" w:rsidTr="005565E6">
        <w:tc>
          <w:tcPr>
            <w:tcW w:w="2675" w:type="dxa"/>
          </w:tcPr>
          <w:p w14:paraId="1702C6B0" w14:textId="61A72F10" w:rsidR="00A14600" w:rsidRDefault="005565E6" w:rsidP="00A14600">
            <w:pPr>
              <w:jc w:val="both"/>
              <w:rPr>
                <w:rFonts w:ascii="Aptos Narrow" w:eastAsia="Times New Roman" w:hAnsi="Aptos Narrow"/>
                <w:color w:val="000000"/>
                <w:lang w:val="es-CL"/>
              </w:rPr>
            </w:pPr>
            <w:r>
              <w:rPr>
                <w:rFonts w:ascii="Aptos Narrow" w:eastAsia="Times New Roman" w:hAnsi="Aptos Narrow"/>
                <w:color w:val="000000"/>
                <w:lang w:val="es-CL"/>
              </w:rPr>
              <w:t>Pomos intramamarios mastiplan LC</w:t>
            </w:r>
            <w:r w:rsidR="00097FC7">
              <w:rPr>
                <w:rFonts w:ascii="Aptos Narrow" w:eastAsia="Times New Roman" w:hAnsi="Aptos Narrow"/>
                <w:color w:val="000000"/>
                <w:lang w:val="es-CL"/>
              </w:rPr>
              <w:t xml:space="preserve"> </w:t>
            </w:r>
          </w:p>
          <w:p w14:paraId="6CDA67B3" w14:textId="77777777" w:rsidR="00A14600" w:rsidRDefault="00A14600" w:rsidP="00A14600">
            <w:pPr>
              <w:tabs>
                <w:tab w:val="left" w:pos="426"/>
              </w:tabs>
              <w:jc w:val="both"/>
              <w:rPr>
                <w:rFonts w:ascii="Century Gothic" w:hAnsi="Century Gothic"/>
                <w:bCs/>
                <w:sz w:val="20"/>
                <w:szCs w:val="20"/>
              </w:rPr>
            </w:pPr>
          </w:p>
        </w:tc>
        <w:tc>
          <w:tcPr>
            <w:tcW w:w="4476" w:type="dxa"/>
            <w:tcBorders>
              <w:top w:val="single" w:sz="4" w:space="0" w:color="auto"/>
              <w:bottom w:val="single" w:sz="4" w:space="0" w:color="auto"/>
            </w:tcBorders>
          </w:tcPr>
          <w:p w14:paraId="11C924AF" w14:textId="41FBC4BE" w:rsidR="00A14600" w:rsidRDefault="005565E6" w:rsidP="00A14600">
            <w:pPr>
              <w:tabs>
                <w:tab w:val="left" w:pos="426"/>
              </w:tabs>
              <w:jc w:val="both"/>
              <w:rPr>
                <w:noProof/>
              </w:rPr>
            </w:pPr>
            <w:r w:rsidRPr="005565E6">
              <w:rPr>
                <w:noProof/>
              </w:rPr>
              <w:drawing>
                <wp:inline distT="0" distB="0" distL="0" distR="0" wp14:anchorId="72B7836A" wp14:editId="053963E9">
                  <wp:extent cx="2695951" cy="1686160"/>
                  <wp:effectExtent l="0" t="0" r="9525" b="9525"/>
                  <wp:docPr id="208589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94713" name=""/>
                          <pic:cNvPicPr/>
                        </pic:nvPicPr>
                        <pic:blipFill>
                          <a:blip r:embed="rId13"/>
                          <a:stretch>
                            <a:fillRect/>
                          </a:stretch>
                        </pic:blipFill>
                        <pic:spPr>
                          <a:xfrm>
                            <a:off x="0" y="0"/>
                            <a:ext cx="2695951" cy="1686160"/>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6C90FB5A" w14:textId="44E778D2" w:rsidR="00A14600" w:rsidRPr="002A13B9" w:rsidRDefault="005565E6" w:rsidP="00A14600">
            <w:pPr>
              <w:tabs>
                <w:tab w:val="left" w:pos="426"/>
              </w:tabs>
              <w:jc w:val="both"/>
              <w:rPr>
                <w:rFonts w:ascii="Century Gothic" w:hAnsi="Century Gothic"/>
                <w:b/>
                <w:sz w:val="20"/>
                <w:szCs w:val="20"/>
              </w:rPr>
            </w:pPr>
            <w:r>
              <w:rPr>
                <w:rFonts w:ascii="Century Gothic" w:hAnsi="Century Gothic"/>
                <w:b/>
                <w:sz w:val="20"/>
                <w:szCs w:val="20"/>
              </w:rPr>
              <w:t>10</w:t>
            </w:r>
            <w:r w:rsidR="00C1297C">
              <w:rPr>
                <w:rFonts w:ascii="Century Gothic" w:hAnsi="Century Gothic"/>
                <w:b/>
                <w:sz w:val="20"/>
                <w:szCs w:val="20"/>
              </w:rPr>
              <w:t xml:space="preserve"> </w:t>
            </w:r>
            <w:r>
              <w:rPr>
                <w:rFonts w:ascii="Century Gothic" w:hAnsi="Century Gothic"/>
                <w:b/>
                <w:sz w:val="20"/>
                <w:szCs w:val="20"/>
              </w:rPr>
              <w:t xml:space="preserve"> cajas</w:t>
            </w:r>
          </w:p>
        </w:tc>
      </w:tr>
      <w:tr w:rsidR="005565E6" w:rsidRPr="004E1E8C" w14:paraId="4BE91854" w14:textId="77777777" w:rsidTr="005565E6">
        <w:tc>
          <w:tcPr>
            <w:tcW w:w="2675" w:type="dxa"/>
          </w:tcPr>
          <w:p w14:paraId="4F1101C7" w14:textId="675F5B15" w:rsidR="005565E6" w:rsidRDefault="005565E6" w:rsidP="00A14600">
            <w:pPr>
              <w:jc w:val="both"/>
              <w:rPr>
                <w:rFonts w:ascii="Aptos Narrow" w:eastAsia="Times New Roman" w:hAnsi="Aptos Narrow"/>
                <w:color w:val="000000"/>
                <w:lang w:val="es-CL"/>
              </w:rPr>
            </w:pPr>
            <w:r>
              <w:rPr>
                <w:rFonts w:ascii="Aptos Narrow" w:eastAsia="Times New Roman" w:hAnsi="Aptos Narrow"/>
                <w:color w:val="000000"/>
                <w:lang w:val="es-CL"/>
              </w:rPr>
              <w:t>Pederol Spray 250 ml</w:t>
            </w:r>
          </w:p>
        </w:tc>
        <w:tc>
          <w:tcPr>
            <w:tcW w:w="4476" w:type="dxa"/>
            <w:tcBorders>
              <w:top w:val="single" w:sz="4" w:space="0" w:color="auto"/>
              <w:bottom w:val="single" w:sz="4" w:space="0" w:color="auto"/>
            </w:tcBorders>
          </w:tcPr>
          <w:p w14:paraId="5A7E1B1D" w14:textId="50361BA8" w:rsidR="005565E6" w:rsidRPr="005565E6" w:rsidRDefault="005565E6" w:rsidP="00A14600">
            <w:pPr>
              <w:tabs>
                <w:tab w:val="left" w:pos="426"/>
              </w:tabs>
              <w:jc w:val="both"/>
              <w:rPr>
                <w:noProof/>
              </w:rPr>
            </w:pPr>
            <w:r>
              <w:rPr>
                <w:noProof/>
              </w:rPr>
              <w:t xml:space="preserve"> </w:t>
            </w:r>
            <w:r w:rsidRPr="005565E6">
              <w:rPr>
                <w:noProof/>
              </w:rPr>
              <w:drawing>
                <wp:inline distT="0" distB="0" distL="0" distR="0" wp14:anchorId="68B17271" wp14:editId="67E9B928">
                  <wp:extent cx="526211" cy="2044459"/>
                  <wp:effectExtent l="0" t="0" r="7620" b="0"/>
                  <wp:docPr id="756995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5223" name=""/>
                          <pic:cNvPicPr/>
                        </pic:nvPicPr>
                        <pic:blipFill>
                          <a:blip r:embed="rId14"/>
                          <a:stretch>
                            <a:fillRect/>
                          </a:stretch>
                        </pic:blipFill>
                        <pic:spPr>
                          <a:xfrm>
                            <a:off x="0" y="0"/>
                            <a:ext cx="545516" cy="2119463"/>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32E30FFC" w14:textId="394F9DE2" w:rsidR="005565E6" w:rsidRDefault="00016CEF" w:rsidP="00A14600">
            <w:pPr>
              <w:tabs>
                <w:tab w:val="left" w:pos="426"/>
              </w:tabs>
              <w:jc w:val="both"/>
              <w:rPr>
                <w:rFonts w:ascii="Century Gothic" w:hAnsi="Century Gothic"/>
                <w:b/>
                <w:sz w:val="20"/>
                <w:szCs w:val="20"/>
              </w:rPr>
            </w:pPr>
            <w:r>
              <w:rPr>
                <w:rFonts w:ascii="Century Gothic" w:hAnsi="Century Gothic"/>
                <w:b/>
                <w:sz w:val="20"/>
                <w:szCs w:val="20"/>
              </w:rPr>
              <w:t>8</w:t>
            </w:r>
            <w:r w:rsidR="00FE32DC">
              <w:rPr>
                <w:rFonts w:ascii="Century Gothic" w:hAnsi="Century Gothic"/>
                <w:b/>
                <w:sz w:val="20"/>
                <w:szCs w:val="20"/>
              </w:rPr>
              <w:t xml:space="preserve"> frascos</w:t>
            </w:r>
          </w:p>
        </w:tc>
      </w:tr>
      <w:tr w:rsidR="005565E6" w:rsidRPr="004E1E8C" w14:paraId="211AAC61" w14:textId="77777777" w:rsidTr="005565E6">
        <w:tc>
          <w:tcPr>
            <w:tcW w:w="2675" w:type="dxa"/>
          </w:tcPr>
          <w:p w14:paraId="23ABB1A3" w14:textId="1AA5C43E" w:rsidR="005565E6" w:rsidRDefault="005565E6" w:rsidP="00A14600">
            <w:pPr>
              <w:jc w:val="both"/>
              <w:rPr>
                <w:rFonts w:ascii="Aptos Narrow" w:eastAsia="Times New Roman" w:hAnsi="Aptos Narrow"/>
                <w:color w:val="000000"/>
                <w:lang w:val="es-CL"/>
              </w:rPr>
            </w:pPr>
            <w:r>
              <w:rPr>
                <w:rFonts w:ascii="Aptos Narrow" w:eastAsia="Times New Roman" w:hAnsi="Aptos Narrow"/>
                <w:color w:val="000000"/>
                <w:lang w:val="es-CL"/>
              </w:rPr>
              <w:lastRenderedPageBreak/>
              <w:t>Levantel 46% sobres polvo oral</w:t>
            </w:r>
          </w:p>
        </w:tc>
        <w:tc>
          <w:tcPr>
            <w:tcW w:w="4476" w:type="dxa"/>
            <w:tcBorders>
              <w:top w:val="single" w:sz="4" w:space="0" w:color="auto"/>
              <w:bottom w:val="single" w:sz="4" w:space="0" w:color="auto"/>
            </w:tcBorders>
          </w:tcPr>
          <w:p w14:paraId="0CCA88BE" w14:textId="7E9B89DD" w:rsidR="005565E6" w:rsidRPr="005565E6" w:rsidRDefault="005565E6" w:rsidP="00A14600">
            <w:pPr>
              <w:tabs>
                <w:tab w:val="left" w:pos="426"/>
              </w:tabs>
              <w:jc w:val="both"/>
              <w:rPr>
                <w:noProof/>
              </w:rPr>
            </w:pPr>
            <w:r w:rsidRPr="005565E6">
              <w:rPr>
                <w:noProof/>
              </w:rPr>
              <w:drawing>
                <wp:inline distT="0" distB="0" distL="0" distR="0" wp14:anchorId="3004CF68" wp14:editId="501F0A2C">
                  <wp:extent cx="1883434" cy="1550762"/>
                  <wp:effectExtent l="0" t="0" r="2540" b="0"/>
                  <wp:docPr id="85348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2076" name=""/>
                          <pic:cNvPicPr/>
                        </pic:nvPicPr>
                        <pic:blipFill>
                          <a:blip r:embed="rId15"/>
                          <a:stretch>
                            <a:fillRect/>
                          </a:stretch>
                        </pic:blipFill>
                        <pic:spPr>
                          <a:xfrm>
                            <a:off x="0" y="0"/>
                            <a:ext cx="1895196" cy="1560447"/>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50ECA249" w14:textId="6A2667CD" w:rsidR="005565E6" w:rsidRDefault="005565E6" w:rsidP="00A14600">
            <w:pPr>
              <w:tabs>
                <w:tab w:val="left" w:pos="426"/>
              </w:tabs>
              <w:jc w:val="both"/>
              <w:rPr>
                <w:rFonts w:ascii="Century Gothic" w:hAnsi="Century Gothic"/>
                <w:b/>
                <w:sz w:val="20"/>
                <w:szCs w:val="20"/>
              </w:rPr>
            </w:pPr>
            <w:r>
              <w:rPr>
                <w:rFonts w:ascii="Century Gothic" w:hAnsi="Century Gothic"/>
                <w:b/>
                <w:sz w:val="20"/>
                <w:szCs w:val="20"/>
              </w:rPr>
              <w:t>10 Sobres</w:t>
            </w:r>
          </w:p>
        </w:tc>
      </w:tr>
      <w:tr w:rsidR="005565E6" w:rsidRPr="004E1E8C" w14:paraId="401F99EC" w14:textId="77777777" w:rsidTr="005565E6">
        <w:tc>
          <w:tcPr>
            <w:tcW w:w="2675" w:type="dxa"/>
          </w:tcPr>
          <w:p w14:paraId="6457FCCB" w14:textId="77777777" w:rsidR="005565E6" w:rsidRDefault="005565E6" w:rsidP="00A14600">
            <w:pPr>
              <w:jc w:val="both"/>
              <w:rPr>
                <w:rFonts w:ascii="Century Gothic" w:hAnsi="Century Gothic"/>
                <w:bCs/>
                <w:sz w:val="20"/>
                <w:szCs w:val="20"/>
              </w:rPr>
            </w:pPr>
            <w:r>
              <w:rPr>
                <w:rFonts w:ascii="Aptos Narrow" w:eastAsia="Times New Roman" w:hAnsi="Aptos Narrow"/>
                <w:color w:val="000000"/>
                <w:lang w:val="es-CL"/>
              </w:rPr>
              <w:t>F</w:t>
            </w:r>
            <w:r w:rsidRPr="005565E6">
              <w:rPr>
                <w:rFonts w:ascii="Century Gothic" w:hAnsi="Century Gothic"/>
                <w:bCs/>
                <w:sz w:val="20"/>
                <w:szCs w:val="20"/>
              </w:rPr>
              <w:t>enilbutazona 20%</w:t>
            </w:r>
            <w:r>
              <w:rPr>
                <w:rFonts w:ascii="Century Gothic" w:hAnsi="Century Gothic"/>
                <w:bCs/>
                <w:sz w:val="20"/>
                <w:szCs w:val="20"/>
              </w:rPr>
              <w:t xml:space="preserve"> Inyectable</w:t>
            </w:r>
            <w:r w:rsidR="00250A0C">
              <w:rPr>
                <w:rFonts w:ascii="Century Gothic" w:hAnsi="Century Gothic"/>
                <w:bCs/>
                <w:sz w:val="20"/>
                <w:szCs w:val="20"/>
              </w:rPr>
              <w:t xml:space="preserve"> 100ml</w:t>
            </w:r>
          </w:p>
          <w:p w14:paraId="7DEF864A" w14:textId="5870710D" w:rsidR="00250A0C" w:rsidRDefault="00250A0C" w:rsidP="00A14600">
            <w:pPr>
              <w:jc w:val="both"/>
              <w:rPr>
                <w:rFonts w:ascii="Aptos Narrow" w:eastAsia="Times New Roman" w:hAnsi="Aptos Narrow"/>
                <w:color w:val="000000"/>
                <w:lang w:val="es-CL"/>
              </w:rPr>
            </w:pPr>
          </w:p>
        </w:tc>
        <w:tc>
          <w:tcPr>
            <w:tcW w:w="4476" w:type="dxa"/>
            <w:tcBorders>
              <w:top w:val="single" w:sz="4" w:space="0" w:color="auto"/>
              <w:bottom w:val="single" w:sz="4" w:space="0" w:color="auto"/>
            </w:tcBorders>
          </w:tcPr>
          <w:p w14:paraId="68FFBC3E" w14:textId="129D4961" w:rsidR="005565E6" w:rsidRPr="005565E6" w:rsidRDefault="00250A0C" w:rsidP="00A14600">
            <w:pPr>
              <w:tabs>
                <w:tab w:val="left" w:pos="426"/>
              </w:tabs>
              <w:jc w:val="both"/>
              <w:rPr>
                <w:noProof/>
              </w:rPr>
            </w:pPr>
            <w:r w:rsidRPr="00250A0C">
              <w:rPr>
                <w:noProof/>
              </w:rPr>
              <w:drawing>
                <wp:inline distT="0" distB="0" distL="0" distR="0" wp14:anchorId="3714CC5B" wp14:editId="07D34B44">
                  <wp:extent cx="1359470" cy="2725947"/>
                  <wp:effectExtent l="0" t="0" r="0" b="0"/>
                  <wp:docPr id="194700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1194" name=""/>
                          <pic:cNvPicPr/>
                        </pic:nvPicPr>
                        <pic:blipFill>
                          <a:blip r:embed="rId16"/>
                          <a:stretch>
                            <a:fillRect/>
                          </a:stretch>
                        </pic:blipFill>
                        <pic:spPr>
                          <a:xfrm>
                            <a:off x="0" y="0"/>
                            <a:ext cx="1365703" cy="2738444"/>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35E57E00" w14:textId="425C1F47" w:rsidR="005565E6" w:rsidRDefault="00250A0C" w:rsidP="00A14600">
            <w:pPr>
              <w:tabs>
                <w:tab w:val="left" w:pos="426"/>
              </w:tabs>
              <w:jc w:val="both"/>
              <w:rPr>
                <w:rFonts w:ascii="Century Gothic" w:hAnsi="Century Gothic"/>
                <w:b/>
                <w:sz w:val="20"/>
                <w:szCs w:val="20"/>
              </w:rPr>
            </w:pPr>
            <w:r>
              <w:rPr>
                <w:rFonts w:ascii="Century Gothic" w:hAnsi="Century Gothic"/>
                <w:b/>
                <w:sz w:val="20"/>
                <w:szCs w:val="20"/>
              </w:rPr>
              <w:t>2 Frascos</w:t>
            </w:r>
          </w:p>
        </w:tc>
      </w:tr>
      <w:tr w:rsidR="005565E6" w:rsidRPr="004E1E8C" w14:paraId="12D19653" w14:textId="77777777" w:rsidTr="005565E6">
        <w:tc>
          <w:tcPr>
            <w:tcW w:w="2675" w:type="dxa"/>
          </w:tcPr>
          <w:p w14:paraId="3632D826" w14:textId="77EFE0DA" w:rsidR="005565E6" w:rsidRDefault="00250A0C" w:rsidP="00A14600">
            <w:pPr>
              <w:jc w:val="both"/>
              <w:rPr>
                <w:rFonts w:ascii="Aptos Narrow" w:eastAsia="Times New Roman" w:hAnsi="Aptos Narrow"/>
                <w:color w:val="000000"/>
                <w:lang w:val="es-CL"/>
              </w:rPr>
            </w:pPr>
            <w:r>
              <w:rPr>
                <w:rFonts w:ascii="Aptos Narrow" w:eastAsia="Times New Roman" w:hAnsi="Aptos Narrow"/>
                <w:color w:val="000000"/>
                <w:lang w:val="es-CL"/>
              </w:rPr>
              <w:t>Dexabiopen 100ml suspensión inyectable</w:t>
            </w:r>
          </w:p>
        </w:tc>
        <w:tc>
          <w:tcPr>
            <w:tcW w:w="4476" w:type="dxa"/>
            <w:tcBorders>
              <w:top w:val="single" w:sz="4" w:space="0" w:color="auto"/>
              <w:bottom w:val="single" w:sz="4" w:space="0" w:color="auto"/>
            </w:tcBorders>
          </w:tcPr>
          <w:p w14:paraId="579B0D4F" w14:textId="3777985C" w:rsidR="005565E6" w:rsidRPr="005565E6" w:rsidRDefault="00250A0C" w:rsidP="00A14600">
            <w:pPr>
              <w:tabs>
                <w:tab w:val="left" w:pos="426"/>
              </w:tabs>
              <w:jc w:val="both"/>
              <w:rPr>
                <w:noProof/>
              </w:rPr>
            </w:pPr>
            <w:r w:rsidRPr="00250A0C">
              <w:rPr>
                <w:noProof/>
              </w:rPr>
              <w:drawing>
                <wp:inline distT="0" distB="0" distL="0" distR="0" wp14:anchorId="021CCC21" wp14:editId="25CFC523">
                  <wp:extent cx="1914792" cy="1876687"/>
                  <wp:effectExtent l="0" t="0" r="9525" b="9525"/>
                  <wp:docPr id="16098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001" name=""/>
                          <pic:cNvPicPr/>
                        </pic:nvPicPr>
                        <pic:blipFill>
                          <a:blip r:embed="rId17"/>
                          <a:stretch>
                            <a:fillRect/>
                          </a:stretch>
                        </pic:blipFill>
                        <pic:spPr>
                          <a:xfrm>
                            <a:off x="0" y="0"/>
                            <a:ext cx="1914792" cy="1876687"/>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725A71ED" w14:textId="6354FEEC" w:rsidR="005565E6" w:rsidRDefault="00D2480F" w:rsidP="00A14600">
            <w:pPr>
              <w:tabs>
                <w:tab w:val="left" w:pos="426"/>
              </w:tabs>
              <w:jc w:val="both"/>
              <w:rPr>
                <w:rFonts w:ascii="Century Gothic" w:hAnsi="Century Gothic"/>
                <w:b/>
                <w:sz w:val="20"/>
                <w:szCs w:val="20"/>
              </w:rPr>
            </w:pPr>
            <w:r>
              <w:rPr>
                <w:rFonts w:ascii="Century Gothic" w:hAnsi="Century Gothic"/>
                <w:b/>
                <w:sz w:val="20"/>
                <w:szCs w:val="20"/>
              </w:rPr>
              <w:t>9</w:t>
            </w:r>
            <w:r w:rsidR="00250A0C">
              <w:rPr>
                <w:rFonts w:ascii="Century Gothic" w:hAnsi="Century Gothic"/>
                <w:b/>
                <w:sz w:val="20"/>
                <w:szCs w:val="20"/>
              </w:rPr>
              <w:t xml:space="preserve"> Fascos</w:t>
            </w:r>
          </w:p>
        </w:tc>
      </w:tr>
      <w:tr w:rsidR="005565E6" w:rsidRPr="004E1E8C" w14:paraId="27BB9E08" w14:textId="77777777" w:rsidTr="005565E6">
        <w:tc>
          <w:tcPr>
            <w:tcW w:w="2675" w:type="dxa"/>
          </w:tcPr>
          <w:p w14:paraId="19B2E7B1" w14:textId="306B5C22" w:rsidR="005565E6" w:rsidRDefault="004C75B7" w:rsidP="00A14600">
            <w:pPr>
              <w:jc w:val="both"/>
              <w:rPr>
                <w:rFonts w:ascii="Aptos Narrow" w:eastAsia="Times New Roman" w:hAnsi="Aptos Narrow"/>
                <w:color w:val="000000"/>
                <w:lang w:val="es-CL"/>
              </w:rPr>
            </w:pPr>
            <w:r>
              <w:rPr>
                <w:rFonts w:ascii="Aptos Narrow" w:eastAsia="Times New Roman" w:hAnsi="Aptos Narrow"/>
                <w:color w:val="000000"/>
                <w:lang w:val="es-CL"/>
              </w:rPr>
              <w:t>Moskimic forte 250ml</w:t>
            </w:r>
          </w:p>
        </w:tc>
        <w:tc>
          <w:tcPr>
            <w:tcW w:w="4476" w:type="dxa"/>
            <w:tcBorders>
              <w:top w:val="single" w:sz="4" w:space="0" w:color="auto"/>
              <w:bottom w:val="single" w:sz="4" w:space="0" w:color="auto"/>
            </w:tcBorders>
          </w:tcPr>
          <w:p w14:paraId="7F6F36C1" w14:textId="69CFD2CD" w:rsidR="005565E6" w:rsidRPr="005565E6" w:rsidRDefault="004C75B7" w:rsidP="00A14600">
            <w:pPr>
              <w:tabs>
                <w:tab w:val="left" w:pos="426"/>
              </w:tabs>
              <w:jc w:val="both"/>
              <w:rPr>
                <w:noProof/>
              </w:rPr>
            </w:pPr>
            <w:r w:rsidRPr="004C75B7">
              <w:rPr>
                <w:noProof/>
              </w:rPr>
              <w:drawing>
                <wp:inline distT="0" distB="0" distL="0" distR="0" wp14:anchorId="64D6EC0B" wp14:editId="72142579">
                  <wp:extent cx="796917" cy="1984076"/>
                  <wp:effectExtent l="0" t="0" r="3810" b="0"/>
                  <wp:docPr id="134699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91015" name=""/>
                          <pic:cNvPicPr/>
                        </pic:nvPicPr>
                        <pic:blipFill>
                          <a:blip r:embed="rId18"/>
                          <a:stretch>
                            <a:fillRect/>
                          </a:stretch>
                        </pic:blipFill>
                        <pic:spPr>
                          <a:xfrm>
                            <a:off x="0" y="0"/>
                            <a:ext cx="800041" cy="1991855"/>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689498ED" w14:textId="18092700" w:rsidR="005565E6" w:rsidRDefault="000302E0" w:rsidP="00A14600">
            <w:pPr>
              <w:tabs>
                <w:tab w:val="left" w:pos="426"/>
              </w:tabs>
              <w:jc w:val="both"/>
              <w:rPr>
                <w:rFonts w:ascii="Century Gothic" w:hAnsi="Century Gothic"/>
                <w:b/>
                <w:sz w:val="20"/>
                <w:szCs w:val="20"/>
              </w:rPr>
            </w:pPr>
            <w:r>
              <w:rPr>
                <w:rFonts w:ascii="Century Gothic" w:hAnsi="Century Gothic"/>
                <w:b/>
                <w:sz w:val="20"/>
                <w:szCs w:val="20"/>
              </w:rPr>
              <w:t>15 frascos</w:t>
            </w:r>
          </w:p>
        </w:tc>
      </w:tr>
      <w:tr w:rsidR="005565E6" w:rsidRPr="004E1E8C" w14:paraId="12357DCB" w14:textId="77777777" w:rsidTr="005565E6">
        <w:tc>
          <w:tcPr>
            <w:tcW w:w="2675" w:type="dxa"/>
          </w:tcPr>
          <w:p w14:paraId="0BA8237E" w14:textId="3C95D67D" w:rsidR="005565E6" w:rsidRDefault="004C75B7" w:rsidP="00A14600">
            <w:pPr>
              <w:jc w:val="both"/>
              <w:rPr>
                <w:rFonts w:ascii="Aptos Narrow" w:eastAsia="Times New Roman" w:hAnsi="Aptos Narrow"/>
                <w:color w:val="000000"/>
                <w:lang w:val="es-CL"/>
              </w:rPr>
            </w:pPr>
            <w:r>
              <w:rPr>
                <w:rFonts w:ascii="Aptos Narrow" w:eastAsia="Times New Roman" w:hAnsi="Aptos Narrow"/>
                <w:color w:val="000000"/>
                <w:lang w:val="es-CL"/>
              </w:rPr>
              <w:t>Sofomax 250 ml</w:t>
            </w:r>
          </w:p>
        </w:tc>
        <w:tc>
          <w:tcPr>
            <w:tcW w:w="4476" w:type="dxa"/>
            <w:tcBorders>
              <w:top w:val="single" w:sz="4" w:space="0" w:color="auto"/>
              <w:bottom w:val="single" w:sz="4" w:space="0" w:color="auto"/>
            </w:tcBorders>
          </w:tcPr>
          <w:p w14:paraId="4C663E16" w14:textId="4B0BD3B3" w:rsidR="005565E6" w:rsidRPr="005565E6" w:rsidRDefault="004C75B7" w:rsidP="00A14600">
            <w:pPr>
              <w:tabs>
                <w:tab w:val="left" w:pos="426"/>
              </w:tabs>
              <w:jc w:val="both"/>
              <w:rPr>
                <w:noProof/>
              </w:rPr>
            </w:pPr>
            <w:r w:rsidRPr="004C75B7">
              <w:rPr>
                <w:noProof/>
              </w:rPr>
              <w:drawing>
                <wp:inline distT="0" distB="0" distL="0" distR="0" wp14:anchorId="1FC5658D" wp14:editId="5D8703B5">
                  <wp:extent cx="774261" cy="1682151"/>
                  <wp:effectExtent l="0" t="0" r="6985" b="0"/>
                  <wp:docPr id="436600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0115" name=""/>
                          <pic:cNvPicPr/>
                        </pic:nvPicPr>
                        <pic:blipFill>
                          <a:blip r:embed="rId19"/>
                          <a:stretch>
                            <a:fillRect/>
                          </a:stretch>
                        </pic:blipFill>
                        <pic:spPr>
                          <a:xfrm>
                            <a:off x="0" y="0"/>
                            <a:ext cx="780331" cy="1695338"/>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0968BD5E" w14:textId="31CD2BEC" w:rsidR="005565E6" w:rsidRDefault="004C75B7" w:rsidP="00A14600">
            <w:pPr>
              <w:tabs>
                <w:tab w:val="left" w:pos="426"/>
              </w:tabs>
              <w:jc w:val="both"/>
              <w:rPr>
                <w:rFonts w:ascii="Century Gothic" w:hAnsi="Century Gothic"/>
                <w:b/>
                <w:sz w:val="20"/>
                <w:szCs w:val="20"/>
              </w:rPr>
            </w:pPr>
            <w:r>
              <w:rPr>
                <w:rFonts w:ascii="Century Gothic" w:hAnsi="Century Gothic"/>
                <w:b/>
                <w:sz w:val="20"/>
                <w:szCs w:val="20"/>
              </w:rPr>
              <w:t>12 frascos</w:t>
            </w:r>
          </w:p>
        </w:tc>
      </w:tr>
      <w:tr w:rsidR="004C75B7" w:rsidRPr="004E1E8C" w14:paraId="02000FB9" w14:textId="77777777" w:rsidTr="005565E6">
        <w:tc>
          <w:tcPr>
            <w:tcW w:w="2675" w:type="dxa"/>
          </w:tcPr>
          <w:p w14:paraId="67C0AE8D" w14:textId="43C0636E" w:rsidR="004C75B7" w:rsidRDefault="004C75B7" w:rsidP="00A14600">
            <w:pPr>
              <w:jc w:val="both"/>
              <w:rPr>
                <w:rFonts w:ascii="Aptos Narrow" w:eastAsia="Times New Roman" w:hAnsi="Aptos Narrow"/>
                <w:color w:val="000000"/>
                <w:lang w:val="es-CL"/>
              </w:rPr>
            </w:pPr>
            <w:r>
              <w:rPr>
                <w:rFonts w:ascii="Aptos Narrow" w:eastAsia="Times New Roman" w:hAnsi="Aptos Narrow"/>
                <w:color w:val="000000"/>
                <w:lang w:val="es-CL"/>
              </w:rPr>
              <w:lastRenderedPageBreak/>
              <w:t>Hazyun 50 ml inyectable</w:t>
            </w:r>
          </w:p>
        </w:tc>
        <w:tc>
          <w:tcPr>
            <w:tcW w:w="4476" w:type="dxa"/>
            <w:tcBorders>
              <w:top w:val="single" w:sz="4" w:space="0" w:color="auto"/>
              <w:bottom w:val="single" w:sz="4" w:space="0" w:color="auto"/>
            </w:tcBorders>
          </w:tcPr>
          <w:p w14:paraId="65F54FB5" w14:textId="04AB2855" w:rsidR="004C75B7" w:rsidRPr="004C75B7" w:rsidRDefault="004C75B7" w:rsidP="00A14600">
            <w:pPr>
              <w:tabs>
                <w:tab w:val="left" w:pos="426"/>
              </w:tabs>
              <w:jc w:val="both"/>
              <w:rPr>
                <w:noProof/>
              </w:rPr>
            </w:pPr>
            <w:r w:rsidRPr="004C75B7">
              <w:rPr>
                <w:noProof/>
              </w:rPr>
              <w:drawing>
                <wp:inline distT="0" distB="0" distL="0" distR="0" wp14:anchorId="3536FD3A" wp14:editId="286E1940">
                  <wp:extent cx="1216325" cy="1731301"/>
                  <wp:effectExtent l="0" t="0" r="3175" b="2540"/>
                  <wp:docPr id="1900641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41051" name=""/>
                          <pic:cNvPicPr/>
                        </pic:nvPicPr>
                        <pic:blipFill>
                          <a:blip r:embed="rId20"/>
                          <a:stretch>
                            <a:fillRect/>
                          </a:stretch>
                        </pic:blipFill>
                        <pic:spPr>
                          <a:xfrm>
                            <a:off x="0" y="0"/>
                            <a:ext cx="1218859" cy="1734907"/>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0EFFAF98" w14:textId="7FEE4209" w:rsidR="004C75B7" w:rsidRDefault="004C75B7" w:rsidP="00A14600">
            <w:pPr>
              <w:tabs>
                <w:tab w:val="left" w:pos="426"/>
              </w:tabs>
              <w:jc w:val="both"/>
              <w:rPr>
                <w:rFonts w:ascii="Century Gothic" w:hAnsi="Century Gothic"/>
                <w:b/>
                <w:sz w:val="20"/>
                <w:szCs w:val="20"/>
              </w:rPr>
            </w:pPr>
            <w:r>
              <w:rPr>
                <w:rFonts w:ascii="Century Gothic" w:hAnsi="Century Gothic"/>
                <w:b/>
                <w:sz w:val="20"/>
                <w:szCs w:val="20"/>
              </w:rPr>
              <w:t>7 Frascos</w:t>
            </w:r>
          </w:p>
        </w:tc>
      </w:tr>
      <w:tr w:rsidR="00016CEF" w:rsidRPr="004E1E8C" w14:paraId="2EF1EFA1" w14:textId="77777777" w:rsidTr="00E266EA">
        <w:trPr>
          <w:trHeight w:val="4863"/>
        </w:trPr>
        <w:tc>
          <w:tcPr>
            <w:tcW w:w="2675" w:type="dxa"/>
          </w:tcPr>
          <w:p w14:paraId="344BF81B" w14:textId="52AB0AAB" w:rsidR="00016CEF" w:rsidRDefault="00016CEF" w:rsidP="00A14600">
            <w:pPr>
              <w:jc w:val="both"/>
              <w:rPr>
                <w:rFonts w:ascii="Aptos Narrow" w:eastAsia="Times New Roman" w:hAnsi="Aptos Narrow"/>
                <w:color w:val="000000"/>
                <w:lang w:val="es-CL"/>
              </w:rPr>
            </w:pPr>
            <w:r>
              <w:rPr>
                <w:rFonts w:ascii="Aptos Narrow" w:eastAsia="Times New Roman" w:hAnsi="Aptos Narrow"/>
                <w:color w:val="000000"/>
                <w:lang w:val="es-CL"/>
              </w:rPr>
              <w:t>Enromic 10% 100 ml</w:t>
            </w:r>
          </w:p>
        </w:tc>
        <w:tc>
          <w:tcPr>
            <w:tcW w:w="4476" w:type="dxa"/>
            <w:tcBorders>
              <w:top w:val="single" w:sz="4" w:space="0" w:color="auto"/>
              <w:bottom w:val="single" w:sz="4" w:space="0" w:color="auto"/>
            </w:tcBorders>
          </w:tcPr>
          <w:p w14:paraId="6179F315" w14:textId="131B0785" w:rsidR="00016CEF" w:rsidRPr="004C75B7" w:rsidRDefault="00016CEF" w:rsidP="00A14600">
            <w:pPr>
              <w:tabs>
                <w:tab w:val="left" w:pos="426"/>
              </w:tabs>
              <w:jc w:val="both"/>
              <w:rPr>
                <w:noProof/>
              </w:rPr>
            </w:pPr>
            <w:r w:rsidRPr="00016CEF">
              <w:rPr>
                <w:noProof/>
              </w:rPr>
              <w:drawing>
                <wp:inline distT="0" distB="0" distL="0" distR="0" wp14:anchorId="0EFC357D" wp14:editId="7C9CAA6A">
                  <wp:extent cx="2543530" cy="2896004"/>
                  <wp:effectExtent l="0" t="0" r="9525" b="0"/>
                  <wp:docPr id="199408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8829" name=""/>
                          <pic:cNvPicPr/>
                        </pic:nvPicPr>
                        <pic:blipFill>
                          <a:blip r:embed="rId21"/>
                          <a:stretch>
                            <a:fillRect/>
                          </a:stretch>
                        </pic:blipFill>
                        <pic:spPr>
                          <a:xfrm>
                            <a:off x="0" y="0"/>
                            <a:ext cx="2543530" cy="2896004"/>
                          </a:xfrm>
                          <a:prstGeom prst="rect">
                            <a:avLst/>
                          </a:prstGeom>
                        </pic:spPr>
                      </pic:pic>
                    </a:graphicData>
                  </a:graphic>
                </wp:inline>
              </w:drawing>
            </w:r>
          </w:p>
        </w:tc>
        <w:tc>
          <w:tcPr>
            <w:tcW w:w="1677" w:type="dxa"/>
            <w:tcBorders>
              <w:top w:val="single" w:sz="4" w:space="0" w:color="auto"/>
              <w:left w:val="nil"/>
              <w:bottom w:val="single" w:sz="4" w:space="0" w:color="auto"/>
              <w:right w:val="single" w:sz="4" w:space="0" w:color="auto"/>
            </w:tcBorders>
            <w:vAlign w:val="bottom"/>
          </w:tcPr>
          <w:p w14:paraId="1E6F4D37" w14:textId="2435B463" w:rsidR="00016CEF" w:rsidRDefault="009A7BD3" w:rsidP="00A14600">
            <w:pPr>
              <w:tabs>
                <w:tab w:val="left" w:pos="426"/>
              </w:tabs>
              <w:jc w:val="both"/>
              <w:rPr>
                <w:rFonts w:ascii="Century Gothic" w:hAnsi="Century Gothic"/>
                <w:b/>
                <w:sz w:val="20"/>
                <w:szCs w:val="20"/>
              </w:rPr>
            </w:pPr>
            <w:r>
              <w:rPr>
                <w:rFonts w:ascii="Century Gothic" w:hAnsi="Century Gothic"/>
                <w:b/>
                <w:sz w:val="20"/>
                <w:szCs w:val="20"/>
              </w:rPr>
              <w:t>2 Frascos</w:t>
            </w:r>
          </w:p>
        </w:tc>
      </w:tr>
    </w:tbl>
    <w:p w14:paraId="29B7550B" w14:textId="77777777" w:rsidR="00E266EA" w:rsidRDefault="00E266EA" w:rsidP="00E823A0">
      <w:pPr>
        <w:tabs>
          <w:tab w:val="left" w:pos="426"/>
        </w:tabs>
        <w:spacing w:after="0" w:line="240" w:lineRule="auto"/>
        <w:jc w:val="both"/>
        <w:rPr>
          <w:rFonts w:ascii="Century Gothic" w:hAnsi="Century Gothic"/>
          <w:b/>
          <w:sz w:val="20"/>
          <w:szCs w:val="20"/>
        </w:rPr>
      </w:pPr>
    </w:p>
    <w:p w14:paraId="7FBA1F07" w14:textId="7387543B" w:rsidR="00E823A0" w:rsidRDefault="00DA6DA1" w:rsidP="00E823A0">
      <w:pPr>
        <w:tabs>
          <w:tab w:val="left" w:pos="426"/>
        </w:tabs>
        <w:spacing w:after="0" w:line="240" w:lineRule="auto"/>
        <w:jc w:val="both"/>
        <w:rPr>
          <w:rFonts w:ascii="Century Gothic" w:hAnsi="Century Gothic"/>
          <w:b/>
          <w:sz w:val="20"/>
          <w:szCs w:val="20"/>
        </w:rPr>
      </w:pPr>
      <w:r>
        <w:rPr>
          <w:rFonts w:ascii="Century Gothic" w:hAnsi="Century Gothic"/>
          <w:b/>
          <w:sz w:val="20"/>
          <w:szCs w:val="20"/>
        </w:rPr>
        <w:t>*Las marcas señaladas son referenciales, requiriéndose una de igual calidad</w:t>
      </w:r>
      <w:r w:rsidR="00746EB8">
        <w:rPr>
          <w:rFonts w:ascii="Century Gothic" w:hAnsi="Century Gothic"/>
          <w:b/>
          <w:sz w:val="20"/>
          <w:szCs w:val="20"/>
        </w:rPr>
        <w:t>.</w:t>
      </w:r>
      <w:r w:rsidR="00C63857">
        <w:rPr>
          <w:rFonts w:ascii="Century Gothic" w:hAnsi="Century Gothic"/>
          <w:b/>
          <w:sz w:val="20"/>
          <w:szCs w:val="20"/>
        </w:rPr>
        <w:t xml:space="preserve"> Sin embargo, las presentaciones en términos de volumen</w:t>
      </w:r>
      <w:r w:rsidR="004A059D">
        <w:rPr>
          <w:rFonts w:ascii="Century Gothic" w:hAnsi="Century Gothic"/>
          <w:b/>
          <w:sz w:val="20"/>
          <w:szCs w:val="20"/>
        </w:rPr>
        <w:t>,</w:t>
      </w:r>
      <w:r w:rsidR="00C63857">
        <w:rPr>
          <w:rFonts w:ascii="Century Gothic" w:hAnsi="Century Gothic"/>
          <w:b/>
          <w:sz w:val="20"/>
          <w:szCs w:val="20"/>
        </w:rPr>
        <w:t xml:space="preserve"> concentración</w:t>
      </w:r>
      <w:r w:rsidR="004A059D">
        <w:rPr>
          <w:rFonts w:ascii="Century Gothic" w:hAnsi="Century Gothic"/>
          <w:b/>
          <w:sz w:val="20"/>
          <w:szCs w:val="20"/>
        </w:rPr>
        <w:t xml:space="preserve"> y principio activo </w:t>
      </w:r>
      <w:r w:rsidR="00C63857">
        <w:rPr>
          <w:rFonts w:ascii="Century Gothic" w:hAnsi="Century Gothic"/>
          <w:b/>
          <w:sz w:val="20"/>
          <w:szCs w:val="20"/>
        </w:rPr>
        <w:t xml:space="preserve">de los </w:t>
      </w:r>
      <w:r w:rsidR="00E266EA">
        <w:rPr>
          <w:rFonts w:ascii="Century Gothic" w:hAnsi="Century Gothic"/>
          <w:b/>
          <w:sz w:val="20"/>
          <w:szCs w:val="20"/>
        </w:rPr>
        <w:t>fármacos</w:t>
      </w:r>
      <w:r w:rsidR="00C63857">
        <w:rPr>
          <w:rFonts w:ascii="Century Gothic" w:hAnsi="Century Gothic"/>
          <w:b/>
          <w:sz w:val="20"/>
          <w:szCs w:val="20"/>
        </w:rPr>
        <w:t xml:space="preserve"> deben ser las mismas de los productos solicitados.</w:t>
      </w:r>
    </w:p>
    <w:p w14:paraId="1EF8805B" w14:textId="09DB21D8" w:rsidR="00925BCD" w:rsidRDefault="000F568D" w:rsidP="00E823A0">
      <w:pPr>
        <w:tabs>
          <w:tab w:val="left" w:pos="426"/>
        </w:tabs>
        <w:spacing w:after="0" w:line="240" w:lineRule="auto"/>
        <w:jc w:val="both"/>
        <w:rPr>
          <w:rFonts w:ascii="Century Gothic" w:hAnsi="Century Gothic"/>
          <w:b/>
          <w:sz w:val="20"/>
          <w:szCs w:val="20"/>
        </w:rPr>
      </w:pPr>
      <w:r>
        <w:rPr>
          <w:rFonts w:ascii="Century Gothic" w:hAnsi="Century Gothic"/>
          <w:b/>
          <w:sz w:val="20"/>
          <w:szCs w:val="20"/>
        </w:rPr>
        <w:t>*</w:t>
      </w:r>
      <w:r w:rsidR="00925BCD">
        <w:rPr>
          <w:rFonts w:ascii="Century Gothic" w:hAnsi="Century Gothic"/>
          <w:b/>
          <w:sz w:val="20"/>
          <w:szCs w:val="20"/>
        </w:rPr>
        <w:t>El valor de la oferta debe considerar el despacho.</w:t>
      </w:r>
    </w:p>
    <w:p w14:paraId="61885352" w14:textId="77777777" w:rsidR="00925BCD" w:rsidRPr="00D71785" w:rsidRDefault="00925BCD" w:rsidP="00E823A0">
      <w:pPr>
        <w:tabs>
          <w:tab w:val="left" w:pos="426"/>
        </w:tabs>
        <w:spacing w:after="0" w:line="240" w:lineRule="auto"/>
        <w:jc w:val="both"/>
        <w:rPr>
          <w:rFonts w:ascii="Century Gothic" w:hAnsi="Century Gothic"/>
          <w:b/>
          <w:sz w:val="20"/>
          <w:szCs w:val="20"/>
        </w:rPr>
      </w:pPr>
    </w:p>
    <w:p w14:paraId="557C18CE" w14:textId="1FB1DB5D" w:rsidR="00E823A0" w:rsidRDefault="00925BCD" w:rsidP="00925BCD">
      <w:pPr>
        <w:pStyle w:val="Prrafodelista"/>
        <w:numPr>
          <w:ilvl w:val="0"/>
          <w:numId w:val="4"/>
        </w:numPr>
        <w:tabs>
          <w:tab w:val="left" w:pos="426"/>
        </w:tabs>
        <w:spacing w:after="0" w:line="240" w:lineRule="auto"/>
        <w:ind w:left="0" w:firstLine="0"/>
        <w:jc w:val="both"/>
        <w:rPr>
          <w:rFonts w:ascii="Century Gothic" w:hAnsi="Century Gothic"/>
          <w:b/>
          <w:sz w:val="20"/>
          <w:szCs w:val="20"/>
        </w:rPr>
      </w:pPr>
      <w:r>
        <w:rPr>
          <w:rFonts w:ascii="Century Gothic" w:hAnsi="Century Gothic"/>
          <w:b/>
          <w:sz w:val="20"/>
          <w:szCs w:val="20"/>
        </w:rPr>
        <w:t>REQUISITOS PARA OFERTAR</w:t>
      </w:r>
    </w:p>
    <w:p w14:paraId="73066955" w14:textId="624E936F" w:rsidR="00911FBB" w:rsidRDefault="002A13B9" w:rsidP="00925BCD">
      <w:pPr>
        <w:pStyle w:val="Prrafodelista"/>
        <w:tabs>
          <w:tab w:val="left" w:pos="426"/>
        </w:tabs>
        <w:spacing w:after="0" w:line="240" w:lineRule="auto"/>
        <w:ind w:left="0"/>
        <w:jc w:val="both"/>
        <w:rPr>
          <w:rFonts w:ascii="Century Gothic" w:hAnsi="Century Gothic"/>
          <w:bCs/>
          <w:sz w:val="20"/>
          <w:szCs w:val="20"/>
        </w:rPr>
      </w:pPr>
      <w:r>
        <w:rPr>
          <w:rFonts w:ascii="Century Gothic" w:hAnsi="Century Gothic"/>
          <w:b/>
          <w:sz w:val="20"/>
          <w:szCs w:val="20"/>
        </w:rPr>
        <w:tab/>
      </w:r>
      <w:r w:rsidR="00911FBB">
        <w:rPr>
          <w:rFonts w:ascii="Century Gothic" w:hAnsi="Century Gothic"/>
          <w:bCs/>
          <w:sz w:val="20"/>
          <w:szCs w:val="20"/>
        </w:rPr>
        <w:t>No debe incluir gastos de despacho la cotización</w:t>
      </w:r>
      <w:r>
        <w:rPr>
          <w:rFonts w:ascii="Century Gothic" w:hAnsi="Century Gothic"/>
          <w:bCs/>
          <w:sz w:val="20"/>
          <w:szCs w:val="20"/>
        </w:rPr>
        <w:t>.</w:t>
      </w:r>
      <w:r w:rsidR="00911FBB">
        <w:rPr>
          <w:rFonts w:ascii="Century Gothic" w:hAnsi="Century Gothic"/>
          <w:bCs/>
          <w:sz w:val="20"/>
          <w:szCs w:val="20"/>
        </w:rPr>
        <w:t xml:space="preserve"> Los productos pueden ser enviados a Caupolicán N° 435, Los Vilos. Las Vacunas deben ser entregadas en Receptáculo que mantenga la temperatura entre 4 ° a 6 °C, o que mantengan la cadena de frio. Este punto es determinante y excluyente. </w:t>
      </w:r>
    </w:p>
    <w:p w14:paraId="0539400D" w14:textId="6492E920" w:rsidR="00925BCD" w:rsidRPr="002A13B9" w:rsidRDefault="00911FBB" w:rsidP="00925BCD">
      <w:pPr>
        <w:pStyle w:val="Prrafodelista"/>
        <w:tabs>
          <w:tab w:val="left" w:pos="426"/>
        </w:tabs>
        <w:spacing w:after="0" w:line="240" w:lineRule="auto"/>
        <w:ind w:left="0"/>
        <w:jc w:val="both"/>
        <w:rPr>
          <w:rFonts w:ascii="Century Gothic" w:hAnsi="Century Gothic"/>
          <w:bCs/>
          <w:sz w:val="20"/>
          <w:szCs w:val="20"/>
        </w:rPr>
      </w:pPr>
      <w:r>
        <w:rPr>
          <w:rFonts w:ascii="Century Gothic" w:hAnsi="Century Gothic"/>
          <w:bCs/>
          <w:sz w:val="20"/>
          <w:szCs w:val="20"/>
        </w:rPr>
        <w:t xml:space="preserve"> </w:t>
      </w:r>
    </w:p>
    <w:p w14:paraId="09E74B7B" w14:textId="459BD63F" w:rsidR="00E15A4D" w:rsidRDefault="00925BCD" w:rsidP="00925BCD">
      <w:pPr>
        <w:pStyle w:val="Prrafodelista"/>
        <w:numPr>
          <w:ilvl w:val="0"/>
          <w:numId w:val="4"/>
        </w:numPr>
        <w:tabs>
          <w:tab w:val="left" w:pos="284"/>
        </w:tabs>
        <w:spacing w:after="0" w:line="240" w:lineRule="auto"/>
        <w:ind w:left="0" w:firstLine="0"/>
        <w:jc w:val="both"/>
        <w:rPr>
          <w:rFonts w:ascii="Century Gothic" w:eastAsia="Times New Roman" w:hAnsi="Century Gothic"/>
          <w:b/>
          <w:bCs/>
          <w:sz w:val="20"/>
          <w:szCs w:val="20"/>
          <w:lang w:val="es-EC" w:eastAsia="es-ES"/>
        </w:rPr>
      </w:pPr>
      <w:r w:rsidRPr="00925BCD">
        <w:rPr>
          <w:rFonts w:ascii="Century Gothic" w:eastAsia="Times New Roman" w:hAnsi="Century Gothic"/>
          <w:b/>
          <w:bCs/>
          <w:sz w:val="20"/>
          <w:szCs w:val="20"/>
          <w:lang w:val="es-EC" w:eastAsia="es-ES"/>
        </w:rPr>
        <w:t xml:space="preserve">REQUISITOS </w:t>
      </w:r>
      <w:r>
        <w:rPr>
          <w:rFonts w:ascii="Century Gothic" w:eastAsia="Times New Roman" w:hAnsi="Century Gothic"/>
          <w:b/>
          <w:bCs/>
          <w:sz w:val="20"/>
          <w:szCs w:val="20"/>
          <w:lang w:val="es-EC" w:eastAsia="es-ES"/>
        </w:rPr>
        <w:t xml:space="preserve">EXCLUYENTES </w:t>
      </w:r>
      <w:r w:rsidRPr="00925BCD">
        <w:rPr>
          <w:rFonts w:ascii="Century Gothic" w:eastAsia="Times New Roman" w:hAnsi="Century Gothic"/>
          <w:b/>
          <w:bCs/>
          <w:sz w:val="20"/>
          <w:szCs w:val="20"/>
          <w:lang w:val="es-EC" w:eastAsia="es-ES"/>
        </w:rPr>
        <w:t>PARA LA EMISIÓN DE LA ORDEN DE COMPRA</w:t>
      </w:r>
    </w:p>
    <w:p w14:paraId="7BAB8958" w14:textId="77777777" w:rsidR="00925BCD" w:rsidRPr="00925BCD" w:rsidRDefault="00925BCD" w:rsidP="00925BCD">
      <w:pPr>
        <w:pStyle w:val="Prrafodelista"/>
        <w:tabs>
          <w:tab w:val="left" w:pos="284"/>
        </w:tabs>
        <w:spacing w:after="0" w:line="240" w:lineRule="auto"/>
        <w:ind w:left="0"/>
        <w:jc w:val="both"/>
        <w:rPr>
          <w:rFonts w:ascii="Century Gothic" w:eastAsia="Times New Roman" w:hAnsi="Century Gothic"/>
          <w:b/>
          <w:bCs/>
          <w:sz w:val="20"/>
          <w:szCs w:val="20"/>
          <w:lang w:val="es-EC" w:eastAsia="es-ES"/>
        </w:rPr>
      </w:pPr>
    </w:p>
    <w:p w14:paraId="3B71965D" w14:textId="4089290D" w:rsidR="00925BCD" w:rsidRDefault="00925BCD" w:rsidP="00925BCD">
      <w:pPr>
        <w:pStyle w:val="Prrafodelista"/>
        <w:numPr>
          <w:ilvl w:val="0"/>
          <w:numId w:val="2"/>
        </w:numPr>
        <w:tabs>
          <w:tab w:val="left" w:pos="284"/>
        </w:tabs>
        <w:spacing w:after="0" w:line="240" w:lineRule="auto"/>
        <w:jc w:val="both"/>
        <w:rPr>
          <w:rFonts w:ascii="Century Gothic" w:eastAsia="Times New Roman" w:hAnsi="Century Gothic"/>
          <w:sz w:val="20"/>
          <w:szCs w:val="20"/>
          <w:lang w:val="es-EC" w:eastAsia="es-ES"/>
        </w:rPr>
      </w:pPr>
      <w:r w:rsidRPr="00925BCD">
        <w:rPr>
          <w:rFonts w:ascii="Century Gothic" w:eastAsia="Times New Roman" w:hAnsi="Century Gothic"/>
          <w:b/>
          <w:bCs/>
          <w:sz w:val="20"/>
          <w:szCs w:val="20"/>
          <w:lang w:val="es-EC" w:eastAsia="es-ES"/>
        </w:rPr>
        <w:t>Patente comercial vigente.</w:t>
      </w:r>
      <w:r>
        <w:rPr>
          <w:rFonts w:ascii="Century Gothic" w:eastAsia="Times New Roman" w:hAnsi="Century Gothic"/>
          <w:sz w:val="20"/>
          <w:szCs w:val="20"/>
          <w:lang w:val="es-EC" w:eastAsia="es-ES"/>
        </w:rPr>
        <w:t xml:space="preserve"> Es deseable que se acompañe en la oferta, de lo contrario, será requerida a través de correo electrónico que indique la plataforma de Mercado Público. De no acompañarse en un plazo de </w:t>
      </w:r>
      <w:r w:rsidR="002A13B9" w:rsidRPr="002A13B9">
        <w:rPr>
          <w:rFonts w:ascii="Century Gothic" w:eastAsia="Times New Roman" w:hAnsi="Century Gothic"/>
          <w:b/>
          <w:bCs/>
          <w:sz w:val="20"/>
          <w:szCs w:val="20"/>
          <w:lang w:val="es-EC" w:eastAsia="es-ES"/>
        </w:rPr>
        <w:t>48</w:t>
      </w:r>
      <w:r w:rsidRPr="002A13B9">
        <w:rPr>
          <w:rFonts w:ascii="Century Gothic" w:eastAsia="Times New Roman" w:hAnsi="Century Gothic"/>
          <w:b/>
          <w:bCs/>
          <w:sz w:val="20"/>
          <w:szCs w:val="20"/>
          <w:lang w:val="es-EC" w:eastAsia="es-ES"/>
        </w:rPr>
        <w:t xml:space="preserve"> horas</w:t>
      </w:r>
      <w:r w:rsidRPr="002A13B9">
        <w:rPr>
          <w:rFonts w:ascii="Century Gothic" w:eastAsia="Times New Roman" w:hAnsi="Century Gothic"/>
          <w:sz w:val="20"/>
          <w:szCs w:val="20"/>
          <w:lang w:val="es-EC" w:eastAsia="es-ES"/>
        </w:rPr>
        <w:t xml:space="preserve"> </w:t>
      </w:r>
      <w:r>
        <w:rPr>
          <w:rFonts w:ascii="Century Gothic" w:eastAsia="Times New Roman" w:hAnsi="Century Gothic"/>
          <w:sz w:val="20"/>
          <w:szCs w:val="20"/>
          <w:lang w:val="es-EC" w:eastAsia="es-ES"/>
        </w:rPr>
        <w:t>desde que se solicite, quedará fuera y se continuará con el proveedor que le sigue</w:t>
      </w:r>
      <w:r w:rsidR="000F568D">
        <w:rPr>
          <w:rFonts w:ascii="Century Gothic" w:eastAsia="Times New Roman" w:hAnsi="Century Gothic"/>
          <w:sz w:val="20"/>
          <w:szCs w:val="20"/>
          <w:lang w:val="es-EC" w:eastAsia="es-ES"/>
        </w:rPr>
        <w:t>.</w:t>
      </w:r>
    </w:p>
    <w:p w14:paraId="1A4C0289" w14:textId="5991A55C" w:rsidR="00925BCD" w:rsidRDefault="00925BCD" w:rsidP="00925BCD">
      <w:pPr>
        <w:pStyle w:val="Prrafodelista"/>
        <w:numPr>
          <w:ilvl w:val="0"/>
          <w:numId w:val="2"/>
        </w:numPr>
        <w:tabs>
          <w:tab w:val="left" w:pos="284"/>
        </w:tabs>
        <w:spacing w:after="0" w:line="240" w:lineRule="auto"/>
        <w:jc w:val="both"/>
        <w:rPr>
          <w:rFonts w:ascii="Century Gothic" w:eastAsia="Times New Roman" w:hAnsi="Century Gothic"/>
          <w:sz w:val="20"/>
          <w:szCs w:val="20"/>
          <w:lang w:val="es-EC" w:eastAsia="es-ES"/>
        </w:rPr>
      </w:pPr>
      <w:r>
        <w:rPr>
          <w:rFonts w:ascii="Century Gothic" w:eastAsia="Times New Roman" w:hAnsi="Century Gothic"/>
          <w:b/>
          <w:bCs/>
          <w:sz w:val="20"/>
          <w:szCs w:val="20"/>
          <w:lang w:val="es-EC" w:eastAsia="es-ES"/>
        </w:rPr>
        <w:t>Habilidad.</w:t>
      </w:r>
      <w:r>
        <w:rPr>
          <w:rFonts w:ascii="Century Gothic" w:eastAsia="Times New Roman" w:hAnsi="Century Gothic"/>
          <w:sz w:val="20"/>
          <w:szCs w:val="20"/>
          <w:lang w:val="es-EC" w:eastAsia="es-ES"/>
        </w:rPr>
        <w:t xml:space="preserve"> El proveedor debe encontrarse en estado HÁBIL en la plataforma de Mercado Público al momento de la emisión de la orden de compra.</w:t>
      </w:r>
    </w:p>
    <w:p w14:paraId="78674C91" w14:textId="77777777" w:rsidR="007C39E2" w:rsidRPr="007C39E2" w:rsidRDefault="007C39E2" w:rsidP="007C39E2">
      <w:pPr>
        <w:tabs>
          <w:tab w:val="left" w:pos="284"/>
        </w:tabs>
        <w:spacing w:after="0" w:line="240" w:lineRule="auto"/>
        <w:jc w:val="both"/>
        <w:rPr>
          <w:rFonts w:ascii="Century Gothic" w:eastAsia="Times New Roman" w:hAnsi="Century Gothic"/>
          <w:sz w:val="20"/>
          <w:szCs w:val="20"/>
          <w:lang w:val="es-EC" w:eastAsia="es-ES"/>
        </w:rPr>
      </w:pPr>
    </w:p>
    <w:p w14:paraId="4D0E333C" w14:textId="407298DB" w:rsidR="007C39E2" w:rsidRPr="007C39E2" w:rsidRDefault="007C39E2" w:rsidP="007C39E2">
      <w:pPr>
        <w:pStyle w:val="Prrafodelista"/>
        <w:numPr>
          <w:ilvl w:val="0"/>
          <w:numId w:val="4"/>
        </w:numPr>
        <w:tabs>
          <w:tab w:val="left" w:pos="426"/>
        </w:tabs>
        <w:spacing w:after="0" w:line="240" w:lineRule="auto"/>
        <w:ind w:left="0" w:firstLine="0"/>
        <w:jc w:val="both"/>
        <w:rPr>
          <w:rFonts w:ascii="Century Gothic" w:hAnsi="Century Gothic"/>
          <w:b/>
          <w:sz w:val="20"/>
          <w:szCs w:val="20"/>
        </w:rPr>
      </w:pPr>
      <w:r w:rsidRPr="007C39E2">
        <w:rPr>
          <w:rFonts w:ascii="Century Gothic" w:hAnsi="Century Gothic"/>
          <w:b/>
          <w:sz w:val="20"/>
          <w:szCs w:val="20"/>
        </w:rPr>
        <w:t xml:space="preserve"> OTROS</w:t>
      </w:r>
    </w:p>
    <w:p w14:paraId="34D065FB" w14:textId="77777777" w:rsidR="007C39E2" w:rsidRPr="00C42B7A" w:rsidRDefault="007C39E2" w:rsidP="007C39E2">
      <w:pPr>
        <w:tabs>
          <w:tab w:val="left" w:pos="284"/>
        </w:tabs>
        <w:spacing w:after="0" w:line="240" w:lineRule="auto"/>
        <w:jc w:val="both"/>
        <w:rPr>
          <w:rFonts w:ascii="Century Gothic" w:eastAsia="Times New Roman" w:hAnsi="Century Gothic"/>
          <w:sz w:val="20"/>
          <w:szCs w:val="20"/>
          <w:lang w:val="es-EC" w:eastAsia="es-ES"/>
        </w:rPr>
      </w:pPr>
    </w:p>
    <w:p w14:paraId="574344CF" w14:textId="2A6AEC3E" w:rsidR="007C39E2" w:rsidRDefault="007C39E2" w:rsidP="007C39E2">
      <w:pPr>
        <w:pStyle w:val="Prrafodelista"/>
        <w:numPr>
          <w:ilvl w:val="0"/>
          <w:numId w:val="2"/>
        </w:numPr>
        <w:tabs>
          <w:tab w:val="left" w:pos="284"/>
        </w:tabs>
        <w:spacing w:after="0" w:line="240" w:lineRule="auto"/>
        <w:jc w:val="both"/>
        <w:rPr>
          <w:rFonts w:ascii="Century Gothic" w:eastAsia="Times New Roman" w:hAnsi="Century Gothic"/>
          <w:sz w:val="20"/>
          <w:szCs w:val="20"/>
          <w:lang w:val="es-EC" w:eastAsia="es-ES"/>
        </w:rPr>
      </w:pPr>
      <w:r w:rsidRPr="00013E30">
        <w:rPr>
          <w:rFonts w:ascii="Century Gothic" w:eastAsia="Times New Roman" w:hAnsi="Century Gothic"/>
          <w:sz w:val="20"/>
          <w:szCs w:val="20"/>
          <w:lang w:val="es-EC" w:eastAsia="es-ES"/>
        </w:rPr>
        <w:t xml:space="preserve">El </w:t>
      </w:r>
      <w:r w:rsidRPr="00A23220">
        <w:rPr>
          <w:rFonts w:ascii="Century Gothic" w:eastAsia="Times New Roman" w:hAnsi="Century Gothic"/>
          <w:b/>
          <w:sz w:val="20"/>
          <w:szCs w:val="20"/>
          <w:lang w:val="es-EC" w:eastAsia="es-ES"/>
        </w:rPr>
        <w:t>plazo de entrega</w:t>
      </w:r>
      <w:r w:rsidRPr="00013E30">
        <w:rPr>
          <w:rFonts w:ascii="Century Gothic" w:eastAsia="Times New Roman" w:hAnsi="Century Gothic"/>
          <w:sz w:val="20"/>
          <w:szCs w:val="20"/>
          <w:lang w:val="es-EC" w:eastAsia="es-ES"/>
        </w:rPr>
        <w:t xml:space="preserve"> debe ser de </w:t>
      </w:r>
      <w:r w:rsidR="002A13B9" w:rsidRPr="002A13B9">
        <w:rPr>
          <w:rFonts w:ascii="Century Gothic" w:eastAsia="Times New Roman" w:hAnsi="Century Gothic"/>
          <w:b/>
          <w:bCs/>
          <w:sz w:val="20"/>
          <w:szCs w:val="20"/>
          <w:lang w:val="es-EC" w:eastAsia="es-ES"/>
        </w:rPr>
        <w:t>10</w:t>
      </w:r>
      <w:r w:rsidRPr="002A13B9">
        <w:rPr>
          <w:rFonts w:ascii="Century Gothic" w:eastAsia="Times New Roman" w:hAnsi="Century Gothic"/>
          <w:b/>
          <w:bCs/>
          <w:sz w:val="20"/>
          <w:szCs w:val="20"/>
          <w:lang w:val="es-EC" w:eastAsia="es-ES"/>
        </w:rPr>
        <w:t xml:space="preserve"> días hábiles </w:t>
      </w:r>
      <w:r w:rsidR="00911FBB" w:rsidRPr="002A13B9">
        <w:rPr>
          <w:rFonts w:ascii="Century Gothic" w:eastAsia="Times New Roman" w:hAnsi="Century Gothic"/>
          <w:b/>
          <w:bCs/>
          <w:sz w:val="20"/>
          <w:szCs w:val="20"/>
          <w:lang w:val="es-EC" w:eastAsia="es-ES"/>
        </w:rPr>
        <w:t>administrativos máximos</w:t>
      </w:r>
      <w:r w:rsidRPr="00013E30">
        <w:rPr>
          <w:rFonts w:ascii="Century Gothic" w:eastAsia="Times New Roman" w:hAnsi="Century Gothic"/>
          <w:sz w:val="20"/>
          <w:szCs w:val="20"/>
          <w:lang w:val="es-EC" w:eastAsia="es-ES"/>
        </w:rPr>
        <w:t xml:space="preserve">, a contar </w:t>
      </w:r>
      <w:r>
        <w:rPr>
          <w:rFonts w:ascii="Century Gothic" w:eastAsia="Times New Roman" w:hAnsi="Century Gothic"/>
          <w:sz w:val="20"/>
          <w:szCs w:val="20"/>
          <w:lang w:val="es-EC" w:eastAsia="es-ES"/>
        </w:rPr>
        <w:t xml:space="preserve">de la emisión de </w:t>
      </w:r>
      <w:r w:rsidRPr="007C39E2">
        <w:rPr>
          <w:rFonts w:ascii="Century Gothic" w:eastAsia="Times New Roman" w:hAnsi="Century Gothic"/>
          <w:sz w:val="20"/>
          <w:szCs w:val="20"/>
          <w:lang w:val="es-EC" w:eastAsia="es-ES"/>
        </w:rPr>
        <w:t xml:space="preserve">la orden de compra. </w:t>
      </w:r>
    </w:p>
    <w:p w14:paraId="1FDC4265" w14:textId="77777777" w:rsidR="007C39E2" w:rsidRDefault="007C39E2" w:rsidP="007C39E2">
      <w:pPr>
        <w:pStyle w:val="Prrafodelista"/>
        <w:tabs>
          <w:tab w:val="left" w:pos="284"/>
        </w:tabs>
        <w:spacing w:after="0" w:line="240" w:lineRule="auto"/>
        <w:jc w:val="both"/>
        <w:rPr>
          <w:rFonts w:ascii="Century Gothic" w:eastAsia="Times New Roman" w:hAnsi="Century Gothic"/>
          <w:sz w:val="20"/>
          <w:szCs w:val="20"/>
          <w:lang w:val="es-EC" w:eastAsia="es-ES"/>
        </w:rPr>
      </w:pPr>
    </w:p>
    <w:p w14:paraId="1D8C43CD" w14:textId="13C44D04" w:rsidR="007C39E2" w:rsidRPr="007C39E2" w:rsidRDefault="007C39E2" w:rsidP="007C39E2">
      <w:pPr>
        <w:pStyle w:val="Prrafodelista"/>
        <w:numPr>
          <w:ilvl w:val="0"/>
          <w:numId w:val="2"/>
        </w:numPr>
        <w:tabs>
          <w:tab w:val="left" w:pos="284"/>
        </w:tabs>
        <w:spacing w:after="0" w:line="240" w:lineRule="auto"/>
        <w:jc w:val="both"/>
        <w:rPr>
          <w:rFonts w:ascii="Century Gothic" w:eastAsia="Times New Roman" w:hAnsi="Century Gothic"/>
          <w:sz w:val="20"/>
          <w:szCs w:val="20"/>
          <w:lang w:val="es-EC" w:eastAsia="es-ES"/>
        </w:rPr>
      </w:pPr>
      <w:r w:rsidRPr="007C39E2">
        <w:rPr>
          <w:rFonts w:ascii="Century Gothic" w:eastAsia="Times New Roman" w:hAnsi="Century Gothic"/>
          <w:sz w:val="20"/>
          <w:szCs w:val="20"/>
          <w:lang w:val="es-EC" w:eastAsia="es-ES"/>
        </w:rPr>
        <w:t>En caso de incumplir</w:t>
      </w:r>
      <w:r>
        <w:rPr>
          <w:rFonts w:ascii="Century Gothic" w:eastAsia="Times New Roman" w:hAnsi="Century Gothic"/>
          <w:sz w:val="20"/>
          <w:szCs w:val="20"/>
          <w:lang w:val="es-EC" w:eastAsia="es-ES"/>
        </w:rPr>
        <w:t xml:space="preserve"> con el plazo de entrega,</w:t>
      </w:r>
      <w:r w:rsidRPr="007C39E2">
        <w:rPr>
          <w:rFonts w:ascii="Century Gothic" w:eastAsia="Times New Roman" w:hAnsi="Century Gothic"/>
          <w:sz w:val="20"/>
          <w:szCs w:val="20"/>
          <w:lang w:val="es-EC" w:eastAsia="es-ES"/>
        </w:rPr>
        <w:t xml:space="preserve"> la municipalidad podrá iniciar el proceso para el de multas</w:t>
      </w:r>
      <w:r w:rsidRPr="007C39E2">
        <w:rPr>
          <w:rFonts w:ascii="Century Gothic" w:hAnsi="Century Gothic"/>
          <w:sz w:val="20"/>
          <w:szCs w:val="20"/>
        </w:rPr>
        <w:t xml:space="preserve"> por cada día de atraso en la entrega de los productos o prestación de los servicios. La multa será el equivalente al 1% del total de la contratación (IVA incluido) por cada día de atraso</w:t>
      </w:r>
      <w:r w:rsidR="00746EB8">
        <w:rPr>
          <w:rFonts w:ascii="Century Gothic" w:hAnsi="Century Gothic"/>
          <w:sz w:val="20"/>
          <w:szCs w:val="20"/>
        </w:rPr>
        <w:t>.</w:t>
      </w:r>
    </w:p>
    <w:p w14:paraId="24DEBB24" w14:textId="77777777" w:rsidR="007C39E2" w:rsidRPr="00013E30" w:rsidRDefault="007C39E2" w:rsidP="007C39E2">
      <w:pPr>
        <w:tabs>
          <w:tab w:val="left" w:pos="284"/>
        </w:tabs>
        <w:spacing w:after="0" w:line="240" w:lineRule="auto"/>
        <w:jc w:val="both"/>
        <w:rPr>
          <w:rFonts w:ascii="Century Gothic" w:eastAsia="Times New Roman" w:hAnsi="Century Gothic"/>
          <w:sz w:val="20"/>
          <w:szCs w:val="20"/>
          <w:lang w:val="es-EC" w:eastAsia="es-ES"/>
        </w:rPr>
      </w:pPr>
    </w:p>
    <w:p w14:paraId="16A5DCE6" w14:textId="2BEA3E18" w:rsidR="00925BCD" w:rsidRDefault="007C39E2" w:rsidP="006B0DA2">
      <w:pPr>
        <w:pStyle w:val="Prrafodelista"/>
        <w:numPr>
          <w:ilvl w:val="0"/>
          <w:numId w:val="2"/>
        </w:numPr>
        <w:tabs>
          <w:tab w:val="left" w:pos="284"/>
        </w:tabs>
        <w:spacing w:after="0" w:line="240" w:lineRule="auto"/>
        <w:jc w:val="both"/>
        <w:rPr>
          <w:rFonts w:ascii="Century Gothic" w:eastAsia="Times New Roman" w:hAnsi="Century Gothic"/>
          <w:sz w:val="20"/>
          <w:szCs w:val="20"/>
          <w:lang w:val="es-EC" w:eastAsia="es-ES"/>
        </w:rPr>
      </w:pPr>
      <w:r w:rsidRPr="00E266EA">
        <w:rPr>
          <w:rFonts w:ascii="Century Gothic" w:eastAsia="Times New Roman" w:hAnsi="Century Gothic"/>
          <w:sz w:val="20"/>
          <w:szCs w:val="20"/>
          <w:lang w:val="es-EC" w:eastAsia="es-ES"/>
        </w:rPr>
        <w:t xml:space="preserve">La empresa que ofrezca los productos debe contar con </w:t>
      </w:r>
      <w:r w:rsidRPr="00E266EA">
        <w:rPr>
          <w:rFonts w:ascii="Century Gothic" w:eastAsia="Times New Roman" w:hAnsi="Century Gothic"/>
          <w:b/>
          <w:sz w:val="20"/>
          <w:szCs w:val="20"/>
          <w:lang w:val="es-EC" w:eastAsia="es-ES"/>
        </w:rPr>
        <w:t>despacho a domicilio</w:t>
      </w:r>
      <w:r w:rsidRPr="00E266EA">
        <w:rPr>
          <w:rFonts w:ascii="Century Gothic" w:eastAsia="Times New Roman" w:hAnsi="Century Gothic"/>
          <w:sz w:val="20"/>
          <w:szCs w:val="20"/>
          <w:lang w:val="es-EC" w:eastAsia="es-ES"/>
        </w:rPr>
        <w:t>, y realizar la entrega de los insumos a la dirección Caupolicán N°</w:t>
      </w:r>
      <w:r w:rsidR="00911FBB" w:rsidRPr="00E266EA">
        <w:rPr>
          <w:rFonts w:ascii="Century Gothic" w:eastAsia="Times New Roman" w:hAnsi="Century Gothic"/>
          <w:sz w:val="20"/>
          <w:szCs w:val="20"/>
          <w:lang w:val="es-EC" w:eastAsia="es-ES"/>
        </w:rPr>
        <w:t>435</w:t>
      </w:r>
      <w:r w:rsidRPr="00E266EA">
        <w:rPr>
          <w:rFonts w:ascii="Century Gothic" w:eastAsia="Times New Roman" w:hAnsi="Century Gothic"/>
          <w:sz w:val="20"/>
          <w:szCs w:val="20"/>
          <w:lang w:val="es-EC" w:eastAsia="es-ES"/>
        </w:rPr>
        <w:t>, comuna de Los Vilos</w:t>
      </w:r>
      <w:r w:rsidR="00E266EA">
        <w:rPr>
          <w:rFonts w:ascii="Century Gothic" w:eastAsia="Times New Roman" w:hAnsi="Century Gothic"/>
          <w:sz w:val="20"/>
          <w:szCs w:val="20"/>
          <w:lang w:val="es-EC" w:eastAsia="es-ES"/>
        </w:rPr>
        <w:t>.</w:t>
      </w:r>
    </w:p>
    <w:p w14:paraId="0C4E5634" w14:textId="77777777" w:rsidR="00E266EA" w:rsidRPr="00E266EA" w:rsidRDefault="00E266EA" w:rsidP="00E266EA">
      <w:pPr>
        <w:pStyle w:val="Prrafodelista"/>
        <w:rPr>
          <w:rFonts w:ascii="Century Gothic" w:eastAsia="Times New Roman" w:hAnsi="Century Gothic"/>
          <w:sz w:val="20"/>
          <w:szCs w:val="20"/>
          <w:lang w:val="es-EC" w:eastAsia="es-ES"/>
        </w:rPr>
      </w:pPr>
    </w:p>
    <w:p w14:paraId="09D004A1" w14:textId="458336EA" w:rsidR="00E266EA" w:rsidRPr="00E266EA" w:rsidRDefault="00E266EA" w:rsidP="00E266EA">
      <w:pPr>
        <w:tabs>
          <w:tab w:val="left" w:pos="284"/>
        </w:tabs>
        <w:spacing w:after="0" w:line="240" w:lineRule="auto"/>
        <w:jc w:val="both"/>
        <w:rPr>
          <w:rFonts w:ascii="Century Gothic" w:eastAsia="Times New Roman" w:hAnsi="Century Gothic"/>
          <w:sz w:val="20"/>
          <w:szCs w:val="20"/>
          <w:lang w:val="es-EC" w:eastAsia="es-ES"/>
        </w:rPr>
      </w:pPr>
    </w:p>
    <w:p w14:paraId="5DD053B0" w14:textId="77777777" w:rsidR="007C39E2" w:rsidRDefault="00C42B7A" w:rsidP="00C42B7A">
      <w:pPr>
        <w:pStyle w:val="Prrafodelista"/>
        <w:numPr>
          <w:ilvl w:val="0"/>
          <w:numId w:val="4"/>
        </w:numPr>
        <w:tabs>
          <w:tab w:val="left" w:pos="284"/>
        </w:tabs>
        <w:spacing w:after="0" w:line="240" w:lineRule="auto"/>
        <w:ind w:left="0" w:firstLine="0"/>
        <w:jc w:val="both"/>
        <w:rPr>
          <w:rFonts w:ascii="Century Gothic" w:eastAsia="Times New Roman" w:hAnsi="Century Gothic"/>
          <w:b/>
          <w:bCs/>
          <w:sz w:val="20"/>
          <w:szCs w:val="20"/>
          <w:lang w:val="es-EC" w:eastAsia="es-ES"/>
        </w:rPr>
      </w:pPr>
      <w:r w:rsidRPr="007C39E2">
        <w:rPr>
          <w:rFonts w:ascii="Century Gothic" w:eastAsia="Times New Roman" w:hAnsi="Century Gothic"/>
          <w:b/>
          <w:bCs/>
          <w:sz w:val="20"/>
          <w:szCs w:val="20"/>
          <w:lang w:val="es-EC" w:eastAsia="es-ES"/>
        </w:rPr>
        <w:t>PRESUPUESTO ESTIMATIVO</w:t>
      </w:r>
    </w:p>
    <w:p w14:paraId="2FC3AC6E" w14:textId="77777777" w:rsidR="007C39E2" w:rsidRDefault="007C39E2" w:rsidP="007C39E2">
      <w:pPr>
        <w:pStyle w:val="Prrafodelista"/>
        <w:tabs>
          <w:tab w:val="left" w:pos="284"/>
        </w:tabs>
        <w:spacing w:after="0" w:line="240" w:lineRule="auto"/>
        <w:ind w:left="0"/>
        <w:jc w:val="both"/>
        <w:rPr>
          <w:rFonts w:ascii="Century Gothic" w:eastAsia="Times New Roman" w:hAnsi="Century Gothic"/>
          <w:b/>
          <w:bCs/>
          <w:sz w:val="20"/>
          <w:szCs w:val="20"/>
          <w:lang w:val="es-EC" w:eastAsia="es-ES"/>
        </w:rPr>
      </w:pPr>
    </w:p>
    <w:p w14:paraId="088C1592" w14:textId="18570F58" w:rsidR="00C42B7A" w:rsidRPr="007C39E2" w:rsidRDefault="00C42B7A" w:rsidP="007C39E2">
      <w:pPr>
        <w:pStyle w:val="Prrafodelista"/>
        <w:tabs>
          <w:tab w:val="left" w:pos="284"/>
        </w:tabs>
        <w:spacing w:after="0" w:line="240" w:lineRule="auto"/>
        <w:ind w:left="0"/>
        <w:jc w:val="both"/>
        <w:rPr>
          <w:rFonts w:ascii="Century Gothic" w:eastAsia="Times New Roman" w:hAnsi="Century Gothic"/>
          <w:b/>
          <w:bCs/>
          <w:sz w:val="20"/>
          <w:szCs w:val="20"/>
          <w:lang w:val="es-EC" w:eastAsia="es-ES"/>
        </w:rPr>
      </w:pPr>
      <w:r w:rsidRPr="000852C0">
        <w:rPr>
          <w:rFonts w:ascii="Century Gothic" w:eastAsia="Times New Roman" w:hAnsi="Century Gothic"/>
          <w:b/>
          <w:bCs/>
          <w:sz w:val="20"/>
          <w:szCs w:val="20"/>
          <w:lang w:val="es-EC" w:eastAsia="es-ES"/>
        </w:rPr>
        <w:t>$</w:t>
      </w:r>
      <w:r w:rsidR="000A02A5">
        <w:rPr>
          <w:rFonts w:ascii="Century Gothic" w:eastAsia="Times New Roman" w:hAnsi="Century Gothic"/>
          <w:b/>
          <w:bCs/>
          <w:sz w:val="20"/>
          <w:szCs w:val="20"/>
          <w:lang w:val="es-EC" w:eastAsia="es-ES"/>
        </w:rPr>
        <w:t>6</w:t>
      </w:r>
      <w:r w:rsidR="00911FBB">
        <w:rPr>
          <w:rFonts w:ascii="Century Gothic" w:eastAsia="Times New Roman" w:hAnsi="Century Gothic"/>
          <w:b/>
          <w:bCs/>
          <w:sz w:val="20"/>
          <w:szCs w:val="20"/>
          <w:lang w:val="es-EC" w:eastAsia="es-ES"/>
        </w:rPr>
        <w:t>.000.000</w:t>
      </w:r>
      <w:r w:rsidRPr="000852C0">
        <w:rPr>
          <w:rFonts w:ascii="Century Gothic" w:eastAsia="Times New Roman" w:hAnsi="Century Gothic"/>
          <w:b/>
          <w:bCs/>
          <w:sz w:val="20"/>
          <w:szCs w:val="20"/>
          <w:lang w:val="es-EC" w:eastAsia="es-ES"/>
        </w:rPr>
        <w:t>(</w:t>
      </w:r>
      <w:r w:rsidR="000A02A5">
        <w:rPr>
          <w:rFonts w:ascii="Century Gothic" w:eastAsia="Times New Roman" w:hAnsi="Century Gothic"/>
          <w:b/>
          <w:bCs/>
          <w:sz w:val="20"/>
          <w:szCs w:val="20"/>
          <w:lang w:val="es-EC" w:eastAsia="es-ES"/>
        </w:rPr>
        <w:t>Seis</w:t>
      </w:r>
      <w:r w:rsidR="00911FBB">
        <w:rPr>
          <w:rFonts w:ascii="Century Gothic" w:eastAsia="Times New Roman" w:hAnsi="Century Gothic"/>
          <w:b/>
          <w:bCs/>
          <w:sz w:val="20"/>
          <w:szCs w:val="20"/>
          <w:lang w:val="es-EC" w:eastAsia="es-ES"/>
        </w:rPr>
        <w:t xml:space="preserve"> millones de pesos</w:t>
      </w:r>
      <w:r w:rsidRPr="000852C0">
        <w:rPr>
          <w:rFonts w:ascii="Century Gothic" w:eastAsia="Times New Roman" w:hAnsi="Century Gothic"/>
          <w:b/>
          <w:bCs/>
          <w:sz w:val="20"/>
          <w:szCs w:val="20"/>
          <w:lang w:val="es-EC" w:eastAsia="es-ES"/>
        </w:rPr>
        <w:t>)</w:t>
      </w:r>
      <w:r w:rsidRPr="00746EB8">
        <w:rPr>
          <w:rFonts w:ascii="Century Gothic" w:eastAsia="Times New Roman" w:hAnsi="Century Gothic"/>
          <w:color w:val="FF0000"/>
          <w:sz w:val="20"/>
          <w:szCs w:val="20"/>
          <w:lang w:val="es-EC" w:eastAsia="es-ES"/>
        </w:rPr>
        <w:t xml:space="preserve"> </w:t>
      </w:r>
      <w:r w:rsidRPr="007C39E2">
        <w:rPr>
          <w:rFonts w:ascii="Century Gothic" w:eastAsia="Times New Roman" w:hAnsi="Century Gothic"/>
          <w:sz w:val="20"/>
          <w:szCs w:val="20"/>
          <w:lang w:val="es-EC" w:eastAsia="es-ES"/>
        </w:rPr>
        <w:t>IVA incluido y costo de despacho incluido.</w:t>
      </w:r>
    </w:p>
    <w:p w14:paraId="3D62F203" w14:textId="7C26EFA2" w:rsidR="00E823A0" w:rsidRPr="00D71785" w:rsidRDefault="00E823A0" w:rsidP="00E823A0">
      <w:pPr>
        <w:pStyle w:val="Prrafodelista"/>
        <w:tabs>
          <w:tab w:val="left" w:pos="426"/>
        </w:tabs>
        <w:spacing w:after="0" w:line="240" w:lineRule="auto"/>
        <w:jc w:val="both"/>
        <w:rPr>
          <w:rFonts w:ascii="Century Gothic" w:hAnsi="Century Gothic"/>
          <w:sz w:val="20"/>
          <w:szCs w:val="20"/>
        </w:rPr>
      </w:pPr>
    </w:p>
    <w:sectPr w:rsidR="00E823A0" w:rsidRPr="00D71785" w:rsidSect="002F0A50">
      <w:headerReference w:type="default" r:id="rId22"/>
      <w:pgSz w:w="12240" w:h="18720" w:code="4632"/>
      <w:pgMar w:top="567" w:right="1701" w:bottom="1418" w:left="1701"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90DAE" w14:textId="77777777" w:rsidR="0099071D" w:rsidRDefault="0099071D" w:rsidP="000F568D">
      <w:pPr>
        <w:spacing w:after="0" w:line="240" w:lineRule="auto"/>
      </w:pPr>
      <w:r>
        <w:separator/>
      </w:r>
    </w:p>
  </w:endnote>
  <w:endnote w:type="continuationSeparator" w:id="0">
    <w:p w14:paraId="5A475AEE" w14:textId="77777777" w:rsidR="0099071D" w:rsidRDefault="0099071D" w:rsidP="000F5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33E6A" w14:textId="77777777" w:rsidR="0099071D" w:rsidRDefault="0099071D" w:rsidP="000F568D">
      <w:pPr>
        <w:spacing w:after="0" w:line="240" w:lineRule="auto"/>
      </w:pPr>
      <w:r>
        <w:separator/>
      </w:r>
    </w:p>
  </w:footnote>
  <w:footnote w:type="continuationSeparator" w:id="0">
    <w:p w14:paraId="3B06F779" w14:textId="77777777" w:rsidR="0099071D" w:rsidRDefault="0099071D" w:rsidP="000F5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524CF" w14:textId="48698487" w:rsidR="000F568D" w:rsidRDefault="000F568D" w:rsidP="000F568D">
    <w:pPr>
      <w:pStyle w:val="Encabezado"/>
      <w:ind w:left="2832"/>
      <w:rPr>
        <w:rFonts w:ascii="Century Gothic" w:hAnsi="Century Gothic"/>
        <w:b/>
        <w:bCs/>
        <w:sz w:val="20"/>
        <w:szCs w:val="20"/>
      </w:rPr>
    </w:pPr>
    <w:r w:rsidRPr="000F568D">
      <w:rPr>
        <w:rFonts w:ascii="Century Gothic" w:hAnsi="Century Gothic"/>
        <w:b/>
        <w:bCs/>
        <w:noProof/>
        <w:sz w:val="20"/>
        <w:szCs w:val="20"/>
        <w14:ligatures w14:val="standardContextual"/>
      </w:rPr>
      <w:drawing>
        <wp:anchor distT="0" distB="0" distL="114300" distR="114300" simplePos="0" relativeHeight="251658240" behindDoc="1" locked="0" layoutInCell="1" allowOverlap="1" wp14:anchorId="77D3E580" wp14:editId="77172914">
          <wp:simplePos x="0" y="0"/>
          <wp:positionH relativeFrom="column">
            <wp:posOffset>446129</wp:posOffset>
          </wp:positionH>
          <wp:positionV relativeFrom="paragraph">
            <wp:posOffset>-354330</wp:posOffset>
          </wp:positionV>
          <wp:extent cx="564515" cy="556895"/>
          <wp:effectExtent l="0" t="0" r="6985"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
                    <a:extLst>
                      <a:ext uri="{28A0092B-C50C-407E-A947-70E740481C1C}">
                        <a14:useLocalDpi xmlns:a14="http://schemas.microsoft.com/office/drawing/2010/main" val="0"/>
                      </a:ext>
                    </a:extLst>
                  </a:blip>
                  <a:srcRect l="25691" t="17999" r="26368" b="20766"/>
                  <a:stretch/>
                </pic:blipFill>
                <pic:spPr bwMode="auto">
                  <a:xfrm>
                    <a:off x="0" y="0"/>
                    <a:ext cx="564515" cy="556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hAnsi="Century Gothic"/>
        <w:b/>
        <w:bCs/>
        <w:sz w:val="20"/>
        <w:szCs w:val="20"/>
      </w:rPr>
      <w:t xml:space="preserve">    </w:t>
    </w:r>
    <w:r w:rsidRPr="000F568D">
      <w:rPr>
        <w:rFonts w:ascii="Century Gothic" w:hAnsi="Century Gothic"/>
        <w:b/>
        <w:bCs/>
        <w:sz w:val="20"/>
        <w:szCs w:val="20"/>
      </w:rPr>
      <w:t>MUNICIPALIDAD DE LOS VILOS</w:t>
    </w:r>
  </w:p>
  <w:p w14:paraId="130E116D" w14:textId="77777777" w:rsidR="000F568D" w:rsidRPr="000F568D" w:rsidRDefault="000F568D" w:rsidP="000F568D">
    <w:pPr>
      <w:pStyle w:val="Encabezado"/>
      <w:ind w:left="2832"/>
      <w:rPr>
        <w:rFonts w:ascii="Century Gothic" w:hAnsi="Century Gothic"/>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17DD8"/>
    <w:multiLevelType w:val="hybridMultilevel"/>
    <w:tmpl w:val="91E0CA1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A0C195B"/>
    <w:multiLevelType w:val="multilevel"/>
    <w:tmpl w:val="2FF6724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CB76D1C"/>
    <w:multiLevelType w:val="hybridMultilevel"/>
    <w:tmpl w:val="67EA00DC"/>
    <w:lvl w:ilvl="0" w:tplc="78FA9A2E">
      <w:start w:val="10"/>
      <w:numFmt w:val="bullet"/>
      <w:lvlText w:val="-"/>
      <w:lvlJc w:val="left"/>
      <w:pPr>
        <w:ind w:left="720" w:hanging="360"/>
      </w:pPr>
      <w:rPr>
        <w:rFonts w:ascii="Calibri" w:eastAsia="Times New Roman" w:hAnsi="Calibri"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D9840D6"/>
    <w:multiLevelType w:val="hybridMultilevel"/>
    <w:tmpl w:val="3B9C25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F167E1C"/>
    <w:multiLevelType w:val="hybridMultilevel"/>
    <w:tmpl w:val="88B4CBFE"/>
    <w:lvl w:ilvl="0" w:tplc="78FA9A2E">
      <w:start w:val="10"/>
      <w:numFmt w:val="bullet"/>
      <w:lvlText w:val="-"/>
      <w:lvlJc w:val="left"/>
      <w:pPr>
        <w:ind w:left="720" w:hanging="360"/>
      </w:pPr>
      <w:rPr>
        <w:rFonts w:ascii="Calibri" w:eastAsia="Times New Roman" w:hAnsi="Calibri"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A0"/>
    <w:rsid w:val="00002285"/>
    <w:rsid w:val="00016CEF"/>
    <w:rsid w:val="000237E5"/>
    <w:rsid w:val="000302E0"/>
    <w:rsid w:val="000679B5"/>
    <w:rsid w:val="000852C0"/>
    <w:rsid w:val="00097FC7"/>
    <w:rsid w:val="000A02A5"/>
    <w:rsid w:val="000D660A"/>
    <w:rsid w:val="000F568D"/>
    <w:rsid w:val="00106CDE"/>
    <w:rsid w:val="00107AEF"/>
    <w:rsid w:val="00174E59"/>
    <w:rsid w:val="00183E97"/>
    <w:rsid w:val="001C13F5"/>
    <w:rsid w:val="00214E66"/>
    <w:rsid w:val="00220254"/>
    <w:rsid w:val="00233380"/>
    <w:rsid w:val="00236971"/>
    <w:rsid w:val="00244BD0"/>
    <w:rsid w:val="00245F06"/>
    <w:rsid w:val="00246B40"/>
    <w:rsid w:val="00250A0C"/>
    <w:rsid w:val="00262F42"/>
    <w:rsid w:val="00272912"/>
    <w:rsid w:val="00294A0B"/>
    <w:rsid w:val="002A13B9"/>
    <w:rsid w:val="002F0A50"/>
    <w:rsid w:val="002F2FBE"/>
    <w:rsid w:val="002F4CF8"/>
    <w:rsid w:val="00306933"/>
    <w:rsid w:val="0031629F"/>
    <w:rsid w:val="0032307F"/>
    <w:rsid w:val="00327603"/>
    <w:rsid w:val="00340B60"/>
    <w:rsid w:val="0037439F"/>
    <w:rsid w:val="00377B4D"/>
    <w:rsid w:val="00390DF0"/>
    <w:rsid w:val="003B4382"/>
    <w:rsid w:val="003B7493"/>
    <w:rsid w:val="00421511"/>
    <w:rsid w:val="004A059D"/>
    <w:rsid w:val="004A6EE7"/>
    <w:rsid w:val="004A7279"/>
    <w:rsid w:val="004A7E50"/>
    <w:rsid w:val="004C75B7"/>
    <w:rsid w:val="004E1E8C"/>
    <w:rsid w:val="00503D04"/>
    <w:rsid w:val="00504924"/>
    <w:rsid w:val="00511C36"/>
    <w:rsid w:val="00552CC8"/>
    <w:rsid w:val="005565E6"/>
    <w:rsid w:val="005A255F"/>
    <w:rsid w:val="005E1F66"/>
    <w:rsid w:val="005E3392"/>
    <w:rsid w:val="00617CCB"/>
    <w:rsid w:val="00624533"/>
    <w:rsid w:val="0063627B"/>
    <w:rsid w:val="00647DC5"/>
    <w:rsid w:val="00653DEE"/>
    <w:rsid w:val="00676482"/>
    <w:rsid w:val="006864E5"/>
    <w:rsid w:val="00693B8B"/>
    <w:rsid w:val="006D7FDD"/>
    <w:rsid w:val="006F57D4"/>
    <w:rsid w:val="00744EEF"/>
    <w:rsid w:val="00746EB8"/>
    <w:rsid w:val="007823EF"/>
    <w:rsid w:val="007C39E2"/>
    <w:rsid w:val="007F5120"/>
    <w:rsid w:val="00802B90"/>
    <w:rsid w:val="00815AEC"/>
    <w:rsid w:val="00833EA0"/>
    <w:rsid w:val="00883F18"/>
    <w:rsid w:val="00911FBB"/>
    <w:rsid w:val="00925BCD"/>
    <w:rsid w:val="00932ECE"/>
    <w:rsid w:val="0099071D"/>
    <w:rsid w:val="009A4821"/>
    <w:rsid w:val="009A7BD3"/>
    <w:rsid w:val="009D3AAD"/>
    <w:rsid w:val="00A07C11"/>
    <w:rsid w:val="00A14600"/>
    <w:rsid w:val="00A17CDE"/>
    <w:rsid w:val="00A44A53"/>
    <w:rsid w:val="00A84A76"/>
    <w:rsid w:val="00A92545"/>
    <w:rsid w:val="00A953EF"/>
    <w:rsid w:val="00AB2A52"/>
    <w:rsid w:val="00BA49F3"/>
    <w:rsid w:val="00BB761D"/>
    <w:rsid w:val="00BC050C"/>
    <w:rsid w:val="00BE1EDA"/>
    <w:rsid w:val="00C11889"/>
    <w:rsid w:val="00C1297C"/>
    <w:rsid w:val="00C22ACA"/>
    <w:rsid w:val="00C31BDC"/>
    <w:rsid w:val="00C33F3F"/>
    <w:rsid w:val="00C42B7A"/>
    <w:rsid w:val="00C47502"/>
    <w:rsid w:val="00C63857"/>
    <w:rsid w:val="00C7739A"/>
    <w:rsid w:val="00D2480F"/>
    <w:rsid w:val="00D378AC"/>
    <w:rsid w:val="00DA6DA1"/>
    <w:rsid w:val="00DA7EFF"/>
    <w:rsid w:val="00DB3B73"/>
    <w:rsid w:val="00DB6A2B"/>
    <w:rsid w:val="00DE137F"/>
    <w:rsid w:val="00DE35F9"/>
    <w:rsid w:val="00E15A4D"/>
    <w:rsid w:val="00E200F3"/>
    <w:rsid w:val="00E266EA"/>
    <w:rsid w:val="00E823A0"/>
    <w:rsid w:val="00EB35F9"/>
    <w:rsid w:val="00EC595C"/>
    <w:rsid w:val="00EE08FB"/>
    <w:rsid w:val="00EE3113"/>
    <w:rsid w:val="00EF5B66"/>
    <w:rsid w:val="00F167C3"/>
    <w:rsid w:val="00F24207"/>
    <w:rsid w:val="00F810A1"/>
    <w:rsid w:val="00F90444"/>
    <w:rsid w:val="00FA15B2"/>
    <w:rsid w:val="00FC0356"/>
    <w:rsid w:val="00FE32DC"/>
    <w:rsid w:val="00FE78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497CC0"/>
  <w15:chartTrackingRefBased/>
  <w15:docId w15:val="{B115BA11-E1CD-4A0B-8B01-9F5AB0B3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3A0"/>
    <w:rPr>
      <w:rFonts w:ascii="Calibri" w:eastAsia="Calibri" w:hAnsi="Calibri" w:cs="Times New Roman"/>
      <w:kern w:val="0"/>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23A0"/>
    <w:pPr>
      <w:spacing w:after="200" w:line="276" w:lineRule="auto"/>
      <w:ind w:left="720"/>
      <w:contextualSpacing/>
    </w:pPr>
    <w:rPr>
      <w:lang w:val="es-MX"/>
    </w:rPr>
  </w:style>
  <w:style w:type="table" w:styleId="Tablaconcuadrcula">
    <w:name w:val="Table Grid"/>
    <w:basedOn w:val="Tablanormal"/>
    <w:uiPriority w:val="39"/>
    <w:rsid w:val="00E823A0"/>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56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568D"/>
    <w:rPr>
      <w:rFonts w:ascii="Calibri" w:eastAsia="Calibri" w:hAnsi="Calibri" w:cs="Times New Roman"/>
      <w:kern w:val="0"/>
      <w:lang w:val="es-ES"/>
      <w14:ligatures w14:val="none"/>
    </w:rPr>
  </w:style>
  <w:style w:type="paragraph" w:styleId="Piedepgina">
    <w:name w:val="footer"/>
    <w:basedOn w:val="Normal"/>
    <w:link w:val="PiedepginaCar"/>
    <w:uiPriority w:val="99"/>
    <w:unhideWhenUsed/>
    <w:rsid w:val="000F56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568D"/>
    <w:rPr>
      <w:rFonts w:ascii="Calibri" w:eastAsia="Calibri" w:hAnsi="Calibri" w:cs="Times New Roman"/>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3419">
      <w:bodyDiv w:val="1"/>
      <w:marLeft w:val="0"/>
      <w:marRight w:val="0"/>
      <w:marTop w:val="0"/>
      <w:marBottom w:val="0"/>
      <w:divBdr>
        <w:top w:val="none" w:sz="0" w:space="0" w:color="auto"/>
        <w:left w:val="none" w:sz="0" w:space="0" w:color="auto"/>
        <w:bottom w:val="none" w:sz="0" w:space="0" w:color="auto"/>
        <w:right w:val="none" w:sz="0" w:space="0" w:color="auto"/>
      </w:divBdr>
    </w:div>
    <w:div w:id="70083260">
      <w:bodyDiv w:val="1"/>
      <w:marLeft w:val="0"/>
      <w:marRight w:val="0"/>
      <w:marTop w:val="0"/>
      <w:marBottom w:val="0"/>
      <w:divBdr>
        <w:top w:val="none" w:sz="0" w:space="0" w:color="auto"/>
        <w:left w:val="none" w:sz="0" w:space="0" w:color="auto"/>
        <w:bottom w:val="none" w:sz="0" w:space="0" w:color="auto"/>
        <w:right w:val="none" w:sz="0" w:space="0" w:color="auto"/>
      </w:divBdr>
    </w:div>
    <w:div w:id="145324001">
      <w:bodyDiv w:val="1"/>
      <w:marLeft w:val="0"/>
      <w:marRight w:val="0"/>
      <w:marTop w:val="0"/>
      <w:marBottom w:val="0"/>
      <w:divBdr>
        <w:top w:val="none" w:sz="0" w:space="0" w:color="auto"/>
        <w:left w:val="none" w:sz="0" w:space="0" w:color="auto"/>
        <w:bottom w:val="none" w:sz="0" w:space="0" w:color="auto"/>
        <w:right w:val="none" w:sz="0" w:space="0" w:color="auto"/>
      </w:divBdr>
    </w:div>
    <w:div w:id="167448068">
      <w:bodyDiv w:val="1"/>
      <w:marLeft w:val="0"/>
      <w:marRight w:val="0"/>
      <w:marTop w:val="0"/>
      <w:marBottom w:val="0"/>
      <w:divBdr>
        <w:top w:val="none" w:sz="0" w:space="0" w:color="auto"/>
        <w:left w:val="none" w:sz="0" w:space="0" w:color="auto"/>
        <w:bottom w:val="none" w:sz="0" w:space="0" w:color="auto"/>
        <w:right w:val="none" w:sz="0" w:space="0" w:color="auto"/>
      </w:divBdr>
    </w:div>
    <w:div w:id="311060143">
      <w:bodyDiv w:val="1"/>
      <w:marLeft w:val="0"/>
      <w:marRight w:val="0"/>
      <w:marTop w:val="0"/>
      <w:marBottom w:val="0"/>
      <w:divBdr>
        <w:top w:val="none" w:sz="0" w:space="0" w:color="auto"/>
        <w:left w:val="none" w:sz="0" w:space="0" w:color="auto"/>
        <w:bottom w:val="none" w:sz="0" w:space="0" w:color="auto"/>
        <w:right w:val="none" w:sz="0" w:space="0" w:color="auto"/>
      </w:divBdr>
    </w:div>
    <w:div w:id="331378278">
      <w:bodyDiv w:val="1"/>
      <w:marLeft w:val="0"/>
      <w:marRight w:val="0"/>
      <w:marTop w:val="0"/>
      <w:marBottom w:val="0"/>
      <w:divBdr>
        <w:top w:val="none" w:sz="0" w:space="0" w:color="auto"/>
        <w:left w:val="none" w:sz="0" w:space="0" w:color="auto"/>
        <w:bottom w:val="none" w:sz="0" w:space="0" w:color="auto"/>
        <w:right w:val="none" w:sz="0" w:space="0" w:color="auto"/>
      </w:divBdr>
    </w:div>
    <w:div w:id="341056951">
      <w:bodyDiv w:val="1"/>
      <w:marLeft w:val="0"/>
      <w:marRight w:val="0"/>
      <w:marTop w:val="0"/>
      <w:marBottom w:val="0"/>
      <w:divBdr>
        <w:top w:val="none" w:sz="0" w:space="0" w:color="auto"/>
        <w:left w:val="none" w:sz="0" w:space="0" w:color="auto"/>
        <w:bottom w:val="none" w:sz="0" w:space="0" w:color="auto"/>
        <w:right w:val="none" w:sz="0" w:space="0" w:color="auto"/>
      </w:divBdr>
    </w:div>
    <w:div w:id="486748134">
      <w:bodyDiv w:val="1"/>
      <w:marLeft w:val="0"/>
      <w:marRight w:val="0"/>
      <w:marTop w:val="0"/>
      <w:marBottom w:val="0"/>
      <w:divBdr>
        <w:top w:val="none" w:sz="0" w:space="0" w:color="auto"/>
        <w:left w:val="none" w:sz="0" w:space="0" w:color="auto"/>
        <w:bottom w:val="none" w:sz="0" w:space="0" w:color="auto"/>
        <w:right w:val="none" w:sz="0" w:space="0" w:color="auto"/>
      </w:divBdr>
    </w:div>
    <w:div w:id="514929061">
      <w:bodyDiv w:val="1"/>
      <w:marLeft w:val="0"/>
      <w:marRight w:val="0"/>
      <w:marTop w:val="0"/>
      <w:marBottom w:val="0"/>
      <w:divBdr>
        <w:top w:val="none" w:sz="0" w:space="0" w:color="auto"/>
        <w:left w:val="none" w:sz="0" w:space="0" w:color="auto"/>
        <w:bottom w:val="none" w:sz="0" w:space="0" w:color="auto"/>
        <w:right w:val="none" w:sz="0" w:space="0" w:color="auto"/>
      </w:divBdr>
    </w:div>
    <w:div w:id="566722375">
      <w:bodyDiv w:val="1"/>
      <w:marLeft w:val="0"/>
      <w:marRight w:val="0"/>
      <w:marTop w:val="0"/>
      <w:marBottom w:val="0"/>
      <w:divBdr>
        <w:top w:val="none" w:sz="0" w:space="0" w:color="auto"/>
        <w:left w:val="none" w:sz="0" w:space="0" w:color="auto"/>
        <w:bottom w:val="none" w:sz="0" w:space="0" w:color="auto"/>
        <w:right w:val="none" w:sz="0" w:space="0" w:color="auto"/>
      </w:divBdr>
    </w:div>
    <w:div w:id="597492268">
      <w:bodyDiv w:val="1"/>
      <w:marLeft w:val="0"/>
      <w:marRight w:val="0"/>
      <w:marTop w:val="0"/>
      <w:marBottom w:val="0"/>
      <w:divBdr>
        <w:top w:val="none" w:sz="0" w:space="0" w:color="auto"/>
        <w:left w:val="none" w:sz="0" w:space="0" w:color="auto"/>
        <w:bottom w:val="none" w:sz="0" w:space="0" w:color="auto"/>
        <w:right w:val="none" w:sz="0" w:space="0" w:color="auto"/>
      </w:divBdr>
    </w:div>
    <w:div w:id="665060191">
      <w:bodyDiv w:val="1"/>
      <w:marLeft w:val="0"/>
      <w:marRight w:val="0"/>
      <w:marTop w:val="0"/>
      <w:marBottom w:val="0"/>
      <w:divBdr>
        <w:top w:val="none" w:sz="0" w:space="0" w:color="auto"/>
        <w:left w:val="none" w:sz="0" w:space="0" w:color="auto"/>
        <w:bottom w:val="none" w:sz="0" w:space="0" w:color="auto"/>
        <w:right w:val="none" w:sz="0" w:space="0" w:color="auto"/>
      </w:divBdr>
    </w:div>
    <w:div w:id="1030646617">
      <w:bodyDiv w:val="1"/>
      <w:marLeft w:val="0"/>
      <w:marRight w:val="0"/>
      <w:marTop w:val="0"/>
      <w:marBottom w:val="0"/>
      <w:divBdr>
        <w:top w:val="none" w:sz="0" w:space="0" w:color="auto"/>
        <w:left w:val="none" w:sz="0" w:space="0" w:color="auto"/>
        <w:bottom w:val="none" w:sz="0" w:space="0" w:color="auto"/>
        <w:right w:val="none" w:sz="0" w:space="0" w:color="auto"/>
      </w:divBdr>
    </w:div>
    <w:div w:id="1035428910">
      <w:bodyDiv w:val="1"/>
      <w:marLeft w:val="0"/>
      <w:marRight w:val="0"/>
      <w:marTop w:val="0"/>
      <w:marBottom w:val="0"/>
      <w:divBdr>
        <w:top w:val="none" w:sz="0" w:space="0" w:color="auto"/>
        <w:left w:val="none" w:sz="0" w:space="0" w:color="auto"/>
        <w:bottom w:val="none" w:sz="0" w:space="0" w:color="auto"/>
        <w:right w:val="none" w:sz="0" w:space="0" w:color="auto"/>
      </w:divBdr>
      <w:divsChild>
        <w:div w:id="1674067053">
          <w:marLeft w:val="0"/>
          <w:marRight w:val="0"/>
          <w:marTop w:val="0"/>
          <w:marBottom w:val="0"/>
          <w:divBdr>
            <w:top w:val="none" w:sz="0" w:space="0" w:color="auto"/>
            <w:left w:val="none" w:sz="0" w:space="0" w:color="auto"/>
            <w:bottom w:val="none" w:sz="0" w:space="0" w:color="auto"/>
            <w:right w:val="none" w:sz="0" w:space="0" w:color="auto"/>
          </w:divBdr>
        </w:div>
      </w:divsChild>
    </w:div>
    <w:div w:id="1040863016">
      <w:bodyDiv w:val="1"/>
      <w:marLeft w:val="0"/>
      <w:marRight w:val="0"/>
      <w:marTop w:val="0"/>
      <w:marBottom w:val="0"/>
      <w:divBdr>
        <w:top w:val="none" w:sz="0" w:space="0" w:color="auto"/>
        <w:left w:val="none" w:sz="0" w:space="0" w:color="auto"/>
        <w:bottom w:val="none" w:sz="0" w:space="0" w:color="auto"/>
        <w:right w:val="none" w:sz="0" w:space="0" w:color="auto"/>
      </w:divBdr>
    </w:div>
    <w:div w:id="1115517009">
      <w:bodyDiv w:val="1"/>
      <w:marLeft w:val="0"/>
      <w:marRight w:val="0"/>
      <w:marTop w:val="0"/>
      <w:marBottom w:val="0"/>
      <w:divBdr>
        <w:top w:val="none" w:sz="0" w:space="0" w:color="auto"/>
        <w:left w:val="none" w:sz="0" w:space="0" w:color="auto"/>
        <w:bottom w:val="none" w:sz="0" w:space="0" w:color="auto"/>
        <w:right w:val="none" w:sz="0" w:space="0" w:color="auto"/>
      </w:divBdr>
    </w:div>
    <w:div w:id="1163198742">
      <w:bodyDiv w:val="1"/>
      <w:marLeft w:val="0"/>
      <w:marRight w:val="0"/>
      <w:marTop w:val="0"/>
      <w:marBottom w:val="0"/>
      <w:divBdr>
        <w:top w:val="none" w:sz="0" w:space="0" w:color="auto"/>
        <w:left w:val="none" w:sz="0" w:space="0" w:color="auto"/>
        <w:bottom w:val="none" w:sz="0" w:space="0" w:color="auto"/>
        <w:right w:val="none" w:sz="0" w:space="0" w:color="auto"/>
      </w:divBdr>
    </w:div>
    <w:div w:id="1303580529">
      <w:bodyDiv w:val="1"/>
      <w:marLeft w:val="0"/>
      <w:marRight w:val="0"/>
      <w:marTop w:val="0"/>
      <w:marBottom w:val="0"/>
      <w:divBdr>
        <w:top w:val="none" w:sz="0" w:space="0" w:color="auto"/>
        <w:left w:val="none" w:sz="0" w:space="0" w:color="auto"/>
        <w:bottom w:val="none" w:sz="0" w:space="0" w:color="auto"/>
        <w:right w:val="none" w:sz="0" w:space="0" w:color="auto"/>
      </w:divBdr>
    </w:div>
    <w:div w:id="1323700812">
      <w:bodyDiv w:val="1"/>
      <w:marLeft w:val="0"/>
      <w:marRight w:val="0"/>
      <w:marTop w:val="0"/>
      <w:marBottom w:val="0"/>
      <w:divBdr>
        <w:top w:val="none" w:sz="0" w:space="0" w:color="auto"/>
        <w:left w:val="none" w:sz="0" w:space="0" w:color="auto"/>
        <w:bottom w:val="none" w:sz="0" w:space="0" w:color="auto"/>
        <w:right w:val="none" w:sz="0" w:space="0" w:color="auto"/>
      </w:divBdr>
    </w:div>
    <w:div w:id="1486118862">
      <w:bodyDiv w:val="1"/>
      <w:marLeft w:val="0"/>
      <w:marRight w:val="0"/>
      <w:marTop w:val="0"/>
      <w:marBottom w:val="0"/>
      <w:divBdr>
        <w:top w:val="none" w:sz="0" w:space="0" w:color="auto"/>
        <w:left w:val="none" w:sz="0" w:space="0" w:color="auto"/>
        <w:bottom w:val="none" w:sz="0" w:space="0" w:color="auto"/>
        <w:right w:val="none" w:sz="0" w:space="0" w:color="auto"/>
      </w:divBdr>
    </w:div>
    <w:div w:id="1498426681">
      <w:bodyDiv w:val="1"/>
      <w:marLeft w:val="0"/>
      <w:marRight w:val="0"/>
      <w:marTop w:val="0"/>
      <w:marBottom w:val="0"/>
      <w:divBdr>
        <w:top w:val="none" w:sz="0" w:space="0" w:color="auto"/>
        <w:left w:val="none" w:sz="0" w:space="0" w:color="auto"/>
        <w:bottom w:val="none" w:sz="0" w:space="0" w:color="auto"/>
        <w:right w:val="none" w:sz="0" w:space="0" w:color="auto"/>
      </w:divBdr>
    </w:div>
    <w:div w:id="1640308342">
      <w:bodyDiv w:val="1"/>
      <w:marLeft w:val="0"/>
      <w:marRight w:val="0"/>
      <w:marTop w:val="0"/>
      <w:marBottom w:val="0"/>
      <w:divBdr>
        <w:top w:val="none" w:sz="0" w:space="0" w:color="auto"/>
        <w:left w:val="none" w:sz="0" w:space="0" w:color="auto"/>
        <w:bottom w:val="none" w:sz="0" w:space="0" w:color="auto"/>
        <w:right w:val="none" w:sz="0" w:space="0" w:color="auto"/>
      </w:divBdr>
    </w:div>
    <w:div w:id="1884172992">
      <w:bodyDiv w:val="1"/>
      <w:marLeft w:val="0"/>
      <w:marRight w:val="0"/>
      <w:marTop w:val="0"/>
      <w:marBottom w:val="0"/>
      <w:divBdr>
        <w:top w:val="none" w:sz="0" w:space="0" w:color="auto"/>
        <w:left w:val="none" w:sz="0" w:space="0" w:color="auto"/>
        <w:bottom w:val="none" w:sz="0" w:space="0" w:color="auto"/>
        <w:right w:val="none" w:sz="0" w:space="0" w:color="auto"/>
      </w:divBdr>
    </w:div>
    <w:div w:id="201988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8C080-4C1C-4315-98D7-A278F8D3F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671</Words>
  <Characters>3693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Tapia</dc:creator>
  <cp:keywords/>
  <dc:description/>
  <cp:lastModifiedBy>Alixon Wilson</cp:lastModifiedBy>
  <cp:revision>10</cp:revision>
  <cp:lastPrinted>2024-10-21T16:23:00Z</cp:lastPrinted>
  <dcterms:created xsi:type="dcterms:W3CDTF">2026-04-21T21:54:00Z</dcterms:created>
  <dcterms:modified xsi:type="dcterms:W3CDTF">2026-07-03T22:01:00Z</dcterms:modified>
</cp:coreProperties>
</file>