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A1D13" w14:textId="4299E718" w:rsidR="004F05A3" w:rsidRPr="00C85EBE" w:rsidRDefault="004F05A3" w:rsidP="00C85EBE">
      <w:pPr>
        <w:jc w:val="center"/>
        <w:rPr>
          <w:rFonts w:ascii="Verdana" w:hAnsi="Verdana" w:cs="Calibri"/>
          <w:b/>
          <w:bCs/>
          <w:color w:val="000000"/>
          <w:sz w:val="20"/>
          <w:szCs w:val="20"/>
          <w:u w:val="single"/>
        </w:rPr>
      </w:pPr>
      <w:r w:rsidRPr="00C85EBE">
        <w:rPr>
          <w:rFonts w:ascii="Verdana" w:hAnsi="Verdana" w:cs="Calibri"/>
          <w:b/>
          <w:bCs/>
          <w:color w:val="000000"/>
          <w:sz w:val="20"/>
          <w:szCs w:val="20"/>
          <w:u w:val="single"/>
        </w:rPr>
        <w:t>ESPECIFICACIONES TÉCNICAS, ADMINISTRATIVAS Y ECONÓMICAS</w:t>
      </w:r>
    </w:p>
    <w:p w14:paraId="3B8A4230" w14:textId="767D6877"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1. OBJETO DE LA CONTRATACIÓN</w:t>
      </w:r>
    </w:p>
    <w:p w14:paraId="4219EE93" w14:textId="77777777" w:rsidR="004F05A3" w:rsidRPr="00C85EBE" w:rsidRDefault="004F05A3" w:rsidP="00C85EBE">
      <w:pPr>
        <w:jc w:val="both"/>
        <w:rPr>
          <w:rFonts w:ascii="Verdana" w:hAnsi="Verdana" w:cs="Calibri"/>
          <w:color w:val="000000"/>
          <w:sz w:val="20"/>
          <w:szCs w:val="20"/>
        </w:rPr>
      </w:pPr>
      <w:r w:rsidRPr="00C85EBE">
        <w:rPr>
          <w:rFonts w:ascii="Verdana" w:hAnsi="Verdana" w:cs="Calibri"/>
          <w:color w:val="000000"/>
          <w:sz w:val="20"/>
          <w:szCs w:val="20"/>
        </w:rPr>
        <w:t>Contratar el servicio de suministro, instalación, mantención y regulación de puertas del edificio institucional, con el propósito de asegurar su correcto funcionamiento, seguridad y durabilidad.</w:t>
      </w:r>
    </w:p>
    <w:p w14:paraId="77E24DA6" w14:textId="73773A74"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2. ESPECIFICACIONES TÉCNICAS</w:t>
      </w:r>
    </w:p>
    <w:p w14:paraId="3FC9C7C0" w14:textId="77777777" w:rsidR="004F05A3" w:rsidRPr="00C85EBE" w:rsidRDefault="004F05A3" w:rsidP="00C85EBE">
      <w:pPr>
        <w:jc w:val="both"/>
        <w:rPr>
          <w:rFonts w:ascii="Verdana" w:hAnsi="Verdana" w:cs="Calibri"/>
          <w:color w:val="000000"/>
          <w:sz w:val="20"/>
          <w:szCs w:val="20"/>
        </w:rPr>
      </w:pPr>
      <w:r w:rsidRPr="00C85EBE">
        <w:rPr>
          <w:rFonts w:ascii="Verdana" w:hAnsi="Verdana" w:cs="Calibri"/>
          <w:color w:val="000000"/>
          <w:sz w:val="20"/>
          <w:szCs w:val="20"/>
        </w:rPr>
        <w:t>El proveedor deberá considerar como mínimo la ejecución de las siguientes actividades:</w:t>
      </w:r>
    </w:p>
    <w:p w14:paraId="3B00E0B3" w14:textId="737665A2"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 xml:space="preserve">2.1 Cambio de Quicios </w:t>
      </w:r>
      <w:r w:rsidR="00E364C3" w:rsidRPr="00C85EBE">
        <w:rPr>
          <w:rFonts w:ascii="Verdana" w:hAnsi="Verdana" w:cs="Calibri"/>
          <w:b/>
          <w:bCs/>
          <w:color w:val="000000"/>
          <w:sz w:val="20"/>
          <w:szCs w:val="20"/>
          <w:u w:val="single"/>
        </w:rPr>
        <w:t xml:space="preserve">Hidráulicos para uso intensivo de alto tráfico para </w:t>
      </w:r>
      <w:r w:rsidR="002B3FCD" w:rsidRPr="00C85EBE">
        <w:rPr>
          <w:rFonts w:ascii="Verdana" w:hAnsi="Verdana" w:cs="Calibri"/>
          <w:b/>
          <w:bCs/>
          <w:color w:val="000000"/>
          <w:sz w:val="20"/>
          <w:szCs w:val="20"/>
          <w:u w:val="single"/>
        </w:rPr>
        <w:t>puerta</w:t>
      </w:r>
      <w:r w:rsidR="00E364C3" w:rsidRPr="00C85EBE">
        <w:rPr>
          <w:rFonts w:ascii="Verdana" w:hAnsi="Verdana" w:cs="Calibri"/>
          <w:b/>
          <w:bCs/>
          <w:color w:val="000000"/>
          <w:sz w:val="20"/>
          <w:szCs w:val="20"/>
          <w:u w:val="single"/>
        </w:rPr>
        <w:t xml:space="preserve">s de </w:t>
      </w:r>
      <w:r w:rsidR="002B3FCD" w:rsidRPr="00C85EBE">
        <w:rPr>
          <w:rFonts w:ascii="Verdana" w:hAnsi="Verdana" w:cs="Calibri"/>
          <w:b/>
          <w:bCs/>
          <w:color w:val="000000"/>
          <w:sz w:val="20"/>
          <w:szCs w:val="20"/>
          <w:u w:val="single"/>
        </w:rPr>
        <w:t>cristal templado incoloro.</w:t>
      </w:r>
    </w:p>
    <w:p w14:paraId="2A6894EA" w14:textId="1D4E5A7A" w:rsidR="001A1B35" w:rsidRPr="001A1B35" w:rsidRDefault="001A1B35" w:rsidP="00C85EBE">
      <w:pPr>
        <w:numPr>
          <w:ilvl w:val="0"/>
          <w:numId w:val="39"/>
        </w:numPr>
        <w:ind w:left="714" w:hanging="357"/>
        <w:contextualSpacing/>
        <w:jc w:val="both"/>
        <w:rPr>
          <w:rFonts w:ascii="Verdana" w:hAnsi="Verdana" w:cs="Calibri"/>
          <w:color w:val="000000"/>
          <w:sz w:val="20"/>
          <w:szCs w:val="20"/>
        </w:rPr>
      </w:pPr>
      <w:r w:rsidRPr="001A1B35">
        <w:rPr>
          <w:rFonts w:ascii="Verdana" w:hAnsi="Verdana" w:cs="Calibri"/>
          <w:color w:val="000000"/>
          <w:sz w:val="20"/>
          <w:szCs w:val="20"/>
        </w:rPr>
        <w:t xml:space="preserve">Suministro e instalación de diez (10) quicios hidráulicos nuevos para puertas de cristal templado incoloro, de uso intensivo para alto tráfico, conforme a las dos tipologías indicadas en las imágenes de referencia, considerando el reemplazo de ocho (8) quicios de la Tipología N°1 y dos (2) quicios de la Tipología N°2. </w:t>
      </w:r>
    </w:p>
    <w:p w14:paraId="74189EDD" w14:textId="5FF08D46" w:rsidR="004F05A3" w:rsidRPr="00C85EBE" w:rsidRDefault="004F05A3" w:rsidP="00C85EBE">
      <w:pPr>
        <w:numPr>
          <w:ilvl w:val="0"/>
          <w:numId w:val="39"/>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Los quicios corresponden a las puertas exteriores ubicadas en el acceso principal y acceso al auditorio.</w:t>
      </w:r>
    </w:p>
    <w:p w14:paraId="6F936DC8" w14:textId="77777777" w:rsidR="004F05A3" w:rsidRPr="00C85EBE" w:rsidRDefault="004F05A3" w:rsidP="00C85EBE">
      <w:pPr>
        <w:numPr>
          <w:ilvl w:val="0"/>
          <w:numId w:val="39"/>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Los equipos deberán ser nuevos, sin uso, de primera calidad y compatibles con las características de las puertas existentes.</w:t>
      </w:r>
    </w:p>
    <w:p w14:paraId="05E78846" w14:textId="77777777" w:rsidR="004F05A3" w:rsidRPr="00C85EBE" w:rsidRDefault="004F05A3" w:rsidP="00C85EBE">
      <w:pPr>
        <w:numPr>
          <w:ilvl w:val="0"/>
          <w:numId w:val="39"/>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La instalación deberá incluir todos los materiales, accesorios y elementos necesarios para su correcta operación.</w:t>
      </w:r>
    </w:p>
    <w:p w14:paraId="1E63873A" w14:textId="77777777" w:rsidR="004F05A3" w:rsidRPr="00C85EBE" w:rsidRDefault="004F05A3" w:rsidP="00C85EBE">
      <w:pPr>
        <w:numPr>
          <w:ilvl w:val="0"/>
          <w:numId w:val="39"/>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Una vez instalados, los quicios deberán quedar completamente regulados y operativos.</w:t>
      </w:r>
    </w:p>
    <w:p w14:paraId="530C3480" w14:textId="77777777" w:rsidR="00A22411" w:rsidRPr="00C85EBE" w:rsidRDefault="00A22411" w:rsidP="00C85EBE">
      <w:pPr>
        <w:jc w:val="both"/>
        <w:rPr>
          <w:rFonts w:ascii="Verdana" w:hAnsi="Verdana" w:cs="Calibri"/>
          <w:color w:val="000000"/>
          <w:sz w:val="20"/>
          <w:szCs w:val="20"/>
          <w:u w:val="single"/>
        </w:rPr>
      </w:pPr>
    </w:p>
    <w:p w14:paraId="65586D99" w14:textId="6CD8C50B" w:rsidR="002B3FCD" w:rsidRPr="00C85EBE" w:rsidRDefault="002B3FCD" w:rsidP="00C85EBE">
      <w:pPr>
        <w:jc w:val="both"/>
        <w:rPr>
          <w:rFonts w:ascii="Verdana" w:hAnsi="Verdana" w:cs="Calibri"/>
          <w:b/>
          <w:bCs/>
          <w:color w:val="000000"/>
          <w:sz w:val="20"/>
          <w:szCs w:val="20"/>
          <w:u w:val="single"/>
        </w:rPr>
      </w:pPr>
      <w:r w:rsidRPr="00C85EBE">
        <w:rPr>
          <w:rFonts w:ascii="Verdana" w:hAnsi="Verdana" w:cs="Calibri"/>
          <w:color w:val="000000"/>
          <w:sz w:val="20"/>
          <w:szCs w:val="20"/>
          <w:u w:val="single"/>
        </w:rPr>
        <w:t xml:space="preserve">Se </w:t>
      </w:r>
      <w:r w:rsidR="00E364C3" w:rsidRPr="00C85EBE">
        <w:rPr>
          <w:rFonts w:ascii="Verdana" w:hAnsi="Verdana" w:cs="Calibri"/>
          <w:color w:val="000000"/>
          <w:sz w:val="20"/>
          <w:szCs w:val="20"/>
          <w:u w:val="single"/>
        </w:rPr>
        <w:t>exige</w:t>
      </w:r>
      <w:r w:rsidRPr="00C85EBE">
        <w:rPr>
          <w:rFonts w:ascii="Verdana" w:hAnsi="Verdana" w:cs="Calibri"/>
          <w:color w:val="000000"/>
          <w:sz w:val="20"/>
          <w:szCs w:val="20"/>
          <w:u w:val="single"/>
        </w:rPr>
        <w:t xml:space="preserve"> a los oferentes que su oferta debe considerar</w:t>
      </w:r>
      <w:r w:rsidR="00E364C3" w:rsidRPr="00C85EBE">
        <w:rPr>
          <w:rFonts w:ascii="Verdana" w:hAnsi="Verdana" w:cs="Calibri"/>
          <w:color w:val="000000"/>
          <w:sz w:val="20"/>
          <w:szCs w:val="20"/>
          <w:u w:val="single"/>
        </w:rPr>
        <w:t xml:space="preserve"> un </w:t>
      </w:r>
      <w:r w:rsidRPr="00C85EBE">
        <w:rPr>
          <w:rFonts w:ascii="Verdana" w:hAnsi="Verdana" w:cs="Calibri"/>
          <w:color w:val="000000"/>
          <w:sz w:val="20"/>
          <w:szCs w:val="20"/>
          <w:u w:val="single"/>
        </w:rPr>
        <w:t>modelo de quicios</w:t>
      </w:r>
      <w:r w:rsidR="00E364C3" w:rsidRPr="00C85EBE">
        <w:rPr>
          <w:rFonts w:ascii="Verdana" w:hAnsi="Verdana" w:cs="Calibri"/>
          <w:color w:val="000000"/>
          <w:sz w:val="20"/>
          <w:szCs w:val="20"/>
          <w:u w:val="single"/>
        </w:rPr>
        <w:t xml:space="preserve"> para uso intensivo de alto tráfico para puertas de cristal templado incoloro.</w:t>
      </w:r>
    </w:p>
    <w:p w14:paraId="733EDE24" w14:textId="77777777" w:rsidR="00C85EBE" w:rsidRDefault="00C85EBE" w:rsidP="00C85EBE">
      <w:pPr>
        <w:jc w:val="both"/>
        <w:rPr>
          <w:rFonts w:ascii="Verdana" w:hAnsi="Verdana" w:cs="Calibri"/>
          <w:b/>
          <w:bCs/>
          <w:color w:val="000000"/>
          <w:sz w:val="20"/>
          <w:szCs w:val="20"/>
          <w:u w:val="single"/>
        </w:rPr>
      </w:pPr>
    </w:p>
    <w:p w14:paraId="6B476C79" w14:textId="5DD5EF01"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2.2 Mantención General de Puertas</w:t>
      </w:r>
      <w:r w:rsidR="002B3FCD" w:rsidRPr="00C85EBE">
        <w:rPr>
          <w:rFonts w:ascii="Verdana" w:hAnsi="Verdana" w:cs="Calibri"/>
          <w:b/>
          <w:bCs/>
          <w:color w:val="000000"/>
          <w:sz w:val="20"/>
          <w:szCs w:val="20"/>
          <w:u w:val="single"/>
        </w:rPr>
        <w:t xml:space="preserve"> tipo </w:t>
      </w:r>
      <w:proofErr w:type="spellStart"/>
      <w:r w:rsidR="002B3FCD" w:rsidRPr="00C85EBE">
        <w:rPr>
          <w:rFonts w:ascii="Verdana" w:hAnsi="Verdana" w:cs="Calibri"/>
          <w:b/>
          <w:bCs/>
          <w:color w:val="000000"/>
          <w:sz w:val="20"/>
          <w:szCs w:val="20"/>
          <w:u w:val="single"/>
        </w:rPr>
        <w:t>Protex</w:t>
      </w:r>
      <w:proofErr w:type="spellEnd"/>
      <w:r w:rsidR="002B3FCD" w:rsidRPr="00C85EBE">
        <w:rPr>
          <w:rFonts w:ascii="Verdana" w:hAnsi="Verdana" w:cs="Calibri"/>
          <w:b/>
          <w:bCs/>
          <w:color w:val="000000"/>
          <w:sz w:val="20"/>
          <w:szCs w:val="20"/>
          <w:u w:val="single"/>
        </w:rPr>
        <w:t xml:space="preserve"> (cristal templado incoloro).</w:t>
      </w:r>
    </w:p>
    <w:p w14:paraId="2E1944D6" w14:textId="42038C4A" w:rsidR="004F05A3" w:rsidRPr="00C85EBE" w:rsidRDefault="004F05A3" w:rsidP="00C85EBE">
      <w:pPr>
        <w:numPr>
          <w:ilvl w:val="0"/>
          <w:numId w:val="40"/>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 xml:space="preserve">Mantención preventiva de </w:t>
      </w:r>
      <w:r w:rsidR="00E364C3" w:rsidRPr="00C85EBE">
        <w:rPr>
          <w:rFonts w:ascii="Verdana" w:hAnsi="Verdana" w:cs="Calibri"/>
          <w:color w:val="000000"/>
          <w:sz w:val="20"/>
          <w:szCs w:val="20"/>
        </w:rPr>
        <w:t xml:space="preserve">17 puertas de cristal templado incoloro </w:t>
      </w:r>
      <w:r w:rsidRPr="00C85EBE">
        <w:rPr>
          <w:rFonts w:ascii="Verdana" w:hAnsi="Verdana" w:cs="Calibri"/>
          <w:color w:val="000000"/>
          <w:sz w:val="20"/>
          <w:szCs w:val="20"/>
        </w:rPr>
        <w:t>existentes en el edificio institucional.</w:t>
      </w:r>
    </w:p>
    <w:p w14:paraId="1A72885B" w14:textId="77777777" w:rsidR="004F05A3" w:rsidRPr="00C85EBE" w:rsidRDefault="004F05A3" w:rsidP="00C85EBE">
      <w:pPr>
        <w:numPr>
          <w:ilvl w:val="0"/>
          <w:numId w:val="40"/>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Lubricación de mecanismos móviles.</w:t>
      </w:r>
    </w:p>
    <w:p w14:paraId="36E5D0E5" w14:textId="77777777" w:rsidR="004F05A3" w:rsidRPr="00C85EBE" w:rsidRDefault="004F05A3" w:rsidP="00C85EBE">
      <w:pPr>
        <w:numPr>
          <w:ilvl w:val="0"/>
          <w:numId w:val="40"/>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Ajuste de bisagras, cerraduras y elementos de fijación.</w:t>
      </w:r>
    </w:p>
    <w:p w14:paraId="298B9FC2" w14:textId="77777777" w:rsidR="004F05A3" w:rsidRPr="00C85EBE" w:rsidRDefault="004F05A3" w:rsidP="00C85EBE">
      <w:pPr>
        <w:numPr>
          <w:ilvl w:val="0"/>
          <w:numId w:val="40"/>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Limpieza de componentes mecánicos.</w:t>
      </w:r>
    </w:p>
    <w:p w14:paraId="6C7CA2A6" w14:textId="77777777" w:rsidR="004F05A3" w:rsidRPr="00C85EBE" w:rsidRDefault="004F05A3" w:rsidP="00C85EBE">
      <w:pPr>
        <w:numPr>
          <w:ilvl w:val="0"/>
          <w:numId w:val="40"/>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Corrección de desajustes menores detectados durante la intervención.</w:t>
      </w:r>
    </w:p>
    <w:p w14:paraId="300A28BD" w14:textId="77777777" w:rsidR="00C85EBE" w:rsidRDefault="00C85EBE" w:rsidP="00C85EBE">
      <w:pPr>
        <w:jc w:val="both"/>
        <w:rPr>
          <w:rFonts w:ascii="Verdana" w:hAnsi="Verdana" w:cs="Calibri"/>
          <w:b/>
          <w:bCs/>
          <w:color w:val="000000"/>
          <w:sz w:val="20"/>
          <w:szCs w:val="20"/>
          <w:u w:val="single"/>
        </w:rPr>
      </w:pPr>
    </w:p>
    <w:p w14:paraId="0478BDF5" w14:textId="4DDCF0AE"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2.3 Revisión y Regulación</w:t>
      </w:r>
    </w:p>
    <w:p w14:paraId="271C1907" w14:textId="77777777" w:rsidR="004F05A3" w:rsidRPr="00C85EBE" w:rsidRDefault="004F05A3" w:rsidP="00C85EBE">
      <w:pPr>
        <w:numPr>
          <w:ilvl w:val="0"/>
          <w:numId w:val="40"/>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Revisión integral de todas las puertas intervenidas.</w:t>
      </w:r>
    </w:p>
    <w:p w14:paraId="7BF8DDC8" w14:textId="77777777" w:rsidR="004F05A3" w:rsidRPr="00C85EBE" w:rsidRDefault="004F05A3" w:rsidP="00C85EBE">
      <w:pPr>
        <w:numPr>
          <w:ilvl w:val="0"/>
          <w:numId w:val="40"/>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Regulación de apertura y cierre.</w:t>
      </w:r>
    </w:p>
    <w:p w14:paraId="1561435C" w14:textId="77777777" w:rsidR="004F05A3" w:rsidRPr="00C85EBE" w:rsidRDefault="004F05A3" w:rsidP="00C85EBE">
      <w:pPr>
        <w:numPr>
          <w:ilvl w:val="0"/>
          <w:numId w:val="40"/>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Verificación de alineamiento y nivelación.</w:t>
      </w:r>
    </w:p>
    <w:p w14:paraId="4F61E415" w14:textId="77777777" w:rsidR="004F05A3" w:rsidRPr="00C85EBE" w:rsidRDefault="004F05A3" w:rsidP="00C85EBE">
      <w:pPr>
        <w:numPr>
          <w:ilvl w:val="0"/>
          <w:numId w:val="40"/>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Comprobación de funcionamiento seguro y continuo.</w:t>
      </w:r>
    </w:p>
    <w:p w14:paraId="25D37C07" w14:textId="77777777" w:rsidR="00C85EBE" w:rsidRDefault="00C85EBE" w:rsidP="00C85EBE">
      <w:pPr>
        <w:jc w:val="both"/>
        <w:rPr>
          <w:rFonts w:ascii="Verdana" w:hAnsi="Verdana" w:cs="Calibri"/>
          <w:b/>
          <w:bCs/>
          <w:color w:val="000000"/>
          <w:sz w:val="20"/>
          <w:szCs w:val="20"/>
          <w:u w:val="single"/>
        </w:rPr>
      </w:pPr>
    </w:p>
    <w:p w14:paraId="7977D44A" w14:textId="10C9B939"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2.4 Garantía</w:t>
      </w:r>
    </w:p>
    <w:p w14:paraId="051812D9" w14:textId="77777777" w:rsidR="004F05A3" w:rsidRPr="00C85EBE" w:rsidRDefault="004F05A3" w:rsidP="00C85EBE">
      <w:pPr>
        <w:numPr>
          <w:ilvl w:val="0"/>
          <w:numId w:val="40"/>
        </w:numPr>
        <w:jc w:val="both"/>
        <w:rPr>
          <w:rFonts w:ascii="Verdana" w:hAnsi="Verdana" w:cs="Calibri"/>
          <w:color w:val="000000"/>
          <w:sz w:val="20"/>
          <w:szCs w:val="20"/>
        </w:rPr>
      </w:pPr>
      <w:r w:rsidRPr="00C85EBE">
        <w:rPr>
          <w:rFonts w:ascii="Verdana" w:hAnsi="Verdana" w:cs="Calibri"/>
          <w:color w:val="000000"/>
          <w:sz w:val="20"/>
          <w:szCs w:val="20"/>
        </w:rPr>
        <w:t>El proveedor deberá otorgar una garantía mínima de seis (6) meses por los trabajos ejecutados y materiales instalados, contados desde la recepción conforme del servicio.</w:t>
      </w:r>
    </w:p>
    <w:p w14:paraId="36ED9FB3" w14:textId="77777777" w:rsidR="00C85EBE" w:rsidRPr="00C85EBE" w:rsidRDefault="00C85EBE" w:rsidP="00C85EBE">
      <w:pPr>
        <w:pStyle w:val="Prrafodelista"/>
        <w:numPr>
          <w:ilvl w:val="0"/>
          <w:numId w:val="40"/>
        </w:numPr>
        <w:spacing w:after="0" w:line="300" w:lineRule="atLeast"/>
        <w:jc w:val="both"/>
        <w:rPr>
          <w:rFonts w:ascii="Verdana" w:eastAsia="Times New Roman" w:hAnsi="Verdana" w:cs="Segoe UI"/>
          <w:sz w:val="20"/>
          <w:szCs w:val="20"/>
          <w:lang w:eastAsia="es-CL"/>
        </w:rPr>
      </w:pPr>
      <w:r w:rsidRPr="00C85EBE">
        <w:rPr>
          <w:rFonts w:ascii="Verdana" w:eastAsia="Times New Roman" w:hAnsi="Verdana" w:cs="Segoe UI"/>
          <w:sz w:val="20"/>
          <w:szCs w:val="20"/>
          <w:lang w:eastAsia="es-CL"/>
        </w:rPr>
        <w:t>El proveedor deberá otorgar una garantía mínima de seis (6) meses por los materiales suministrados, instalaciones ejecutadas, regulaciones efectuadas y cualquier defecto atribuible a la calidad de los trabajos. Durante dicho período deberá corregir, sin costo para SERVIU Maule y dentro de un plazo máximo de cinco (5) días hábiles desde el requerimiento, cualquier falla detectada.</w:t>
      </w:r>
    </w:p>
    <w:p w14:paraId="3B18BAA1" w14:textId="77777777" w:rsidR="00C85EBE" w:rsidRPr="00C85EBE" w:rsidRDefault="00C85EBE" w:rsidP="00C85EBE">
      <w:pPr>
        <w:ind w:left="720"/>
        <w:jc w:val="both"/>
        <w:rPr>
          <w:rFonts w:ascii="Verdana" w:hAnsi="Verdana" w:cs="Calibri"/>
          <w:color w:val="000000"/>
          <w:sz w:val="20"/>
          <w:szCs w:val="20"/>
        </w:rPr>
      </w:pPr>
    </w:p>
    <w:p w14:paraId="6E0948F7" w14:textId="54697EE0" w:rsidR="00C85EBE" w:rsidRPr="00C85EBE" w:rsidRDefault="00C85EBE"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2.</w:t>
      </w:r>
      <w:r>
        <w:rPr>
          <w:rFonts w:ascii="Verdana" w:hAnsi="Verdana" w:cs="Calibri"/>
          <w:b/>
          <w:bCs/>
          <w:color w:val="000000"/>
          <w:sz w:val="20"/>
          <w:szCs w:val="20"/>
          <w:u w:val="single"/>
        </w:rPr>
        <w:t>5</w:t>
      </w:r>
      <w:r w:rsidRPr="00C85EBE">
        <w:rPr>
          <w:rFonts w:ascii="Verdana" w:hAnsi="Verdana" w:cs="Calibri"/>
          <w:b/>
          <w:bCs/>
          <w:color w:val="000000"/>
          <w:sz w:val="20"/>
          <w:szCs w:val="20"/>
          <w:u w:val="single"/>
        </w:rPr>
        <w:t xml:space="preserve"> Certificación o Ficha Tecnica</w:t>
      </w:r>
    </w:p>
    <w:p w14:paraId="56B12CCE" w14:textId="77777777" w:rsidR="00C85EBE" w:rsidRPr="00C85EBE" w:rsidRDefault="00C85EBE" w:rsidP="00C85EBE">
      <w:pPr>
        <w:numPr>
          <w:ilvl w:val="0"/>
          <w:numId w:val="40"/>
        </w:numPr>
        <w:jc w:val="both"/>
        <w:rPr>
          <w:rFonts w:ascii="Verdana" w:hAnsi="Verdana" w:cs="Calibri"/>
          <w:color w:val="000000"/>
          <w:sz w:val="20"/>
          <w:szCs w:val="20"/>
        </w:rPr>
      </w:pPr>
      <w:r w:rsidRPr="00C85EBE">
        <w:rPr>
          <w:rFonts w:ascii="Verdana" w:hAnsi="Verdana" w:cs="Calibri"/>
          <w:color w:val="000000"/>
          <w:sz w:val="20"/>
          <w:szCs w:val="20"/>
        </w:rPr>
        <w:t>Los oferentes deberán adjuntar ficha técnica, catálogo o documento del fabricante que permita verificar que los quicios ofertados corresponden a equipos para uso intensivo de alto tráfico y son compatibles con puertas de cristal templado. La ausencia de dicho antecedente podrá implicar que la oferta sea declarada inadmisible.</w:t>
      </w:r>
    </w:p>
    <w:p w14:paraId="26603890" w14:textId="77777777" w:rsidR="00C85EBE" w:rsidRPr="00C85EBE" w:rsidRDefault="00C85EBE" w:rsidP="00C85EBE">
      <w:pPr>
        <w:ind w:left="720"/>
        <w:jc w:val="both"/>
        <w:rPr>
          <w:rFonts w:ascii="Verdana" w:hAnsi="Verdana" w:cs="Calibri"/>
          <w:color w:val="000000"/>
          <w:sz w:val="20"/>
          <w:szCs w:val="20"/>
        </w:rPr>
      </w:pPr>
    </w:p>
    <w:p w14:paraId="28276B68" w14:textId="77777777" w:rsidR="004F05A3" w:rsidRDefault="004F05A3" w:rsidP="00C85EBE">
      <w:pPr>
        <w:jc w:val="both"/>
        <w:rPr>
          <w:rFonts w:ascii="Verdana" w:hAnsi="Verdana" w:cs="Calibri"/>
          <w:b/>
          <w:bCs/>
          <w:color w:val="000000"/>
          <w:sz w:val="20"/>
          <w:szCs w:val="20"/>
          <w:u w:val="single"/>
        </w:rPr>
      </w:pPr>
    </w:p>
    <w:p w14:paraId="08D0869D" w14:textId="77777777" w:rsidR="00C85EBE" w:rsidRDefault="00C85EBE" w:rsidP="00C85EBE">
      <w:pPr>
        <w:jc w:val="both"/>
        <w:rPr>
          <w:rFonts w:ascii="Verdana" w:hAnsi="Verdana" w:cs="Calibri"/>
          <w:b/>
          <w:bCs/>
          <w:color w:val="000000"/>
          <w:sz w:val="20"/>
          <w:szCs w:val="20"/>
          <w:u w:val="single"/>
        </w:rPr>
      </w:pPr>
    </w:p>
    <w:p w14:paraId="320DE9EF" w14:textId="77777777" w:rsidR="00C85EBE" w:rsidRDefault="00C85EBE" w:rsidP="00C85EBE">
      <w:pPr>
        <w:jc w:val="both"/>
        <w:rPr>
          <w:rFonts w:ascii="Verdana" w:hAnsi="Verdana" w:cs="Calibri"/>
          <w:b/>
          <w:bCs/>
          <w:color w:val="000000"/>
          <w:sz w:val="20"/>
          <w:szCs w:val="20"/>
          <w:u w:val="single"/>
        </w:rPr>
      </w:pPr>
    </w:p>
    <w:p w14:paraId="0797BAF8" w14:textId="15E25D71"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lastRenderedPageBreak/>
        <w:t>3. ESPECIFICACIONES ADMINISTRATIVAS</w:t>
      </w:r>
    </w:p>
    <w:p w14:paraId="62EC6F0B" w14:textId="0B503FF0"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3.1 Visita a Terreno</w:t>
      </w:r>
    </w:p>
    <w:p w14:paraId="16744C46" w14:textId="3F8A1ADC" w:rsidR="00505426" w:rsidRPr="00C85EBE" w:rsidRDefault="00505426" w:rsidP="00C85EBE">
      <w:pPr>
        <w:numPr>
          <w:ilvl w:val="0"/>
          <w:numId w:val="40"/>
        </w:numPr>
        <w:jc w:val="both"/>
        <w:rPr>
          <w:rFonts w:ascii="Verdana" w:hAnsi="Verdana" w:cs="Calibri"/>
          <w:color w:val="000000"/>
          <w:sz w:val="20"/>
          <w:szCs w:val="20"/>
        </w:rPr>
      </w:pPr>
      <w:r w:rsidRPr="00505426">
        <w:rPr>
          <w:rFonts w:ascii="Verdana" w:hAnsi="Verdana" w:cs="Calibri"/>
          <w:color w:val="000000"/>
          <w:sz w:val="20"/>
          <w:szCs w:val="20"/>
        </w:rPr>
        <w:t>La visita a terreno tendrá carácter voluntario y se encuentra programada para el día 0</w:t>
      </w:r>
      <w:r w:rsidR="001A1B35">
        <w:rPr>
          <w:rFonts w:ascii="Verdana" w:hAnsi="Verdana" w:cs="Calibri"/>
          <w:color w:val="000000"/>
          <w:sz w:val="20"/>
          <w:szCs w:val="20"/>
        </w:rPr>
        <w:t xml:space="preserve">7 </w:t>
      </w:r>
      <w:r w:rsidRPr="00505426">
        <w:rPr>
          <w:rFonts w:ascii="Verdana" w:hAnsi="Verdana" w:cs="Calibri"/>
          <w:color w:val="000000"/>
          <w:sz w:val="20"/>
          <w:szCs w:val="20"/>
        </w:rPr>
        <w:t>de julio de 2026, a las 1</w:t>
      </w:r>
      <w:r w:rsidR="001A1B35">
        <w:rPr>
          <w:rFonts w:ascii="Verdana" w:hAnsi="Verdana" w:cs="Calibri"/>
          <w:color w:val="000000"/>
          <w:sz w:val="20"/>
          <w:szCs w:val="20"/>
        </w:rPr>
        <w:t>1</w:t>
      </w:r>
      <w:r w:rsidRPr="00505426">
        <w:rPr>
          <w:rFonts w:ascii="Verdana" w:hAnsi="Verdana" w:cs="Calibri"/>
          <w:color w:val="000000"/>
          <w:sz w:val="20"/>
          <w:szCs w:val="20"/>
        </w:rPr>
        <w:t xml:space="preserve">:00 horas, en las dependencias del Edificio Institucional SERVIU Maule, ubicado en 2 Norte N°720, Talca. </w:t>
      </w:r>
    </w:p>
    <w:p w14:paraId="1A270003" w14:textId="13614A83" w:rsidR="00505426" w:rsidRPr="00505426" w:rsidRDefault="00505426" w:rsidP="00C85EBE">
      <w:pPr>
        <w:numPr>
          <w:ilvl w:val="0"/>
          <w:numId w:val="40"/>
        </w:numPr>
        <w:jc w:val="both"/>
        <w:rPr>
          <w:rFonts w:ascii="Verdana" w:hAnsi="Verdana" w:cs="Calibri"/>
          <w:color w:val="000000"/>
          <w:sz w:val="20"/>
          <w:szCs w:val="20"/>
        </w:rPr>
      </w:pPr>
      <w:r w:rsidRPr="00505426">
        <w:rPr>
          <w:rFonts w:ascii="Verdana" w:hAnsi="Verdana" w:cs="Calibri"/>
          <w:color w:val="000000"/>
          <w:sz w:val="20"/>
          <w:szCs w:val="20"/>
        </w:rPr>
        <w:t>El objetivo de esta actividad es que los oferentes puedan conocer las condiciones reales de ejecución de los trabajos objeto de la presente contratación.</w:t>
      </w:r>
    </w:p>
    <w:p w14:paraId="16416548" w14:textId="77777777" w:rsidR="00505426" w:rsidRPr="00C85EBE" w:rsidRDefault="00505426" w:rsidP="00C85EBE">
      <w:pPr>
        <w:numPr>
          <w:ilvl w:val="0"/>
          <w:numId w:val="40"/>
        </w:numPr>
        <w:jc w:val="both"/>
        <w:rPr>
          <w:rFonts w:ascii="Verdana" w:hAnsi="Verdana" w:cs="Calibri"/>
          <w:color w:val="000000"/>
          <w:sz w:val="20"/>
          <w:szCs w:val="20"/>
        </w:rPr>
      </w:pPr>
      <w:r w:rsidRPr="00505426">
        <w:rPr>
          <w:rFonts w:ascii="Verdana" w:hAnsi="Verdana" w:cs="Calibri"/>
          <w:color w:val="000000"/>
          <w:sz w:val="20"/>
          <w:szCs w:val="20"/>
        </w:rPr>
        <w:t xml:space="preserve">La no asistencia a la visita a terreno no eximirá al oferente de la responsabilidad de conocer las condiciones, particularidades y requerimientos asociados a la ejecución de los trabajos, ni lo liberará del cumplimiento de las garantías y demás obligaciones establecidas en las presentes bases. </w:t>
      </w:r>
    </w:p>
    <w:p w14:paraId="653837DF" w14:textId="2FFDB9CB" w:rsidR="00505426" w:rsidRPr="00C85EBE" w:rsidRDefault="00505426" w:rsidP="00C85EBE">
      <w:pPr>
        <w:numPr>
          <w:ilvl w:val="0"/>
          <w:numId w:val="40"/>
        </w:numPr>
        <w:jc w:val="both"/>
        <w:rPr>
          <w:rFonts w:ascii="Verdana" w:hAnsi="Verdana" w:cs="Calibri"/>
          <w:color w:val="000000"/>
          <w:sz w:val="20"/>
          <w:szCs w:val="20"/>
        </w:rPr>
      </w:pPr>
      <w:r w:rsidRPr="00505426">
        <w:rPr>
          <w:rFonts w:ascii="Verdana" w:hAnsi="Verdana" w:cs="Calibri"/>
          <w:color w:val="000000"/>
          <w:sz w:val="20"/>
          <w:szCs w:val="20"/>
        </w:rPr>
        <w:t>Asimismo, los oferentes deberán considerar en sus ofertas productos cuyas características técnicas sean iguales o superiores a las especificadas, o bien a aquellas identificadas en las imágenes de referencia, las que tendrán un carácter meramente ilustrativo y referencial</w:t>
      </w:r>
      <w:r w:rsidRPr="00C85EBE">
        <w:rPr>
          <w:rFonts w:ascii="Verdana" w:hAnsi="Verdana" w:cs="Calibri"/>
          <w:color w:val="000000"/>
          <w:sz w:val="20"/>
          <w:szCs w:val="20"/>
        </w:rPr>
        <w:t>, en el caso de no presentarse a la visita.</w:t>
      </w:r>
    </w:p>
    <w:p w14:paraId="774EFA60" w14:textId="77777777" w:rsidR="00C85EBE" w:rsidRPr="00C85EBE" w:rsidRDefault="00C85EBE" w:rsidP="00C85EBE">
      <w:pPr>
        <w:pStyle w:val="Prrafodelista"/>
        <w:numPr>
          <w:ilvl w:val="0"/>
          <w:numId w:val="40"/>
        </w:numPr>
        <w:spacing w:after="0" w:line="300" w:lineRule="atLeast"/>
        <w:jc w:val="both"/>
        <w:rPr>
          <w:rFonts w:ascii="Verdana" w:eastAsia="Times New Roman" w:hAnsi="Verdana" w:cs="Segoe UI"/>
          <w:sz w:val="20"/>
          <w:szCs w:val="20"/>
          <w:lang w:eastAsia="es-CL"/>
        </w:rPr>
      </w:pPr>
      <w:r w:rsidRPr="00C85EBE">
        <w:rPr>
          <w:rFonts w:ascii="Verdana" w:eastAsia="Times New Roman" w:hAnsi="Verdana" w:cs="Segoe UI"/>
          <w:sz w:val="20"/>
          <w:szCs w:val="20"/>
          <w:lang w:eastAsia="es-CL"/>
        </w:rPr>
        <w:t>La presentación de una oferta implicará que el oferente declara conocer y aceptar las condiciones de ejecución del servicio, no pudiendo posteriormente alegar desconocimiento de las condiciones existentes en terreno para solicitar ampliaciones de plazo, pagos adicionales o modificaciones contractuales.</w:t>
      </w:r>
    </w:p>
    <w:p w14:paraId="7744E54A" w14:textId="77777777" w:rsidR="00C85EBE" w:rsidRPr="00505426" w:rsidRDefault="00C85EBE" w:rsidP="00C85EBE">
      <w:pPr>
        <w:ind w:left="720"/>
        <w:jc w:val="both"/>
        <w:rPr>
          <w:rFonts w:ascii="Verdana" w:hAnsi="Verdana" w:cs="Calibri"/>
          <w:color w:val="000000"/>
          <w:sz w:val="20"/>
          <w:szCs w:val="20"/>
        </w:rPr>
      </w:pPr>
    </w:p>
    <w:p w14:paraId="23D80B46" w14:textId="670FDCDA"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3.2 Plazo de Ejecución</w:t>
      </w:r>
    </w:p>
    <w:p w14:paraId="32354809" w14:textId="77777777" w:rsidR="004F05A3" w:rsidRPr="00C85EBE" w:rsidRDefault="004F05A3" w:rsidP="00C85EBE">
      <w:pPr>
        <w:numPr>
          <w:ilvl w:val="0"/>
          <w:numId w:val="40"/>
        </w:numPr>
        <w:jc w:val="both"/>
        <w:rPr>
          <w:rFonts w:ascii="Verdana" w:hAnsi="Verdana" w:cs="Calibri"/>
          <w:color w:val="000000"/>
          <w:sz w:val="20"/>
          <w:szCs w:val="20"/>
        </w:rPr>
      </w:pPr>
      <w:r w:rsidRPr="00C85EBE">
        <w:rPr>
          <w:rFonts w:ascii="Verdana" w:hAnsi="Verdana" w:cs="Calibri"/>
          <w:color w:val="000000"/>
          <w:sz w:val="20"/>
          <w:szCs w:val="20"/>
        </w:rPr>
        <w:t>Los trabajos deberán ejecutarse en un plazo máximo de diez (10) días corridos contados desde la aceptación de la Orden de Compra.</w:t>
      </w:r>
    </w:p>
    <w:p w14:paraId="2A1399BC" w14:textId="77777777" w:rsidR="00C85EBE" w:rsidRPr="00C85EBE" w:rsidRDefault="00C85EBE" w:rsidP="00C85EBE">
      <w:pPr>
        <w:pStyle w:val="Prrafodelista"/>
        <w:numPr>
          <w:ilvl w:val="0"/>
          <w:numId w:val="40"/>
        </w:numPr>
        <w:spacing w:after="0" w:line="300" w:lineRule="atLeast"/>
        <w:jc w:val="both"/>
        <w:rPr>
          <w:rFonts w:ascii="Verdana" w:eastAsia="Times New Roman" w:hAnsi="Verdana" w:cs="Segoe UI"/>
          <w:sz w:val="20"/>
          <w:szCs w:val="20"/>
          <w:lang w:eastAsia="es-CL"/>
        </w:rPr>
      </w:pPr>
      <w:r w:rsidRPr="00C85EBE">
        <w:rPr>
          <w:rFonts w:ascii="Verdana" w:eastAsia="Times New Roman" w:hAnsi="Verdana" w:cs="Segoe UI"/>
          <w:sz w:val="20"/>
          <w:szCs w:val="20"/>
          <w:lang w:eastAsia="es-CL"/>
        </w:rPr>
        <w:t>Los trabajos deberán coordinarse previamente con el Administrador del Contrato y ejecutarse de manera que afecten mínimamente la continuidad operativa de las dependencias institucionales y la circulación de usuarios y funcionarios.</w:t>
      </w:r>
    </w:p>
    <w:p w14:paraId="5AE030EC" w14:textId="77777777" w:rsidR="00C85EBE" w:rsidRDefault="00C85EBE" w:rsidP="00C85EBE">
      <w:pPr>
        <w:jc w:val="both"/>
        <w:rPr>
          <w:rFonts w:ascii="Verdana" w:hAnsi="Verdana" w:cs="Calibri"/>
          <w:b/>
          <w:bCs/>
          <w:color w:val="000000"/>
          <w:sz w:val="20"/>
          <w:szCs w:val="20"/>
          <w:u w:val="single"/>
        </w:rPr>
      </w:pPr>
    </w:p>
    <w:p w14:paraId="41193F4F" w14:textId="0B47C1BD"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3.3 Personal</w:t>
      </w:r>
    </w:p>
    <w:p w14:paraId="009EA2D4" w14:textId="77777777" w:rsidR="004F05A3" w:rsidRPr="00C85EBE" w:rsidRDefault="004F05A3" w:rsidP="00C85EBE">
      <w:pPr>
        <w:numPr>
          <w:ilvl w:val="0"/>
          <w:numId w:val="40"/>
        </w:numPr>
        <w:jc w:val="both"/>
        <w:rPr>
          <w:rFonts w:ascii="Verdana" w:hAnsi="Verdana" w:cs="Calibri"/>
          <w:color w:val="000000"/>
          <w:sz w:val="20"/>
          <w:szCs w:val="20"/>
        </w:rPr>
      </w:pPr>
      <w:r w:rsidRPr="00C85EBE">
        <w:rPr>
          <w:rFonts w:ascii="Verdana" w:hAnsi="Verdana" w:cs="Calibri"/>
          <w:color w:val="000000"/>
          <w:sz w:val="20"/>
          <w:szCs w:val="20"/>
        </w:rPr>
        <w:t>El proveedor deberá contar con personal capacitado y con experiencia en instalación y mantención de puertas y sistemas hidráulicos.</w:t>
      </w:r>
    </w:p>
    <w:p w14:paraId="60D94C6C" w14:textId="078DBFEB"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3.4 Recepción Conforme</w:t>
      </w:r>
    </w:p>
    <w:p w14:paraId="12B56232" w14:textId="77777777" w:rsidR="00C85EBE" w:rsidRPr="00C85EBE" w:rsidRDefault="00C85EBE" w:rsidP="00C85EBE">
      <w:pPr>
        <w:numPr>
          <w:ilvl w:val="0"/>
          <w:numId w:val="40"/>
        </w:numPr>
        <w:jc w:val="both"/>
        <w:rPr>
          <w:rFonts w:ascii="Verdana" w:hAnsi="Verdana" w:cs="Calibri"/>
          <w:color w:val="000000"/>
          <w:sz w:val="20"/>
          <w:szCs w:val="20"/>
        </w:rPr>
      </w:pPr>
      <w:r w:rsidRPr="00C85EBE">
        <w:rPr>
          <w:rFonts w:ascii="Verdana" w:hAnsi="Verdana" w:cs="Calibri"/>
          <w:color w:val="000000"/>
          <w:sz w:val="20"/>
          <w:szCs w:val="20"/>
        </w:rPr>
        <w:t>La recepción conforme se otorgará una vez verificado el cumplimiento íntegro de las especificaciones técnicas, administrativas y económicas establecidas en el requerimiento, comprobándose además el correcto funcionamiento de todos los elementos intervenidos. La sola ejecución de los trabajos no dará derecho al cobro mientras no exista recepción conforme emitida por el Administrador del Contrato o quien lo subrogue.</w:t>
      </w:r>
    </w:p>
    <w:p w14:paraId="0B55A7ED" w14:textId="3E3988E3" w:rsidR="004F05A3" w:rsidRPr="00C85EBE" w:rsidRDefault="004F05A3" w:rsidP="00C85EBE">
      <w:pPr>
        <w:numPr>
          <w:ilvl w:val="0"/>
          <w:numId w:val="40"/>
        </w:numPr>
        <w:jc w:val="both"/>
        <w:rPr>
          <w:rFonts w:ascii="Verdana" w:hAnsi="Verdana" w:cs="Calibri"/>
          <w:color w:val="000000"/>
          <w:sz w:val="20"/>
          <w:szCs w:val="20"/>
        </w:rPr>
      </w:pPr>
      <w:r w:rsidRPr="00C85EBE">
        <w:rPr>
          <w:rFonts w:ascii="Verdana" w:hAnsi="Verdana" w:cs="Calibri"/>
          <w:color w:val="000000"/>
          <w:sz w:val="20"/>
          <w:szCs w:val="20"/>
        </w:rPr>
        <w:t>El servicio se entenderá recibido conforme una vez verificadas la correcta instalación, regulación y operación de la totalidad de los elementos considerados en la contratación.</w:t>
      </w:r>
    </w:p>
    <w:p w14:paraId="2D16F298" w14:textId="77777777" w:rsidR="00C85EBE" w:rsidRPr="00C85EBE" w:rsidRDefault="00C85EBE" w:rsidP="00C85EBE">
      <w:pPr>
        <w:pStyle w:val="Prrafodelista"/>
        <w:numPr>
          <w:ilvl w:val="0"/>
          <w:numId w:val="40"/>
        </w:numPr>
        <w:spacing w:after="0" w:line="300" w:lineRule="atLeast"/>
        <w:jc w:val="both"/>
        <w:rPr>
          <w:rFonts w:ascii="Verdana" w:eastAsia="Times New Roman" w:hAnsi="Verdana" w:cs="Segoe UI"/>
          <w:sz w:val="20"/>
          <w:szCs w:val="20"/>
          <w:lang w:eastAsia="es-CL"/>
        </w:rPr>
      </w:pPr>
      <w:r w:rsidRPr="00C85EBE">
        <w:rPr>
          <w:rFonts w:ascii="Verdana" w:eastAsia="Times New Roman" w:hAnsi="Verdana" w:cs="Segoe UI"/>
          <w:sz w:val="20"/>
          <w:szCs w:val="20"/>
          <w:lang w:eastAsia="es-CL"/>
        </w:rPr>
        <w:t>SERVIU Maule podrá rechazar total o parcialmente los trabajos ejecutados cuando estos no cumplan las especificaciones técnicas, normas de seguridad, calidad requerida o condiciones ofertadas por el proveedor, sin que ello genere derecho a cobros adicionales.</w:t>
      </w:r>
    </w:p>
    <w:p w14:paraId="70AE8024" w14:textId="77777777" w:rsidR="00C85EBE" w:rsidRPr="00C85EBE" w:rsidRDefault="00C85EBE" w:rsidP="00C85EBE">
      <w:pPr>
        <w:ind w:left="720"/>
        <w:jc w:val="both"/>
        <w:rPr>
          <w:rFonts w:ascii="Verdana" w:hAnsi="Verdana" w:cs="Calibri"/>
          <w:color w:val="000000"/>
          <w:sz w:val="20"/>
          <w:szCs w:val="20"/>
        </w:rPr>
      </w:pPr>
    </w:p>
    <w:p w14:paraId="7017E21F" w14:textId="03689E99"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3.5 Seguridad</w:t>
      </w:r>
    </w:p>
    <w:p w14:paraId="5F4AB3D9" w14:textId="77777777" w:rsidR="004F05A3" w:rsidRPr="00C85EBE" w:rsidRDefault="004F05A3" w:rsidP="00C85EBE">
      <w:pPr>
        <w:numPr>
          <w:ilvl w:val="0"/>
          <w:numId w:val="40"/>
        </w:numPr>
        <w:jc w:val="both"/>
        <w:rPr>
          <w:rFonts w:ascii="Verdana" w:hAnsi="Verdana" w:cs="Calibri"/>
          <w:color w:val="000000"/>
          <w:sz w:val="20"/>
          <w:szCs w:val="20"/>
        </w:rPr>
      </w:pPr>
      <w:r w:rsidRPr="00C85EBE">
        <w:rPr>
          <w:rFonts w:ascii="Verdana" w:hAnsi="Verdana" w:cs="Calibri"/>
          <w:color w:val="000000"/>
          <w:sz w:val="20"/>
          <w:szCs w:val="20"/>
        </w:rPr>
        <w:t>El proveedor será responsable de adoptar todas las medidas de seguridad necesarias para proteger a sus trabajadores, funcionarios y usuarios durante la ejecución de los trabajos.</w:t>
      </w:r>
    </w:p>
    <w:p w14:paraId="67E63AD9" w14:textId="77777777" w:rsidR="00C85EBE" w:rsidRPr="00C85EBE" w:rsidRDefault="00C85EBE" w:rsidP="00C85EBE">
      <w:pPr>
        <w:pStyle w:val="Prrafodelista"/>
        <w:numPr>
          <w:ilvl w:val="0"/>
          <w:numId w:val="40"/>
        </w:numPr>
        <w:spacing w:after="0" w:line="300" w:lineRule="atLeast"/>
        <w:jc w:val="both"/>
        <w:rPr>
          <w:rFonts w:ascii="Verdana" w:eastAsia="Times New Roman" w:hAnsi="Verdana" w:cs="Segoe UI"/>
          <w:sz w:val="20"/>
          <w:szCs w:val="20"/>
          <w:lang w:eastAsia="es-CL"/>
        </w:rPr>
      </w:pPr>
      <w:r w:rsidRPr="00C85EBE">
        <w:rPr>
          <w:rFonts w:ascii="Verdana" w:eastAsia="Times New Roman" w:hAnsi="Verdana" w:cs="Segoe UI"/>
          <w:sz w:val="20"/>
          <w:szCs w:val="20"/>
          <w:lang w:eastAsia="es-CL"/>
        </w:rPr>
        <w:t>Todo daño ocasionado a la infraestructura, mobiliario, equipos o bienes institucionales durante la ejecución de los trabajos será de exclusiva responsabilidad del proveedor, quien deberá reparar o reponer los elementos afectados a su costo y en un plazo que determine la Inspección Técnica o Administrador del Contrato.</w:t>
      </w:r>
    </w:p>
    <w:p w14:paraId="13D3BAB4" w14:textId="77777777" w:rsidR="00C85EBE" w:rsidRDefault="00C85EBE" w:rsidP="00C85EBE">
      <w:pPr>
        <w:ind w:left="720"/>
        <w:jc w:val="both"/>
        <w:rPr>
          <w:rFonts w:ascii="Verdana" w:hAnsi="Verdana" w:cs="Calibri"/>
          <w:color w:val="000000"/>
          <w:sz w:val="20"/>
          <w:szCs w:val="20"/>
        </w:rPr>
      </w:pPr>
    </w:p>
    <w:p w14:paraId="527A163C" w14:textId="77777777" w:rsidR="00C85EBE" w:rsidRDefault="00C85EBE" w:rsidP="00C85EBE">
      <w:pPr>
        <w:ind w:left="720"/>
        <w:jc w:val="both"/>
        <w:rPr>
          <w:rFonts w:ascii="Verdana" w:hAnsi="Verdana" w:cs="Calibri"/>
          <w:color w:val="000000"/>
          <w:sz w:val="20"/>
          <w:szCs w:val="20"/>
        </w:rPr>
      </w:pPr>
    </w:p>
    <w:p w14:paraId="5FBF4370" w14:textId="77777777" w:rsidR="00D059CC" w:rsidRDefault="00D059CC" w:rsidP="00C85EBE">
      <w:pPr>
        <w:ind w:left="720"/>
        <w:jc w:val="both"/>
        <w:rPr>
          <w:rFonts w:ascii="Verdana" w:hAnsi="Verdana" w:cs="Calibri"/>
          <w:color w:val="000000"/>
          <w:sz w:val="20"/>
          <w:szCs w:val="20"/>
        </w:rPr>
      </w:pPr>
    </w:p>
    <w:p w14:paraId="00EEDF2C" w14:textId="77777777" w:rsidR="00C85EBE" w:rsidRDefault="00C85EBE" w:rsidP="00C85EBE">
      <w:pPr>
        <w:ind w:left="720"/>
        <w:jc w:val="both"/>
        <w:rPr>
          <w:rFonts w:ascii="Verdana" w:hAnsi="Verdana" w:cs="Calibri"/>
          <w:color w:val="000000"/>
          <w:sz w:val="20"/>
          <w:szCs w:val="20"/>
        </w:rPr>
      </w:pPr>
    </w:p>
    <w:p w14:paraId="44E69FDF" w14:textId="3198AE96" w:rsidR="00231A37" w:rsidRDefault="00231A37" w:rsidP="00231A37">
      <w:pPr>
        <w:jc w:val="both"/>
        <w:rPr>
          <w:rFonts w:ascii="Verdana" w:hAnsi="Verdana" w:cs="Calibri"/>
          <w:b/>
          <w:bCs/>
          <w:color w:val="000000"/>
          <w:sz w:val="20"/>
          <w:szCs w:val="20"/>
        </w:rPr>
      </w:pPr>
      <w:r w:rsidRPr="00C85EBE">
        <w:rPr>
          <w:rFonts w:ascii="Verdana" w:hAnsi="Verdana" w:cs="Calibri"/>
          <w:b/>
          <w:bCs/>
          <w:color w:val="000000"/>
          <w:sz w:val="20"/>
          <w:szCs w:val="20"/>
          <w:u w:val="single"/>
        </w:rPr>
        <w:lastRenderedPageBreak/>
        <w:t>3.</w:t>
      </w:r>
      <w:r>
        <w:rPr>
          <w:rFonts w:ascii="Verdana" w:hAnsi="Verdana" w:cs="Calibri"/>
          <w:b/>
          <w:bCs/>
          <w:color w:val="000000"/>
          <w:sz w:val="20"/>
          <w:szCs w:val="20"/>
          <w:u w:val="single"/>
        </w:rPr>
        <w:t>6</w:t>
      </w:r>
      <w:r w:rsidRPr="00C85EBE">
        <w:rPr>
          <w:rFonts w:ascii="Verdana" w:hAnsi="Verdana" w:cs="Calibri"/>
          <w:b/>
          <w:bCs/>
          <w:color w:val="000000"/>
          <w:sz w:val="20"/>
          <w:szCs w:val="20"/>
          <w:u w:val="single"/>
        </w:rPr>
        <w:t xml:space="preserve"> </w:t>
      </w:r>
      <w:r>
        <w:rPr>
          <w:rFonts w:ascii="Verdana" w:hAnsi="Verdana" w:cs="Calibri"/>
          <w:b/>
          <w:bCs/>
          <w:color w:val="000000"/>
          <w:sz w:val="20"/>
          <w:szCs w:val="20"/>
          <w:u w:val="single"/>
        </w:rPr>
        <w:t xml:space="preserve">Imágenes de Referencia </w:t>
      </w:r>
    </w:p>
    <w:p w14:paraId="18E781FF" w14:textId="223E5EFE" w:rsidR="00231A37" w:rsidRPr="00231A37" w:rsidRDefault="00231A37" w:rsidP="00231A37">
      <w:pPr>
        <w:ind w:left="720"/>
        <w:jc w:val="both"/>
        <w:rPr>
          <w:rFonts w:ascii="Verdana" w:hAnsi="Verdana" w:cs="Calibri"/>
          <w:b/>
          <w:bCs/>
          <w:color w:val="000000"/>
          <w:sz w:val="20"/>
          <w:szCs w:val="20"/>
        </w:rPr>
      </w:pPr>
      <w:r w:rsidRPr="00231A37">
        <w:rPr>
          <w:rFonts w:ascii="Verdana" w:hAnsi="Verdana" w:cs="Calibri"/>
          <w:b/>
          <w:bCs/>
          <w:color w:val="000000"/>
          <w:sz w:val="20"/>
          <w:szCs w:val="20"/>
        </w:rPr>
        <w:t xml:space="preserve">Tipología </w:t>
      </w:r>
      <w:r w:rsidR="001A1B35">
        <w:rPr>
          <w:rFonts w:ascii="Verdana" w:hAnsi="Verdana" w:cs="Calibri"/>
          <w:b/>
          <w:bCs/>
          <w:color w:val="000000"/>
          <w:sz w:val="20"/>
          <w:szCs w:val="20"/>
        </w:rPr>
        <w:t xml:space="preserve">N°1: </w:t>
      </w:r>
      <w:r w:rsidRPr="00231A37">
        <w:rPr>
          <w:rFonts w:ascii="Verdana" w:hAnsi="Verdana" w:cs="Calibri"/>
          <w:b/>
          <w:bCs/>
          <w:color w:val="000000"/>
          <w:sz w:val="20"/>
          <w:szCs w:val="20"/>
        </w:rPr>
        <w:t>(8 quicios):</w:t>
      </w:r>
    </w:p>
    <w:p w14:paraId="448C5B58" w14:textId="0FA0B483" w:rsidR="00231A37" w:rsidRPr="00231A37" w:rsidRDefault="00231A37" w:rsidP="00231A37">
      <w:pPr>
        <w:ind w:left="720"/>
        <w:jc w:val="center"/>
        <w:rPr>
          <w:rFonts w:ascii="Verdana" w:hAnsi="Verdana" w:cs="Calibri"/>
          <w:color w:val="000000"/>
          <w:sz w:val="20"/>
          <w:szCs w:val="20"/>
        </w:rPr>
      </w:pPr>
      <w:r w:rsidRPr="00231A37">
        <w:rPr>
          <w:rFonts w:ascii="Verdana" w:hAnsi="Verdana" w:cs="Calibri"/>
          <w:noProof/>
          <w:color w:val="000000"/>
          <w:sz w:val="20"/>
          <w:szCs w:val="20"/>
        </w:rPr>
        <w:drawing>
          <wp:inline distT="0" distB="0" distL="0" distR="0" wp14:anchorId="1EA320AE" wp14:editId="7D1F9F82">
            <wp:extent cx="3389963" cy="3916800"/>
            <wp:effectExtent l="0" t="0" r="127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3413782" cy="3944321"/>
                    </a:xfrm>
                    <a:prstGeom prst="rect">
                      <a:avLst/>
                    </a:prstGeom>
                    <a:noFill/>
                    <a:ln>
                      <a:noFill/>
                    </a:ln>
                  </pic:spPr>
                </pic:pic>
              </a:graphicData>
            </a:graphic>
          </wp:inline>
        </w:drawing>
      </w:r>
    </w:p>
    <w:p w14:paraId="579905C6" w14:textId="77777777" w:rsidR="00231A37" w:rsidRPr="00231A37" w:rsidRDefault="00231A37" w:rsidP="00231A37">
      <w:pPr>
        <w:ind w:left="720"/>
        <w:jc w:val="both"/>
        <w:rPr>
          <w:rFonts w:ascii="Verdana" w:hAnsi="Verdana" w:cs="Calibri"/>
          <w:color w:val="000000"/>
          <w:sz w:val="20"/>
          <w:szCs w:val="20"/>
        </w:rPr>
      </w:pPr>
    </w:p>
    <w:p w14:paraId="247F6FB9" w14:textId="77777777" w:rsidR="00231A37" w:rsidRPr="00231A37" w:rsidRDefault="00231A37" w:rsidP="00231A37">
      <w:pPr>
        <w:ind w:left="720"/>
        <w:jc w:val="both"/>
        <w:rPr>
          <w:rFonts w:ascii="Verdana" w:hAnsi="Verdana" w:cs="Calibri"/>
          <w:color w:val="000000"/>
          <w:sz w:val="20"/>
          <w:szCs w:val="20"/>
        </w:rPr>
      </w:pPr>
    </w:p>
    <w:p w14:paraId="47EDCA2C" w14:textId="77D08219" w:rsidR="00231A37" w:rsidRPr="00231A37" w:rsidRDefault="00231A37" w:rsidP="00231A37">
      <w:pPr>
        <w:ind w:left="720"/>
        <w:jc w:val="both"/>
        <w:rPr>
          <w:rFonts w:ascii="Verdana" w:hAnsi="Verdana" w:cs="Calibri"/>
          <w:b/>
          <w:bCs/>
          <w:color w:val="000000"/>
          <w:sz w:val="20"/>
          <w:szCs w:val="20"/>
        </w:rPr>
      </w:pPr>
      <w:r w:rsidRPr="00231A37">
        <w:rPr>
          <w:rFonts w:ascii="Verdana" w:hAnsi="Verdana" w:cs="Calibri"/>
          <w:b/>
          <w:bCs/>
          <w:color w:val="000000"/>
          <w:sz w:val="20"/>
          <w:szCs w:val="20"/>
        </w:rPr>
        <w:t xml:space="preserve">Tipología </w:t>
      </w:r>
      <w:r w:rsidR="001A1B35">
        <w:rPr>
          <w:rFonts w:ascii="Verdana" w:hAnsi="Verdana" w:cs="Calibri"/>
          <w:b/>
          <w:bCs/>
          <w:color w:val="000000"/>
          <w:sz w:val="20"/>
          <w:szCs w:val="20"/>
        </w:rPr>
        <w:t xml:space="preserve">N°2: </w:t>
      </w:r>
      <w:r w:rsidRPr="00231A37">
        <w:rPr>
          <w:rFonts w:ascii="Verdana" w:hAnsi="Verdana" w:cs="Calibri"/>
          <w:b/>
          <w:bCs/>
          <w:color w:val="000000"/>
          <w:sz w:val="20"/>
          <w:szCs w:val="20"/>
        </w:rPr>
        <w:t>(2 quicios):</w:t>
      </w:r>
    </w:p>
    <w:p w14:paraId="07AA4E8B" w14:textId="1E430CDC" w:rsidR="00231A37" w:rsidRDefault="00231A37" w:rsidP="00231A37">
      <w:pPr>
        <w:ind w:left="720"/>
        <w:jc w:val="center"/>
        <w:rPr>
          <w:rFonts w:ascii="Verdana" w:hAnsi="Verdana" w:cs="Calibri"/>
          <w:color w:val="000000"/>
          <w:sz w:val="20"/>
          <w:szCs w:val="20"/>
        </w:rPr>
      </w:pPr>
      <w:r w:rsidRPr="00231A37">
        <w:rPr>
          <w:rFonts w:ascii="Verdana" w:hAnsi="Verdana" w:cs="Calibri"/>
          <w:noProof/>
          <w:color w:val="000000"/>
          <w:sz w:val="20"/>
          <w:szCs w:val="20"/>
        </w:rPr>
        <w:drawing>
          <wp:inline distT="0" distB="0" distL="0" distR="0" wp14:anchorId="732977D8" wp14:editId="5CC1E459">
            <wp:extent cx="3304451" cy="3389950"/>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3326249" cy="3412312"/>
                    </a:xfrm>
                    <a:prstGeom prst="rect">
                      <a:avLst/>
                    </a:prstGeom>
                    <a:noFill/>
                    <a:ln>
                      <a:noFill/>
                    </a:ln>
                  </pic:spPr>
                </pic:pic>
              </a:graphicData>
            </a:graphic>
          </wp:inline>
        </w:drawing>
      </w:r>
    </w:p>
    <w:p w14:paraId="5A42A637" w14:textId="39FB8E64" w:rsidR="00C85EBE" w:rsidRPr="00C85EBE" w:rsidRDefault="003A4F0D" w:rsidP="00C85EBE">
      <w:pPr>
        <w:jc w:val="both"/>
        <w:rPr>
          <w:rFonts w:ascii="Verdana" w:hAnsi="Verdana" w:cs="Calibri"/>
          <w:b/>
          <w:bCs/>
          <w:color w:val="000000"/>
          <w:sz w:val="20"/>
          <w:szCs w:val="20"/>
          <w:u w:val="single"/>
        </w:rPr>
      </w:pPr>
      <w:r>
        <w:rPr>
          <w:rFonts w:ascii="Verdana" w:hAnsi="Verdana" w:cs="Calibri"/>
          <w:b/>
          <w:bCs/>
          <w:color w:val="000000"/>
          <w:sz w:val="20"/>
          <w:szCs w:val="20"/>
          <w:u w:val="single"/>
        </w:rPr>
        <w:t>3.6</w:t>
      </w:r>
      <w:r w:rsidR="00C85EBE" w:rsidRPr="00C85EBE">
        <w:rPr>
          <w:rFonts w:ascii="Verdana" w:hAnsi="Verdana" w:cs="Calibri"/>
          <w:b/>
          <w:bCs/>
          <w:color w:val="000000"/>
          <w:sz w:val="20"/>
          <w:szCs w:val="20"/>
          <w:u w:val="single"/>
        </w:rPr>
        <w:t xml:space="preserve"> Multas por Incumplimiento</w:t>
      </w:r>
    </w:p>
    <w:p w14:paraId="4A712261" w14:textId="77777777" w:rsidR="00C85EBE" w:rsidRPr="00C85EBE" w:rsidRDefault="00C85EBE" w:rsidP="00C85EBE">
      <w:pPr>
        <w:pStyle w:val="Prrafodelista"/>
        <w:numPr>
          <w:ilvl w:val="0"/>
          <w:numId w:val="40"/>
        </w:numPr>
        <w:spacing w:after="0" w:line="300" w:lineRule="atLeast"/>
        <w:jc w:val="both"/>
        <w:rPr>
          <w:rFonts w:ascii="Verdana" w:eastAsia="Times New Roman" w:hAnsi="Verdana" w:cs="Segoe UI"/>
          <w:sz w:val="20"/>
          <w:szCs w:val="20"/>
          <w:lang w:eastAsia="es-CL"/>
        </w:rPr>
      </w:pPr>
      <w:r w:rsidRPr="00C85EBE">
        <w:rPr>
          <w:rFonts w:ascii="Verdana" w:eastAsia="Times New Roman" w:hAnsi="Verdana" w:cs="Segoe UI"/>
          <w:sz w:val="20"/>
          <w:szCs w:val="20"/>
          <w:lang w:eastAsia="es-CL"/>
        </w:rPr>
        <w:t>Por cada día corrido de atraso en el plazo de ejecución comprometido, se podrá aplicar una multa equivalente al 1% del monto adjudicado, con un tope máximo de 10%, sin perjuicio de las demás acciones administrativas que correspondan.</w:t>
      </w:r>
    </w:p>
    <w:p w14:paraId="68D32A88" w14:textId="77777777" w:rsidR="003604F0" w:rsidRPr="00C85EBE" w:rsidRDefault="003604F0" w:rsidP="00C85EBE">
      <w:pPr>
        <w:jc w:val="both"/>
        <w:rPr>
          <w:rFonts w:ascii="Verdana" w:hAnsi="Verdana" w:cs="Calibri"/>
          <w:b/>
          <w:bCs/>
          <w:color w:val="000000"/>
          <w:sz w:val="20"/>
          <w:szCs w:val="20"/>
          <w:u w:val="single"/>
        </w:rPr>
      </w:pPr>
    </w:p>
    <w:p w14:paraId="4FE27DF2" w14:textId="47E2F4B9"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4. ESPECIFICACIONES ECONÓMICAS</w:t>
      </w:r>
    </w:p>
    <w:p w14:paraId="3F069F41" w14:textId="77777777"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4.1 Oferta Económica</w:t>
      </w:r>
    </w:p>
    <w:p w14:paraId="7C18617E" w14:textId="77777777" w:rsidR="004F05A3" w:rsidRPr="00C85EBE" w:rsidRDefault="004F05A3" w:rsidP="00C85EBE">
      <w:pPr>
        <w:jc w:val="both"/>
        <w:rPr>
          <w:rFonts w:ascii="Verdana" w:hAnsi="Verdana" w:cs="Calibri"/>
          <w:color w:val="000000"/>
          <w:sz w:val="20"/>
          <w:szCs w:val="20"/>
        </w:rPr>
      </w:pPr>
      <w:r w:rsidRPr="00C85EBE">
        <w:rPr>
          <w:rFonts w:ascii="Verdana" w:hAnsi="Verdana" w:cs="Calibri"/>
          <w:color w:val="000000"/>
          <w:sz w:val="20"/>
          <w:szCs w:val="20"/>
        </w:rPr>
        <w:t>La oferta deberá considerar un valor único a suma alzada e incluir todos los costos asociados a la ejecución del servicio, tales como:</w:t>
      </w:r>
    </w:p>
    <w:p w14:paraId="4E6119A8" w14:textId="77777777" w:rsidR="004F05A3" w:rsidRPr="00C85EBE" w:rsidRDefault="004F05A3" w:rsidP="00C85EBE">
      <w:pPr>
        <w:numPr>
          <w:ilvl w:val="0"/>
          <w:numId w:val="41"/>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Mano de obra.</w:t>
      </w:r>
    </w:p>
    <w:p w14:paraId="7E2217AC" w14:textId="77777777" w:rsidR="004F05A3" w:rsidRPr="00C85EBE" w:rsidRDefault="004F05A3" w:rsidP="00C85EBE">
      <w:pPr>
        <w:numPr>
          <w:ilvl w:val="0"/>
          <w:numId w:val="41"/>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Materiales.</w:t>
      </w:r>
    </w:p>
    <w:p w14:paraId="7CF312EC" w14:textId="77777777" w:rsidR="004F05A3" w:rsidRPr="00C85EBE" w:rsidRDefault="004F05A3" w:rsidP="00C85EBE">
      <w:pPr>
        <w:numPr>
          <w:ilvl w:val="0"/>
          <w:numId w:val="41"/>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Equipos y herramientas.</w:t>
      </w:r>
    </w:p>
    <w:p w14:paraId="1429E83D" w14:textId="77777777" w:rsidR="004F05A3" w:rsidRPr="00C85EBE" w:rsidRDefault="004F05A3" w:rsidP="00C85EBE">
      <w:pPr>
        <w:numPr>
          <w:ilvl w:val="0"/>
          <w:numId w:val="41"/>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lastRenderedPageBreak/>
        <w:t>Transporte.</w:t>
      </w:r>
    </w:p>
    <w:p w14:paraId="26BF336B" w14:textId="77777777" w:rsidR="004F05A3" w:rsidRPr="00C85EBE" w:rsidRDefault="004F05A3" w:rsidP="00C85EBE">
      <w:pPr>
        <w:numPr>
          <w:ilvl w:val="0"/>
          <w:numId w:val="41"/>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Retiro y disposición de elementos reemplazados.</w:t>
      </w:r>
    </w:p>
    <w:p w14:paraId="10245FBF" w14:textId="77777777" w:rsidR="004F05A3" w:rsidRPr="00C85EBE" w:rsidRDefault="004F05A3" w:rsidP="00C85EBE">
      <w:pPr>
        <w:numPr>
          <w:ilvl w:val="0"/>
          <w:numId w:val="41"/>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Gastos generales.</w:t>
      </w:r>
    </w:p>
    <w:p w14:paraId="43F24600" w14:textId="77777777" w:rsidR="00231A37" w:rsidRDefault="004F05A3" w:rsidP="00231A37">
      <w:pPr>
        <w:numPr>
          <w:ilvl w:val="0"/>
          <w:numId w:val="41"/>
        </w:numPr>
        <w:ind w:left="714" w:hanging="357"/>
        <w:contextualSpacing/>
        <w:jc w:val="both"/>
        <w:rPr>
          <w:rFonts w:ascii="Verdana" w:hAnsi="Verdana" w:cs="Calibri"/>
          <w:color w:val="000000"/>
          <w:sz w:val="20"/>
          <w:szCs w:val="20"/>
        </w:rPr>
      </w:pPr>
      <w:r w:rsidRPr="00C85EBE">
        <w:rPr>
          <w:rFonts w:ascii="Verdana" w:hAnsi="Verdana" w:cs="Calibri"/>
          <w:color w:val="000000"/>
          <w:sz w:val="20"/>
          <w:szCs w:val="20"/>
        </w:rPr>
        <w:t>Impuestos aplicables.</w:t>
      </w:r>
    </w:p>
    <w:p w14:paraId="3DCA2D90" w14:textId="55D41339" w:rsidR="00C85EBE" w:rsidRPr="00231A37" w:rsidRDefault="00C85EBE" w:rsidP="00231A37">
      <w:pPr>
        <w:numPr>
          <w:ilvl w:val="0"/>
          <w:numId w:val="41"/>
        </w:numPr>
        <w:ind w:left="714" w:hanging="357"/>
        <w:contextualSpacing/>
        <w:jc w:val="both"/>
        <w:rPr>
          <w:rFonts w:ascii="Verdana" w:hAnsi="Verdana" w:cs="Calibri"/>
          <w:color w:val="000000"/>
          <w:sz w:val="20"/>
          <w:szCs w:val="20"/>
        </w:rPr>
      </w:pPr>
      <w:r w:rsidRPr="00231A37">
        <w:rPr>
          <w:rFonts w:ascii="Verdana" w:eastAsia="Times New Roman" w:hAnsi="Verdana" w:cs="Segoe UI"/>
          <w:sz w:val="20"/>
          <w:szCs w:val="20"/>
          <w:lang w:eastAsia="es-CL"/>
        </w:rPr>
        <w:t>El proveedor deberá retirar los residuos, escombros, embalajes y materiales resultantes de los trabajos, manteniendo las áreas de intervención limpias y seguras durante toda la ejecución del servicio.</w:t>
      </w:r>
    </w:p>
    <w:p w14:paraId="5B92AF70" w14:textId="77777777" w:rsidR="00C85EBE" w:rsidRPr="00C85EBE" w:rsidRDefault="00C85EBE" w:rsidP="00C85EBE">
      <w:pPr>
        <w:ind w:left="714"/>
        <w:contextualSpacing/>
        <w:jc w:val="both"/>
        <w:rPr>
          <w:rFonts w:ascii="Verdana" w:hAnsi="Verdana" w:cs="Calibri"/>
          <w:color w:val="000000"/>
          <w:sz w:val="20"/>
          <w:szCs w:val="20"/>
        </w:rPr>
      </w:pPr>
    </w:p>
    <w:p w14:paraId="06ABE751" w14:textId="77777777"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No se aceptarán cobros adicionales posteriores a la adjudicación.</w:t>
      </w:r>
    </w:p>
    <w:p w14:paraId="0BD5D131" w14:textId="3D1BC68A"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4.2 Forma de Pago</w:t>
      </w:r>
    </w:p>
    <w:p w14:paraId="24C6F236" w14:textId="77777777" w:rsidR="004F05A3" w:rsidRPr="00C85EBE" w:rsidRDefault="004F05A3" w:rsidP="00C85EBE">
      <w:pPr>
        <w:jc w:val="both"/>
        <w:rPr>
          <w:rFonts w:ascii="Verdana" w:hAnsi="Verdana" w:cs="Calibri"/>
          <w:color w:val="000000"/>
          <w:sz w:val="20"/>
          <w:szCs w:val="20"/>
        </w:rPr>
      </w:pPr>
      <w:r w:rsidRPr="00C85EBE">
        <w:rPr>
          <w:rFonts w:ascii="Verdana" w:hAnsi="Verdana" w:cs="Calibri"/>
          <w:color w:val="000000"/>
          <w:sz w:val="20"/>
          <w:szCs w:val="20"/>
        </w:rPr>
        <w:t>El pago se efectuará contra recepción conforme de los trabajos realizados y previa presentación de la respectiva factura o documento tributario correspondiente.</w:t>
      </w:r>
    </w:p>
    <w:p w14:paraId="7F46B7F0" w14:textId="26528409" w:rsidR="004F05A3" w:rsidRPr="00C85EBE" w:rsidRDefault="004F05A3" w:rsidP="00C85EBE">
      <w:pPr>
        <w:jc w:val="both"/>
        <w:rPr>
          <w:rFonts w:ascii="Verdana" w:hAnsi="Verdana" w:cs="Calibri"/>
          <w:b/>
          <w:bCs/>
          <w:color w:val="000000"/>
          <w:sz w:val="20"/>
          <w:szCs w:val="20"/>
          <w:u w:val="single"/>
        </w:rPr>
      </w:pPr>
      <w:r w:rsidRPr="00C85EBE">
        <w:rPr>
          <w:rFonts w:ascii="Verdana" w:hAnsi="Verdana" w:cs="Calibri"/>
          <w:b/>
          <w:bCs/>
          <w:color w:val="000000"/>
          <w:sz w:val="20"/>
          <w:szCs w:val="20"/>
          <w:u w:val="single"/>
        </w:rPr>
        <w:t>4.3 Criterio de Evaluación</w:t>
      </w:r>
    </w:p>
    <w:p w14:paraId="570B667A" w14:textId="77777777" w:rsidR="004F05A3" w:rsidRPr="00C85EBE" w:rsidRDefault="004F05A3" w:rsidP="00C85EBE">
      <w:pPr>
        <w:jc w:val="both"/>
        <w:rPr>
          <w:rFonts w:ascii="Verdana" w:hAnsi="Verdana" w:cs="Calibri"/>
          <w:color w:val="000000"/>
          <w:sz w:val="20"/>
          <w:szCs w:val="20"/>
        </w:rPr>
      </w:pPr>
      <w:r w:rsidRPr="00C85EBE">
        <w:rPr>
          <w:rFonts w:ascii="Verdana" w:hAnsi="Verdana" w:cs="Calibri"/>
          <w:color w:val="000000"/>
          <w:sz w:val="20"/>
          <w:szCs w:val="20"/>
        </w:rPr>
        <w:t>La adjudicación recaerá en la oferta que cumpla íntegramente con las especificaciones técnicas requeridas y presente el menor precio ofertado.</w:t>
      </w:r>
    </w:p>
    <w:p w14:paraId="40F9C01D" w14:textId="77777777" w:rsidR="00190AD2" w:rsidRDefault="00190AD2" w:rsidP="00190AD2">
      <w:pPr>
        <w:rPr>
          <w:rFonts w:ascii="Calibri" w:hAnsi="Calibri" w:cs="Calibri"/>
          <w:sz w:val="24"/>
          <w:szCs w:val="24"/>
        </w:rPr>
      </w:pPr>
    </w:p>
    <w:sectPr w:rsidR="00190AD2" w:rsidSect="00D256B7">
      <w:pgSz w:w="12240" w:h="20160" w:code="5"/>
      <w:pgMar w:top="709" w:right="1041" w:bottom="1417"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7505E"/>
    <w:multiLevelType w:val="multilevel"/>
    <w:tmpl w:val="F4BC8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F797A"/>
    <w:multiLevelType w:val="hybridMultilevel"/>
    <w:tmpl w:val="8FD8D166"/>
    <w:lvl w:ilvl="0" w:tplc="3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0075E3"/>
    <w:multiLevelType w:val="hybridMultilevel"/>
    <w:tmpl w:val="B4C6BBA6"/>
    <w:lvl w:ilvl="0" w:tplc="340A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61E5DA3"/>
    <w:multiLevelType w:val="multilevel"/>
    <w:tmpl w:val="23CC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55DDF"/>
    <w:multiLevelType w:val="hybridMultilevel"/>
    <w:tmpl w:val="972C1432"/>
    <w:lvl w:ilvl="0" w:tplc="340A0011">
      <w:start w:val="1"/>
      <w:numFmt w:val="decimal"/>
      <w:lvlText w:val="%1)"/>
      <w:lvlJc w:val="left"/>
      <w:pPr>
        <w:ind w:left="720" w:hanging="360"/>
      </w:pPr>
    </w:lvl>
    <w:lvl w:ilvl="1" w:tplc="340A0019">
      <w:start w:val="1"/>
      <w:numFmt w:val="lowerLetter"/>
      <w:lvlText w:val="%2."/>
      <w:lvlJc w:val="left"/>
      <w:pPr>
        <w:ind w:left="1440" w:hanging="360"/>
      </w:pPr>
    </w:lvl>
    <w:lvl w:ilvl="2" w:tplc="1FF695AE">
      <w:start w:val="1"/>
      <w:numFmt w:val="lowerLetter"/>
      <w:lvlText w:val="%3)"/>
      <w:lvlJc w:val="left"/>
      <w:pPr>
        <w:ind w:left="2340" w:hanging="360"/>
      </w:pPr>
      <w:rPr>
        <w:rFonts w:hint="default"/>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D577EDB"/>
    <w:multiLevelType w:val="multilevel"/>
    <w:tmpl w:val="CCF8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B0D33"/>
    <w:multiLevelType w:val="multilevel"/>
    <w:tmpl w:val="0DAC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27C53"/>
    <w:multiLevelType w:val="hybridMultilevel"/>
    <w:tmpl w:val="8EB65E7A"/>
    <w:lvl w:ilvl="0" w:tplc="057831D4">
      <w:start w:val="1"/>
      <w:numFmt w:val="decimal"/>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A2B281B"/>
    <w:multiLevelType w:val="hybridMultilevel"/>
    <w:tmpl w:val="07E07694"/>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D6A0FB9"/>
    <w:multiLevelType w:val="hybridMultilevel"/>
    <w:tmpl w:val="DF5C6C44"/>
    <w:lvl w:ilvl="0" w:tplc="D99604E6">
      <w:start w:val="1"/>
      <w:numFmt w:val="decimal"/>
      <w:lvlText w:val="%1)"/>
      <w:lvlJc w:val="left"/>
      <w:pPr>
        <w:ind w:left="720" w:hanging="360"/>
      </w:pPr>
      <w:rPr>
        <w:b/>
        <w:bCs/>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FAF42FE"/>
    <w:multiLevelType w:val="hybridMultilevel"/>
    <w:tmpl w:val="C8A85972"/>
    <w:lvl w:ilvl="0" w:tplc="3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13E05BF"/>
    <w:multiLevelType w:val="hybridMultilevel"/>
    <w:tmpl w:val="C63474EA"/>
    <w:lvl w:ilvl="0" w:tplc="FFFFFFFF">
      <w:start w:val="1"/>
      <w:numFmt w:val="decimal"/>
      <w:lvlText w:val="%1)"/>
      <w:lvlJc w:val="left"/>
      <w:pPr>
        <w:ind w:left="720" w:hanging="360"/>
      </w:pPr>
    </w:lvl>
    <w:lvl w:ilvl="1" w:tplc="340A0009">
      <w:start w:val="1"/>
      <w:numFmt w:val="bullet"/>
      <w:lvlText w:val=""/>
      <w:lvlJc w:val="left"/>
      <w:pPr>
        <w:ind w:left="1440" w:hanging="360"/>
      </w:pPr>
      <w:rPr>
        <w:rFonts w:ascii="Wingdings" w:hAnsi="Wingdings"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E0613C"/>
    <w:multiLevelType w:val="multilevel"/>
    <w:tmpl w:val="E6DAC496"/>
    <w:lvl w:ilvl="0">
      <w:start w:val="1"/>
      <w:numFmt w:val="bullet"/>
      <w:lvlText w:val=""/>
      <w:lvlJc w:val="left"/>
      <w:pPr>
        <w:tabs>
          <w:tab w:val="num" w:pos="720"/>
        </w:tabs>
        <w:ind w:left="720" w:hanging="360"/>
      </w:pPr>
      <w:rPr>
        <w:rFonts w:ascii="Wingdings" w:hAnsi="Wingding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821C2"/>
    <w:multiLevelType w:val="hybridMultilevel"/>
    <w:tmpl w:val="E32487A2"/>
    <w:lvl w:ilvl="0" w:tplc="B5F041F0">
      <w:start w:val="1"/>
      <w:numFmt w:val="bullet"/>
      <w:lvlText w:val=""/>
      <w:lvlJc w:val="left"/>
      <w:pPr>
        <w:ind w:left="1440" w:hanging="360"/>
      </w:pPr>
      <w:rPr>
        <w:rFonts w:ascii="Wingdings" w:hAnsi="Wingdings" w:hint="default"/>
        <w:b/>
        <w:bCs/>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4" w15:restartNumberingAfterBreak="0">
    <w:nsid w:val="30735DA6"/>
    <w:multiLevelType w:val="hybridMultilevel"/>
    <w:tmpl w:val="F52EAF38"/>
    <w:lvl w:ilvl="0" w:tplc="FFFFFFFF">
      <w:start w:val="1"/>
      <w:numFmt w:val="decimal"/>
      <w:lvlText w:val="%1)"/>
      <w:lvlJc w:val="left"/>
      <w:pPr>
        <w:ind w:left="720" w:hanging="360"/>
      </w:pPr>
    </w:lvl>
    <w:lvl w:ilvl="1" w:tplc="340A0009">
      <w:start w:val="1"/>
      <w:numFmt w:val="bullet"/>
      <w:lvlText w:val=""/>
      <w:lvlJc w:val="left"/>
      <w:pPr>
        <w:ind w:left="1440" w:hanging="360"/>
      </w:pPr>
      <w:rPr>
        <w:rFonts w:ascii="Wingdings" w:hAnsi="Wingdings"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4C630C"/>
    <w:multiLevelType w:val="hybridMultilevel"/>
    <w:tmpl w:val="21F87D28"/>
    <w:lvl w:ilvl="0" w:tplc="340A0009">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BD47AD"/>
    <w:multiLevelType w:val="multilevel"/>
    <w:tmpl w:val="E51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43BAD"/>
    <w:multiLevelType w:val="hybridMultilevel"/>
    <w:tmpl w:val="166A426E"/>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8" w15:restartNumberingAfterBreak="0">
    <w:nsid w:val="43670492"/>
    <w:multiLevelType w:val="hybridMultilevel"/>
    <w:tmpl w:val="E1F8703E"/>
    <w:lvl w:ilvl="0" w:tplc="340A0009">
      <w:start w:val="1"/>
      <w:numFmt w:val="bullet"/>
      <w:lvlText w:val=""/>
      <w:lvlJc w:val="left"/>
      <w:pPr>
        <w:ind w:left="720" w:hanging="360"/>
      </w:pPr>
      <w:rPr>
        <w:rFonts w:ascii="Wingdings" w:hAnsi="Wingding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6905438"/>
    <w:multiLevelType w:val="hybridMultilevel"/>
    <w:tmpl w:val="B7A6EA8E"/>
    <w:lvl w:ilvl="0" w:tplc="AA6A447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48DB450C"/>
    <w:multiLevelType w:val="hybridMultilevel"/>
    <w:tmpl w:val="3D64B22C"/>
    <w:lvl w:ilvl="0" w:tplc="340A0011">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9F45DC4"/>
    <w:multiLevelType w:val="hybridMultilevel"/>
    <w:tmpl w:val="BEFC52AE"/>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2" w15:restartNumberingAfterBreak="0">
    <w:nsid w:val="4A474EF2"/>
    <w:multiLevelType w:val="hybridMultilevel"/>
    <w:tmpl w:val="B0CE4D9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3" w15:restartNumberingAfterBreak="0">
    <w:nsid w:val="4C326AC2"/>
    <w:multiLevelType w:val="multilevel"/>
    <w:tmpl w:val="0B504F14"/>
    <w:lvl w:ilvl="0">
      <w:start w:val="1"/>
      <w:numFmt w:val="bullet"/>
      <w:lvlText w:val=""/>
      <w:lvlJc w:val="left"/>
      <w:pPr>
        <w:tabs>
          <w:tab w:val="num" w:pos="720"/>
        </w:tabs>
        <w:ind w:left="720" w:hanging="360"/>
      </w:pPr>
      <w:rPr>
        <w:rFonts w:ascii="Wingdings" w:hAnsi="Wingdings"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72334"/>
    <w:multiLevelType w:val="multilevel"/>
    <w:tmpl w:val="6BE8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C6ECE"/>
    <w:multiLevelType w:val="hybridMultilevel"/>
    <w:tmpl w:val="ECF4139A"/>
    <w:lvl w:ilvl="0" w:tplc="52C0FB88">
      <w:start w:val="1"/>
      <w:numFmt w:val="bullet"/>
      <w:lvlText w:val=""/>
      <w:lvlJc w:val="left"/>
      <w:pPr>
        <w:ind w:left="1440" w:hanging="360"/>
      </w:pPr>
      <w:rPr>
        <w:rFonts w:ascii="Wingdings" w:hAnsi="Wingdings" w:hint="default"/>
        <w:b/>
        <w:bCs/>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6" w15:restartNumberingAfterBreak="0">
    <w:nsid w:val="55462F41"/>
    <w:multiLevelType w:val="multilevel"/>
    <w:tmpl w:val="F9E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B255F"/>
    <w:multiLevelType w:val="multilevel"/>
    <w:tmpl w:val="D706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DB4DE5"/>
    <w:multiLevelType w:val="hybridMultilevel"/>
    <w:tmpl w:val="377E6834"/>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9" w15:restartNumberingAfterBreak="0">
    <w:nsid w:val="5B423655"/>
    <w:multiLevelType w:val="multilevel"/>
    <w:tmpl w:val="EFE02E1C"/>
    <w:lvl w:ilvl="0">
      <w:start w:val="1"/>
      <w:numFmt w:val="bullet"/>
      <w:lvlText w:val=""/>
      <w:lvlJc w:val="left"/>
      <w:pPr>
        <w:tabs>
          <w:tab w:val="num" w:pos="720"/>
        </w:tabs>
        <w:ind w:left="720" w:hanging="360"/>
      </w:pPr>
      <w:rPr>
        <w:rFonts w:ascii="Wingdings" w:hAnsi="Wingding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4458A"/>
    <w:multiLevelType w:val="multilevel"/>
    <w:tmpl w:val="E6B4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985AAC"/>
    <w:multiLevelType w:val="hybridMultilevel"/>
    <w:tmpl w:val="A9CC645C"/>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2" w15:restartNumberingAfterBreak="0">
    <w:nsid w:val="62094673"/>
    <w:multiLevelType w:val="multilevel"/>
    <w:tmpl w:val="1E26EDE4"/>
    <w:lvl w:ilvl="0">
      <w:start w:val="1"/>
      <w:numFmt w:val="bullet"/>
      <w:lvlText w:val=""/>
      <w:lvlJc w:val="left"/>
      <w:pPr>
        <w:tabs>
          <w:tab w:val="num" w:pos="720"/>
        </w:tabs>
        <w:ind w:left="720" w:hanging="360"/>
      </w:pPr>
      <w:rPr>
        <w:rFonts w:ascii="Wingdings" w:hAnsi="Wingding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C14051"/>
    <w:multiLevelType w:val="hybridMultilevel"/>
    <w:tmpl w:val="3674802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6395824"/>
    <w:multiLevelType w:val="hybridMultilevel"/>
    <w:tmpl w:val="44724E68"/>
    <w:lvl w:ilvl="0" w:tplc="66FC4786">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6B7669D1"/>
    <w:multiLevelType w:val="multilevel"/>
    <w:tmpl w:val="6EC8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D9620C"/>
    <w:multiLevelType w:val="multilevel"/>
    <w:tmpl w:val="46EE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C30827"/>
    <w:multiLevelType w:val="hybridMultilevel"/>
    <w:tmpl w:val="3A9A99EE"/>
    <w:lvl w:ilvl="0" w:tplc="D1182112">
      <w:start w:val="1"/>
      <w:numFmt w:val="bullet"/>
      <w:lvlText w:val=""/>
      <w:lvlJc w:val="left"/>
      <w:pPr>
        <w:ind w:left="1440" w:hanging="360"/>
      </w:pPr>
      <w:rPr>
        <w:rFonts w:ascii="Wingdings" w:hAnsi="Wingdings" w:hint="default"/>
        <w:b/>
        <w:bCs/>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8" w15:restartNumberingAfterBreak="0">
    <w:nsid w:val="75495545"/>
    <w:multiLevelType w:val="hybridMultilevel"/>
    <w:tmpl w:val="AD60A742"/>
    <w:lvl w:ilvl="0" w:tplc="340A0009">
      <w:start w:val="1"/>
      <w:numFmt w:val="bullet"/>
      <w:lvlText w:val=""/>
      <w:lvlJc w:val="left"/>
      <w:pPr>
        <w:ind w:left="720" w:hanging="360"/>
      </w:pPr>
      <w:rPr>
        <w:rFonts w:ascii="Wingdings" w:hAnsi="Wingding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8970CFD"/>
    <w:multiLevelType w:val="multilevel"/>
    <w:tmpl w:val="F00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161D0D"/>
    <w:multiLevelType w:val="hybridMultilevel"/>
    <w:tmpl w:val="3FA884CE"/>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15479608">
    <w:abstractNumId w:val="33"/>
  </w:num>
  <w:num w:numId="2" w16cid:durableId="192336810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4454602">
    <w:abstractNumId w:val="22"/>
  </w:num>
  <w:num w:numId="4" w16cid:durableId="998122374">
    <w:abstractNumId w:val="40"/>
  </w:num>
  <w:num w:numId="5" w16cid:durableId="27335256">
    <w:abstractNumId w:val="1"/>
  </w:num>
  <w:num w:numId="6" w16cid:durableId="1198932741">
    <w:abstractNumId w:val="10"/>
  </w:num>
  <w:num w:numId="7" w16cid:durableId="1534658896">
    <w:abstractNumId w:val="8"/>
  </w:num>
  <w:num w:numId="8" w16cid:durableId="478571244">
    <w:abstractNumId w:val="20"/>
  </w:num>
  <w:num w:numId="9" w16cid:durableId="1627924694">
    <w:abstractNumId w:val="2"/>
  </w:num>
  <w:num w:numId="10" w16cid:durableId="595285773">
    <w:abstractNumId w:val="34"/>
  </w:num>
  <w:num w:numId="11" w16cid:durableId="425924170">
    <w:abstractNumId w:val="17"/>
  </w:num>
  <w:num w:numId="12" w16cid:durableId="1673410034">
    <w:abstractNumId w:val="21"/>
  </w:num>
  <w:num w:numId="13" w16cid:durableId="333075727">
    <w:abstractNumId w:val="28"/>
  </w:num>
  <w:num w:numId="14" w16cid:durableId="67852305">
    <w:abstractNumId w:val="38"/>
  </w:num>
  <w:num w:numId="15" w16cid:durableId="1331562736">
    <w:abstractNumId w:val="7"/>
  </w:num>
  <w:num w:numId="16" w16cid:durableId="1476526840">
    <w:abstractNumId w:val="4"/>
  </w:num>
  <w:num w:numId="17" w16cid:durableId="2122995290">
    <w:abstractNumId w:val="14"/>
  </w:num>
  <w:num w:numId="18" w16cid:durableId="323170015">
    <w:abstractNumId w:val="11"/>
  </w:num>
  <w:num w:numId="19" w16cid:durableId="393088844">
    <w:abstractNumId w:val="15"/>
  </w:num>
  <w:num w:numId="20" w16cid:durableId="159202991">
    <w:abstractNumId w:val="0"/>
  </w:num>
  <w:num w:numId="21" w16cid:durableId="288244943">
    <w:abstractNumId w:val="36"/>
  </w:num>
  <w:num w:numId="22" w16cid:durableId="759327818">
    <w:abstractNumId w:val="9"/>
  </w:num>
  <w:num w:numId="23" w16cid:durableId="900793479">
    <w:abstractNumId w:val="19"/>
  </w:num>
  <w:num w:numId="24" w16cid:durableId="509636320">
    <w:abstractNumId w:val="31"/>
  </w:num>
  <w:num w:numId="25" w16cid:durableId="898633013">
    <w:abstractNumId w:val="37"/>
  </w:num>
  <w:num w:numId="26" w16cid:durableId="54016806">
    <w:abstractNumId w:val="18"/>
  </w:num>
  <w:num w:numId="27" w16cid:durableId="937912821">
    <w:abstractNumId w:val="13"/>
  </w:num>
  <w:num w:numId="28" w16cid:durableId="151724145">
    <w:abstractNumId w:val="25"/>
  </w:num>
  <w:num w:numId="29" w16cid:durableId="1231187064">
    <w:abstractNumId w:val="5"/>
  </w:num>
  <w:num w:numId="30" w16cid:durableId="1338145858">
    <w:abstractNumId w:val="39"/>
  </w:num>
  <w:num w:numId="31" w16cid:durableId="627274652">
    <w:abstractNumId w:val="24"/>
  </w:num>
  <w:num w:numId="32" w16cid:durableId="1231234269">
    <w:abstractNumId w:val="35"/>
  </w:num>
  <w:num w:numId="33" w16cid:durableId="1800030696">
    <w:abstractNumId w:val="30"/>
  </w:num>
  <w:num w:numId="34" w16cid:durableId="1815874805">
    <w:abstractNumId w:val="6"/>
  </w:num>
  <w:num w:numId="35" w16cid:durableId="648437991">
    <w:abstractNumId w:val="26"/>
  </w:num>
  <w:num w:numId="36" w16cid:durableId="2139949503">
    <w:abstractNumId w:val="16"/>
  </w:num>
  <w:num w:numId="37" w16cid:durableId="1121530041">
    <w:abstractNumId w:val="3"/>
  </w:num>
  <w:num w:numId="38" w16cid:durableId="1263103552">
    <w:abstractNumId w:val="27"/>
  </w:num>
  <w:num w:numId="39" w16cid:durableId="1385181374">
    <w:abstractNumId w:val="23"/>
  </w:num>
  <w:num w:numId="40" w16cid:durableId="329523717">
    <w:abstractNumId w:val="12"/>
  </w:num>
  <w:num w:numId="41" w16cid:durableId="428623207">
    <w:abstractNumId w:val="29"/>
  </w:num>
  <w:num w:numId="42" w16cid:durableId="21237619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E7B"/>
    <w:rsid w:val="0006535F"/>
    <w:rsid w:val="00190AD2"/>
    <w:rsid w:val="001A1B35"/>
    <w:rsid w:val="00231A37"/>
    <w:rsid w:val="002B3FCD"/>
    <w:rsid w:val="003604F0"/>
    <w:rsid w:val="003A4F0D"/>
    <w:rsid w:val="004F05A3"/>
    <w:rsid w:val="00505426"/>
    <w:rsid w:val="00516F59"/>
    <w:rsid w:val="00673E91"/>
    <w:rsid w:val="007321D7"/>
    <w:rsid w:val="007646B9"/>
    <w:rsid w:val="00847791"/>
    <w:rsid w:val="00986370"/>
    <w:rsid w:val="00995EBB"/>
    <w:rsid w:val="00A22411"/>
    <w:rsid w:val="00A41D91"/>
    <w:rsid w:val="00AB1CAF"/>
    <w:rsid w:val="00AB4C75"/>
    <w:rsid w:val="00AC6D07"/>
    <w:rsid w:val="00B61347"/>
    <w:rsid w:val="00C85EBE"/>
    <w:rsid w:val="00C9205D"/>
    <w:rsid w:val="00D059CC"/>
    <w:rsid w:val="00D256B7"/>
    <w:rsid w:val="00D351A7"/>
    <w:rsid w:val="00D53AB9"/>
    <w:rsid w:val="00E364C3"/>
    <w:rsid w:val="00F92B23"/>
    <w:rsid w:val="00FA1BEF"/>
    <w:rsid w:val="00FC2E87"/>
    <w:rsid w:val="00FF2E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831F8"/>
  <w15:chartTrackingRefBased/>
  <w15:docId w15:val="{1049BFEB-FE99-4DE8-8CF4-357825B23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E7B"/>
    <w:pPr>
      <w:spacing w:line="259" w:lineRule="auto"/>
    </w:pPr>
    <w:rPr>
      <w:kern w:val="0"/>
      <w:sz w:val="22"/>
      <w:szCs w:val="22"/>
      <w14:ligatures w14:val="none"/>
    </w:rPr>
  </w:style>
  <w:style w:type="paragraph" w:styleId="Ttulo1">
    <w:name w:val="heading 1"/>
    <w:basedOn w:val="Normal"/>
    <w:next w:val="Normal"/>
    <w:link w:val="Ttulo1Car"/>
    <w:uiPriority w:val="9"/>
    <w:qFormat/>
    <w:rsid w:val="00FF2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F2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F2E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F2E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F2E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2E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2E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2E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2E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2E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F2E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F2E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F2E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F2E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2E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2E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2E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2E7B"/>
    <w:rPr>
      <w:rFonts w:eastAsiaTheme="majorEastAsia" w:cstheme="majorBidi"/>
      <w:color w:val="272727" w:themeColor="text1" w:themeTint="D8"/>
    </w:rPr>
  </w:style>
  <w:style w:type="paragraph" w:styleId="Ttulo">
    <w:name w:val="Title"/>
    <w:basedOn w:val="Normal"/>
    <w:next w:val="Normal"/>
    <w:link w:val="TtuloCar"/>
    <w:uiPriority w:val="10"/>
    <w:qFormat/>
    <w:rsid w:val="00FF2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2E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2E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2E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2E7B"/>
    <w:pPr>
      <w:spacing w:before="160"/>
      <w:jc w:val="center"/>
    </w:pPr>
    <w:rPr>
      <w:i/>
      <w:iCs/>
      <w:color w:val="404040" w:themeColor="text1" w:themeTint="BF"/>
    </w:rPr>
  </w:style>
  <w:style w:type="character" w:customStyle="1" w:styleId="CitaCar">
    <w:name w:val="Cita Car"/>
    <w:basedOn w:val="Fuentedeprrafopredeter"/>
    <w:link w:val="Cita"/>
    <w:uiPriority w:val="29"/>
    <w:rsid w:val="00FF2E7B"/>
    <w:rPr>
      <w:i/>
      <w:iCs/>
      <w:color w:val="404040" w:themeColor="text1" w:themeTint="BF"/>
    </w:rPr>
  </w:style>
  <w:style w:type="paragraph" w:styleId="Prrafodelista">
    <w:name w:val="List Paragraph"/>
    <w:basedOn w:val="Normal"/>
    <w:uiPriority w:val="34"/>
    <w:qFormat/>
    <w:rsid w:val="00FF2E7B"/>
    <w:pPr>
      <w:ind w:left="720"/>
      <w:contextualSpacing/>
    </w:pPr>
  </w:style>
  <w:style w:type="character" w:styleId="nfasisintenso">
    <w:name w:val="Intense Emphasis"/>
    <w:basedOn w:val="Fuentedeprrafopredeter"/>
    <w:uiPriority w:val="21"/>
    <w:qFormat/>
    <w:rsid w:val="00FF2E7B"/>
    <w:rPr>
      <w:i/>
      <w:iCs/>
      <w:color w:val="0F4761" w:themeColor="accent1" w:themeShade="BF"/>
    </w:rPr>
  </w:style>
  <w:style w:type="paragraph" w:styleId="Citadestacada">
    <w:name w:val="Intense Quote"/>
    <w:basedOn w:val="Normal"/>
    <w:next w:val="Normal"/>
    <w:link w:val="CitadestacadaCar"/>
    <w:uiPriority w:val="30"/>
    <w:qFormat/>
    <w:rsid w:val="00FF2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2E7B"/>
    <w:rPr>
      <w:i/>
      <w:iCs/>
      <w:color w:val="0F4761" w:themeColor="accent1" w:themeShade="BF"/>
    </w:rPr>
  </w:style>
  <w:style w:type="character" w:styleId="Referenciaintensa">
    <w:name w:val="Intense Reference"/>
    <w:basedOn w:val="Fuentedeprrafopredeter"/>
    <w:uiPriority w:val="32"/>
    <w:qFormat/>
    <w:rsid w:val="00FF2E7B"/>
    <w:rPr>
      <w:b/>
      <w:bCs/>
      <w:smallCaps/>
      <w:color w:val="0F4761" w:themeColor="accent1" w:themeShade="BF"/>
      <w:spacing w:val="5"/>
    </w:rPr>
  </w:style>
  <w:style w:type="paragraph" w:customStyle="1" w:styleId="Default">
    <w:name w:val="Default"/>
    <w:rsid w:val="00FF2E7B"/>
    <w:pPr>
      <w:autoSpaceDE w:val="0"/>
      <w:autoSpaceDN w:val="0"/>
      <w:adjustRightInd w:val="0"/>
      <w:spacing w:after="0" w:line="240" w:lineRule="auto"/>
    </w:pPr>
    <w:rPr>
      <w:rFonts w:ascii="Calibri" w:hAnsi="Calibri" w:cs="Calibri"/>
      <w:color w:val="000000"/>
      <w:kern w:val="0"/>
      <w14:ligatures w14:val="none"/>
    </w:rPr>
  </w:style>
  <w:style w:type="paragraph" w:styleId="Sinespaciado">
    <w:name w:val="No Spacing"/>
    <w:uiPriority w:val="1"/>
    <w:qFormat/>
    <w:rsid w:val="00FF2E7B"/>
    <w:pPr>
      <w:spacing w:after="0" w:line="240" w:lineRule="auto"/>
    </w:pPr>
    <w:rPr>
      <w:kern w:val="0"/>
      <w:sz w:val="22"/>
      <w:szCs w:val="22"/>
      <w14:ligatures w14:val="none"/>
    </w:rPr>
  </w:style>
  <w:style w:type="character" w:styleId="Hipervnculo">
    <w:name w:val="Hyperlink"/>
    <w:basedOn w:val="Fuentedeprrafopredeter"/>
    <w:uiPriority w:val="99"/>
    <w:unhideWhenUsed/>
    <w:rsid w:val="00C85EBE"/>
    <w:rPr>
      <w:color w:val="467886" w:themeColor="hyperlink"/>
      <w:u w:val="single"/>
    </w:rPr>
  </w:style>
  <w:style w:type="character" w:styleId="Mencinsinresolver">
    <w:name w:val="Unresolved Mention"/>
    <w:basedOn w:val="Fuentedeprrafopredeter"/>
    <w:uiPriority w:val="99"/>
    <w:semiHidden/>
    <w:unhideWhenUsed/>
    <w:rsid w:val="00C85EBE"/>
    <w:rPr>
      <w:color w:val="605E5C"/>
      <w:shd w:val="clear" w:color="auto" w:fill="E1DFDD"/>
    </w:rPr>
  </w:style>
  <w:style w:type="character" w:styleId="Refdecomentario">
    <w:name w:val="annotation reference"/>
    <w:basedOn w:val="Fuentedeprrafopredeter"/>
    <w:uiPriority w:val="99"/>
    <w:semiHidden/>
    <w:unhideWhenUsed/>
    <w:rsid w:val="00B61347"/>
    <w:rPr>
      <w:sz w:val="16"/>
      <w:szCs w:val="16"/>
    </w:rPr>
  </w:style>
  <w:style w:type="paragraph" w:styleId="Textocomentario">
    <w:name w:val="annotation text"/>
    <w:basedOn w:val="Normal"/>
    <w:link w:val="TextocomentarioCar"/>
    <w:uiPriority w:val="99"/>
    <w:unhideWhenUsed/>
    <w:rsid w:val="00B61347"/>
    <w:pPr>
      <w:spacing w:line="240" w:lineRule="auto"/>
    </w:pPr>
    <w:rPr>
      <w:sz w:val="20"/>
      <w:szCs w:val="20"/>
    </w:rPr>
  </w:style>
  <w:style w:type="character" w:customStyle="1" w:styleId="TextocomentarioCar">
    <w:name w:val="Texto comentario Car"/>
    <w:basedOn w:val="Fuentedeprrafopredeter"/>
    <w:link w:val="Textocomentario"/>
    <w:uiPriority w:val="99"/>
    <w:rsid w:val="00B61347"/>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B61347"/>
    <w:rPr>
      <w:b/>
      <w:bCs/>
    </w:rPr>
  </w:style>
  <w:style w:type="character" w:customStyle="1" w:styleId="AsuntodelcomentarioCar">
    <w:name w:val="Asunto del comentario Car"/>
    <w:basedOn w:val="TextocomentarioCar"/>
    <w:link w:val="Asuntodelcomentario"/>
    <w:uiPriority w:val="99"/>
    <w:semiHidden/>
    <w:rsid w:val="00B61347"/>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1362">
      <w:bodyDiv w:val="1"/>
      <w:marLeft w:val="0"/>
      <w:marRight w:val="0"/>
      <w:marTop w:val="0"/>
      <w:marBottom w:val="0"/>
      <w:divBdr>
        <w:top w:val="none" w:sz="0" w:space="0" w:color="auto"/>
        <w:left w:val="none" w:sz="0" w:space="0" w:color="auto"/>
        <w:bottom w:val="none" w:sz="0" w:space="0" w:color="auto"/>
        <w:right w:val="none" w:sz="0" w:space="0" w:color="auto"/>
      </w:divBdr>
    </w:div>
    <w:div w:id="92172025">
      <w:bodyDiv w:val="1"/>
      <w:marLeft w:val="0"/>
      <w:marRight w:val="0"/>
      <w:marTop w:val="0"/>
      <w:marBottom w:val="0"/>
      <w:divBdr>
        <w:top w:val="none" w:sz="0" w:space="0" w:color="auto"/>
        <w:left w:val="none" w:sz="0" w:space="0" w:color="auto"/>
        <w:bottom w:val="none" w:sz="0" w:space="0" w:color="auto"/>
        <w:right w:val="none" w:sz="0" w:space="0" w:color="auto"/>
      </w:divBdr>
    </w:div>
    <w:div w:id="98567865">
      <w:bodyDiv w:val="1"/>
      <w:marLeft w:val="0"/>
      <w:marRight w:val="0"/>
      <w:marTop w:val="0"/>
      <w:marBottom w:val="0"/>
      <w:divBdr>
        <w:top w:val="none" w:sz="0" w:space="0" w:color="auto"/>
        <w:left w:val="none" w:sz="0" w:space="0" w:color="auto"/>
        <w:bottom w:val="none" w:sz="0" w:space="0" w:color="auto"/>
        <w:right w:val="none" w:sz="0" w:space="0" w:color="auto"/>
      </w:divBdr>
    </w:div>
    <w:div w:id="269514952">
      <w:bodyDiv w:val="1"/>
      <w:marLeft w:val="0"/>
      <w:marRight w:val="0"/>
      <w:marTop w:val="0"/>
      <w:marBottom w:val="0"/>
      <w:divBdr>
        <w:top w:val="none" w:sz="0" w:space="0" w:color="auto"/>
        <w:left w:val="none" w:sz="0" w:space="0" w:color="auto"/>
        <w:bottom w:val="none" w:sz="0" w:space="0" w:color="auto"/>
        <w:right w:val="none" w:sz="0" w:space="0" w:color="auto"/>
      </w:divBdr>
    </w:div>
    <w:div w:id="307512289">
      <w:bodyDiv w:val="1"/>
      <w:marLeft w:val="0"/>
      <w:marRight w:val="0"/>
      <w:marTop w:val="0"/>
      <w:marBottom w:val="0"/>
      <w:divBdr>
        <w:top w:val="none" w:sz="0" w:space="0" w:color="auto"/>
        <w:left w:val="none" w:sz="0" w:space="0" w:color="auto"/>
        <w:bottom w:val="none" w:sz="0" w:space="0" w:color="auto"/>
        <w:right w:val="none" w:sz="0" w:space="0" w:color="auto"/>
      </w:divBdr>
      <w:divsChild>
        <w:div w:id="396512095">
          <w:marLeft w:val="0"/>
          <w:marRight w:val="0"/>
          <w:marTop w:val="0"/>
          <w:marBottom w:val="0"/>
          <w:divBdr>
            <w:top w:val="none" w:sz="0" w:space="0" w:color="auto"/>
            <w:left w:val="none" w:sz="0" w:space="0" w:color="auto"/>
            <w:bottom w:val="none" w:sz="0" w:space="0" w:color="auto"/>
            <w:right w:val="none" w:sz="0" w:space="0" w:color="auto"/>
          </w:divBdr>
        </w:div>
      </w:divsChild>
    </w:div>
    <w:div w:id="358550390">
      <w:bodyDiv w:val="1"/>
      <w:marLeft w:val="0"/>
      <w:marRight w:val="0"/>
      <w:marTop w:val="0"/>
      <w:marBottom w:val="0"/>
      <w:divBdr>
        <w:top w:val="none" w:sz="0" w:space="0" w:color="auto"/>
        <w:left w:val="none" w:sz="0" w:space="0" w:color="auto"/>
        <w:bottom w:val="none" w:sz="0" w:space="0" w:color="auto"/>
        <w:right w:val="none" w:sz="0" w:space="0" w:color="auto"/>
      </w:divBdr>
    </w:div>
    <w:div w:id="420444754">
      <w:bodyDiv w:val="1"/>
      <w:marLeft w:val="0"/>
      <w:marRight w:val="0"/>
      <w:marTop w:val="0"/>
      <w:marBottom w:val="0"/>
      <w:divBdr>
        <w:top w:val="none" w:sz="0" w:space="0" w:color="auto"/>
        <w:left w:val="none" w:sz="0" w:space="0" w:color="auto"/>
        <w:bottom w:val="none" w:sz="0" w:space="0" w:color="auto"/>
        <w:right w:val="none" w:sz="0" w:space="0" w:color="auto"/>
      </w:divBdr>
    </w:div>
    <w:div w:id="457457178">
      <w:bodyDiv w:val="1"/>
      <w:marLeft w:val="0"/>
      <w:marRight w:val="0"/>
      <w:marTop w:val="0"/>
      <w:marBottom w:val="0"/>
      <w:divBdr>
        <w:top w:val="none" w:sz="0" w:space="0" w:color="auto"/>
        <w:left w:val="none" w:sz="0" w:space="0" w:color="auto"/>
        <w:bottom w:val="none" w:sz="0" w:space="0" w:color="auto"/>
        <w:right w:val="none" w:sz="0" w:space="0" w:color="auto"/>
      </w:divBdr>
      <w:divsChild>
        <w:div w:id="587082676">
          <w:marLeft w:val="0"/>
          <w:marRight w:val="0"/>
          <w:marTop w:val="0"/>
          <w:marBottom w:val="0"/>
          <w:divBdr>
            <w:top w:val="none" w:sz="0" w:space="0" w:color="auto"/>
            <w:left w:val="none" w:sz="0" w:space="0" w:color="auto"/>
            <w:bottom w:val="none" w:sz="0" w:space="0" w:color="auto"/>
            <w:right w:val="none" w:sz="0" w:space="0" w:color="auto"/>
          </w:divBdr>
        </w:div>
      </w:divsChild>
    </w:div>
    <w:div w:id="520559132">
      <w:bodyDiv w:val="1"/>
      <w:marLeft w:val="0"/>
      <w:marRight w:val="0"/>
      <w:marTop w:val="0"/>
      <w:marBottom w:val="0"/>
      <w:divBdr>
        <w:top w:val="none" w:sz="0" w:space="0" w:color="auto"/>
        <w:left w:val="none" w:sz="0" w:space="0" w:color="auto"/>
        <w:bottom w:val="none" w:sz="0" w:space="0" w:color="auto"/>
        <w:right w:val="none" w:sz="0" w:space="0" w:color="auto"/>
      </w:divBdr>
      <w:divsChild>
        <w:div w:id="1551526797">
          <w:marLeft w:val="0"/>
          <w:marRight w:val="0"/>
          <w:marTop w:val="0"/>
          <w:marBottom w:val="0"/>
          <w:divBdr>
            <w:top w:val="none" w:sz="0" w:space="0" w:color="auto"/>
            <w:left w:val="none" w:sz="0" w:space="0" w:color="auto"/>
            <w:bottom w:val="none" w:sz="0" w:space="0" w:color="auto"/>
            <w:right w:val="none" w:sz="0" w:space="0" w:color="auto"/>
          </w:divBdr>
        </w:div>
      </w:divsChild>
    </w:div>
    <w:div w:id="561449020">
      <w:bodyDiv w:val="1"/>
      <w:marLeft w:val="0"/>
      <w:marRight w:val="0"/>
      <w:marTop w:val="0"/>
      <w:marBottom w:val="0"/>
      <w:divBdr>
        <w:top w:val="none" w:sz="0" w:space="0" w:color="auto"/>
        <w:left w:val="none" w:sz="0" w:space="0" w:color="auto"/>
        <w:bottom w:val="none" w:sz="0" w:space="0" w:color="auto"/>
        <w:right w:val="none" w:sz="0" w:space="0" w:color="auto"/>
      </w:divBdr>
    </w:div>
    <w:div w:id="633215745">
      <w:bodyDiv w:val="1"/>
      <w:marLeft w:val="0"/>
      <w:marRight w:val="0"/>
      <w:marTop w:val="0"/>
      <w:marBottom w:val="0"/>
      <w:divBdr>
        <w:top w:val="none" w:sz="0" w:space="0" w:color="auto"/>
        <w:left w:val="none" w:sz="0" w:space="0" w:color="auto"/>
        <w:bottom w:val="none" w:sz="0" w:space="0" w:color="auto"/>
        <w:right w:val="none" w:sz="0" w:space="0" w:color="auto"/>
      </w:divBdr>
    </w:div>
    <w:div w:id="709303528">
      <w:bodyDiv w:val="1"/>
      <w:marLeft w:val="0"/>
      <w:marRight w:val="0"/>
      <w:marTop w:val="0"/>
      <w:marBottom w:val="0"/>
      <w:divBdr>
        <w:top w:val="none" w:sz="0" w:space="0" w:color="auto"/>
        <w:left w:val="none" w:sz="0" w:space="0" w:color="auto"/>
        <w:bottom w:val="none" w:sz="0" w:space="0" w:color="auto"/>
        <w:right w:val="none" w:sz="0" w:space="0" w:color="auto"/>
      </w:divBdr>
    </w:div>
    <w:div w:id="738556991">
      <w:bodyDiv w:val="1"/>
      <w:marLeft w:val="0"/>
      <w:marRight w:val="0"/>
      <w:marTop w:val="0"/>
      <w:marBottom w:val="0"/>
      <w:divBdr>
        <w:top w:val="none" w:sz="0" w:space="0" w:color="auto"/>
        <w:left w:val="none" w:sz="0" w:space="0" w:color="auto"/>
        <w:bottom w:val="none" w:sz="0" w:space="0" w:color="auto"/>
        <w:right w:val="none" w:sz="0" w:space="0" w:color="auto"/>
      </w:divBdr>
      <w:divsChild>
        <w:div w:id="2037391353">
          <w:marLeft w:val="0"/>
          <w:marRight w:val="0"/>
          <w:marTop w:val="0"/>
          <w:marBottom w:val="0"/>
          <w:divBdr>
            <w:top w:val="none" w:sz="0" w:space="0" w:color="auto"/>
            <w:left w:val="none" w:sz="0" w:space="0" w:color="auto"/>
            <w:bottom w:val="none" w:sz="0" w:space="0" w:color="auto"/>
            <w:right w:val="none" w:sz="0" w:space="0" w:color="auto"/>
          </w:divBdr>
          <w:divsChild>
            <w:div w:id="1415934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44301614">
      <w:bodyDiv w:val="1"/>
      <w:marLeft w:val="0"/>
      <w:marRight w:val="0"/>
      <w:marTop w:val="0"/>
      <w:marBottom w:val="0"/>
      <w:divBdr>
        <w:top w:val="none" w:sz="0" w:space="0" w:color="auto"/>
        <w:left w:val="none" w:sz="0" w:space="0" w:color="auto"/>
        <w:bottom w:val="none" w:sz="0" w:space="0" w:color="auto"/>
        <w:right w:val="none" w:sz="0" w:space="0" w:color="auto"/>
      </w:divBdr>
    </w:div>
    <w:div w:id="931426851">
      <w:bodyDiv w:val="1"/>
      <w:marLeft w:val="0"/>
      <w:marRight w:val="0"/>
      <w:marTop w:val="0"/>
      <w:marBottom w:val="0"/>
      <w:divBdr>
        <w:top w:val="none" w:sz="0" w:space="0" w:color="auto"/>
        <w:left w:val="none" w:sz="0" w:space="0" w:color="auto"/>
        <w:bottom w:val="none" w:sz="0" w:space="0" w:color="auto"/>
        <w:right w:val="none" w:sz="0" w:space="0" w:color="auto"/>
      </w:divBdr>
      <w:divsChild>
        <w:div w:id="268245025">
          <w:marLeft w:val="0"/>
          <w:marRight w:val="0"/>
          <w:marTop w:val="0"/>
          <w:marBottom w:val="0"/>
          <w:divBdr>
            <w:top w:val="none" w:sz="0" w:space="0" w:color="auto"/>
            <w:left w:val="none" w:sz="0" w:space="0" w:color="auto"/>
            <w:bottom w:val="none" w:sz="0" w:space="0" w:color="auto"/>
            <w:right w:val="none" w:sz="0" w:space="0" w:color="auto"/>
          </w:divBdr>
        </w:div>
      </w:divsChild>
    </w:div>
    <w:div w:id="1007096819">
      <w:bodyDiv w:val="1"/>
      <w:marLeft w:val="0"/>
      <w:marRight w:val="0"/>
      <w:marTop w:val="0"/>
      <w:marBottom w:val="0"/>
      <w:divBdr>
        <w:top w:val="none" w:sz="0" w:space="0" w:color="auto"/>
        <w:left w:val="none" w:sz="0" w:space="0" w:color="auto"/>
        <w:bottom w:val="none" w:sz="0" w:space="0" w:color="auto"/>
        <w:right w:val="none" w:sz="0" w:space="0" w:color="auto"/>
      </w:divBdr>
      <w:divsChild>
        <w:div w:id="751270665">
          <w:marLeft w:val="0"/>
          <w:marRight w:val="0"/>
          <w:marTop w:val="0"/>
          <w:marBottom w:val="0"/>
          <w:divBdr>
            <w:top w:val="none" w:sz="0" w:space="0" w:color="auto"/>
            <w:left w:val="none" w:sz="0" w:space="0" w:color="auto"/>
            <w:bottom w:val="none" w:sz="0" w:space="0" w:color="auto"/>
            <w:right w:val="none" w:sz="0" w:space="0" w:color="auto"/>
          </w:divBdr>
          <w:divsChild>
            <w:div w:id="108811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32193782">
      <w:bodyDiv w:val="1"/>
      <w:marLeft w:val="0"/>
      <w:marRight w:val="0"/>
      <w:marTop w:val="0"/>
      <w:marBottom w:val="0"/>
      <w:divBdr>
        <w:top w:val="none" w:sz="0" w:space="0" w:color="auto"/>
        <w:left w:val="none" w:sz="0" w:space="0" w:color="auto"/>
        <w:bottom w:val="none" w:sz="0" w:space="0" w:color="auto"/>
        <w:right w:val="none" w:sz="0" w:space="0" w:color="auto"/>
      </w:divBdr>
    </w:div>
    <w:div w:id="1252544401">
      <w:bodyDiv w:val="1"/>
      <w:marLeft w:val="0"/>
      <w:marRight w:val="0"/>
      <w:marTop w:val="0"/>
      <w:marBottom w:val="0"/>
      <w:divBdr>
        <w:top w:val="none" w:sz="0" w:space="0" w:color="auto"/>
        <w:left w:val="none" w:sz="0" w:space="0" w:color="auto"/>
        <w:bottom w:val="none" w:sz="0" w:space="0" w:color="auto"/>
        <w:right w:val="none" w:sz="0" w:space="0" w:color="auto"/>
      </w:divBdr>
    </w:div>
    <w:div w:id="1269043783">
      <w:bodyDiv w:val="1"/>
      <w:marLeft w:val="0"/>
      <w:marRight w:val="0"/>
      <w:marTop w:val="0"/>
      <w:marBottom w:val="0"/>
      <w:divBdr>
        <w:top w:val="none" w:sz="0" w:space="0" w:color="auto"/>
        <w:left w:val="none" w:sz="0" w:space="0" w:color="auto"/>
        <w:bottom w:val="none" w:sz="0" w:space="0" w:color="auto"/>
        <w:right w:val="none" w:sz="0" w:space="0" w:color="auto"/>
      </w:divBdr>
      <w:divsChild>
        <w:div w:id="1105224960">
          <w:marLeft w:val="0"/>
          <w:marRight w:val="0"/>
          <w:marTop w:val="0"/>
          <w:marBottom w:val="0"/>
          <w:divBdr>
            <w:top w:val="none" w:sz="0" w:space="0" w:color="auto"/>
            <w:left w:val="none" w:sz="0" w:space="0" w:color="auto"/>
            <w:bottom w:val="none" w:sz="0" w:space="0" w:color="auto"/>
            <w:right w:val="none" w:sz="0" w:space="0" w:color="auto"/>
          </w:divBdr>
        </w:div>
      </w:divsChild>
    </w:div>
    <w:div w:id="1356885628">
      <w:bodyDiv w:val="1"/>
      <w:marLeft w:val="0"/>
      <w:marRight w:val="0"/>
      <w:marTop w:val="0"/>
      <w:marBottom w:val="0"/>
      <w:divBdr>
        <w:top w:val="none" w:sz="0" w:space="0" w:color="auto"/>
        <w:left w:val="none" w:sz="0" w:space="0" w:color="auto"/>
        <w:bottom w:val="none" w:sz="0" w:space="0" w:color="auto"/>
        <w:right w:val="none" w:sz="0" w:space="0" w:color="auto"/>
      </w:divBdr>
    </w:div>
    <w:div w:id="1394161303">
      <w:bodyDiv w:val="1"/>
      <w:marLeft w:val="0"/>
      <w:marRight w:val="0"/>
      <w:marTop w:val="0"/>
      <w:marBottom w:val="0"/>
      <w:divBdr>
        <w:top w:val="none" w:sz="0" w:space="0" w:color="auto"/>
        <w:left w:val="none" w:sz="0" w:space="0" w:color="auto"/>
        <w:bottom w:val="none" w:sz="0" w:space="0" w:color="auto"/>
        <w:right w:val="none" w:sz="0" w:space="0" w:color="auto"/>
      </w:divBdr>
    </w:div>
    <w:div w:id="1503545461">
      <w:bodyDiv w:val="1"/>
      <w:marLeft w:val="0"/>
      <w:marRight w:val="0"/>
      <w:marTop w:val="0"/>
      <w:marBottom w:val="0"/>
      <w:divBdr>
        <w:top w:val="none" w:sz="0" w:space="0" w:color="auto"/>
        <w:left w:val="none" w:sz="0" w:space="0" w:color="auto"/>
        <w:bottom w:val="none" w:sz="0" w:space="0" w:color="auto"/>
        <w:right w:val="none" w:sz="0" w:space="0" w:color="auto"/>
      </w:divBdr>
      <w:divsChild>
        <w:div w:id="2025132489">
          <w:marLeft w:val="0"/>
          <w:marRight w:val="0"/>
          <w:marTop w:val="0"/>
          <w:marBottom w:val="0"/>
          <w:divBdr>
            <w:top w:val="none" w:sz="0" w:space="0" w:color="auto"/>
            <w:left w:val="none" w:sz="0" w:space="0" w:color="auto"/>
            <w:bottom w:val="none" w:sz="0" w:space="0" w:color="auto"/>
            <w:right w:val="none" w:sz="0" w:space="0" w:color="auto"/>
          </w:divBdr>
        </w:div>
      </w:divsChild>
    </w:div>
    <w:div w:id="1549032725">
      <w:bodyDiv w:val="1"/>
      <w:marLeft w:val="0"/>
      <w:marRight w:val="0"/>
      <w:marTop w:val="0"/>
      <w:marBottom w:val="0"/>
      <w:divBdr>
        <w:top w:val="none" w:sz="0" w:space="0" w:color="auto"/>
        <w:left w:val="none" w:sz="0" w:space="0" w:color="auto"/>
        <w:bottom w:val="none" w:sz="0" w:space="0" w:color="auto"/>
        <w:right w:val="none" w:sz="0" w:space="0" w:color="auto"/>
      </w:divBdr>
    </w:div>
    <w:div w:id="1618754641">
      <w:bodyDiv w:val="1"/>
      <w:marLeft w:val="0"/>
      <w:marRight w:val="0"/>
      <w:marTop w:val="0"/>
      <w:marBottom w:val="0"/>
      <w:divBdr>
        <w:top w:val="none" w:sz="0" w:space="0" w:color="auto"/>
        <w:left w:val="none" w:sz="0" w:space="0" w:color="auto"/>
        <w:bottom w:val="none" w:sz="0" w:space="0" w:color="auto"/>
        <w:right w:val="none" w:sz="0" w:space="0" w:color="auto"/>
      </w:divBdr>
    </w:div>
    <w:div w:id="1687440768">
      <w:bodyDiv w:val="1"/>
      <w:marLeft w:val="0"/>
      <w:marRight w:val="0"/>
      <w:marTop w:val="0"/>
      <w:marBottom w:val="0"/>
      <w:divBdr>
        <w:top w:val="none" w:sz="0" w:space="0" w:color="auto"/>
        <w:left w:val="none" w:sz="0" w:space="0" w:color="auto"/>
        <w:bottom w:val="none" w:sz="0" w:space="0" w:color="auto"/>
        <w:right w:val="none" w:sz="0" w:space="0" w:color="auto"/>
      </w:divBdr>
    </w:div>
    <w:div w:id="1730955051">
      <w:bodyDiv w:val="1"/>
      <w:marLeft w:val="0"/>
      <w:marRight w:val="0"/>
      <w:marTop w:val="0"/>
      <w:marBottom w:val="0"/>
      <w:divBdr>
        <w:top w:val="none" w:sz="0" w:space="0" w:color="auto"/>
        <w:left w:val="none" w:sz="0" w:space="0" w:color="auto"/>
        <w:bottom w:val="none" w:sz="0" w:space="0" w:color="auto"/>
        <w:right w:val="none" w:sz="0" w:space="0" w:color="auto"/>
      </w:divBdr>
    </w:div>
    <w:div w:id="1761902286">
      <w:bodyDiv w:val="1"/>
      <w:marLeft w:val="0"/>
      <w:marRight w:val="0"/>
      <w:marTop w:val="0"/>
      <w:marBottom w:val="0"/>
      <w:divBdr>
        <w:top w:val="none" w:sz="0" w:space="0" w:color="auto"/>
        <w:left w:val="none" w:sz="0" w:space="0" w:color="auto"/>
        <w:bottom w:val="none" w:sz="0" w:space="0" w:color="auto"/>
        <w:right w:val="none" w:sz="0" w:space="0" w:color="auto"/>
      </w:divBdr>
      <w:divsChild>
        <w:div w:id="986013729">
          <w:marLeft w:val="0"/>
          <w:marRight w:val="0"/>
          <w:marTop w:val="0"/>
          <w:marBottom w:val="0"/>
          <w:divBdr>
            <w:top w:val="none" w:sz="0" w:space="0" w:color="auto"/>
            <w:left w:val="none" w:sz="0" w:space="0" w:color="auto"/>
            <w:bottom w:val="none" w:sz="0" w:space="0" w:color="auto"/>
            <w:right w:val="none" w:sz="0" w:space="0" w:color="auto"/>
          </w:divBdr>
        </w:div>
      </w:divsChild>
    </w:div>
    <w:div w:id="1772824014">
      <w:bodyDiv w:val="1"/>
      <w:marLeft w:val="0"/>
      <w:marRight w:val="0"/>
      <w:marTop w:val="0"/>
      <w:marBottom w:val="0"/>
      <w:divBdr>
        <w:top w:val="none" w:sz="0" w:space="0" w:color="auto"/>
        <w:left w:val="none" w:sz="0" w:space="0" w:color="auto"/>
        <w:bottom w:val="none" w:sz="0" w:space="0" w:color="auto"/>
        <w:right w:val="none" w:sz="0" w:space="0" w:color="auto"/>
      </w:divBdr>
      <w:divsChild>
        <w:div w:id="1944259631">
          <w:marLeft w:val="0"/>
          <w:marRight w:val="0"/>
          <w:marTop w:val="0"/>
          <w:marBottom w:val="0"/>
          <w:divBdr>
            <w:top w:val="none" w:sz="0" w:space="0" w:color="auto"/>
            <w:left w:val="none" w:sz="0" w:space="0" w:color="auto"/>
            <w:bottom w:val="none" w:sz="0" w:space="0" w:color="auto"/>
            <w:right w:val="none" w:sz="0" w:space="0" w:color="auto"/>
          </w:divBdr>
        </w:div>
      </w:divsChild>
    </w:div>
    <w:div w:id="1828475842">
      <w:bodyDiv w:val="1"/>
      <w:marLeft w:val="0"/>
      <w:marRight w:val="0"/>
      <w:marTop w:val="0"/>
      <w:marBottom w:val="0"/>
      <w:divBdr>
        <w:top w:val="none" w:sz="0" w:space="0" w:color="auto"/>
        <w:left w:val="none" w:sz="0" w:space="0" w:color="auto"/>
        <w:bottom w:val="none" w:sz="0" w:space="0" w:color="auto"/>
        <w:right w:val="none" w:sz="0" w:space="0" w:color="auto"/>
      </w:divBdr>
      <w:divsChild>
        <w:div w:id="1906062623">
          <w:marLeft w:val="0"/>
          <w:marRight w:val="0"/>
          <w:marTop w:val="0"/>
          <w:marBottom w:val="0"/>
          <w:divBdr>
            <w:top w:val="none" w:sz="0" w:space="0" w:color="auto"/>
            <w:left w:val="none" w:sz="0" w:space="0" w:color="auto"/>
            <w:bottom w:val="none" w:sz="0" w:space="0" w:color="auto"/>
            <w:right w:val="none" w:sz="0" w:space="0" w:color="auto"/>
          </w:divBdr>
        </w:div>
      </w:divsChild>
    </w:div>
    <w:div w:id="1863544199">
      <w:bodyDiv w:val="1"/>
      <w:marLeft w:val="0"/>
      <w:marRight w:val="0"/>
      <w:marTop w:val="0"/>
      <w:marBottom w:val="0"/>
      <w:divBdr>
        <w:top w:val="none" w:sz="0" w:space="0" w:color="auto"/>
        <w:left w:val="none" w:sz="0" w:space="0" w:color="auto"/>
        <w:bottom w:val="none" w:sz="0" w:space="0" w:color="auto"/>
        <w:right w:val="none" w:sz="0" w:space="0" w:color="auto"/>
      </w:divBdr>
      <w:divsChild>
        <w:div w:id="1104111436">
          <w:marLeft w:val="0"/>
          <w:marRight w:val="0"/>
          <w:marTop w:val="0"/>
          <w:marBottom w:val="0"/>
          <w:divBdr>
            <w:top w:val="none" w:sz="0" w:space="0" w:color="auto"/>
            <w:left w:val="none" w:sz="0" w:space="0" w:color="auto"/>
            <w:bottom w:val="none" w:sz="0" w:space="0" w:color="auto"/>
            <w:right w:val="none" w:sz="0" w:space="0" w:color="auto"/>
          </w:divBdr>
        </w:div>
      </w:divsChild>
    </w:div>
    <w:div w:id="2061860744">
      <w:bodyDiv w:val="1"/>
      <w:marLeft w:val="0"/>
      <w:marRight w:val="0"/>
      <w:marTop w:val="0"/>
      <w:marBottom w:val="0"/>
      <w:divBdr>
        <w:top w:val="none" w:sz="0" w:space="0" w:color="auto"/>
        <w:left w:val="none" w:sz="0" w:space="0" w:color="auto"/>
        <w:bottom w:val="none" w:sz="0" w:space="0" w:color="auto"/>
        <w:right w:val="none" w:sz="0" w:space="0" w:color="auto"/>
      </w:divBdr>
      <w:divsChild>
        <w:div w:id="467212967">
          <w:marLeft w:val="0"/>
          <w:marRight w:val="0"/>
          <w:marTop w:val="0"/>
          <w:marBottom w:val="0"/>
          <w:divBdr>
            <w:top w:val="none" w:sz="0" w:space="0" w:color="auto"/>
            <w:left w:val="none" w:sz="0" w:space="0" w:color="auto"/>
            <w:bottom w:val="none" w:sz="0" w:space="0" w:color="auto"/>
            <w:right w:val="none" w:sz="0" w:space="0" w:color="auto"/>
          </w:divBdr>
        </w:div>
      </w:divsChild>
    </w:div>
    <w:div w:id="2104572609">
      <w:bodyDiv w:val="1"/>
      <w:marLeft w:val="0"/>
      <w:marRight w:val="0"/>
      <w:marTop w:val="0"/>
      <w:marBottom w:val="0"/>
      <w:divBdr>
        <w:top w:val="none" w:sz="0" w:space="0" w:color="auto"/>
        <w:left w:val="none" w:sz="0" w:space="0" w:color="auto"/>
        <w:bottom w:val="none" w:sz="0" w:space="0" w:color="auto"/>
        <w:right w:val="none" w:sz="0" w:space="0" w:color="auto"/>
      </w:divBdr>
      <w:divsChild>
        <w:div w:id="2673220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2.png@01DD0B03.95AC5710"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1.png@01DD0B03.95AC5710"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1156</Words>
  <Characters>6359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Ministerio de Vivienda y Urbanismo</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Aravena Muñoz</dc:creator>
  <cp:keywords/>
  <dc:description/>
  <cp:lastModifiedBy>Francisco Javier Aravena Muñoz</cp:lastModifiedBy>
  <cp:revision>3</cp:revision>
  <cp:lastPrinted>2026-05-14T15:16:00Z</cp:lastPrinted>
  <dcterms:created xsi:type="dcterms:W3CDTF">2026-07-03T20:11:00Z</dcterms:created>
  <dcterms:modified xsi:type="dcterms:W3CDTF">2026-07-03T20:12:00Z</dcterms:modified>
</cp:coreProperties>
</file>