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626F0" w:rsidP="018AF671" w:rsidRDefault="001626F0" w14:paraId="0554487A" w14:textId="5867177B">
      <w:pPr>
        <w:pStyle w:val="Normal"/>
        <w:shd w:val="clear" w:color="auto" w:fill="FFFFFF" w:themeFill="background1"/>
        <w:spacing w:before="0" w:beforeAutospacing="off" w:after="0" w:afterAutospacing="off"/>
        <w:ind w:left="0" w:right="0"/>
        <w:jc w:val="center"/>
      </w:pPr>
      <w:r w:rsidR="09B25EC6">
        <w:drawing>
          <wp:inline wp14:editId="741C80C1" wp14:anchorId="0DE6FCBA">
            <wp:extent cx="7343775" cy="811965"/>
            <wp:effectExtent l="0" t="0" r="0" b="0"/>
            <wp:docPr id="71116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116491" name="Picture 71116491"/>
                    <pic:cNvPicPr/>
                  </pic:nvPicPr>
                  <pic:blipFill>
                    <a:blip xmlns:r="http://schemas.openxmlformats.org/officeDocument/2006/relationships" r:embed="rId217978048">
                      <a:extLst>
                        <a:ext uri="{28A0092B-C50C-407E-A947-70E740481C1C}">
                          <a14:useLocalDpi xmlns:a14="http://schemas.microsoft.com/office/drawing/2010/main"/>
                        </a:ext>
                      </a:extLst>
                    </a:blip>
                    <a:stretch>
                      <a:fillRect/>
                    </a:stretch>
                  </pic:blipFill>
                  <pic:spPr>
                    <a:xfrm rot="0">
                      <a:off x="0" y="0"/>
                      <a:ext cx="7343775" cy="811965"/>
                    </a:xfrm>
                    <a:prstGeom prst="rect">
                      <a:avLst/>
                    </a:prstGeom>
                  </pic:spPr>
                </pic:pic>
              </a:graphicData>
            </a:graphic>
          </wp:inline>
        </w:drawing>
      </w:r>
    </w:p>
    <w:p w:rsidR="001626F0" w:rsidP="018AF671" w:rsidRDefault="001626F0" w14:paraId="4838007E" w14:textId="3D131292">
      <w:pPr>
        <w:shd w:val="clear" w:color="auto" w:fill="FFFFFF" w:themeFill="background1"/>
        <w:spacing w:before="0" w:beforeAutospacing="off" w:after="0" w:afterAutospacing="off"/>
        <w:ind w:left="0" w:right="0"/>
        <w:jc w:val="center"/>
        <w:rPr>
          <w:rFonts w:ascii="Arial" w:hAnsi="Arial" w:eastAsia="Arial" w:cs="Arial"/>
          <w:b w:val="0"/>
          <w:bCs w:val="0"/>
          <w:i w:val="0"/>
          <w:iCs w:val="0"/>
          <w:caps w:val="0"/>
          <w:smallCaps w:val="0"/>
          <w:noProof w:val="0"/>
          <w:color w:val="000000" w:themeColor="text1" w:themeTint="FF" w:themeShade="FF"/>
          <w:sz w:val="16"/>
          <w:szCs w:val="16"/>
          <w:lang w:val="es-ES"/>
        </w:rPr>
      </w:pPr>
    </w:p>
    <w:p w:rsidR="001626F0" w:rsidP="018AF671" w:rsidRDefault="001626F0" w14:paraId="22CAA88D" w14:textId="78D2A20F">
      <w:pPr>
        <w:shd w:val="clear" w:color="auto" w:fill="FFFFFF" w:themeFill="background1"/>
        <w:spacing w:before="0" w:beforeAutospacing="off" w:after="0" w:afterAutospacing="off"/>
        <w:ind w:left="0" w:right="0"/>
        <w:jc w:val="center"/>
        <w:rPr>
          <w:rFonts w:ascii="Arial" w:hAnsi="Arial" w:eastAsia="Arial" w:cs="Arial"/>
          <w:b w:val="0"/>
          <w:bCs w:val="0"/>
          <w:i w:val="0"/>
          <w:iCs w:val="0"/>
          <w:caps w:val="0"/>
          <w:smallCaps w:val="0"/>
          <w:noProof w:val="0"/>
          <w:color w:val="000000" w:themeColor="text1" w:themeTint="FF" w:themeShade="FF"/>
          <w:sz w:val="16"/>
          <w:szCs w:val="16"/>
          <w:lang w:val="es-ES"/>
        </w:rPr>
      </w:pPr>
    </w:p>
    <w:p w:rsidR="001626F0" w:rsidP="018AF671" w:rsidRDefault="001626F0" w14:paraId="14C797E7" w14:textId="633C9D3F">
      <w:pPr>
        <w:shd w:val="clear" w:color="auto" w:fill="FFFFFF" w:themeFill="background1"/>
        <w:spacing w:before="0" w:beforeAutospacing="off" w:after="0" w:afterAutospacing="off"/>
        <w:ind w:left="0" w:right="0"/>
        <w:jc w:val="center"/>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strike w:val="0"/>
          <w:dstrike w:val="0"/>
          <w:noProof w:val="0"/>
          <w:color w:val="000000" w:themeColor="text1" w:themeTint="FF" w:themeShade="FF"/>
          <w:sz w:val="16"/>
          <w:szCs w:val="16"/>
          <w:u w:val="single"/>
          <w:lang w:val="es-ES"/>
        </w:rPr>
        <w:t>CLAUSULAS PARA COMPRA AGIL</w:t>
      </w:r>
    </w:p>
    <w:p w:rsidR="001626F0" w:rsidP="018AF671" w:rsidRDefault="001626F0" w14:paraId="650AFB1D" w14:textId="6C6E37EE">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strike w:val="0"/>
          <w:dstrike w:val="0"/>
          <w:noProof w:val="0"/>
          <w:color w:val="000000" w:themeColor="text1" w:themeTint="FF" w:themeShade="FF"/>
          <w:sz w:val="16"/>
          <w:szCs w:val="16"/>
          <w:u w:val="none"/>
          <w:lang w:val="es-ES"/>
        </w:rPr>
        <w:t xml:space="preserve"> </w:t>
      </w:r>
    </w:p>
    <w:p w:rsidR="001626F0" w:rsidP="018AF671" w:rsidRDefault="001626F0" w14:paraId="678EF43B" w14:textId="7FA8F9A4">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noProof w:val="0"/>
          <w:color w:val="000000" w:themeColor="text1" w:themeTint="FF" w:themeShade="FF"/>
          <w:sz w:val="16"/>
          <w:szCs w:val="16"/>
          <w:lang w:val="es-ES"/>
        </w:rPr>
        <w:t xml:space="preserve"> </w:t>
      </w:r>
    </w:p>
    <w:p w:rsidR="001626F0" w:rsidP="018AF671" w:rsidRDefault="001626F0" w14:paraId="2E687803" w14:textId="7E32A47C">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4E00C15C" w14:textId="78E1EB97">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noProof w:val="0"/>
          <w:color w:val="000000" w:themeColor="text1" w:themeTint="FF" w:themeShade="FF"/>
          <w:sz w:val="16"/>
          <w:szCs w:val="16"/>
          <w:lang w:val="es-ES"/>
        </w:rPr>
        <w:t xml:space="preserve">1. Plazo para aceptar una Orden de Compra </w:t>
      </w:r>
    </w:p>
    <w:p w:rsidR="001626F0" w:rsidP="018AF671" w:rsidRDefault="001626F0" w14:paraId="0681CB1F" w14:textId="4F943E23">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66736D44" w14:textId="06BD13B7">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El proveedor tendrá un plazo de 48 horas para aceptar la orden de compra. Al no aceptarla en el tiempo señalado, se podrá solicitar su cancelación, entendiéndose rechazada una vez transcurridas 24 horas desde dicha solicitud.</w:t>
      </w:r>
    </w:p>
    <w:p w:rsidR="001626F0" w:rsidP="018AF671" w:rsidRDefault="001626F0" w14:paraId="236D0C19" w14:textId="6BF08B67">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7E75A316" w14:textId="2E790CDA">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380E7405" w14:textId="5D5F429D">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noProof w:val="0"/>
          <w:color w:val="000000" w:themeColor="text1" w:themeTint="FF" w:themeShade="FF"/>
          <w:sz w:val="16"/>
          <w:szCs w:val="16"/>
          <w:lang w:val="es-ES"/>
        </w:rPr>
        <w:t>2. Envío de documentos</w:t>
      </w:r>
    </w:p>
    <w:p w:rsidR="001626F0" w:rsidP="018AF671" w:rsidRDefault="001626F0" w14:paraId="127371BD" w14:textId="3AD35512">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20D6C6E2" w14:textId="7CD91FAB">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Será obligación por parte del oferente adjuntar anexo con cotización conforme al formato adjunto, y adjuntar Archivo con Oferta Técnica, la que deberá ceñirse a las especificaciones técnicas que se solicitan.  Deberá transcribir cada uno y textualmente cada ítem de la Solicitud de pedido o de las especificaciones técnicas según corresponda.</w:t>
      </w:r>
    </w:p>
    <w:p w:rsidR="001626F0" w:rsidP="018AF671" w:rsidRDefault="001626F0" w14:paraId="1BA1E13C" w14:textId="188C15AB">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09648A16" w14:textId="5E5F3BFE">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noProof w:val="0"/>
          <w:color w:val="000000" w:themeColor="text1" w:themeTint="FF" w:themeShade="FF"/>
          <w:sz w:val="16"/>
          <w:szCs w:val="16"/>
          <w:lang w:val="es-ES"/>
        </w:rPr>
        <w:t>3.- Adjuntar Información Complementaria</w:t>
      </w:r>
    </w:p>
    <w:p w:rsidR="001626F0" w:rsidP="018AF671" w:rsidRDefault="001626F0" w14:paraId="46BC49BB" w14:textId="1DE70CC0">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00831C6B" w14:textId="15A09F2A">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Cuando se solicite y la U.T. lo estime pertinente, el contratista, deberá adjuntar información complementaria, certificaciones, fichas técnicas solo si es requerido por la U. T.</w:t>
      </w:r>
    </w:p>
    <w:p w:rsidR="001626F0" w:rsidP="018AF671" w:rsidRDefault="001626F0" w14:paraId="1DE9C221" w14:textId="76DC262D">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39DEF1B7" w14:textId="26F647A7">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5F3AA469" w14:textId="515B6D7C">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noProof w:val="0"/>
          <w:color w:val="000000" w:themeColor="text1" w:themeTint="FF" w:themeShade="FF"/>
          <w:sz w:val="16"/>
          <w:szCs w:val="16"/>
          <w:lang w:val="es-ES"/>
        </w:rPr>
        <w:t>4. Especificaciones Técnicas</w:t>
      </w:r>
    </w:p>
    <w:p w:rsidR="001626F0" w:rsidP="018AF671" w:rsidRDefault="001626F0" w14:paraId="7DBED973" w14:textId="6A46B5E8">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2E92ABA7" w14:textId="2A9C8969">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El proveedor al hacer su oferta </w:t>
      </w:r>
      <w:r w:rsidRPr="018AF671" w:rsidR="0AF0B8AB">
        <w:rPr>
          <w:rFonts w:ascii="Arial" w:hAnsi="Arial" w:eastAsia="Arial" w:cs="Arial"/>
          <w:b w:val="1"/>
          <w:bCs w:val="1"/>
          <w:i w:val="0"/>
          <w:iCs w:val="0"/>
          <w:caps w:val="0"/>
          <w:smallCaps w:val="0"/>
          <w:noProof w:val="0"/>
          <w:color w:val="000000" w:themeColor="text1" w:themeTint="FF" w:themeShade="FF"/>
          <w:sz w:val="16"/>
          <w:szCs w:val="16"/>
          <w:lang w:val="es-ES"/>
        </w:rPr>
        <w:t>debe especificar todas las características técnicas</w:t>
      </w: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solicitadas para cada bien o servicio, de lo contrario ésta será descartada del proceso. Este requerimiento tiene como objetivo evitar que se seleccionen cotizaciones que mencionen en términos genéricos el bien o servicio y posteriormente despachan productos que no reúnen todos los requisitos solicitados, provocando el rechazo y la anulación de la compra.</w:t>
      </w:r>
    </w:p>
    <w:p w:rsidR="001626F0" w:rsidP="018AF671" w:rsidRDefault="001626F0" w14:paraId="7C328B5D" w14:textId="01196CF2">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63E2E34F" w14:textId="2E5F6EDB">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noProof w:val="0"/>
          <w:color w:val="000000" w:themeColor="text1" w:themeTint="FF" w:themeShade="FF"/>
          <w:sz w:val="16"/>
          <w:szCs w:val="16"/>
          <w:lang w:val="es-ES"/>
        </w:rPr>
        <w:t>5. Facturación</w:t>
      </w:r>
    </w:p>
    <w:p w:rsidR="001626F0" w:rsidP="018AF671" w:rsidRDefault="001626F0" w14:paraId="69273CBF" w14:textId="34C50745">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76E6732D" w14:textId="0D9BD051">
      <w:pPr>
        <w:shd w:val="clear" w:color="auto" w:fill="FFFFFF" w:themeFill="background1"/>
        <w:spacing w:before="0" w:beforeAutospacing="off" w:after="0" w:afterAutospacing="off"/>
        <w:ind w:left="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Envío de documentos tributarios (Facturas, Notas de Créditos, Notas de Débitos, Guías de Despachos) a la siguiente casilla:    </w:t>
      </w:r>
      <w:hyperlink r:id="R28019459055a4360">
        <w:r w:rsidRPr="018AF671" w:rsidR="0AF0B8AB">
          <w:rPr>
            <w:rStyle w:val="Hyperlink"/>
            <w:rFonts w:ascii="Arial" w:hAnsi="Arial" w:eastAsia="Arial" w:cs="Arial"/>
            <w:b w:val="0"/>
            <w:bCs w:val="0"/>
            <w:i w:val="0"/>
            <w:iCs w:val="0"/>
            <w:caps w:val="0"/>
            <w:smallCaps w:val="0"/>
            <w:strike w:val="0"/>
            <w:dstrike w:val="0"/>
            <w:noProof w:val="0"/>
            <w:sz w:val="16"/>
            <w:szCs w:val="16"/>
            <w:lang w:val="es-ES"/>
          </w:rPr>
          <w:t>dte@asyntec.com</w:t>
        </w:r>
      </w:hyperlink>
    </w:p>
    <w:p w:rsidR="001626F0" w:rsidP="018AF671" w:rsidRDefault="001626F0" w14:paraId="351F34E0" w14:textId="3305DE5F">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36BC969A" w14:textId="27BCF7B2">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noProof w:val="0"/>
          <w:color w:val="000000" w:themeColor="text1" w:themeTint="FF" w:themeShade="FF"/>
          <w:sz w:val="16"/>
          <w:szCs w:val="16"/>
          <w:lang w:val="es-ES"/>
        </w:rPr>
        <w:t>5.1. Emitir los documentos mercantiles con los siguientes datos en el encabezado:</w:t>
      </w:r>
    </w:p>
    <w:p w:rsidR="001626F0" w:rsidP="018AF671" w:rsidRDefault="001626F0" w14:paraId="05A86501" w14:textId="454FC872">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37159993" w14:textId="782D3508">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Rut                                     69.070.900-7</w:t>
      </w:r>
    </w:p>
    <w:p w:rsidR="001626F0" w:rsidP="018AF671" w:rsidRDefault="001626F0" w14:paraId="1DF02CB6" w14:textId="68CB7291">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Giro                                    Actividad de la Administración Pública en General</w:t>
      </w:r>
    </w:p>
    <w:p w:rsidR="001626F0" w:rsidP="018AF671" w:rsidRDefault="001626F0" w14:paraId="66F81F08" w14:textId="41735BD7">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Dirección                            Av. 5 de Abril Nº0260</w:t>
      </w:r>
    </w:p>
    <w:p w:rsidR="001626F0" w:rsidP="018AF671" w:rsidRDefault="001626F0" w14:paraId="18E6E3DD" w14:textId="697FCABA">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Forma de Pago                 Crédito </w:t>
      </w:r>
    </w:p>
    <w:p w:rsidR="001626F0" w:rsidP="018AF671" w:rsidRDefault="001626F0" w14:paraId="4ADD3E10" w14:textId="3047E8EE">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Fecha vencimiento            30 días después de la emisión de la factura</w:t>
      </w:r>
    </w:p>
    <w:p w:rsidR="001626F0" w:rsidP="018AF671" w:rsidRDefault="001626F0" w14:paraId="1CE415D4" w14:textId="42C87F65">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Ciudad                               Santiago</w:t>
      </w:r>
    </w:p>
    <w:p w:rsidR="001626F0" w:rsidP="018AF671" w:rsidRDefault="001626F0" w14:paraId="4C0B691F" w14:textId="22C663E9">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Comuna                             Maipú</w:t>
      </w:r>
    </w:p>
    <w:p w:rsidR="001626F0" w:rsidP="018AF671" w:rsidRDefault="001626F0" w14:paraId="5F2C65F3" w14:textId="16701BD7">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42DFC010" w14:textId="359BC68C">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noProof w:val="0"/>
          <w:color w:val="000000" w:themeColor="text1" w:themeTint="FF" w:themeShade="FF"/>
          <w:sz w:val="16"/>
          <w:szCs w:val="16"/>
          <w:lang w:val="es-ES"/>
        </w:rPr>
        <w:t>5.2 Otras características importantes a considerar:</w:t>
      </w:r>
    </w:p>
    <w:p w:rsidR="001626F0" w:rsidP="018AF671" w:rsidRDefault="001626F0" w14:paraId="15E6F5B1" w14:textId="4DA78E9B">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6374DAEE" w14:textId="739F67D5">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A) Indicar N° de Orden de Compra </w:t>
      </w:r>
    </w:p>
    <w:p w:rsidR="001626F0" w:rsidP="018AF671" w:rsidRDefault="001626F0" w14:paraId="270D59A9" w14:textId="1503968C">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B) Escribir en una línea la glosa SMAPA</w:t>
      </w:r>
    </w:p>
    <w:p w:rsidR="001626F0" w:rsidP="018AF671" w:rsidRDefault="001626F0" w14:paraId="410631FC" w14:textId="407293A7">
      <w:pPr>
        <w:spacing w:before="0" w:beforeAutospacing="off" w:after="0" w:afterAutospacing="off"/>
        <w:ind w:left="0"/>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C) </w:t>
      </w:r>
      <w:r w:rsidRPr="018AF671" w:rsidR="0AF0B8AB">
        <w:rPr>
          <w:rFonts w:ascii="Calibri" w:hAnsi="Calibri" w:eastAsia="Calibri" w:cs="Calibri"/>
          <w:b w:val="1"/>
          <w:bCs w:val="1"/>
          <w:i w:val="0"/>
          <w:iCs w:val="0"/>
          <w:caps w:val="0"/>
          <w:smallCaps w:val="0"/>
          <w:noProof w:val="0"/>
          <w:color w:val="000000" w:themeColor="text1" w:themeTint="FF" w:themeShade="FF"/>
          <w:sz w:val="16"/>
          <w:szCs w:val="16"/>
          <w:lang w:val="es-ES"/>
        </w:rPr>
        <w:t>Al momento de emitir una Factura, consignen el</w:t>
      </w:r>
      <w:r w:rsidRPr="018AF671" w:rsidR="0AF0B8AB">
        <w:rPr>
          <w:rFonts w:ascii="Calibri" w:hAnsi="Calibri" w:eastAsia="Calibri" w:cs="Calibri"/>
          <w:b w:val="1"/>
          <w:bCs w:val="1"/>
          <w:i w:val="0"/>
          <w:iCs w:val="0"/>
          <w:caps w:val="0"/>
          <w:smallCaps w:val="0"/>
          <w:strike w:val="0"/>
          <w:dstrike w:val="0"/>
          <w:noProof w:val="0"/>
          <w:color w:val="000000" w:themeColor="text1" w:themeTint="FF" w:themeShade="FF"/>
          <w:sz w:val="16"/>
          <w:szCs w:val="16"/>
          <w:u w:val="single"/>
          <w:lang w:val="es-ES"/>
        </w:rPr>
        <w:t xml:space="preserve"> Código “F3100” </w:t>
      </w:r>
      <w:r w:rsidRPr="018AF671" w:rsidR="0AF0B8AB">
        <w:rPr>
          <w:rFonts w:ascii="Calibri" w:hAnsi="Calibri" w:eastAsia="Calibri" w:cs="Calibri"/>
          <w:b w:val="1"/>
          <w:bCs w:val="1"/>
          <w:i w:val="1"/>
          <w:iCs w:val="1"/>
          <w:caps w:val="0"/>
          <w:smallCaps w:val="0"/>
          <w:strike w:val="0"/>
          <w:dstrike w:val="0"/>
          <w:noProof w:val="0"/>
          <w:color w:val="000000" w:themeColor="text1" w:themeTint="FF" w:themeShade="FF"/>
          <w:sz w:val="16"/>
          <w:szCs w:val="16"/>
          <w:u w:val="single"/>
          <w:lang w:val="es-ES"/>
        </w:rPr>
        <w:t>en el campo &lt;RazonRef&gt; del archivo XML</w:t>
      </w:r>
      <w:r w:rsidRPr="018AF671" w:rsidR="0AF0B8AB">
        <w:rPr>
          <w:rFonts w:ascii="Calibri" w:hAnsi="Calibri" w:eastAsia="Calibri" w:cs="Calibri"/>
          <w:b w:val="1"/>
          <w:bCs w:val="1"/>
          <w:i w:val="0"/>
          <w:iCs w:val="0"/>
          <w:caps w:val="0"/>
          <w:smallCaps w:val="0"/>
          <w:strike w:val="0"/>
          <w:dstrike w:val="0"/>
          <w:noProof w:val="0"/>
          <w:color w:val="000000" w:themeColor="text1" w:themeTint="FF" w:themeShade="FF"/>
          <w:sz w:val="16"/>
          <w:szCs w:val="16"/>
          <w:u w:val="single"/>
          <w:lang w:val="es-ES"/>
        </w:rPr>
        <w:t xml:space="preserve"> </w:t>
      </w:r>
      <w:r w:rsidRPr="018AF671" w:rsidR="0AF0B8AB">
        <w:rPr>
          <w:rFonts w:ascii="Calibri" w:hAnsi="Calibri" w:eastAsia="Calibri" w:cs="Calibri"/>
          <w:b w:val="1"/>
          <w:bCs w:val="1"/>
          <w:i w:val="0"/>
          <w:iCs w:val="0"/>
          <w:caps w:val="0"/>
          <w:smallCaps w:val="0"/>
          <w:noProof w:val="0"/>
          <w:color w:val="000000" w:themeColor="text1" w:themeTint="FF" w:themeShade="FF"/>
          <w:sz w:val="16"/>
          <w:szCs w:val="16"/>
          <w:lang w:val="es-ES"/>
        </w:rPr>
        <w:t>del documento tributario.</w:t>
      </w:r>
    </w:p>
    <w:p w:rsidR="001626F0" w:rsidP="018AF671" w:rsidRDefault="001626F0" w14:paraId="76CA1748" w14:textId="204EC7C0">
      <w:pPr>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D) El proveedor no podrá facturar sin haber aceptado la orden de compra en el sistema.</w:t>
      </w:r>
    </w:p>
    <w:p w:rsidR="001626F0" w:rsidP="018AF671" w:rsidRDefault="001626F0" w14:paraId="00010EF5" w14:textId="5CB84B06">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E)) No Facturar hasta tener la aceptación conforme del IT de contrato y/o la recepción conforme de la entrega física de mercaderías</w:t>
      </w:r>
    </w:p>
    <w:p w:rsidR="001626F0" w:rsidP="018AF671" w:rsidRDefault="001626F0" w14:paraId="78593277" w14:textId="4454BEAB">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1DE79800" w14:textId="313A09CA">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368D9A18" w14:textId="5A20FACA">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1"/>
          <w:bCs w:val="1"/>
          <w:i w:val="0"/>
          <w:iCs w:val="0"/>
          <w:caps w:val="0"/>
          <w:smallCaps w:val="0"/>
          <w:noProof w:val="0"/>
          <w:color w:val="000000" w:themeColor="text1" w:themeTint="FF" w:themeShade="FF"/>
          <w:sz w:val="16"/>
          <w:szCs w:val="16"/>
          <w:lang w:val="es-ES"/>
        </w:rPr>
        <w:t xml:space="preserve">6. Despacho y Entrega: </w:t>
      </w:r>
    </w:p>
    <w:p w:rsidR="001626F0" w:rsidP="018AF671" w:rsidRDefault="001626F0" w14:paraId="0BA72337" w14:textId="6B7084B2">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79496E88" w14:textId="59108BAE">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Bodega SMAPA, Fono 24028425, Sr. José Norambuena (</w:t>
      </w:r>
      <w:hyperlink r:id="Re1181ac966124820">
        <w:r w:rsidRPr="018AF671" w:rsidR="0AF0B8AB">
          <w:rPr>
            <w:rStyle w:val="Hyperlink"/>
            <w:rFonts w:ascii="Arial" w:hAnsi="Arial" w:eastAsia="Arial" w:cs="Arial"/>
            <w:b w:val="0"/>
            <w:bCs w:val="0"/>
            <w:i w:val="0"/>
            <w:iCs w:val="0"/>
            <w:caps w:val="0"/>
            <w:smallCaps w:val="0"/>
            <w:strike w:val="0"/>
            <w:dstrike w:val="0"/>
            <w:noProof w:val="0"/>
            <w:sz w:val="16"/>
            <w:szCs w:val="16"/>
            <w:lang w:val="es-ES"/>
          </w:rPr>
          <w:t>jnorambuenaa@maipu.cl</w:t>
        </w:r>
      </w:hyperlink>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w:t>
      </w:r>
    </w:p>
    <w:p w:rsidR="001626F0" w:rsidP="018AF671" w:rsidRDefault="001626F0" w14:paraId="735C99D0" w14:textId="09FDFF59">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Dirección: Avda. Lo Errázuriz N°789 Cerrillos, Lunes a Jueves de 8:30 a 17:30 hrs. y Viernes de 8:30 a 16:30 hrs.</w:t>
      </w:r>
    </w:p>
    <w:p w:rsidR="001626F0" w:rsidP="018AF671" w:rsidRDefault="001626F0" w14:paraId="35E73991" w14:textId="4AA8CACA">
      <w:pPr>
        <w:shd w:val="clear" w:color="auto" w:fill="FFFFFF" w:themeFill="background1"/>
        <w:spacing w:before="0" w:beforeAutospacing="off" w:after="0" w:afterAutospacing="off"/>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5882FB56" w14:textId="367014A6">
      <w:pPr>
        <w:shd w:val="clear" w:color="auto" w:fill="FFFFFF" w:themeFill="background1"/>
        <w:spacing w:before="0" w:beforeAutospacing="off" w:after="0" w:afterAutospacing="off" w:line="257" w:lineRule="auto"/>
        <w:ind w:left="0"/>
        <w:jc w:val="both"/>
        <w:rPr>
          <w:rFonts w:ascii="Arial" w:hAnsi="Arial" w:eastAsia="Arial" w:cs="Arial"/>
          <w:b w:val="0"/>
          <w:bCs w:val="0"/>
          <w:i w:val="0"/>
          <w:iCs w:val="0"/>
          <w:caps w:val="0"/>
          <w:smallCaps w:val="0"/>
          <w:noProof w:val="0"/>
          <w:color w:val="000000" w:themeColor="text1" w:themeTint="FF" w:themeShade="FF"/>
          <w:sz w:val="16"/>
          <w:szCs w:val="16"/>
          <w:lang w:val="es-ES"/>
        </w:rPr>
      </w:pPr>
      <w:r w:rsidRPr="018AF671" w:rsidR="0AF0B8AB">
        <w:rPr>
          <w:rFonts w:ascii="Arial" w:hAnsi="Arial" w:eastAsia="Arial" w:cs="Arial"/>
          <w:b w:val="0"/>
          <w:bCs w:val="0"/>
          <w:i w:val="0"/>
          <w:iCs w:val="0"/>
          <w:caps w:val="0"/>
          <w:smallCaps w:val="0"/>
          <w:noProof w:val="0"/>
          <w:color w:val="000000" w:themeColor="text1" w:themeTint="FF" w:themeShade="FF"/>
          <w:sz w:val="16"/>
          <w:szCs w:val="16"/>
          <w:lang w:val="es-ES"/>
        </w:rPr>
        <w:t>Si el requerimiento no señala que la entrega del bien es en parcialidad, el contratista deberá realizar entrega en un solo despacho de la totalidad de los productos.</w:t>
      </w:r>
    </w:p>
    <w:p w:rsidR="001626F0" w:rsidP="018AF671" w:rsidRDefault="001626F0" w14:paraId="3F0DFDAD" w14:textId="6C0C06EE">
      <w:pPr>
        <w:spacing w:before="0" w:beforeAutospacing="off" w:after="160" w:afterAutospacing="off" w:line="257" w:lineRule="auto"/>
        <w:ind w:left="0"/>
        <w:jc w:val="both"/>
        <w:rPr>
          <w:rFonts w:ascii="Aptos" w:hAnsi="Aptos" w:eastAsia="Aptos" w:cs="Aptos"/>
          <w:b w:val="0"/>
          <w:bCs w:val="0"/>
          <w:i w:val="0"/>
          <w:iCs w:val="0"/>
          <w:caps w:val="0"/>
          <w:smallCaps w:val="0"/>
          <w:noProof w:val="0"/>
          <w:color w:val="000000" w:themeColor="text1" w:themeTint="FF" w:themeShade="FF"/>
          <w:sz w:val="22"/>
          <w:szCs w:val="22"/>
          <w:lang w:val="es-ES"/>
        </w:rPr>
      </w:pPr>
    </w:p>
    <w:p w:rsidR="001626F0" w:rsidP="018AF671" w:rsidRDefault="001626F0" w14:paraId="69E44553" w14:textId="5E303C72">
      <w:pPr>
        <w:spacing w:before="0" w:beforeAutospacing="off" w:after="160" w:afterAutospacing="off" w:line="257" w:lineRule="auto"/>
        <w:ind w:left="0" w:right="0"/>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1"/>
          <w:bCs w:val="1"/>
          <w:i w:val="0"/>
          <w:iCs w:val="0"/>
          <w:caps w:val="0"/>
          <w:smallCaps w:val="0"/>
          <w:noProof w:val="0"/>
          <w:color w:val="000000" w:themeColor="text1" w:themeTint="FF" w:themeShade="FF"/>
          <w:sz w:val="16"/>
          <w:szCs w:val="16"/>
          <w:lang w:val="es-ES"/>
        </w:rPr>
        <w:t xml:space="preserve">7.- Efectos derivados de incumplimientos del proveedor </w:t>
      </w:r>
    </w:p>
    <w:p w:rsidR="001626F0" w:rsidP="018AF671" w:rsidRDefault="001626F0" w14:paraId="0E7E91DB" w14:textId="60F3EA0A">
      <w:pPr>
        <w:spacing w:before="0" w:beforeAutospacing="off" w:after="160" w:afterAutospacing="off" w:line="257" w:lineRule="auto"/>
        <w:ind w:left="0" w:right="0"/>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1"/>
          <w:bCs w:val="1"/>
          <w:i w:val="0"/>
          <w:iCs w:val="0"/>
          <w:caps w:val="0"/>
          <w:smallCaps w:val="0"/>
          <w:noProof w:val="0"/>
          <w:color w:val="000000" w:themeColor="text1" w:themeTint="FF" w:themeShade="FF"/>
          <w:sz w:val="16"/>
          <w:szCs w:val="16"/>
          <w:lang w:val="es-ES"/>
        </w:rPr>
        <w:t xml:space="preserve"> </w:t>
      </w:r>
    </w:p>
    <w:p w:rsidR="001626F0" w:rsidP="018AF671" w:rsidRDefault="001626F0" w14:paraId="04FF9DFC" w14:textId="0B88DCAF">
      <w:pPr>
        <w:spacing w:before="0" w:beforeAutospacing="off" w:after="160" w:afterAutospacing="off" w:line="257" w:lineRule="auto"/>
        <w:ind w:left="0" w:right="0"/>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1"/>
          <w:bCs w:val="1"/>
          <w:i w:val="0"/>
          <w:iCs w:val="0"/>
          <w:caps w:val="0"/>
          <w:smallCaps w:val="0"/>
          <w:noProof w:val="0"/>
          <w:color w:val="000000" w:themeColor="text1" w:themeTint="FF" w:themeShade="FF"/>
          <w:sz w:val="16"/>
          <w:szCs w:val="16"/>
          <w:lang w:val="es-ES"/>
        </w:rPr>
        <w:t>7.1 Multas</w:t>
      </w:r>
    </w:p>
    <w:p w:rsidR="001626F0" w:rsidP="018AF671" w:rsidRDefault="001626F0" w14:paraId="4974CE9F" w14:textId="55213F25">
      <w:pPr>
        <w:spacing w:before="0" w:beforeAutospacing="off" w:after="160" w:afterAutospacing="off" w:line="257" w:lineRule="auto"/>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Aptos" w:hAnsi="Aptos" w:eastAsia="Aptos" w:cs="Aptos"/>
          <w:b w:val="0"/>
          <w:bCs w:val="0"/>
          <w:i w:val="0"/>
          <w:iCs w:val="0"/>
          <w:caps w:val="0"/>
          <w:smallCaps w:val="0"/>
          <w:noProof w:val="0"/>
          <w:color w:val="000000" w:themeColor="text1" w:themeTint="FF" w:themeShade="FF"/>
          <w:sz w:val="22"/>
          <w:szCs w:val="22"/>
          <w:lang w:val="es-ES"/>
        </w:rPr>
        <w:t>S</w:t>
      </w: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e descontará del estado de pago correspondiente o no pudiendo realizarse de dicha manera se ordenará pagar al contratista la o las multas que a continuación se detallan:</w:t>
      </w:r>
    </w:p>
    <w:p w:rsidR="001626F0" w:rsidP="67DE96C3" w:rsidRDefault="001626F0" w14:paraId="209535EB" w14:textId="2C8872FA">
      <w:pPr>
        <w:spacing w:before="0" w:beforeAutospacing="off" w:after="160" w:afterAutospacing="off" w:line="257" w:lineRule="auto"/>
        <w:jc w:val="both"/>
        <w:rPr>
          <w:rFonts w:ascii="Calibri" w:hAnsi="Calibri" w:eastAsia="Calibri" w:cs="Calibri"/>
          <w:b w:val="1"/>
          <w:bCs w:val="1"/>
          <w:i w:val="0"/>
          <w:iCs w:val="0"/>
          <w:caps w:val="0"/>
          <w:smallCaps w:val="0"/>
          <w:noProof w:val="0"/>
          <w:color w:val="000000" w:themeColor="text1" w:themeTint="FF" w:themeShade="FF"/>
          <w:sz w:val="16"/>
          <w:szCs w:val="16"/>
          <w:lang w:val="es-ES"/>
        </w:rPr>
      </w:pPr>
    </w:p>
    <w:p w:rsidR="001626F0" w:rsidP="2FC6A778" w:rsidRDefault="001626F0" w14:paraId="6B3131CD" w14:textId="10B957C4">
      <w:pPr>
        <w:pStyle w:val="ListParagraph"/>
        <w:numPr>
          <w:ilvl w:val="0"/>
          <w:numId w:val="2"/>
        </w:numPr>
        <w:spacing w:before="0" w:beforeAutospacing="off" w:after="160" w:afterAutospacing="off" w:line="257" w:lineRule="auto"/>
        <w:ind/>
        <w:jc w:val="both"/>
        <w:rPr>
          <w:rFonts w:ascii="Calibri" w:hAnsi="Calibri" w:eastAsia="Calibri" w:cs="Calibri"/>
          <w:b w:val="1"/>
          <w:bCs w:val="1"/>
          <w:i w:val="0"/>
          <w:iCs w:val="0"/>
          <w:caps w:val="0"/>
          <w:smallCaps w:val="0"/>
          <w:noProof w:val="0"/>
          <w:color w:val="000000" w:themeColor="text1" w:themeTint="FF" w:themeShade="FF"/>
          <w:sz w:val="16"/>
          <w:szCs w:val="16"/>
          <w:lang w:val="es-ES"/>
        </w:rPr>
      </w:pPr>
      <w:r w:rsidRPr="2FC6A778" w:rsidR="6E463007">
        <w:rPr>
          <w:rFonts w:ascii="Calibri" w:hAnsi="Calibri" w:eastAsia="Calibri" w:cs="Calibri"/>
          <w:b w:val="1"/>
          <w:bCs w:val="1"/>
          <w:i w:val="0"/>
          <w:iCs w:val="0"/>
          <w:caps w:val="0"/>
          <w:smallCaps w:val="0"/>
          <w:noProof w:val="0"/>
          <w:color w:val="000000" w:themeColor="text1" w:themeTint="FF" w:themeShade="FF"/>
          <w:sz w:val="16"/>
          <w:szCs w:val="16"/>
          <w:lang w:val="es-ES"/>
        </w:rPr>
        <w:t xml:space="preserve">VER </w:t>
      </w:r>
      <w:r w:rsidRPr="2FC6A778" w:rsidR="24D5D79F">
        <w:rPr>
          <w:rFonts w:ascii="Calibri" w:hAnsi="Calibri" w:eastAsia="Calibri" w:cs="Calibri"/>
          <w:b w:val="1"/>
          <w:bCs w:val="1"/>
          <w:i w:val="0"/>
          <w:iCs w:val="0"/>
          <w:caps w:val="0"/>
          <w:smallCaps w:val="0"/>
          <w:noProof w:val="0"/>
          <w:color w:val="000000" w:themeColor="text1" w:themeTint="FF" w:themeShade="FF"/>
          <w:sz w:val="16"/>
          <w:szCs w:val="16"/>
          <w:lang w:val="es-ES"/>
        </w:rPr>
        <w:t xml:space="preserve">SOLICITUD DE </w:t>
      </w:r>
      <w:r w:rsidRPr="2FC6A778" w:rsidR="24D5D79F">
        <w:rPr>
          <w:rFonts w:ascii="Calibri" w:hAnsi="Calibri" w:eastAsia="Calibri" w:cs="Calibri"/>
          <w:b w:val="1"/>
          <w:bCs w:val="1"/>
          <w:i w:val="0"/>
          <w:iCs w:val="0"/>
          <w:caps w:val="0"/>
          <w:smallCaps w:val="0"/>
          <w:noProof w:val="0"/>
          <w:color w:val="000000" w:themeColor="text1" w:themeTint="FF" w:themeShade="FF"/>
          <w:sz w:val="16"/>
          <w:szCs w:val="16"/>
          <w:lang w:val="es-ES"/>
        </w:rPr>
        <w:t>PEDIDO</w:t>
      </w:r>
      <w:r w:rsidRPr="2FC6A778" w:rsidR="3745C162">
        <w:rPr>
          <w:rFonts w:ascii="Calibri" w:hAnsi="Calibri" w:eastAsia="Calibri" w:cs="Calibri"/>
          <w:b w:val="1"/>
          <w:bCs w:val="1"/>
          <w:i w:val="0"/>
          <w:iCs w:val="0"/>
          <w:caps w:val="0"/>
          <w:smallCaps w:val="0"/>
          <w:noProof w:val="0"/>
          <w:color w:val="000000" w:themeColor="text1" w:themeTint="FF" w:themeShade="FF"/>
          <w:sz w:val="16"/>
          <w:szCs w:val="16"/>
          <w:lang w:val="es-ES"/>
        </w:rPr>
        <w:t xml:space="preserve">  N</w:t>
      </w:r>
      <w:r w:rsidRPr="2FC6A778" w:rsidR="3745C162">
        <w:rPr>
          <w:rFonts w:ascii="Calibri" w:hAnsi="Calibri" w:eastAsia="Calibri" w:cs="Calibri"/>
          <w:b w:val="1"/>
          <w:bCs w:val="1"/>
          <w:i w:val="0"/>
          <w:iCs w:val="0"/>
          <w:caps w:val="0"/>
          <w:smallCaps w:val="0"/>
          <w:noProof w:val="0"/>
          <w:color w:val="000000" w:themeColor="text1" w:themeTint="FF" w:themeShade="FF"/>
          <w:sz w:val="16"/>
          <w:szCs w:val="16"/>
          <w:lang w:val="es-ES"/>
        </w:rPr>
        <w:t>°</w:t>
      </w:r>
      <w:r w:rsidRPr="2FC6A778" w:rsidR="3745C162">
        <w:rPr>
          <w:rFonts w:ascii="Calibri" w:hAnsi="Calibri" w:eastAsia="Calibri" w:cs="Calibri"/>
          <w:b w:val="1"/>
          <w:bCs w:val="1"/>
          <w:i w:val="0"/>
          <w:iCs w:val="0"/>
          <w:caps w:val="0"/>
          <w:smallCaps w:val="0"/>
          <w:noProof w:val="0"/>
          <w:color w:val="000000" w:themeColor="text1" w:themeTint="FF" w:themeShade="FF"/>
          <w:sz w:val="16"/>
          <w:szCs w:val="16"/>
          <w:lang w:val="es-ES"/>
        </w:rPr>
        <w:t>395</w:t>
      </w:r>
      <w:r w:rsidRPr="2FC6A778" w:rsidR="5CEA62D0">
        <w:rPr>
          <w:rFonts w:ascii="Calibri" w:hAnsi="Calibri" w:eastAsia="Calibri" w:cs="Calibri"/>
          <w:b w:val="1"/>
          <w:bCs w:val="1"/>
          <w:i w:val="0"/>
          <w:iCs w:val="0"/>
          <w:caps w:val="0"/>
          <w:smallCaps w:val="0"/>
          <w:noProof w:val="0"/>
          <w:color w:val="000000" w:themeColor="text1" w:themeTint="FF" w:themeShade="FF"/>
          <w:sz w:val="16"/>
          <w:szCs w:val="16"/>
          <w:lang w:val="es-ES"/>
        </w:rPr>
        <w:t xml:space="preserve">92 </w:t>
      </w:r>
      <w:r w:rsidRPr="2FC6A778" w:rsidR="24D5D79F">
        <w:rPr>
          <w:rFonts w:ascii="Calibri" w:hAnsi="Calibri" w:eastAsia="Calibri" w:cs="Calibri"/>
          <w:b w:val="1"/>
          <w:bCs w:val="1"/>
          <w:i w:val="0"/>
          <w:iCs w:val="0"/>
          <w:caps w:val="0"/>
          <w:smallCaps w:val="0"/>
          <w:noProof w:val="0"/>
          <w:color w:val="000000" w:themeColor="text1" w:themeTint="FF" w:themeShade="FF"/>
          <w:sz w:val="16"/>
          <w:szCs w:val="16"/>
          <w:lang w:val="es-ES"/>
        </w:rPr>
        <w:t>EN</w:t>
      </w:r>
      <w:r w:rsidRPr="2FC6A778" w:rsidR="24D5D79F">
        <w:rPr>
          <w:rFonts w:ascii="Calibri" w:hAnsi="Calibri" w:eastAsia="Calibri" w:cs="Calibri"/>
          <w:b w:val="1"/>
          <w:bCs w:val="1"/>
          <w:i w:val="0"/>
          <w:iCs w:val="0"/>
          <w:caps w:val="0"/>
          <w:smallCaps w:val="0"/>
          <w:noProof w:val="0"/>
          <w:color w:val="000000" w:themeColor="text1" w:themeTint="FF" w:themeShade="FF"/>
          <w:sz w:val="16"/>
          <w:szCs w:val="16"/>
          <w:lang w:val="es-ES"/>
        </w:rPr>
        <w:t xml:space="preserve"> </w:t>
      </w:r>
      <w:r w:rsidRPr="2FC6A778" w:rsidR="6E463007">
        <w:rPr>
          <w:rFonts w:ascii="Calibri" w:hAnsi="Calibri" w:eastAsia="Calibri" w:cs="Calibri"/>
          <w:b w:val="1"/>
          <w:bCs w:val="1"/>
          <w:i w:val="0"/>
          <w:iCs w:val="0"/>
          <w:caps w:val="0"/>
          <w:smallCaps w:val="0"/>
          <w:noProof w:val="0"/>
          <w:color w:val="000000" w:themeColor="text1" w:themeTint="FF" w:themeShade="FF"/>
          <w:sz w:val="16"/>
          <w:szCs w:val="16"/>
          <w:lang w:val="es-ES"/>
        </w:rPr>
        <w:t xml:space="preserve">PUNTO </w:t>
      </w:r>
      <w:r w:rsidRPr="2FC6A778" w:rsidR="4E8F0B65">
        <w:rPr>
          <w:rFonts w:ascii="Calibri" w:hAnsi="Calibri" w:eastAsia="Calibri" w:cs="Calibri"/>
          <w:b w:val="1"/>
          <w:bCs w:val="1"/>
          <w:i w:val="0"/>
          <w:iCs w:val="0"/>
          <w:caps w:val="0"/>
          <w:smallCaps w:val="0"/>
          <w:noProof w:val="0"/>
          <w:color w:val="000000" w:themeColor="text1" w:themeTint="FF" w:themeShade="FF"/>
          <w:sz w:val="16"/>
          <w:szCs w:val="16"/>
          <w:lang w:val="es-ES"/>
        </w:rPr>
        <w:t xml:space="preserve">VI MULTAS </w:t>
      </w:r>
    </w:p>
    <w:p w:rsidR="09ABC0FB" w:rsidP="67DE96C3" w:rsidRDefault="09ABC0FB" w14:paraId="5CA6B622" w14:textId="429AAAD5">
      <w:pPr>
        <w:pStyle w:val="ListParagraph"/>
        <w:spacing w:before="0" w:beforeAutospacing="off" w:after="160" w:afterAutospacing="off" w:line="257" w:lineRule="auto"/>
        <w:ind w:left="720"/>
        <w:jc w:val="both"/>
        <w:rPr>
          <w:rFonts w:ascii="Calibri" w:hAnsi="Calibri" w:eastAsia="Calibri" w:cs="Calibri"/>
          <w:b w:val="1"/>
          <w:bCs w:val="1"/>
          <w:i w:val="0"/>
          <w:iCs w:val="0"/>
          <w:caps w:val="0"/>
          <w:smallCaps w:val="0"/>
          <w:noProof w:val="0"/>
          <w:color w:val="000000" w:themeColor="text1" w:themeTint="FF" w:themeShade="FF"/>
          <w:sz w:val="16"/>
          <w:szCs w:val="16"/>
          <w:lang w:val="es-ES"/>
        </w:rPr>
      </w:pPr>
    </w:p>
    <w:p w:rsidR="001626F0" w:rsidP="018AF671" w:rsidRDefault="001626F0" w14:paraId="23384F10" w14:textId="4F4C29B8">
      <w:pPr>
        <w:spacing w:before="0" w:beforeAutospacing="off" w:after="160" w:afterAutospacing="off" w:line="257" w:lineRule="auto"/>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4CA705B4" w:rsidR="0AF0B8AB">
        <w:rPr>
          <w:rFonts w:ascii="Calibri" w:hAnsi="Calibri" w:eastAsia="Calibri" w:cs="Calibri"/>
          <w:b w:val="0"/>
          <w:bCs w:val="0"/>
          <w:i w:val="0"/>
          <w:iCs w:val="0"/>
          <w:caps w:val="0"/>
          <w:smallCaps w:val="0"/>
          <w:noProof w:val="0"/>
          <w:color w:val="000000" w:themeColor="text1" w:themeTint="FF" w:themeShade="FF"/>
          <w:sz w:val="16"/>
          <w:szCs w:val="16"/>
          <w:lang w:val="es-ES"/>
        </w:rPr>
        <w:t xml:space="preserve">El monto de las multas será rebajado del pago que la entidad licitante deba efectuar al contratista en el o los estados de pago más próximos y, de no ser suficiente este monto o en caso de no existir pagos pendientes, se le cobrará directamente, o bien, se hará efectivo a través del cobro de la garantía de fiel cumplimiento, si la hubiere. </w:t>
      </w:r>
    </w:p>
    <w:p w:rsidR="001626F0" w:rsidP="018AF671" w:rsidRDefault="001626F0" w14:paraId="66096FE5" w14:textId="76DE5DFA">
      <w:pPr>
        <w:spacing w:before="0" w:beforeAutospacing="off" w:after="160" w:afterAutospacing="off" w:line="257" w:lineRule="auto"/>
        <w:jc w:val="both"/>
        <w:rPr>
          <w:rFonts w:ascii="Calibri" w:hAnsi="Calibri" w:eastAsia="Calibri" w:cs="Calibri"/>
          <w:b w:val="0"/>
          <w:bCs w:val="0"/>
          <w:i w:val="0"/>
          <w:iCs w:val="0"/>
          <w:caps w:val="0"/>
          <w:smallCaps w:val="0"/>
          <w:noProof w:val="0"/>
          <w:color w:val="000000" w:themeColor="text1" w:themeTint="FF" w:themeShade="FF"/>
          <w:sz w:val="16"/>
          <w:szCs w:val="16"/>
          <w:lang w:val="es-ES"/>
        </w:rPr>
      </w:pPr>
    </w:p>
    <w:p w:rsidR="001626F0" w:rsidP="018AF671" w:rsidRDefault="001626F0" w14:paraId="188CE839" w14:textId="0CFA6FAD">
      <w:pPr>
        <w:spacing w:before="0" w:beforeAutospacing="off" w:after="160" w:afterAutospacing="off" w:line="257" w:lineRule="auto"/>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Cuando el cálculo del monto de la respectiva en pesos chilenos resulte un número con decimales, éste se redondeará al número entero más cercano.</w:t>
      </w:r>
    </w:p>
    <w:p w:rsidR="001626F0" w:rsidP="018AF671" w:rsidRDefault="001626F0" w14:paraId="7E0B579E" w14:textId="440E131D">
      <w:pPr>
        <w:spacing w:before="0" w:beforeAutospacing="off" w:after="160" w:afterAutospacing="off" w:line="257" w:lineRule="auto"/>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Las multas se aplicarán sin perjuicio del derecho de la entidad licitante de recurrir ante los Tribunales Ordinarios de Justicia, a fin de hacer efectiva la responsabilidad del contratante incumplidor.</w:t>
      </w:r>
    </w:p>
    <w:p w:rsidR="001626F0" w:rsidP="018AF671" w:rsidRDefault="001626F0" w14:paraId="75342E4F" w14:textId="7CF8F748">
      <w:pPr>
        <w:spacing w:before="0" w:beforeAutospacing="off" w:after="160" w:afterAutospacing="off" w:line="257" w:lineRule="auto"/>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 xml:space="preserve"> </w:t>
      </w:r>
    </w:p>
    <w:p w:rsidR="001626F0" w:rsidP="018AF671" w:rsidRDefault="001626F0" w14:paraId="4F955159" w14:textId="3365CAF1">
      <w:pPr>
        <w:spacing w:before="0" w:beforeAutospacing="off" w:after="160" w:afterAutospacing="off" w:line="257" w:lineRule="auto"/>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1"/>
          <w:bCs w:val="1"/>
          <w:i w:val="0"/>
          <w:iCs w:val="0"/>
          <w:caps w:val="0"/>
          <w:smallCaps w:val="0"/>
          <w:noProof w:val="0"/>
          <w:color w:val="000000" w:themeColor="text1" w:themeTint="FF" w:themeShade="FF"/>
          <w:sz w:val="16"/>
          <w:szCs w:val="16"/>
          <w:lang w:val="es-ES"/>
        </w:rPr>
        <w:t>7.2 Procedimiento para la aplicación de medidas derivadas de incumplimientos</w:t>
      </w:r>
    </w:p>
    <w:p w:rsidR="001626F0" w:rsidP="018AF671" w:rsidRDefault="001626F0" w14:paraId="54F0DBEF" w14:textId="52C0E42B">
      <w:pPr>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Se entenderá por notificada una multa al día hábil siguiente contado desde que la U.T. emita la notificación a través del correo electrónico registrado en la ficha del proveedor o el que se hubiere informado con posterioridad.</w:t>
      </w:r>
    </w:p>
    <w:p w:rsidR="001626F0" w:rsidP="018AF671" w:rsidRDefault="001626F0" w14:paraId="6D9D46CE" w14:textId="34D00BC0">
      <w:pPr>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El contratista podrá presentar reclamación administrativa (descargos) de la o las multas cursadas por la Unidad Técnica. Dicha reclamación deberá presentarse por escrito vía correo electrónico ante la Unidad Técnica, en el plazo de 3 (tres) días hábiles contados desde la notificación por parte de la Unidad Técnica y si fuera presentada extemporáneamente será rechazada de plano. En dicha reclamación el contratista deberá exponer fundadamente y acompañar los antecedentes que den cuenta de las causas que lo atenúen o eximan de responsabilidad según lo dispuesto en el artículo 137 del Reglamento de la ley de Compras.</w:t>
      </w:r>
    </w:p>
    <w:p w:rsidR="001626F0" w:rsidP="018AF671" w:rsidRDefault="001626F0" w14:paraId="7BE4884F" w14:textId="78F440AF">
      <w:pPr>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La Unidad Técnica tendrá un plazo de 10 días hábiles para pronunciarse sobre la reclamación del contratista. Asimismo, todo reclamo efectuado en forma verbal se considerará como no oficial y por lo tanto sin validez administrativa. En el evento que no se presenten descargos dentro del plazo anteriormente señalado, la U.T. deberá remitir los antecedentes para la confección del respectivo Decreto Alcaldicio.</w:t>
      </w:r>
    </w:p>
    <w:p w:rsidR="001626F0" w:rsidP="018AF671" w:rsidRDefault="001626F0" w14:paraId="49CEE830" w14:textId="076CB730">
      <w:pPr>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En caso de rechazo de la reclamación presentada por el contratista o no habiéndose pronunciado la Unidad Técnica dentro del plazo establecido en el párrafo anterior, el contratista podrá apelar dentro del plazo de 5 (cinco días) hábiles contados desde la notificación de la resolución o desde cumplido el plazo para que la U.T. se pronuncie de aquella, debiendo presentarse a la Unidad Técnica la apelación dirigida al Sr. Alcalde, quien la resolverá.</w:t>
      </w:r>
    </w:p>
    <w:p w:rsidR="001626F0" w:rsidP="018AF671" w:rsidRDefault="001626F0" w14:paraId="11BC82B6" w14:textId="38E33E7C">
      <w:pPr>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La decisión del Sr. Alcalde respecto de la apelación presentada por el contratista, será resuelta en un plazo de 10 días hábiles y dicha decisión será sancionada mediante el correspondiente Decreto Alcaldicio.</w:t>
      </w:r>
    </w:p>
    <w:p w:rsidR="001626F0" w:rsidP="018AF671" w:rsidRDefault="001626F0" w14:paraId="04293153" w14:textId="3A631A14">
      <w:pPr>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Toda decisión adoptada deberá ser sancionada por el respectivo Decreto Alcaldicio, el que deberá ser fundado. En contra de dicho acto administrativo procederán los recursos dispuestos en la Ley N°19.880, que establece Bases de los Procedimientos Administrativos que rigen los Actos de los Órganos de la Administración del Estado.</w:t>
      </w:r>
    </w:p>
    <w:p w:rsidR="001626F0" w:rsidP="018AF671" w:rsidRDefault="001626F0" w14:paraId="7ACE680B" w14:textId="5611D63F">
      <w:pPr>
        <w:spacing w:before="0" w:beforeAutospacing="off" w:after="160" w:afterAutospacing="off" w:line="257" w:lineRule="auto"/>
        <w:jc w:val="both"/>
        <w:rPr>
          <w:rFonts w:ascii="Calibri" w:hAnsi="Calibri" w:eastAsia="Calibri" w:cs="Calibri"/>
          <w:b w:val="0"/>
          <w:bCs w:val="0"/>
          <w:i w:val="0"/>
          <w:iCs w:val="0"/>
          <w:caps w:val="0"/>
          <w:smallCaps w:val="0"/>
          <w:noProof w:val="0"/>
          <w:color w:val="000000" w:themeColor="text1" w:themeTint="FF" w:themeShade="FF"/>
          <w:sz w:val="16"/>
          <w:szCs w:val="16"/>
          <w:lang w:val="es-ES"/>
        </w:rPr>
      </w:pPr>
      <w:r w:rsidRPr="018AF671" w:rsidR="0AF0B8AB">
        <w:rPr>
          <w:rFonts w:ascii="Calibri" w:hAnsi="Calibri" w:eastAsia="Calibri" w:cs="Calibri"/>
          <w:b w:val="0"/>
          <w:bCs w:val="0"/>
          <w:i w:val="0"/>
          <w:iCs w:val="0"/>
          <w:caps w:val="0"/>
          <w:smallCaps w:val="0"/>
          <w:noProof w:val="0"/>
          <w:color w:val="000000" w:themeColor="text1" w:themeTint="FF" w:themeShade="FF"/>
          <w:sz w:val="16"/>
          <w:szCs w:val="16"/>
          <w:lang w:val="es-ES"/>
        </w:rPr>
        <w:t>La multa se entenderá ejecutoriada, una vez transcurridos todos los plazos para impugnar el acto administrativo que la sanciona en conformidad a la normativa vigente. La aplicación de una multa no podrá implicar atraso alguno en el pago de facturas, descontando únicamente el monto de las multas del estado de pago correspondiente o de las garantías vigentes, en su caso, dicha multa no podrá ser descontada sin que previamente se emita el correspondiente Decreto Alcaldicio que resuelva su aplicación. Dicho acto administrativo deberá ser publicado en el módulo de gestión de contratos disponible en el sistema de Mercado Publico.</w:t>
      </w:r>
    </w:p>
    <w:p w:rsidR="001626F0" w:rsidP="018AF671" w:rsidRDefault="001626F0" w14:paraId="5C1A07E2" w14:textId="14CAF740">
      <w:pPr>
        <w:pStyle w:val="Normal"/>
      </w:pPr>
      <w:r w:rsidRPr="75B40C2C" w:rsidR="0AF0B8AB">
        <w:rPr>
          <w:rFonts w:ascii="Calibri" w:hAnsi="Calibri" w:eastAsia="Calibri" w:cs="Calibri"/>
          <w:b w:val="0"/>
          <w:bCs w:val="0"/>
          <w:i w:val="0"/>
          <w:iCs w:val="0"/>
          <w:caps w:val="0"/>
          <w:smallCaps w:val="0"/>
          <w:noProof w:val="0"/>
          <w:color w:val="000000" w:themeColor="text1" w:themeTint="FF" w:themeShade="FF"/>
          <w:sz w:val="16"/>
          <w:szCs w:val="16"/>
          <w:lang w:val="es-ES"/>
        </w:rPr>
        <w:t>Las multas a aplicar no</w:t>
      </w:r>
      <w:r w:rsidRPr="75B40C2C" w:rsidR="0AF0B8AB">
        <w:rPr>
          <w:rFonts w:ascii="Calibri" w:hAnsi="Calibri" w:eastAsia="Calibri" w:cs="Calibri"/>
          <w:b w:val="0"/>
          <w:bCs w:val="0"/>
          <w:i w:val="0"/>
          <w:iCs w:val="0"/>
          <w:caps w:val="0"/>
          <w:smallCaps w:val="0"/>
          <w:noProof w:val="0"/>
          <w:color w:val="000000" w:themeColor="text1" w:themeTint="FF" w:themeShade="FF"/>
          <w:sz w:val="16"/>
          <w:szCs w:val="16"/>
          <w:lang w:val="es-ES"/>
        </w:rPr>
        <w:t xml:space="preserve"> podrán superar el 30% del valor total de la orden de compra, cuando ello ocurra, se podrá poner término anticipado a la</w:t>
      </w:r>
      <w:r w:rsidRPr="75B40C2C" w:rsidR="0F6679CD">
        <w:rPr>
          <w:rFonts w:ascii="Calibri" w:hAnsi="Calibri" w:eastAsia="Calibri" w:cs="Calibri"/>
          <w:b w:val="0"/>
          <w:bCs w:val="0"/>
          <w:i w:val="0"/>
          <w:iCs w:val="0"/>
          <w:caps w:val="0"/>
          <w:smallCaps w:val="0"/>
          <w:noProof w:val="0"/>
          <w:color w:val="000000" w:themeColor="text1" w:themeTint="FF" w:themeShade="FF"/>
          <w:sz w:val="16"/>
          <w:szCs w:val="16"/>
          <w:lang w:val="es-ES"/>
        </w:rPr>
        <w:t xml:space="preserve"> contratación.</w:t>
      </w:r>
    </w:p>
    <w:sectPr w:rsidR="001626F0">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http://schemas.openxmlformats.org/wordprocessingml/2006/main">
  <w:abstractNum xmlns:w="http://schemas.openxmlformats.org/wordprocessingml/2006/main" w:abstractNumId="2">
    <w:nsid w:val="3f7afe4a"/>
    <w:multiLevelType xmlns:w="http://schemas.openxmlformats.org/wordprocessingml/2006/main" w:val="hybridMultilevel"/>
    <w:lvl xmlns:w="http://schemas.openxmlformats.org/wordprocessingml/2006/main" w:ilvl="0">
      <w:start w:val="1"/>
      <w:numFmt w:val="upp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
    <w:nsid w:val="4217c0d3"/>
    <w:multiLevelType xmlns:w="http://schemas.openxmlformats.org/wordprocessingml/2006/main" w:val="hybridMultilevel"/>
    <w:lvl xmlns:w="http://schemas.openxmlformats.org/wordprocessingml/2006/main" w:ilvl="0">
      <w:start w:val="1"/>
      <w:numFmt w:val="upperLetter"/>
      <w:lvlText w:val="%1)"/>
      <w:lvlJc w:val="left"/>
      <w:pPr>
        <w:ind w:left="720" w:hanging="360"/>
      </w:pPr>
      <w:rPr>
        <w:rFonts w:hint="default" w:ascii="Calibri,Arial" w:hAnsi="Calibr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8A167F"/>
    <w:rsid w:val="001626F0"/>
    <w:rsid w:val="00834498"/>
    <w:rsid w:val="00D8C1DB"/>
    <w:rsid w:val="018AF671"/>
    <w:rsid w:val="01AE77A5"/>
    <w:rsid w:val="021688B5"/>
    <w:rsid w:val="035A131D"/>
    <w:rsid w:val="051FE1E7"/>
    <w:rsid w:val="0543AB89"/>
    <w:rsid w:val="06CD7120"/>
    <w:rsid w:val="0795537D"/>
    <w:rsid w:val="094C12F4"/>
    <w:rsid w:val="096C1ECB"/>
    <w:rsid w:val="09ABC0FB"/>
    <w:rsid w:val="09B25EC6"/>
    <w:rsid w:val="0A8A167F"/>
    <w:rsid w:val="0A987417"/>
    <w:rsid w:val="0AF0B8AB"/>
    <w:rsid w:val="0C740D9E"/>
    <w:rsid w:val="0CC1E604"/>
    <w:rsid w:val="0CFE4ECF"/>
    <w:rsid w:val="0E8C1C7B"/>
    <w:rsid w:val="0F6679CD"/>
    <w:rsid w:val="10E081DB"/>
    <w:rsid w:val="1355AF65"/>
    <w:rsid w:val="148E8037"/>
    <w:rsid w:val="149C038D"/>
    <w:rsid w:val="15EF4AD2"/>
    <w:rsid w:val="17BAD44C"/>
    <w:rsid w:val="182F736D"/>
    <w:rsid w:val="183470E9"/>
    <w:rsid w:val="18C2CE5A"/>
    <w:rsid w:val="1B8BFD0D"/>
    <w:rsid w:val="1CD9EB15"/>
    <w:rsid w:val="1CDB4BFF"/>
    <w:rsid w:val="227091AA"/>
    <w:rsid w:val="24D5D79F"/>
    <w:rsid w:val="25F8D5B4"/>
    <w:rsid w:val="27C69F4C"/>
    <w:rsid w:val="288FFC25"/>
    <w:rsid w:val="29E8A8BC"/>
    <w:rsid w:val="29E9F6EF"/>
    <w:rsid w:val="2C4397B5"/>
    <w:rsid w:val="2C6DFA1B"/>
    <w:rsid w:val="2D05D40C"/>
    <w:rsid w:val="2DBE983C"/>
    <w:rsid w:val="2E187BF8"/>
    <w:rsid w:val="2E342593"/>
    <w:rsid w:val="2FC6A778"/>
    <w:rsid w:val="31C69F17"/>
    <w:rsid w:val="359DEEE2"/>
    <w:rsid w:val="3666D473"/>
    <w:rsid w:val="3745C162"/>
    <w:rsid w:val="37BE3CEC"/>
    <w:rsid w:val="3803AB7E"/>
    <w:rsid w:val="3A31D512"/>
    <w:rsid w:val="3C53A585"/>
    <w:rsid w:val="3E63C171"/>
    <w:rsid w:val="3E9CF098"/>
    <w:rsid w:val="4187B721"/>
    <w:rsid w:val="434E366C"/>
    <w:rsid w:val="435FD623"/>
    <w:rsid w:val="43752B57"/>
    <w:rsid w:val="437D0BFA"/>
    <w:rsid w:val="4398C421"/>
    <w:rsid w:val="444BF2CF"/>
    <w:rsid w:val="449D7EE6"/>
    <w:rsid w:val="454701E6"/>
    <w:rsid w:val="4593313F"/>
    <w:rsid w:val="4675738C"/>
    <w:rsid w:val="468502A4"/>
    <w:rsid w:val="468D87D9"/>
    <w:rsid w:val="48501478"/>
    <w:rsid w:val="485CDF03"/>
    <w:rsid w:val="4A55B682"/>
    <w:rsid w:val="4AB319EF"/>
    <w:rsid w:val="4AB702E9"/>
    <w:rsid w:val="4B8F4071"/>
    <w:rsid w:val="4CA705B4"/>
    <w:rsid w:val="4E72EBFB"/>
    <w:rsid w:val="4E8F0B65"/>
    <w:rsid w:val="504B21BA"/>
    <w:rsid w:val="50E4C19B"/>
    <w:rsid w:val="522D4ABC"/>
    <w:rsid w:val="53186AEE"/>
    <w:rsid w:val="543315B4"/>
    <w:rsid w:val="57A8C088"/>
    <w:rsid w:val="58B00115"/>
    <w:rsid w:val="597305C6"/>
    <w:rsid w:val="59DDC933"/>
    <w:rsid w:val="5C097355"/>
    <w:rsid w:val="5C592EE7"/>
    <w:rsid w:val="5C926CE8"/>
    <w:rsid w:val="5CEA62D0"/>
    <w:rsid w:val="5DEA197A"/>
    <w:rsid w:val="6110168A"/>
    <w:rsid w:val="61EAE8FB"/>
    <w:rsid w:val="61F78CC1"/>
    <w:rsid w:val="6333885D"/>
    <w:rsid w:val="639CD4F2"/>
    <w:rsid w:val="63E42E79"/>
    <w:rsid w:val="6420C4E6"/>
    <w:rsid w:val="64A639D5"/>
    <w:rsid w:val="651F5276"/>
    <w:rsid w:val="6557A2E3"/>
    <w:rsid w:val="657117E8"/>
    <w:rsid w:val="65E26553"/>
    <w:rsid w:val="677D75FC"/>
    <w:rsid w:val="67DE96C3"/>
    <w:rsid w:val="683B51DA"/>
    <w:rsid w:val="6939AF78"/>
    <w:rsid w:val="69ECE6B9"/>
    <w:rsid w:val="6B52B81B"/>
    <w:rsid w:val="6CFEBDA8"/>
    <w:rsid w:val="6DE1CEB6"/>
    <w:rsid w:val="6DEAFCBA"/>
    <w:rsid w:val="6E463007"/>
    <w:rsid w:val="6E47696C"/>
    <w:rsid w:val="6E538F4F"/>
    <w:rsid w:val="6E84A79E"/>
    <w:rsid w:val="6FBC9BDE"/>
    <w:rsid w:val="704CCA20"/>
    <w:rsid w:val="70F8ABD7"/>
    <w:rsid w:val="7138D516"/>
    <w:rsid w:val="71C52241"/>
    <w:rsid w:val="71D90CD9"/>
    <w:rsid w:val="74CA0FB6"/>
    <w:rsid w:val="75B40C2C"/>
    <w:rsid w:val="77380765"/>
    <w:rsid w:val="78608A1D"/>
    <w:rsid w:val="790F68CD"/>
    <w:rsid w:val="79F1BC11"/>
    <w:rsid w:val="7AF621D9"/>
    <w:rsid w:val="7B82796A"/>
    <w:rsid w:val="7E4912A7"/>
    <w:rsid w:val="7EECEA35"/>
    <w:rsid w:val="7FFCA56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167F"/>
  <w15:chartTrackingRefBased/>
  <w15:docId w15:val="{4588D3DA-4D66-4511-A6F9-3C8A3423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7978048" /><Relationship Type="http://schemas.openxmlformats.org/officeDocument/2006/relationships/hyperlink" Target="mailto:dte@asyntec.com" TargetMode="External" Id="R28019459055a4360" /><Relationship Type="http://schemas.openxmlformats.org/officeDocument/2006/relationships/hyperlink" Target="mailto:jnorambuenaa@maipu.cl" TargetMode="External" Id="Re1181ac966124820" /><Relationship Type="http://schemas.openxmlformats.org/officeDocument/2006/relationships/numbering" Target="numbering.xml" Id="Rcc4df620787e466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Isabel Varas Quenaya</dc:creator>
  <keywords/>
  <dc:description/>
  <lastModifiedBy>Maria Isabel Varas Quenaya</lastModifiedBy>
  <revision>24</revision>
  <dcterms:created xsi:type="dcterms:W3CDTF">2026-01-21T20:19:00.0000000Z</dcterms:created>
  <dcterms:modified xsi:type="dcterms:W3CDTF">2026-07-01T15:57:48.7058003Z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409c19-2fb4-420c-8d70-ad7f63403864_Enabled">
    <vt:lpwstr>true</vt:lpwstr>
  </property>
  <property fmtid="{D5CDD505-2E9C-101B-9397-08002B2CF9AE}" pid="3" name="MSIP_Label_20409c19-2fb4-420c-8d70-ad7f63403864_SetDate">
    <vt:lpwstr>2026-01-21T20:19:18Z</vt:lpwstr>
  </property>
  <property fmtid="{D5CDD505-2E9C-101B-9397-08002B2CF9AE}" pid="4" name="MSIP_Label_20409c19-2fb4-420c-8d70-ad7f63403864_Method">
    <vt:lpwstr>Standard</vt:lpwstr>
  </property>
  <property fmtid="{D5CDD505-2E9C-101B-9397-08002B2CF9AE}" pid="5" name="MSIP_Label_20409c19-2fb4-420c-8d70-ad7f63403864_Name">
    <vt:lpwstr>defa4170-0d19-0005-0004-bc88714345d2</vt:lpwstr>
  </property>
  <property fmtid="{D5CDD505-2E9C-101B-9397-08002B2CF9AE}" pid="6" name="MSIP_Label_20409c19-2fb4-420c-8d70-ad7f63403864_SiteId">
    <vt:lpwstr>7254b8cd-2f8a-46df-bbb5-9bd7df4153ba</vt:lpwstr>
  </property>
  <property fmtid="{D5CDD505-2E9C-101B-9397-08002B2CF9AE}" pid="7" name="MSIP_Label_20409c19-2fb4-420c-8d70-ad7f63403864_ActionId">
    <vt:lpwstr>9984f42c-e243-4a0b-83ed-d8c0f9a426e3</vt:lpwstr>
  </property>
  <property fmtid="{D5CDD505-2E9C-101B-9397-08002B2CF9AE}" pid="8" name="MSIP_Label_20409c19-2fb4-420c-8d70-ad7f63403864_ContentBits">
    <vt:lpwstr>0</vt:lpwstr>
  </property>
  <property fmtid="{D5CDD505-2E9C-101B-9397-08002B2CF9AE}" pid="9" name="MSIP_Label_20409c19-2fb4-420c-8d70-ad7f63403864_Tag">
    <vt:lpwstr>10, 3, 0, 2</vt:lpwstr>
  </property>
</Properties>
</file>