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39EC68" w14:textId="77777777" w:rsidR="0054569C" w:rsidRPr="00D0174A" w:rsidRDefault="0054569C" w:rsidP="0054569C">
      <w:pPr>
        <w:adjustRightInd w:val="0"/>
        <w:jc w:val="center"/>
        <w:rPr>
          <w:b/>
          <w:sz w:val="24"/>
          <w:szCs w:val="24"/>
          <w:lang w:val="es-CL"/>
        </w:rPr>
      </w:pPr>
      <w:r w:rsidRPr="00D0174A">
        <w:rPr>
          <w:b/>
          <w:sz w:val="24"/>
          <w:szCs w:val="24"/>
          <w:lang w:val="es-CL"/>
        </w:rPr>
        <w:t>DECLARACIÓN JURADA SIMPLE</w:t>
      </w:r>
    </w:p>
    <w:p w14:paraId="532F0AE0" w14:textId="77777777" w:rsidR="0054569C" w:rsidRPr="00D0174A" w:rsidRDefault="0054569C" w:rsidP="0054569C">
      <w:pPr>
        <w:adjustRightInd w:val="0"/>
        <w:jc w:val="center"/>
        <w:rPr>
          <w:bCs/>
          <w:sz w:val="24"/>
          <w:szCs w:val="24"/>
          <w:lang w:val="es-CL"/>
        </w:rPr>
      </w:pPr>
    </w:p>
    <w:tbl>
      <w:tblPr>
        <w:tblStyle w:val="Tablaconcuadrcula9"/>
        <w:tblW w:w="8897" w:type="dxa"/>
        <w:tblLayout w:type="fixed"/>
        <w:tblLook w:val="04A0" w:firstRow="1" w:lastRow="0" w:firstColumn="1" w:lastColumn="0" w:noHBand="0" w:noVBand="1"/>
      </w:tblPr>
      <w:tblGrid>
        <w:gridCol w:w="3397"/>
        <w:gridCol w:w="5500"/>
      </w:tblGrid>
      <w:tr w:rsidR="0054569C" w:rsidRPr="00D43050" w14:paraId="5F344041" w14:textId="77777777" w:rsidTr="005B6C84">
        <w:trPr>
          <w:trHeight w:val="589"/>
        </w:trPr>
        <w:tc>
          <w:tcPr>
            <w:tcW w:w="3397" w:type="dxa"/>
            <w:shd w:val="clear" w:color="auto" w:fill="F2F2F2"/>
            <w:vAlign w:val="center"/>
          </w:tcPr>
          <w:p w14:paraId="4EC11CF3" w14:textId="77777777" w:rsidR="0054569C" w:rsidRPr="00FE3D5C" w:rsidRDefault="0054569C" w:rsidP="005B6C84">
            <w:pPr>
              <w:adjustRightInd w:val="0"/>
              <w:jc w:val="both"/>
              <w:rPr>
                <w:rFonts w:ascii="Arial" w:hAnsi="Arial" w:cs="Arial"/>
                <w:b/>
                <w:bCs/>
                <w:sz w:val="24"/>
                <w:szCs w:val="24"/>
                <w:lang w:val="es-CL"/>
              </w:rPr>
            </w:pPr>
            <w:r w:rsidRPr="00FE3D5C">
              <w:rPr>
                <w:rFonts w:ascii="Arial" w:hAnsi="Arial" w:cs="Arial"/>
                <w:b/>
                <w:bCs/>
                <w:sz w:val="24"/>
                <w:szCs w:val="24"/>
                <w:lang w:val="es-CL"/>
              </w:rPr>
              <w:t>OFERENTE</w:t>
            </w:r>
          </w:p>
          <w:p w14:paraId="61806D7E" w14:textId="77777777" w:rsidR="0054569C" w:rsidRPr="00D43050" w:rsidRDefault="0054569C" w:rsidP="005B6C84">
            <w:pPr>
              <w:adjustRightInd w:val="0"/>
              <w:jc w:val="both"/>
              <w:rPr>
                <w:b/>
                <w:bCs/>
                <w:sz w:val="22"/>
                <w:szCs w:val="22"/>
                <w:lang w:val="es-CL"/>
              </w:rPr>
            </w:pPr>
            <w:r w:rsidRPr="00FE3D5C">
              <w:rPr>
                <w:rFonts w:ascii="Arial" w:hAnsi="Arial" w:cs="Arial"/>
                <w:b/>
                <w:bCs/>
                <w:sz w:val="24"/>
                <w:szCs w:val="24"/>
                <w:lang w:val="es-CL"/>
              </w:rPr>
              <w:t>(Persona natural o Jurídica)</w:t>
            </w:r>
          </w:p>
        </w:tc>
        <w:tc>
          <w:tcPr>
            <w:tcW w:w="5500" w:type="dxa"/>
            <w:tcBorders>
              <w:bottom w:val="single" w:sz="4" w:space="0" w:color="000000"/>
            </w:tcBorders>
            <w:vAlign w:val="center"/>
          </w:tcPr>
          <w:p w14:paraId="16F56519" w14:textId="77777777" w:rsidR="0054569C" w:rsidRPr="00D43050" w:rsidRDefault="0054569C" w:rsidP="005B6C84">
            <w:pPr>
              <w:adjustRightInd w:val="0"/>
              <w:rPr>
                <w:sz w:val="22"/>
                <w:szCs w:val="22"/>
                <w:lang w:val="es-CL"/>
              </w:rPr>
            </w:pPr>
          </w:p>
        </w:tc>
      </w:tr>
    </w:tbl>
    <w:p w14:paraId="7291E516" w14:textId="77777777" w:rsidR="0054569C" w:rsidRPr="00D43050" w:rsidRDefault="0054569C" w:rsidP="0054569C">
      <w:pPr>
        <w:adjustRightInd w:val="0"/>
        <w:rPr>
          <w:b/>
          <w:lang w:val="es-CL"/>
        </w:rPr>
      </w:pPr>
    </w:p>
    <w:p w14:paraId="620E7746" w14:textId="77777777" w:rsidR="0054569C" w:rsidRPr="00D43050" w:rsidRDefault="0054569C" w:rsidP="0054569C">
      <w:pPr>
        <w:adjustRightInd w:val="0"/>
        <w:rPr>
          <w:b/>
          <w:lang w:val="es-CL"/>
        </w:rPr>
      </w:pPr>
      <w:r w:rsidRPr="00D43050">
        <w:rPr>
          <w:b/>
          <w:lang w:val="es-CL"/>
        </w:rPr>
        <w:t>DECLARA:</w:t>
      </w:r>
    </w:p>
    <w:p w14:paraId="6002A30D"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Haber estudiado todos los antecedentes de la licitación, verificando su concordancia entre sí y conocer las normas legales vigentes al respecto.</w:t>
      </w:r>
    </w:p>
    <w:p w14:paraId="603615C5"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Que conoce y acepta las presentes Bases Administrativas Generales, y demás antecedentes entregados y declara que estos cubren la totalidad de la propuesta y son suficientes para el cumplimiento del contrato, en caso de resultar adjudicado.</w:t>
      </w:r>
    </w:p>
    <w:p w14:paraId="15EDFD90"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Conocer la Legislación vigente aplicable al ámbito de la presente Licitación y en general de todos los documentos y antecedentes que forman parte de la misma.</w:t>
      </w:r>
    </w:p>
    <w:p w14:paraId="66252C5E"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No tener limitaciones legales, ni administrativas para cumplir con lo dispuesto en la presente Licitación, con el objeto de celebrar el respectivo contrato en caso de resultar adjudicado.</w:t>
      </w:r>
    </w:p>
    <w:p w14:paraId="3B23EEAF"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 xml:space="preserve">Que autoriza a la Municipalidad de </w:t>
      </w:r>
      <w:r>
        <w:rPr>
          <w:rStyle w:val="MquinadeescribirHTML"/>
          <w:rFonts w:ascii="Arial" w:hAnsi="Arial" w:cs="Arial"/>
          <w:color w:val="000000"/>
        </w:rPr>
        <w:t>Carahue</w:t>
      </w:r>
      <w:r w:rsidRPr="00FE3D5C">
        <w:rPr>
          <w:rStyle w:val="MquinadeescribirHTML"/>
          <w:rFonts w:ascii="Arial" w:hAnsi="Arial" w:cs="Arial"/>
          <w:color w:val="000000"/>
        </w:rPr>
        <w:t>, para obtener de los Organismos Oficiales, Compañías de Seguros, Bancos o cualquier otra persona natural o jurídica, firma o compañía, la información que sea necesaria y que diga relación con la presente licitación.</w:t>
      </w:r>
    </w:p>
    <w:p w14:paraId="6C8895ED"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 xml:space="preserve">Que su representada no ha sido condenado por prácticas antisindicales o por infracción a los derechos fundamentales de los trabajadores o por los delitos concursales establecidos en los artículos 463 y siguientes del Código Penal, dentro de los dos años anteriores a la apertura de la presente propuesta, conforme lo dispone </w:t>
      </w:r>
      <w:r>
        <w:rPr>
          <w:rStyle w:val="MquinadeescribirHTML"/>
          <w:rFonts w:ascii="Arial" w:hAnsi="Arial" w:cs="Arial"/>
          <w:color w:val="000000"/>
        </w:rPr>
        <w:t>la letra c del</w:t>
      </w:r>
      <w:r w:rsidRPr="00FE3D5C">
        <w:rPr>
          <w:rStyle w:val="MquinadeescribirHTML"/>
          <w:rFonts w:ascii="Arial" w:hAnsi="Arial" w:cs="Arial"/>
          <w:color w:val="000000"/>
        </w:rPr>
        <w:t xml:space="preserve"> artículo </w:t>
      </w:r>
      <w:r>
        <w:rPr>
          <w:rStyle w:val="MquinadeescribirHTML"/>
          <w:rFonts w:ascii="Arial" w:hAnsi="Arial" w:cs="Arial"/>
          <w:color w:val="000000"/>
        </w:rPr>
        <w:t>35</w:t>
      </w:r>
      <w:r w:rsidRPr="00FE3D5C">
        <w:rPr>
          <w:rStyle w:val="MquinadeescribirHTML"/>
          <w:rFonts w:ascii="Arial" w:hAnsi="Arial" w:cs="Arial"/>
          <w:color w:val="000000"/>
        </w:rPr>
        <w:t xml:space="preserve">º </w:t>
      </w:r>
      <w:proofErr w:type="spellStart"/>
      <w:r w:rsidRPr="00595A5F">
        <w:rPr>
          <w:rStyle w:val="MquinadeescribirHTML"/>
          <w:rFonts w:ascii="Arial" w:hAnsi="Arial" w:cs="Arial"/>
        </w:rPr>
        <w:t>septies</w:t>
      </w:r>
      <w:proofErr w:type="spellEnd"/>
      <w:r>
        <w:rPr>
          <w:color w:val="000000"/>
          <w:sz w:val="22"/>
          <w:szCs w:val="22"/>
        </w:rPr>
        <w:t xml:space="preserve"> </w:t>
      </w:r>
      <w:r w:rsidRPr="00FE3D5C">
        <w:rPr>
          <w:rStyle w:val="MquinadeescribirHTML"/>
          <w:rFonts w:ascii="Arial" w:hAnsi="Arial" w:cs="Arial"/>
          <w:color w:val="000000"/>
        </w:rPr>
        <w:t xml:space="preserve">de la </w:t>
      </w:r>
      <w:r>
        <w:rPr>
          <w:rStyle w:val="MquinadeescribirHTML"/>
          <w:rFonts w:ascii="Arial" w:hAnsi="Arial" w:cs="Arial"/>
          <w:color w:val="000000"/>
        </w:rPr>
        <w:t>L</w:t>
      </w:r>
      <w:r w:rsidRPr="00FE3D5C">
        <w:rPr>
          <w:rStyle w:val="MquinadeescribirHTML"/>
          <w:rFonts w:ascii="Arial" w:hAnsi="Arial" w:cs="Arial"/>
          <w:color w:val="000000"/>
        </w:rPr>
        <w:t>ey Nº</w:t>
      </w:r>
      <w:r>
        <w:rPr>
          <w:rStyle w:val="MquinadeescribirHTML"/>
          <w:rFonts w:ascii="Arial" w:hAnsi="Arial" w:cs="Arial"/>
          <w:color w:val="000000"/>
        </w:rPr>
        <w:t>21</w:t>
      </w:r>
      <w:r w:rsidRPr="00FE3D5C">
        <w:rPr>
          <w:rStyle w:val="MquinadeescribirHTML"/>
          <w:rFonts w:ascii="Arial" w:hAnsi="Arial" w:cs="Arial"/>
          <w:color w:val="000000"/>
        </w:rPr>
        <w:t>.</w:t>
      </w:r>
      <w:r>
        <w:rPr>
          <w:rStyle w:val="MquinadeescribirHTML"/>
          <w:rFonts w:ascii="Arial" w:hAnsi="Arial" w:cs="Arial"/>
          <w:color w:val="000000"/>
        </w:rPr>
        <w:t>634.</w:t>
      </w:r>
    </w:p>
    <w:p w14:paraId="4EEC8395"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No haber sido condenada por los delitos previstos en el artículo 27 de la Ley N° 19.913, en el artículo 8° de la Ley N° 18.314 y en los artículos 250 y 251 bis del Código Penal, a la pena de prohibición de celebrar actos y contratos con organismos del Estado, de conformidad con lo dispuesto en la Ley N° 20.393, que establece la responsabilidad penal de las personas jurídicas en los delitos de lavado de activos, financiamiento del terrorismo y cohecho que indica, si correspondiere.</w:t>
      </w:r>
    </w:p>
    <w:p w14:paraId="6280C6EA" w14:textId="77777777" w:rsidR="0054569C" w:rsidRPr="00FE3D5C" w:rsidRDefault="0054569C" w:rsidP="0054569C">
      <w:pPr>
        <w:pStyle w:val="Prrafodelista"/>
        <w:numPr>
          <w:ilvl w:val="0"/>
          <w:numId w:val="1"/>
        </w:numPr>
        <w:ind w:left="0" w:firstLine="0"/>
        <w:jc w:val="both"/>
        <w:rPr>
          <w:rStyle w:val="MquinadeescribirHTML"/>
          <w:rFonts w:ascii="Arial" w:hAnsi="Arial" w:cs="Arial"/>
          <w:color w:val="000000"/>
        </w:rPr>
      </w:pPr>
      <w:r w:rsidRPr="00FE3D5C">
        <w:rPr>
          <w:rStyle w:val="MquinadeescribirHTML"/>
          <w:rFonts w:ascii="Arial" w:hAnsi="Arial" w:cs="Arial"/>
          <w:color w:val="000000"/>
        </w:rPr>
        <w:t>No encontrarse inhabilitado para contratar con el Estado conforme la circunstancia descrita en el artículo 33 de la Ley de Delitos Económicos.</w:t>
      </w:r>
    </w:p>
    <w:p w14:paraId="015BEC68" w14:textId="77777777" w:rsidR="0054569C" w:rsidRPr="00BD5623" w:rsidRDefault="0054569C" w:rsidP="0054569C">
      <w:pPr>
        <w:pStyle w:val="Prrafodelista"/>
        <w:numPr>
          <w:ilvl w:val="0"/>
          <w:numId w:val="1"/>
        </w:numPr>
        <w:tabs>
          <w:tab w:val="num" w:pos="709"/>
        </w:tabs>
        <w:ind w:left="0" w:firstLine="0"/>
        <w:jc w:val="both"/>
        <w:rPr>
          <w:rStyle w:val="MquinadeescribirHTML"/>
          <w:rFonts w:ascii="Arial" w:hAnsi="Arial" w:cs="Arial"/>
          <w:color w:val="000000"/>
        </w:rPr>
      </w:pPr>
      <w:r>
        <w:rPr>
          <w:rStyle w:val="MquinadeescribirHTML"/>
          <w:rFonts w:ascii="Arial" w:hAnsi="Arial" w:cs="Arial"/>
          <w:color w:val="000000"/>
        </w:rPr>
        <w:t xml:space="preserve">No encontrarse inhabilitado para contratar con el Estado conforme a la circunstancia descrita en el artículo </w:t>
      </w:r>
      <w:r w:rsidRPr="00595A5F">
        <w:rPr>
          <w:rStyle w:val="MquinadeescribirHTML"/>
          <w:rFonts w:ascii="Arial" w:hAnsi="Arial" w:cs="Arial"/>
          <w:color w:val="000000"/>
        </w:rPr>
        <w:t xml:space="preserve">35 </w:t>
      </w:r>
      <w:proofErr w:type="spellStart"/>
      <w:r w:rsidRPr="00595A5F">
        <w:rPr>
          <w:rStyle w:val="MquinadeescribirHTML"/>
          <w:rFonts w:ascii="Arial" w:hAnsi="Arial" w:cs="Arial"/>
          <w:color w:val="000000"/>
        </w:rPr>
        <w:t>quáter</w:t>
      </w:r>
      <w:proofErr w:type="spellEnd"/>
      <w:r>
        <w:rPr>
          <w:rStyle w:val="MquinadeescribirHTML"/>
          <w:rFonts w:ascii="Arial" w:hAnsi="Arial" w:cs="Arial"/>
          <w:color w:val="000000"/>
        </w:rPr>
        <w:t xml:space="preserve"> de la Ley 21.634, de fecha 11 de Diciembre de 2023, el cual dice: </w:t>
      </w:r>
      <w:r w:rsidRPr="00BD5623">
        <w:rPr>
          <w:rStyle w:val="MquinadeescribirHTML"/>
          <w:rFonts w:ascii="Arial" w:hAnsi="Arial" w:cs="Arial"/>
          <w:color w:val="000000"/>
        </w:rPr>
        <w:t>Ningún organismo del Estado podrá suscribir contratos administrativos con el personal del mismo organismo, cualquiera que sea su calidad jurídica, o con las personas naturales contratadas a honorarios por ese organismo, ni con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w:t>
      </w:r>
    </w:p>
    <w:p w14:paraId="3E890CC0" w14:textId="77777777" w:rsidR="0054569C" w:rsidRPr="0005780F" w:rsidRDefault="0054569C" w:rsidP="0054569C">
      <w:pPr>
        <w:pStyle w:val="Prrafodelista"/>
        <w:ind w:left="0"/>
        <w:jc w:val="both"/>
        <w:rPr>
          <w:rStyle w:val="MquinadeescribirHTML"/>
          <w:rFonts w:ascii="Arial" w:hAnsi="Arial" w:cs="Arial"/>
          <w:color w:val="000000"/>
        </w:rPr>
      </w:pPr>
      <w:r w:rsidRPr="00BD5623">
        <w:rPr>
          <w:rStyle w:val="MquinadeescribirHTML"/>
          <w:rFonts w:ascii="Arial" w:hAnsi="Arial" w:cs="Arial"/>
          <w:color w:val="000000"/>
        </w:rPr>
        <w:t xml:space="preserve">La prohibición establecida en el inciso anterior debe entenderse respecto del personal dependiente de la misma autoridad o jefatura superior del organismo o servicio público que intervenga en el procedimiento de contratación. Igualmente, la prohibición para suscribir contratos establecida en el inciso primero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 Sin perjuicio de lo anterior, cuando circunstancias excepcionales lo hagan necesario, de acuerdo a lo </w:t>
      </w:r>
      <w:r w:rsidRPr="00BD5623">
        <w:rPr>
          <w:rStyle w:val="MquinadeescribirHTML"/>
          <w:rFonts w:ascii="Arial" w:hAnsi="Arial" w:cs="Arial"/>
          <w:color w:val="000000"/>
        </w:rPr>
        <w:lastRenderedPageBreak/>
        <w:t>señalado por el jefe de servicio, los organismos del Estado podrán celebrar dichos contratos, siempre que se ajusten a condiciones de equidad similares a las que habitualmente prevalecen en el mercado. La aprobación del contrato deberá hacerse por resolución fundada, que se comunicará al superior jerárquico del suscriptor, a la Contraloría General de la República y a la Cámara de Diputados, en el caso de los órganos de la Administración del Estado. En el caso del Congreso Nacional, la comunicación se dirigirá a la Comisión de Ética y Transparencia del Senado o a la Comisión de Ética y Transparencia de la Cámara de Diputados, según corresponda y, en el caso del Poder Judicial, a su Comisión de Ética.</w:t>
      </w:r>
    </w:p>
    <w:p w14:paraId="2ABAF9B8" w14:textId="77777777" w:rsidR="0054569C" w:rsidRDefault="0054569C" w:rsidP="0054569C">
      <w:pPr>
        <w:pStyle w:val="Prrafodelista"/>
        <w:ind w:left="0"/>
        <w:jc w:val="both"/>
        <w:rPr>
          <w:rStyle w:val="MquinadeescribirHTML"/>
          <w:rFonts w:ascii="Arial" w:hAnsi="Arial" w:cs="Arial"/>
          <w:color w:val="000000"/>
        </w:rPr>
      </w:pPr>
    </w:p>
    <w:p w14:paraId="481478C6" w14:textId="77777777" w:rsidR="0069090F" w:rsidRDefault="0069090F"/>
    <w:p w14:paraId="66FF17B5" w14:textId="77777777" w:rsidR="00294B3F" w:rsidRDefault="00294B3F"/>
    <w:p w14:paraId="371A56AD" w14:textId="77777777" w:rsidR="00294B3F" w:rsidRDefault="00294B3F"/>
    <w:p w14:paraId="087C054A" w14:textId="77777777" w:rsidR="00294B3F" w:rsidRDefault="00294B3F"/>
    <w:p w14:paraId="18E3A494" w14:textId="77777777" w:rsidR="00294B3F" w:rsidRDefault="00294B3F">
      <w:bookmarkStart w:id="0" w:name="_GoBack"/>
      <w:bookmarkEnd w:id="0"/>
    </w:p>
    <w:p w14:paraId="633D60F4" w14:textId="77777777" w:rsidR="00294B3F" w:rsidRDefault="00294B3F"/>
    <w:p w14:paraId="44BD678D" w14:textId="77777777" w:rsidR="00294B3F" w:rsidRDefault="00294B3F"/>
    <w:p w14:paraId="313A702E" w14:textId="29EE5407" w:rsidR="00294B3F" w:rsidRDefault="00294B3F" w:rsidP="00294B3F">
      <w:pPr>
        <w:jc w:val="center"/>
      </w:pPr>
      <w:r>
        <w:t>FIRMA R. LEGAL</w:t>
      </w:r>
    </w:p>
    <w:sectPr w:rsidR="00294B3F" w:rsidSect="007E5982">
      <w:headerReference w:type="default" r:id="rId8"/>
      <w:footerReference w:type="default" r:id="rId9"/>
      <w:pgSz w:w="11907" w:h="16839" w:code="9"/>
      <w:pgMar w:top="1134" w:right="1417" w:bottom="851" w:left="1843" w:header="720" w:footer="459" w:gutter="0"/>
      <w:pgBorders w:offsetFrom="page">
        <w:top w:val="twistedLines1" w:sz="18" w:space="24" w:color="44546A" w:themeColor="text2"/>
        <w:left w:val="twistedLines1" w:sz="18" w:space="24" w:color="44546A" w:themeColor="text2"/>
        <w:bottom w:val="twistedLines1" w:sz="18" w:space="24" w:color="44546A" w:themeColor="text2"/>
        <w:right w:val="twistedLines1" w:sz="18" w:space="24" w:color="44546A" w:themeColor="text2"/>
      </w:pgBorders>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057094" w14:textId="77777777" w:rsidR="00D3320B" w:rsidRDefault="00D3320B">
      <w:r>
        <w:separator/>
      </w:r>
    </w:p>
  </w:endnote>
  <w:endnote w:type="continuationSeparator" w:id="0">
    <w:p w14:paraId="59AE890C" w14:textId="77777777" w:rsidR="00D3320B" w:rsidRDefault="00D33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5CC574" w14:textId="77777777" w:rsidR="00335BB6" w:rsidRDefault="0054569C">
    <w:pPr>
      <w:pStyle w:val="Piedepgina"/>
      <w:jc w:val="right"/>
    </w:pPr>
    <w:r>
      <w:fldChar w:fldCharType="begin"/>
    </w:r>
    <w:r>
      <w:instrText>PAGE   \* MERGEFORMAT</w:instrText>
    </w:r>
    <w:r>
      <w:fldChar w:fldCharType="separate"/>
    </w:r>
    <w:r w:rsidR="00294B3F">
      <w:rPr>
        <w:noProof/>
      </w:rPr>
      <w:t>2</w:t>
    </w:r>
    <w:r>
      <w:fldChar w:fldCharType="end"/>
    </w:r>
  </w:p>
  <w:p w14:paraId="050FDC45" w14:textId="77777777" w:rsidR="00335BB6" w:rsidRDefault="00D3320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18455E" w14:textId="77777777" w:rsidR="00D3320B" w:rsidRDefault="00D3320B">
      <w:r>
        <w:separator/>
      </w:r>
    </w:p>
  </w:footnote>
  <w:footnote w:type="continuationSeparator" w:id="0">
    <w:p w14:paraId="655B5F46" w14:textId="77777777" w:rsidR="00D3320B" w:rsidRDefault="00D332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46FEF0" w14:textId="77777777" w:rsidR="00335BB6" w:rsidRDefault="0054569C" w:rsidP="00BA0E1C">
    <w:pPr>
      <w:pStyle w:val="Encabezado"/>
      <w:rPr>
        <w:rFonts w:ascii="Courier New" w:eastAsia="Courier New" w:hAnsi="Courier New" w:cs="Courier New"/>
        <w:noProof/>
        <w:color w:val="000000"/>
        <w:lang w:val="es-MX" w:eastAsia="es-MX"/>
      </w:rPr>
    </w:pPr>
    <w:r>
      <w:rPr>
        <w:rFonts w:ascii="Courier New" w:eastAsia="Courier New" w:hAnsi="Courier New" w:cs="Courier New"/>
        <w:noProof/>
        <w:color w:val="000000"/>
        <w:lang w:val="es-MX" w:eastAsia="es-MX"/>
      </w:rPr>
      <w:t xml:space="preserve"> </w:t>
    </w:r>
    <w:r>
      <w:rPr>
        <w:rFonts w:ascii="Courier New" w:eastAsia="Courier New" w:hAnsi="Courier New" w:cs="Courier New"/>
        <w:noProof/>
        <w:color w:val="000000"/>
        <w:sz w:val="24"/>
        <w:szCs w:val="24"/>
        <w:lang w:val="es-CL" w:eastAsia="es-CL"/>
      </w:rPr>
      <w:drawing>
        <wp:inline distT="0" distB="0" distL="0" distR="0" wp14:anchorId="2FF32EA5" wp14:editId="1F513DDF">
          <wp:extent cx="1657350" cy="752475"/>
          <wp:effectExtent l="0" t="0" r="0" b="9525"/>
          <wp:docPr id="6" name="Imagen 6" descr="Descripción: 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image001"/>
                  <pic:cNvPicPr>
                    <a:picLocks noChangeAspect="1" noChangeArrowheads="1"/>
                  </pic:cNvPicPr>
                </pic:nvPicPr>
                <pic:blipFill>
                  <a:blip r:embed="rId1">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57350" cy="752475"/>
                  </a:xfrm>
                  <a:prstGeom prst="rect">
                    <a:avLst/>
                  </a:prstGeom>
                  <a:noFill/>
                  <a:ln>
                    <a:noFill/>
                  </a:ln>
                </pic:spPr>
              </pic:pic>
            </a:graphicData>
          </a:graphic>
        </wp:inline>
      </w:drawing>
    </w:r>
  </w:p>
  <w:p w14:paraId="00AF031A" w14:textId="00044E44" w:rsidR="00335BB6" w:rsidRDefault="0054569C" w:rsidP="00BA0E1C">
    <w:pPr>
      <w:pStyle w:val="Encabezado"/>
      <w:rPr>
        <w:rFonts w:eastAsia="Courier New" w:cs="Courier New"/>
        <w:b/>
        <w:bCs/>
        <w:color w:val="000000"/>
      </w:rPr>
    </w:pPr>
    <w:r>
      <w:rPr>
        <w:rFonts w:eastAsia="Courier New" w:cs="Courier New"/>
        <w:b/>
        <w:bCs/>
        <w:color w:val="000000"/>
      </w:rPr>
      <w:t xml:space="preserve"> </w:t>
    </w:r>
    <w:r w:rsidRPr="00557090">
      <w:rPr>
        <w:rFonts w:eastAsia="Courier New" w:cs="Courier New"/>
        <w:b/>
        <w:bCs/>
        <w:color w:val="000000"/>
      </w:rPr>
      <w:t xml:space="preserve">Municipalidad </w:t>
    </w:r>
    <w:r>
      <w:rPr>
        <w:rFonts w:eastAsia="Courier New" w:cs="Courier New"/>
        <w:b/>
        <w:bCs/>
        <w:color w:val="000000"/>
      </w:rPr>
      <w:t xml:space="preserve">de </w:t>
    </w:r>
    <w:r w:rsidRPr="00557090">
      <w:rPr>
        <w:rFonts w:eastAsia="Courier New" w:cs="Courier New"/>
        <w:b/>
        <w:bCs/>
        <w:color w:val="000000"/>
      </w:rPr>
      <w:t>Carahue</w:t>
    </w:r>
  </w:p>
  <w:p w14:paraId="47214CC1" w14:textId="29A5D72C" w:rsidR="00BB4031" w:rsidRPr="00BB4031" w:rsidRDefault="00BB4031" w:rsidP="00BA0E1C">
    <w:pPr>
      <w:pStyle w:val="Encabezado"/>
      <w:rPr>
        <w:szCs w:val="16"/>
        <w:u w:val="single"/>
      </w:rPr>
    </w:pPr>
    <w:r w:rsidRPr="00BB4031">
      <w:rPr>
        <w:rFonts w:eastAsia="Courier New" w:cs="Courier New"/>
        <w:b/>
        <w:bCs/>
        <w:color w:val="000000"/>
        <w:u w:val="single"/>
      </w:rPr>
      <w:t>Departamento de Salud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761D6A"/>
    <w:multiLevelType w:val="hybridMultilevel"/>
    <w:tmpl w:val="4E5ED308"/>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090F"/>
    <w:rsid w:val="00262435"/>
    <w:rsid w:val="00294B3F"/>
    <w:rsid w:val="0038676C"/>
    <w:rsid w:val="0054569C"/>
    <w:rsid w:val="0069090F"/>
    <w:rsid w:val="008A7C3E"/>
    <w:rsid w:val="00AF309F"/>
    <w:rsid w:val="00BA4110"/>
    <w:rsid w:val="00BB4031"/>
    <w:rsid w:val="00D3320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F9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69C"/>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4569C"/>
    <w:pPr>
      <w:tabs>
        <w:tab w:val="center" w:pos="4419"/>
        <w:tab w:val="right" w:pos="8838"/>
      </w:tabs>
    </w:pPr>
  </w:style>
  <w:style w:type="character" w:customStyle="1" w:styleId="EncabezadoCar">
    <w:name w:val="Encabezado Car"/>
    <w:basedOn w:val="Fuentedeprrafopredeter"/>
    <w:link w:val="Encabezado"/>
    <w:rsid w:val="0054569C"/>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rsid w:val="0054569C"/>
    <w:pPr>
      <w:tabs>
        <w:tab w:val="center" w:pos="4419"/>
        <w:tab w:val="right" w:pos="8838"/>
      </w:tabs>
    </w:pPr>
  </w:style>
  <w:style w:type="character" w:customStyle="1" w:styleId="PiedepginaCar">
    <w:name w:val="Pie de página Car"/>
    <w:basedOn w:val="Fuentedeprrafopredeter"/>
    <w:link w:val="Piedepgina"/>
    <w:uiPriority w:val="99"/>
    <w:rsid w:val="0054569C"/>
    <w:rPr>
      <w:rFonts w:ascii="Times New Roman" w:eastAsia="Times New Roman" w:hAnsi="Times New Roman" w:cs="Times New Roman"/>
      <w:sz w:val="20"/>
      <w:szCs w:val="20"/>
      <w:lang w:val="es-ES" w:eastAsia="es-ES"/>
    </w:rPr>
  </w:style>
  <w:style w:type="paragraph" w:styleId="Prrafodelista">
    <w:name w:val="List Paragraph"/>
    <w:basedOn w:val="Normal"/>
    <w:uiPriority w:val="1"/>
    <w:qFormat/>
    <w:rsid w:val="0054569C"/>
    <w:pPr>
      <w:ind w:left="708"/>
    </w:pPr>
    <w:rPr>
      <w:sz w:val="24"/>
      <w:szCs w:val="24"/>
    </w:rPr>
  </w:style>
  <w:style w:type="character" w:styleId="MquinadeescribirHTML">
    <w:name w:val="HTML Typewriter"/>
    <w:rsid w:val="0054569C"/>
    <w:rPr>
      <w:rFonts w:ascii="Courier New" w:eastAsia="Courier New" w:hAnsi="Courier New" w:cs="Courier New"/>
      <w:sz w:val="20"/>
      <w:szCs w:val="20"/>
    </w:rPr>
  </w:style>
  <w:style w:type="table" w:customStyle="1" w:styleId="Tablaconcuadrcula9">
    <w:name w:val="Tabla con cuadrícula9"/>
    <w:basedOn w:val="Tablanormal"/>
    <w:next w:val="Tablaconcuadrcula"/>
    <w:rsid w:val="0054569C"/>
    <w:pPr>
      <w:spacing w:after="0" w:line="240" w:lineRule="auto"/>
    </w:pPr>
    <w:rPr>
      <w:rFonts w:ascii="Times New Roman" w:eastAsia="Times New Roman" w:hAnsi="Times New Roman" w:cs="Times New Roman"/>
      <w:sz w:val="20"/>
      <w:szCs w:val="20"/>
      <w:lang w:eastAsia="es-CL"/>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aconcuadrcula">
    <w:name w:val="Table Grid"/>
    <w:basedOn w:val="Tablanormal"/>
    <w:uiPriority w:val="39"/>
    <w:rsid w:val="005456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B4031"/>
    <w:rPr>
      <w:rFonts w:ascii="Tahoma" w:hAnsi="Tahoma" w:cs="Tahoma"/>
      <w:sz w:val="16"/>
      <w:szCs w:val="16"/>
    </w:rPr>
  </w:style>
  <w:style w:type="character" w:customStyle="1" w:styleId="TextodegloboCar">
    <w:name w:val="Texto de globo Car"/>
    <w:basedOn w:val="Fuentedeprrafopredeter"/>
    <w:link w:val="Textodeglobo"/>
    <w:uiPriority w:val="99"/>
    <w:semiHidden/>
    <w:rsid w:val="00BB4031"/>
    <w:rPr>
      <w:rFonts w:ascii="Tahoma" w:eastAsia="Times New Roman" w:hAnsi="Tahoma" w:cs="Tahoma"/>
      <w:sz w:val="16"/>
      <w:szCs w:val="16"/>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69C"/>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4569C"/>
    <w:pPr>
      <w:tabs>
        <w:tab w:val="center" w:pos="4419"/>
        <w:tab w:val="right" w:pos="8838"/>
      </w:tabs>
    </w:pPr>
  </w:style>
  <w:style w:type="character" w:customStyle="1" w:styleId="EncabezadoCar">
    <w:name w:val="Encabezado Car"/>
    <w:basedOn w:val="Fuentedeprrafopredeter"/>
    <w:link w:val="Encabezado"/>
    <w:rsid w:val="0054569C"/>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rsid w:val="0054569C"/>
    <w:pPr>
      <w:tabs>
        <w:tab w:val="center" w:pos="4419"/>
        <w:tab w:val="right" w:pos="8838"/>
      </w:tabs>
    </w:pPr>
  </w:style>
  <w:style w:type="character" w:customStyle="1" w:styleId="PiedepginaCar">
    <w:name w:val="Pie de página Car"/>
    <w:basedOn w:val="Fuentedeprrafopredeter"/>
    <w:link w:val="Piedepgina"/>
    <w:uiPriority w:val="99"/>
    <w:rsid w:val="0054569C"/>
    <w:rPr>
      <w:rFonts w:ascii="Times New Roman" w:eastAsia="Times New Roman" w:hAnsi="Times New Roman" w:cs="Times New Roman"/>
      <w:sz w:val="20"/>
      <w:szCs w:val="20"/>
      <w:lang w:val="es-ES" w:eastAsia="es-ES"/>
    </w:rPr>
  </w:style>
  <w:style w:type="paragraph" w:styleId="Prrafodelista">
    <w:name w:val="List Paragraph"/>
    <w:basedOn w:val="Normal"/>
    <w:uiPriority w:val="1"/>
    <w:qFormat/>
    <w:rsid w:val="0054569C"/>
    <w:pPr>
      <w:ind w:left="708"/>
    </w:pPr>
    <w:rPr>
      <w:sz w:val="24"/>
      <w:szCs w:val="24"/>
    </w:rPr>
  </w:style>
  <w:style w:type="character" w:styleId="MquinadeescribirHTML">
    <w:name w:val="HTML Typewriter"/>
    <w:rsid w:val="0054569C"/>
    <w:rPr>
      <w:rFonts w:ascii="Courier New" w:eastAsia="Courier New" w:hAnsi="Courier New" w:cs="Courier New"/>
      <w:sz w:val="20"/>
      <w:szCs w:val="20"/>
    </w:rPr>
  </w:style>
  <w:style w:type="table" w:customStyle="1" w:styleId="Tablaconcuadrcula9">
    <w:name w:val="Tabla con cuadrícula9"/>
    <w:basedOn w:val="Tablanormal"/>
    <w:next w:val="Tablaconcuadrcula"/>
    <w:rsid w:val="0054569C"/>
    <w:pPr>
      <w:spacing w:after="0" w:line="240" w:lineRule="auto"/>
    </w:pPr>
    <w:rPr>
      <w:rFonts w:ascii="Times New Roman" w:eastAsia="Times New Roman" w:hAnsi="Times New Roman" w:cs="Times New Roman"/>
      <w:sz w:val="20"/>
      <w:szCs w:val="20"/>
      <w:lang w:eastAsia="es-CL"/>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aconcuadrcula">
    <w:name w:val="Table Grid"/>
    <w:basedOn w:val="Tablanormal"/>
    <w:uiPriority w:val="39"/>
    <w:rsid w:val="005456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B4031"/>
    <w:rPr>
      <w:rFonts w:ascii="Tahoma" w:hAnsi="Tahoma" w:cs="Tahoma"/>
      <w:sz w:val="16"/>
      <w:szCs w:val="16"/>
    </w:rPr>
  </w:style>
  <w:style w:type="character" w:customStyle="1" w:styleId="TextodegloboCar">
    <w:name w:val="Texto de globo Car"/>
    <w:basedOn w:val="Fuentedeprrafopredeter"/>
    <w:link w:val="Textodeglobo"/>
    <w:uiPriority w:val="99"/>
    <w:semiHidden/>
    <w:rsid w:val="00BB4031"/>
    <w:rPr>
      <w:rFonts w:ascii="Tahoma" w:eastAsia="Times New Roman"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780</Words>
  <Characters>4295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Adquisiciones</cp:lastModifiedBy>
  <cp:revision>4</cp:revision>
  <dcterms:created xsi:type="dcterms:W3CDTF">2023-12-27T14:25:00Z</dcterms:created>
  <dcterms:modified xsi:type="dcterms:W3CDTF">2024-01-15T16:49:00Z</dcterms:modified>
</cp:coreProperties>
</file>