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8AFB" w14:textId="77777777" w:rsidR="009E3CE0" w:rsidRDefault="00000000">
      <w:pPr>
        <w:spacing w:after="40"/>
        <w:jc w:val="right"/>
      </w:pPr>
      <w:r>
        <w:rPr>
          <w:rFonts w:ascii="Arial" w:hAnsi="Arial"/>
          <w:color w:val="777777"/>
          <w:sz w:val="18"/>
        </w:rPr>
        <w:t>Curacaví, junio de 2026</w:t>
      </w:r>
    </w:p>
    <w:p w14:paraId="096E9235" w14:textId="77777777" w:rsidR="009E3CE0" w:rsidRDefault="00000000">
      <w:pPr>
        <w:spacing w:before="160" w:after="80"/>
        <w:jc w:val="center"/>
      </w:pPr>
      <w:r>
        <w:rPr>
          <w:rFonts w:ascii="Arial" w:hAnsi="Arial"/>
          <w:b/>
          <w:color w:val="1F3864"/>
          <w:sz w:val="26"/>
        </w:rPr>
        <w:t>ILUSTRE MUNICIPALIDAD DE CURACAVÍ</w:t>
      </w:r>
    </w:p>
    <w:p w14:paraId="71EBB89E" w14:textId="77777777" w:rsidR="009E3CE0" w:rsidRDefault="00000000">
      <w:pPr>
        <w:spacing w:before="160" w:after="80"/>
        <w:jc w:val="center"/>
      </w:pPr>
      <w:r>
        <w:rPr>
          <w:rFonts w:ascii="Arial" w:hAnsi="Arial"/>
          <w:b/>
          <w:color w:val="777777"/>
        </w:rPr>
        <w:t>SECRETARÍA COMUNAL DE PLANIFICACIÓN</w:t>
      </w:r>
    </w:p>
    <w:p w14:paraId="7B167C88" w14:textId="77777777" w:rsidR="009E3CE0" w:rsidRDefault="009E3CE0">
      <w:pPr>
        <w:pBdr>
          <w:bottom w:val="single" w:sz="4" w:space="1" w:color="CCCCCC"/>
        </w:pBdr>
        <w:spacing w:before="40" w:after="40"/>
        <w:jc w:val="center"/>
      </w:pPr>
    </w:p>
    <w:p w14:paraId="28B4666B" w14:textId="77777777" w:rsidR="009E3CE0" w:rsidRDefault="00000000">
      <w:pPr>
        <w:spacing w:before="160" w:after="80"/>
        <w:jc w:val="center"/>
      </w:pPr>
      <w:r>
        <w:rPr>
          <w:rFonts w:ascii="Arial" w:hAnsi="Arial"/>
          <w:b/>
          <w:color w:val="1F3864"/>
          <w:sz w:val="32"/>
        </w:rPr>
        <w:t>ESPECIFICACIONES TÉCNICAS</w:t>
      </w:r>
    </w:p>
    <w:p w14:paraId="2BC9D7D6" w14:textId="77777777" w:rsidR="009E3CE0" w:rsidRDefault="00000000">
      <w:pPr>
        <w:spacing w:before="160" w:after="80"/>
        <w:jc w:val="center"/>
      </w:pPr>
      <w:r>
        <w:rPr>
          <w:rFonts w:ascii="Arial" w:hAnsi="Arial"/>
          <w:b/>
          <w:color w:val="1F3864"/>
          <w:sz w:val="28"/>
        </w:rPr>
        <w:t>SCREENING DE DROGAS EN MUESTRA DE PELO</w:t>
      </w:r>
    </w:p>
    <w:p w14:paraId="7969F2B9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70919612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1.  DESCRIPCIÓN GENERAL</w:t>
      </w:r>
    </w:p>
    <w:p w14:paraId="1C371BEA" w14:textId="77777777" w:rsidR="009E3CE0" w:rsidRDefault="00000000">
      <w:pPr>
        <w:spacing w:before="60" w:after="60"/>
        <w:jc w:val="both"/>
      </w:pPr>
      <w:r>
        <w:rPr>
          <w:rFonts w:ascii="Arial" w:hAnsi="Arial"/>
          <w:sz w:val="20"/>
        </w:rPr>
        <w:t>La Ilustre Municipalidad de Curacaví requiere contratar el servicio de Screening Toxicológico en muestras de pelo para la detección cualitativa y cuantitativa de drogas de abuso y sus derivados, con una ventana de detección de 90 días (3 meses).</w:t>
      </w:r>
    </w:p>
    <w:p w14:paraId="09369EBA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0F73FA53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2.  USO PREVISTO</w:t>
      </w:r>
    </w:p>
    <w:p w14:paraId="6F56F0D5" w14:textId="77777777" w:rsidR="009E3CE0" w:rsidRDefault="00000000">
      <w:pPr>
        <w:spacing w:before="60" w:after="60"/>
        <w:jc w:val="both"/>
      </w:pPr>
      <w:r>
        <w:rPr>
          <w:rFonts w:ascii="Arial" w:hAnsi="Arial"/>
          <w:sz w:val="20"/>
        </w:rPr>
        <w:t>Detectar de manera cualitativa y cuantitativa la presencia o ausencia de diversas drogas de abuso y sus derivados en muestra de pelo o vello corporal.</w:t>
      </w:r>
    </w:p>
    <w:p w14:paraId="7561FB6F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4AF7CC6E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3.  PANEL DE DETECCIÓN</w:t>
      </w:r>
    </w:p>
    <w:p w14:paraId="1F6A8296" w14:textId="77777777" w:rsidR="009E3CE0" w:rsidRDefault="00000000">
      <w:pPr>
        <w:spacing w:before="60" w:after="60"/>
        <w:jc w:val="both"/>
      </w:pPr>
      <w:r>
        <w:rPr>
          <w:rFonts w:ascii="Arial" w:hAnsi="Arial"/>
          <w:sz w:val="20"/>
        </w:rPr>
        <w:t>El análisis debe contemplar un multipanel de 10 drogas de abuso, incluyendo las siguientes sustancias: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8004"/>
      </w:tblGrid>
      <w:tr w:rsidR="009E3CE0" w14:paraId="66E6CA06" w14:textId="77777777">
        <w:trPr>
          <w:jc w:val="center"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7A2D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w="8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E756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Sustancia Analizada</w:t>
            </w:r>
          </w:p>
        </w:tc>
      </w:tr>
      <w:tr w:rsidR="009E3CE0" w14:paraId="6757D7DD" w14:textId="77777777">
        <w:trPr>
          <w:jc w:val="center"/>
        </w:trPr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24B7" w14:textId="77777777" w:rsidR="009E3CE0" w:rsidRDefault="00000000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8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66D5" w14:textId="77777777" w:rsidR="009E3CE0" w:rsidRDefault="00000000">
            <w:r>
              <w:rPr>
                <w:rFonts w:ascii="Arial" w:hAnsi="Arial"/>
                <w:sz w:val="20"/>
              </w:rPr>
              <w:t>Anfetaminas</w:t>
            </w:r>
          </w:p>
        </w:tc>
      </w:tr>
      <w:tr w:rsidR="009E3CE0" w14:paraId="7B8B8843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1500" w14:textId="77777777" w:rsidR="009E3CE0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6111" w14:textId="77777777" w:rsidR="009E3CE0" w:rsidRDefault="00000000">
            <w:r>
              <w:rPr>
                <w:rFonts w:ascii="Arial" w:hAnsi="Arial"/>
                <w:sz w:val="20"/>
              </w:rPr>
              <w:t>Barbitúricos</w:t>
            </w:r>
          </w:p>
        </w:tc>
      </w:tr>
      <w:tr w:rsidR="009E3CE0" w14:paraId="4A259229" w14:textId="77777777">
        <w:trPr>
          <w:jc w:val="center"/>
        </w:trPr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704C" w14:textId="77777777" w:rsidR="009E3CE0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8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D41F" w14:textId="77777777" w:rsidR="009E3CE0" w:rsidRDefault="00000000">
            <w:r>
              <w:rPr>
                <w:rFonts w:ascii="Arial" w:hAnsi="Arial"/>
                <w:sz w:val="20"/>
              </w:rPr>
              <w:t>Benzodiacepinas</w:t>
            </w:r>
          </w:p>
        </w:tc>
      </w:tr>
      <w:tr w:rsidR="009E3CE0" w14:paraId="74AE13DC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1420" w14:textId="77777777" w:rsidR="009E3CE0" w:rsidRDefault="00000000"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D250" w14:textId="77777777" w:rsidR="009E3CE0" w:rsidRDefault="00000000">
            <w:r>
              <w:rPr>
                <w:rFonts w:ascii="Arial" w:hAnsi="Arial"/>
                <w:sz w:val="20"/>
              </w:rPr>
              <w:t>Cocaína</w:t>
            </w:r>
          </w:p>
        </w:tc>
      </w:tr>
      <w:tr w:rsidR="009E3CE0" w14:paraId="5BCED4D4" w14:textId="77777777">
        <w:trPr>
          <w:jc w:val="center"/>
        </w:trPr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E617" w14:textId="77777777" w:rsidR="009E3CE0" w:rsidRDefault="00000000"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8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F446" w14:textId="77777777" w:rsidR="009E3CE0" w:rsidRDefault="00000000">
            <w:r>
              <w:rPr>
                <w:rFonts w:ascii="Arial" w:hAnsi="Arial"/>
                <w:sz w:val="20"/>
              </w:rPr>
              <w:t>Fentanilo</w:t>
            </w:r>
          </w:p>
        </w:tc>
      </w:tr>
      <w:tr w:rsidR="009E3CE0" w14:paraId="0F7853EF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BA16" w14:textId="77777777" w:rsidR="009E3CE0" w:rsidRDefault="00000000"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9525" w14:textId="77777777" w:rsidR="009E3CE0" w:rsidRDefault="00000000">
            <w:r>
              <w:rPr>
                <w:rFonts w:ascii="Arial" w:hAnsi="Arial"/>
                <w:sz w:val="20"/>
              </w:rPr>
              <w:t>Ketamina</w:t>
            </w:r>
          </w:p>
        </w:tc>
      </w:tr>
      <w:tr w:rsidR="009E3CE0" w14:paraId="317592C0" w14:textId="77777777">
        <w:trPr>
          <w:jc w:val="center"/>
        </w:trPr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A0BD" w14:textId="77777777" w:rsidR="009E3CE0" w:rsidRDefault="00000000"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w="8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2CE2" w14:textId="77777777" w:rsidR="009E3CE0" w:rsidRDefault="00000000">
            <w:r>
              <w:rPr>
                <w:rFonts w:ascii="Arial" w:hAnsi="Arial"/>
                <w:sz w:val="20"/>
              </w:rPr>
              <w:t>Opioides</w:t>
            </w:r>
          </w:p>
        </w:tc>
      </w:tr>
      <w:tr w:rsidR="009E3CE0" w14:paraId="28A23D7C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8F85" w14:textId="77777777" w:rsidR="009E3CE0" w:rsidRDefault="00000000"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8489" w14:textId="77777777" w:rsidR="009E3CE0" w:rsidRDefault="00000000">
            <w:r>
              <w:rPr>
                <w:rFonts w:ascii="Arial" w:hAnsi="Arial"/>
                <w:sz w:val="20"/>
              </w:rPr>
              <w:t>Marihuana (THC)</w:t>
            </w:r>
          </w:p>
        </w:tc>
      </w:tr>
      <w:tr w:rsidR="009E3CE0" w14:paraId="2DD1E66F" w14:textId="77777777">
        <w:trPr>
          <w:jc w:val="center"/>
        </w:trPr>
        <w:tc>
          <w:tcPr>
            <w:tcW w:w="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7CFC" w14:textId="77777777" w:rsidR="009E3CE0" w:rsidRDefault="00000000"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8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BF90" w14:textId="77777777" w:rsidR="009E3CE0" w:rsidRDefault="00000000">
            <w:r>
              <w:rPr>
                <w:rFonts w:ascii="Arial" w:hAnsi="Arial"/>
                <w:sz w:val="20"/>
              </w:rPr>
              <w:t>Metanfetaminas</w:t>
            </w:r>
          </w:p>
        </w:tc>
      </w:tr>
      <w:tr w:rsidR="009E3CE0" w14:paraId="067AC2F4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F21C" w14:textId="77777777" w:rsidR="009E3CE0" w:rsidRDefault="00000000"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871" w14:textId="77777777" w:rsidR="009E3CE0" w:rsidRDefault="00000000">
            <w:r>
              <w:rPr>
                <w:rFonts w:ascii="Arial" w:hAnsi="Arial"/>
                <w:sz w:val="20"/>
              </w:rPr>
              <w:t>Tramadol</w:t>
            </w:r>
          </w:p>
        </w:tc>
      </w:tr>
    </w:tbl>
    <w:p w14:paraId="2E95AD55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3F27738A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4.  ESPECIFICACIONES ANALÍTICAS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36"/>
        <w:gridCol w:w="5455"/>
      </w:tblGrid>
      <w:tr w:rsidR="009E3CE0" w14:paraId="3E162489" w14:textId="77777777">
        <w:trPr>
          <w:jc w:val="center"/>
        </w:trPr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50EB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Parámetro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34C3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</w:tr>
      <w:tr w:rsidR="009E3CE0" w14:paraId="7F732321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73CF" w14:textId="77777777" w:rsidR="009E3CE0" w:rsidRDefault="00000000">
            <w:r>
              <w:rPr>
                <w:rFonts w:ascii="Arial" w:hAnsi="Arial"/>
                <w:b/>
                <w:sz w:val="20"/>
              </w:rPr>
              <w:t>Sensibilidad</w:t>
            </w:r>
          </w:p>
        </w:tc>
        <w:tc>
          <w:tcPr>
            <w:tcW w:w="5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B672" w14:textId="77777777" w:rsidR="009E3CE0" w:rsidRDefault="00000000">
            <w:r>
              <w:rPr>
                <w:rFonts w:ascii="Arial" w:hAnsi="Arial"/>
                <w:sz w:val="20"/>
              </w:rPr>
              <w:t>99,9 %</w:t>
            </w:r>
          </w:p>
        </w:tc>
      </w:tr>
      <w:tr w:rsidR="009E3CE0" w14:paraId="716B80E4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A285" w14:textId="77777777" w:rsidR="009E3CE0" w:rsidRDefault="00000000">
            <w:r>
              <w:rPr>
                <w:rFonts w:ascii="Arial" w:hAnsi="Arial"/>
                <w:b/>
                <w:sz w:val="20"/>
              </w:rPr>
              <w:lastRenderedPageBreak/>
              <w:t>Especificidad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BA22" w14:textId="77777777" w:rsidR="009E3CE0" w:rsidRDefault="00000000">
            <w:r>
              <w:rPr>
                <w:rFonts w:ascii="Arial" w:hAnsi="Arial"/>
                <w:sz w:val="20"/>
              </w:rPr>
              <w:t>100 %</w:t>
            </w:r>
          </w:p>
        </w:tc>
      </w:tr>
      <w:tr w:rsidR="009E3CE0" w14:paraId="3BD80F61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A32A" w14:textId="77777777" w:rsidR="009E3CE0" w:rsidRDefault="00000000">
            <w:r>
              <w:rPr>
                <w:rFonts w:ascii="Arial" w:hAnsi="Arial"/>
                <w:b/>
                <w:sz w:val="20"/>
              </w:rPr>
              <w:t>Tipo de muestra</w:t>
            </w:r>
          </w:p>
        </w:tc>
        <w:tc>
          <w:tcPr>
            <w:tcW w:w="5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514E" w14:textId="77777777" w:rsidR="009E3CE0" w:rsidRDefault="00000000">
            <w:r>
              <w:rPr>
                <w:rFonts w:ascii="Arial" w:hAnsi="Arial"/>
                <w:sz w:val="20"/>
              </w:rPr>
              <w:t>Cabello o vello corporal</w:t>
            </w:r>
          </w:p>
        </w:tc>
      </w:tr>
      <w:tr w:rsidR="009E3CE0" w14:paraId="39E068F9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C13F" w14:textId="77777777" w:rsidR="009E3CE0" w:rsidRDefault="00000000">
            <w:r>
              <w:rPr>
                <w:rFonts w:ascii="Arial" w:hAnsi="Arial"/>
                <w:b/>
                <w:sz w:val="20"/>
              </w:rPr>
              <w:t>Ventana de detección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72E4" w14:textId="77777777" w:rsidR="009E3CE0" w:rsidRDefault="00000000">
            <w:r>
              <w:rPr>
                <w:rFonts w:ascii="Arial" w:hAnsi="Arial"/>
                <w:sz w:val="20"/>
              </w:rPr>
              <w:t>90 días (3 meses)</w:t>
            </w:r>
          </w:p>
        </w:tc>
      </w:tr>
      <w:tr w:rsidR="009E3CE0" w14:paraId="0E4E2D9C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F19E" w14:textId="77777777" w:rsidR="009E3CE0" w:rsidRDefault="00000000">
            <w:r>
              <w:rPr>
                <w:rFonts w:ascii="Arial" w:hAnsi="Arial"/>
                <w:b/>
                <w:sz w:val="20"/>
              </w:rPr>
              <w:t>Cantidad de muestras</w:t>
            </w:r>
          </w:p>
        </w:tc>
        <w:tc>
          <w:tcPr>
            <w:tcW w:w="56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4072" w14:textId="77777777" w:rsidR="009E3CE0" w:rsidRDefault="00000000">
            <w:r>
              <w:rPr>
                <w:rFonts w:ascii="Arial" w:hAnsi="Arial"/>
                <w:sz w:val="20"/>
              </w:rPr>
              <w:t>01 (una muestra)</w:t>
            </w:r>
          </w:p>
        </w:tc>
      </w:tr>
    </w:tbl>
    <w:p w14:paraId="68386521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568C8A50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5.  TECNOLOGÍA ANALÍTICA</w:t>
      </w:r>
    </w:p>
    <w:p w14:paraId="68A30B68" w14:textId="77777777" w:rsidR="009E3CE0" w:rsidRDefault="00000000">
      <w:pPr>
        <w:spacing w:before="60" w:after="60"/>
        <w:jc w:val="both"/>
      </w:pPr>
      <w:r>
        <w:rPr>
          <w:rFonts w:ascii="Arial" w:hAnsi="Arial"/>
          <w:sz w:val="20"/>
        </w:rPr>
        <w:t>El análisis deberá ejecutarse mediante las siguientes metodologías, en el orden que se indica: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2460"/>
        <w:gridCol w:w="5740"/>
      </w:tblGrid>
      <w:tr w:rsidR="009E3CE0" w14:paraId="3D164081" w14:textId="77777777">
        <w:trPr>
          <w:jc w:val="center"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87A5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B03C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Metodología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F232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 w:rsidR="009E3CE0" w14:paraId="481DC522" w14:textId="77777777">
        <w:trPr>
          <w:jc w:val="center"/>
        </w:trPr>
        <w:tc>
          <w:tcPr>
            <w:tcW w:w="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74A0" w14:textId="77777777" w:rsidR="009E3CE0" w:rsidRDefault="00000000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D6D8" w14:textId="77777777" w:rsidR="009E3CE0" w:rsidRDefault="00000000">
            <w:r>
              <w:rPr>
                <w:rFonts w:ascii="Arial" w:hAnsi="Arial"/>
                <w:sz w:val="20"/>
              </w:rPr>
              <w:t>ELISA</w:t>
            </w:r>
          </w:p>
        </w:tc>
        <w:tc>
          <w:tcPr>
            <w:tcW w:w="5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0991" w14:textId="77777777" w:rsidR="009E3CE0" w:rsidRDefault="00000000">
            <w:r>
              <w:rPr>
                <w:rFonts w:ascii="Arial" w:hAnsi="Arial"/>
                <w:sz w:val="20"/>
              </w:rPr>
              <w:t>Inmunoensayo absorbente ligado a enzimas — detección cualitativa</w:t>
            </w:r>
          </w:p>
        </w:tc>
      </w:tr>
      <w:tr w:rsidR="009E3CE0" w14:paraId="4AD22B19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91CD" w14:textId="77777777" w:rsidR="009E3CE0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4741" w14:textId="77777777" w:rsidR="009E3CE0" w:rsidRDefault="00000000">
            <w:r>
              <w:rPr>
                <w:rFonts w:ascii="Arial" w:hAnsi="Arial"/>
                <w:sz w:val="20"/>
              </w:rPr>
              <w:t>GC/MS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6408" w14:textId="77777777" w:rsidR="009E3CE0" w:rsidRDefault="00000000">
            <w:r>
              <w:rPr>
                <w:rFonts w:ascii="Arial" w:hAnsi="Arial"/>
                <w:sz w:val="20"/>
              </w:rPr>
              <w:t>Cromatografía de gases / espectrometría de masas — análisis cuantitativo</w:t>
            </w:r>
          </w:p>
        </w:tc>
      </w:tr>
      <w:tr w:rsidR="009E3CE0" w14:paraId="308AA74D" w14:textId="77777777">
        <w:trPr>
          <w:jc w:val="center"/>
        </w:trPr>
        <w:tc>
          <w:tcPr>
            <w:tcW w:w="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2DA7" w14:textId="77777777" w:rsidR="009E3CE0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5C1F" w14:textId="77777777" w:rsidR="009E3CE0" w:rsidRDefault="00000000">
            <w:r>
              <w:rPr>
                <w:rFonts w:ascii="Arial" w:hAnsi="Arial"/>
                <w:sz w:val="20"/>
              </w:rPr>
              <w:t>GC/MS/MS</w:t>
            </w:r>
          </w:p>
        </w:tc>
        <w:tc>
          <w:tcPr>
            <w:tcW w:w="5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063A" w14:textId="77777777" w:rsidR="009E3CE0" w:rsidRDefault="00000000">
            <w:r>
              <w:rPr>
                <w:rFonts w:ascii="Arial" w:hAnsi="Arial"/>
                <w:sz w:val="20"/>
              </w:rPr>
              <w:t>Cromatografía de gases / espectrometría de masas en tándem</w:t>
            </w:r>
          </w:p>
        </w:tc>
      </w:tr>
      <w:tr w:rsidR="009E3CE0" w14:paraId="65F55034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12B5" w14:textId="77777777" w:rsidR="009E3CE0" w:rsidRDefault="00000000"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8C83" w14:textId="77777777" w:rsidR="009E3CE0" w:rsidRDefault="00000000">
            <w:r>
              <w:rPr>
                <w:rFonts w:ascii="Arial" w:hAnsi="Arial"/>
                <w:sz w:val="20"/>
              </w:rPr>
              <w:t>LC/MS/MS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407F" w14:textId="77777777" w:rsidR="009E3CE0" w:rsidRDefault="00000000">
            <w:r>
              <w:rPr>
                <w:rFonts w:ascii="Arial" w:hAnsi="Arial"/>
                <w:sz w:val="20"/>
              </w:rPr>
              <w:t>Cromatografía de líquidos / espectrometría de masas en tándem</w:t>
            </w:r>
          </w:p>
        </w:tc>
      </w:tr>
    </w:tbl>
    <w:p w14:paraId="0F12D5B4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609D02B3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6.  MODALIDAD DE PRESTACIÓN DEL SERVICIO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6"/>
        <w:gridCol w:w="5465"/>
      </w:tblGrid>
      <w:tr w:rsidR="009E3CE0" w14:paraId="56A342BA" w14:textId="77777777">
        <w:trPr>
          <w:jc w:val="center"/>
        </w:trPr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8298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Parámetro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B479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 w:rsidR="009E3CE0" w14:paraId="6E20E858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AFF6" w14:textId="77777777" w:rsidR="009E3CE0" w:rsidRDefault="00000000">
            <w:r>
              <w:rPr>
                <w:rFonts w:ascii="Arial" w:hAnsi="Arial"/>
                <w:b/>
                <w:sz w:val="20"/>
              </w:rPr>
              <w:t>Modalidad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5AC4" w14:textId="77777777" w:rsidR="009E3CE0" w:rsidRDefault="00000000">
            <w:r>
              <w:rPr>
                <w:rFonts w:ascii="Arial" w:hAnsi="Arial"/>
                <w:sz w:val="20"/>
              </w:rPr>
              <w:t>Presencial — toma de muestra en dependencias de la Ilustre Municipalidad de Curacaví</w:t>
            </w:r>
          </w:p>
        </w:tc>
      </w:tr>
      <w:tr w:rsidR="009E3CE0" w14:paraId="7BCDE354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5B52" w14:textId="77777777" w:rsidR="009E3CE0" w:rsidRDefault="00000000">
            <w:r>
              <w:rPr>
                <w:rFonts w:ascii="Arial" w:hAnsi="Arial"/>
                <w:b/>
                <w:sz w:val="20"/>
              </w:rPr>
              <w:t>Dirección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5399" w14:textId="77777777" w:rsidR="009E3CE0" w:rsidRDefault="00000000">
            <w:r>
              <w:rPr>
                <w:rFonts w:ascii="Arial" w:hAnsi="Arial"/>
                <w:sz w:val="20"/>
              </w:rPr>
              <w:t>Av. Ambrosio O'Higgins N°1305, Curacaví, Región Metropolitana</w:t>
            </w:r>
          </w:p>
        </w:tc>
      </w:tr>
      <w:tr w:rsidR="009E3CE0" w14:paraId="4E62A571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0A0C" w14:textId="77777777" w:rsidR="009E3CE0" w:rsidRDefault="00000000">
            <w:r>
              <w:rPr>
                <w:rFonts w:ascii="Arial" w:hAnsi="Arial"/>
                <w:b/>
                <w:sz w:val="20"/>
              </w:rPr>
              <w:t>Plazo de entrega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4400" w14:textId="77777777" w:rsidR="009E3CE0" w:rsidRDefault="00000000">
            <w:r>
              <w:rPr>
                <w:rFonts w:ascii="Arial" w:hAnsi="Arial"/>
                <w:sz w:val="20"/>
              </w:rPr>
              <w:t>15 días hábiles contados desde la toma de muestra</w:t>
            </w:r>
          </w:p>
        </w:tc>
      </w:tr>
      <w:tr w:rsidR="009E3CE0" w14:paraId="6805A8AB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BA0A" w14:textId="77777777" w:rsidR="009E3CE0" w:rsidRDefault="00000000">
            <w:r>
              <w:rPr>
                <w:rFonts w:ascii="Arial" w:hAnsi="Arial"/>
                <w:b/>
                <w:sz w:val="20"/>
              </w:rPr>
              <w:t>Formato del informe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F13D" w14:textId="77777777" w:rsidR="009E3CE0" w:rsidRDefault="00000000">
            <w:r>
              <w:rPr>
                <w:rFonts w:ascii="Arial" w:hAnsi="Arial"/>
                <w:sz w:val="20"/>
              </w:rPr>
              <w:t>Informe digital (PDF u equivalente)</w:t>
            </w:r>
          </w:p>
        </w:tc>
      </w:tr>
    </w:tbl>
    <w:p w14:paraId="3C249D76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63B97C93" w14:textId="77777777" w:rsidR="009E3CE0" w:rsidRDefault="00000000">
      <w:pPr>
        <w:spacing w:before="180" w:after="60"/>
      </w:pPr>
      <w:r>
        <w:rPr>
          <w:rFonts w:ascii="Arial" w:hAnsi="Arial"/>
          <w:b/>
          <w:color w:val="1F3864"/>
        </w:rPr>
        <w:t>7.  REQUISITO DE ADMISIBILIDAD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6"/>
        <w:gridCol w:w="5465"/>
      </w:tblGrid>
      <w:tr w:rsidR="009E3CE0" w14:paraId="34C122F5" w14:textId="77777777">
        <w:trPr>
          <w:jc w:val="center"/>
        </w:trPr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02E5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Documento requerido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EFD1" w14:textId="77777777" w:rsidR="009E3CE0" w:rsidRDefault="00000000">
            <w:r>
              <w:rPr>
                <w:rFonts w:ascii="Arial" w:hAnsi="Arial"/>
                <w:b/>
                <w:color w:val="FFFFFF"/>
                <w:sz w:val="20"/>
              </w:rPr>
              <w:t>Condición</w:t>
            </w:r>
          </w:p>
        </w:tc>
      </w:tr>
      <w:tr w:rsidR="009E3CE0" w14:paraId="745B7FEF" w14:textId="77777777">
        <w:trPr>
          <w:jc w:val="center"/>
        </w:trPr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D868" w14:textId="77777777" w:rsidR="009E3CE0" w:rsidRDefault="00000000">
            <w:r>
              <w:rPr>
                <w:rFonts w:ascii="Arial" w:hAnsi="Arial"/>
                <w:b/>
                <w:sz w:val="20"/>
              </w:rPr>
              <w:t>Resolución Sanitaria</w:t>
            </w:r>
            <w:r>
              <w:rPr>
                <w:rFonts w:ascii="Arial" w:hAnsi="Arial"/>
                <w:b/>
                <w:sz w:val="20"/>
              </w:rPr>
              <w:br/>
              <w:t>SEREMI de Salud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11F5" w14:textId="77777777" w:rsidR="009E3CE0" w:rsidRDefault="00000000">
            <w:pPr>
              <w:spacing w:before="40" w:after="40"/>
              <w:jc w:val="both"/>
            </w:pPr>
            <w:r>
              <w:rPr>
                <w:rFonts w:ascii="Arial" w:hAnsi="Arial"/>
                <w:sz w:val="20"/>
              </w:rPr>
              <w:t>El proveedor debe adjuntar, al momento de presentar su oferta, la Resolución Sanitaria vigente emitida por la SEREMI de Salud a nombre de la empresa, que lo habilite para la realización de análisis toxicológicos en muestras biológicas.</w:t>
            </w:r>
          </w:p>
          <w:p w14:paraId="0982A75E" w14:textId="77777777" w:rsidR="009E3CE0" w:rsidRDefault="00000000">
            <w:pPr>
              <w:spacing w:before="60" w:after="40"/>
              <w:jc w:val="both"/>
            </w:pPr>
            <w:r>
              <w:rPr>
                <w:rFonts w:ascii="Arial" w:hAnsi="Arial"/>
                <w:b/>
                <w:sz w:val="20"/>
              </w:rPr>
              <w:t>La no presentación de este documento constituirá causal de inadmisibilidad de la oferta.</w:t>
            </w:r>
          </w:p>
        </w:tc>
      </w:tr>
    </w:tbl>
    <w:p w14:paraId="7547FC44" w14:textId="77777777" w:rsidR="009E3CE0" w:rsidRDefault="009E3CE0">
      <w:pPr>
        <w:pBdr>
          <w:bottom w:val="single" w:sz="12" w:space="1" w:color="1F3864"/>
        </w:pBdr>
        <w:spacing w:before="100" w:after="100"/>
      </w:pPr>
    </w:p>
    <w:p w14:paraId="65A5B410" w14:textId="77777777" w:rsidR="009E3CE0" w:rsidRDefault="00000000">
      <w:pPr>
        <w:spacing w:before="400" w:after="40"/>
      </w:pPr>
      <w:r>
        <w:rPr>
          <w:rFonts w:ascii="Arial" w:hAnsi="Arial"/>
          <w:sz w:val="20"/>
        </w:rPr>
        <w:t>Curacaví, _____ de ________________ de 2026</w:t>
      </w:r>
    </w:p>
    <w:p w14:paraId="20F9B14A" w14:textId="77777777" w:rsidR="009E3CE0" w:rsidRDefault="00000000">
      <w:pPr>
        <w:spacing w:before="500" w:after="20"/>
      </w:pPr>
      <w:r>
        <w:rPr>
          <w:rFonts w:ascii="Arial" w:hAnsi="Arial"/>
          <w:sz w:val="20"/>
        </w:rPr>
        <w:lastRenderedPageBreak/>
        <w:t>________________________</w:t>
      </w:r>
    </w:p>
    <w:p w14:paraId="261337CE" w14:textId="77777777" w:rsidR="009E3CE0" w:rsidRDefault="00000000">
      <w:pPr>
        <w:spacing w:after="0"/>
      </w:pPr>
      <w:r>
        <w:rPr>
          <w:rFonts w:ascii="Arial" w:hAnsi="Arial"/>
          <w:b/>
          <w:sz w:val="20"/>
        </w:rPr>
        <w:t>Pablo Núñez Maturana</w:t>
      </w:r>
    </w:p>
    <w:p w14:paraId="4A509E18" w14:textId="77777777" w:rsidR="009E3CE0" w:rsidRDefault="00000000">
      <w:pPr>
        <w:spacing w:after="0"/>
      </w:pPr>
      <w:r>
        <w:rPr>
          <w:rFonts w:ascii="Arial" w:hAnsi="Arial"/>
          <w:sz w:val="20"/>
        </w:rPr>
        <w:t>Director SECPLA</w:t>
      </w:r>
    </w:p>
    <w:p w14:paraId="11CDEAC5" w14:textId="77777777" w:rsidR="009E3CE0" w:rsidRDefault="00000000">
      <w:pPr>
        <w:spacing w:after="20"/>
      </w:pPr>
      <w:r>
        <w:rPr>
          <w:rFonts w:ascii="Arial" w:hAnsi="Arial"/>
          <w:color w:val="777777"/>
          <w:sz w:val="18"/>
        </w:rPr>
        <w:t>Ilustre Municipalidad de Curacaví</w:t>
      </w:r>
    </w:p>
    <w:sectPr w:rsidR="009E3CE0" w:rsidSect="00034616">
      <w:pgSz w:w="11906" w:h="16838"/>
      <w:pgMar w:top="1417" w:right="130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825183">
    <w:abstractNumId w:val="8"/>
  </w:num>
  <w:num w:numId="2" w16cid:durableId="352734589">
    <w:abstractNumId w:val="6"/>
  </w:num>
  <w:num w:numId="3" w16cid:durableId="2054842307">
    <w:abstractNumId w:val="5"/>
  </w:num>
  <w:num w:numId="4" w16cid:durableId="1069572377">
    <w:abstractNumId w:val="4"/>
  </w:num>
  <w:num w:numId="5" w16cid:durableId="412050444">
    <w:abstractNumId w:val="7"/>
  </w:num>
  <w:num w:numId="6" w16cid:durableId="243685115">
    <w:abstractNumId w:val="3"/>
  </w:num>
  <w:num w:numId="7" w16cid:durableId="819998405">
    <w:abstractNumId w:val="2"/>
  </w:num>
  <w:num w:numId="8" w16cid:durableId="148785804">
    <w:abstractNumId w:val="1"/>
  </w:num>
  <w:num w:numId="9" w16cid:durableId="17752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0ED9"/>
    <w:rsid w:val="009E3CE0"/>
    <w:rsid w:val="00AA1D8D"/>
    <w:rsid w:val="00B47730"/>
    <w:rsid w:val="00CB0664"/>
    <w:rsid w:val="00F537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0131D"/>
  <w14:defaultImageDpi w14:val="300"/>
  <w15:docId w15:val="{99FC250E-D6CC-438E-88BE-0842EB58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367</Words>
  <Characters>2125</Characters>
  <Application>Microsoft Office Word</Application>
  <DocSecurity>0</DocSecurity>
  <Lines>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Núñez Maturana</cp:lastModifiedBy>
  <cp:revision>2</cp:revision>
  <dcterms:created xsi:type="dcterms:W3CDTF">2026-06-17T23:03:00Z</dcterms:created>
  <dcterms:modified xsi:type="dcterms:W3CDTF">2026-06-17T23:03:00Z</dcterms:modified>
  <cp:category/>
</cp:coreProperties>
</file>