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80FCD">
      <w:pPr>
        <w:jc w:val="center"/>
        <w:rPr>
          <w:rFonts w:hint="eastAsia" w:ascii="黑体" w:hAnsi="黑体" w:eastAsia="黑体"/>
          <w:sz w:val="24"/>
          <w:szCs w:val="28"/>
        </w:rPr>
      </w:pPr>
      <w:bookmarkStart w:id="0" w:name="OLE_LINK3"/>
      <w:r>
        <w:rPr>
          <w:rFonts w:hint="eastAsia" w:ascii="黑体" w:hAnsi="黑体" w:eastAsia="黑体"/>
          <w:sz w:val="24"/>
          <w:szCs w:val="28"/>
        </w:rPr>
        <w:t>表1 人才培养规格（</w:t>
      </w:r>
      <w:r>
        <w:rPr>
          <w:rFonts w:hint="eastAsia" w:ascii="黑体" w:hAnsi="黑体" w:eastAsia="黑体"/>
          <w:sz w:val="24"/>
          <w:szCs w:val="28"/>
          <w:lang w:val="en-US" w:eastAsia="zh-CN"/>
        </w:rPr>
        <w:t>计算机网络技术</w:t>
      </w:r>
      <w:bookmarkStart w:id="2" w:name="_GoBack"/>
      <w:bookmarkEnd w:id="2"/>
      <w:r>
        <w:rPr>
          <w:rFonts w:hint="eastAsia" w:ascii="黑体" w:hAnsi="黑体" w:eastAsia="黑体"/>
          <w:sz w:val="24"/>
          <w:szCs w:val="28"/>
        </w:rPr>
        <w:t>）</w:t>
      </w:r>
    </w:p>
    <w:bookmarkEnd w:id="0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94"/>
        <w:gridCol w:w="887"/>
        <w:gridCol w:w="10692"/>
      </w:tblGrid>
      <w:tr w14:paraId="4433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</w:tcPr>
          <w:p w14:paraId="783EFBB3">
            <w:pPr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</w:pPr>
            <w:bookmarkStart w:id="1" w:name="OLE_LINK2"/>
            <w:r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  <w:t>要求</w:t>
            </w:r>
          </w:p>
        </w:tc>
        <w:tc>
          <w:tcPr>
            <w:tcW w:w="887" w:type="dxa"/>
          </w:tcPr>
          <w:p w14:paraId="45E12E6F">
            <w:pPr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  <w:t>代号</w:t>
            </w:r>
          </w:p>
        </w:tc>
        <w:tc>
          <w:tcPr>
            <w:tcW w:w="10692" w:type="dxa"/>
          </w:tcPr>
          <w:p w14:paraId="6ABF33CF">
            <w:pPr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  <w:t>主要内容</w:t>
            </w:r>
          </w:p>
        </w:tc>
      </w:tr>
      <w:tr w14:paraId="1489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restart"/>
            <w:vAlign w:val="center"/>
          </w:tcPr>
          <w:p w14:paraId="075F0B73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素质要求</w:t>
            </w:r>
          </w:p>
        </w:tc>
        <w:tc>
          <w:tcPr>
            <w:tcW w:w="887" w:type="dxa"/>
            <w:vAlign w:val="center"/>
          </w:tcPr>
          <w:p w14:paraId="6446EA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S1</w:t>
            </w:r>
          </w:p>
        </w:tc>
        <w:tc>
          <w:tcPr>
            <w:tcW w:w="10692" w:type="dxa"/>
            <w:vAlign w:val="center"/>
          </w:tcPr>
          <w:p w14:paraId="0FADAB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坚决拥护中国共产党领导，树立正确的中国特色社会主义思想，践行社会主义核心价值观。</w:t>
            </w:r>
          </w:p>
        </w:tc>
      </w:tr>
      <w:tr w14:paraId="09745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0CDB91C0">
            <w:pPr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5E731D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S2</w:t>
            </w:r>
          </w:p>
        </w:tc>
        <w:tc>
          <w:tcPr>
            <w:tcW w:w="10692" w:type="dxa"/>
            <w:vAlign w:val="center"/>
          </w:tcPr>
          <w:p w14:paraId="013280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崇尚宪法、遵守法律、遵规守纪，具有社会责任感、法律意识和工程合规参与意识。</w:t>
            </w:r>
          </w:p>
        </w:tc>
      </w:tr>
      <w:tr w14:paraId="7AAB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4F066233">
            <w:pPr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42F219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S3</w:t>
            </w:r>
          </w:p>
        </w:tc>
        <w:tc>
          <w:tcPr>
            <w:tcW w:w="10692" w:type="dxa"/>
            <w:vAlign w:val="center"/>
          </w:tcPr>
          <w:p w14:paraId="5CD88D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具有良好的职业道德和工匠精神，尊重知识产权，具备严谨的工程质量意识和安全规范意识。</w:t>
            </w:r>
          </w:p>
        </w:tc>
      </w:tr>
      <w:tr w14:paraId="13E77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18E112F4">
            <w:pPr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0773E0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S4</w:t>
            </w:r>
          </w:p>
        </w:tc>
        <w:tc>
          <w:tcPr>
            <w:tcW w:w="10692" w:type="dxa"/>
            <w:vAlign w:val="center"/>
          </w:tcPr>
          <w:p w14:paraId="62615F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具有较强的团队协作精神和项目管理意识，能够适应网络工程现场复杂的施工与调测环境。</w:t>
            </w:r>
          </w:p>
        </w:tc>
      </w:tr>
      <w:tr w14:paraId="40EDB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361D3E41">
            <w:pPr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65395A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S5</w:t>
            </w:r>
          </w:p>
        </w:tc>
        <w:tc>
          <w:tcPr>
            <w:tcW w:w="10692" w:type="dxa"/>
            <w:vAlign w:val="center"/>
          </w:tcPr>
          <w:p w14:paraId="13C1F5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具有网络安全守法意识，严守国家信息安全等级保护制度，具备基本的黑灰产辨别与抵制能力。</w:t>
            </w:r>
          </w:p>
        </w:tc>
      </w:tr>
      <w:tr w14:paraId="07B2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2A0DA346">
            <w:pPr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25552D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S6</w:t>
            </w:r>
          </w:p>
        </w:tc>
        <w:tc>
          <w:tcPr>
            <w:tcW w:w="10692" w:type="dxa"/>
            <w:vAlign w:val="center"/>
          </w:tcPr>
          <w:p w14:paraId="73DF22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具有自主学习和终身学习的意识，能够主动跟踪网络通信技术（如Wi-Fi 7、IPv6+）的快速演进。</w:t>
            </w:r>
          </w:p>
        </w:tc>
      </w:tr>
      <w:tr w14:paraId="42AB5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0CC62325">
            <w:pPr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3C0946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S7</w:t>
            </w:r>
          </w:p>
        </w:tc>
        <w:tc>
          <w:tcPr>
            <w:tcW w:w="10692" w:type="dxa"/>
            <w:vAlign w:val="center"/>
          </w:tcPr>
          <w:p w14:paraId="22DBC4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具有数字化意识，具备战胜教育数字化、产业数字化实践中遇到的困难和挑战的信心。</w:t>
            </w:r>
          </w:p>
        </w:tc>
      </w:tr>
      <w:tr w14:paraId="0954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restart"/>
            <w:vAlign w:val="center"/>
          </w:tcPr>
          <w:p w14:paraId="5620D3D5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知识要求</w:t>
            </w:r>
          </w:p>
        </w:tc>
        <w:tc>
          <w:tcPr>
            <w:tcW w:w="887" w:type="dxa"/>
            <w:vAlign w:val="center"/>
          </w:tcPr>
          <w:p w14:paraId="446B72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Z1</w:t>
            </w:r>
          </w:p>
        </w:tc>
        <w:tc>
          <w:tcPr>
            <w:tcW w:w="10692" w:type="dxa"/>
            <w:vAlign w:val="center"/>
          </w:tcPr>
          <w:p w14:paraId="692346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掌握马克思主义思想政治理论，理解科学文化重要性，熟悉网络安全法、数据安全法及知识产权法等法律法规。</w:t>
            </w:r>
          </w:p>
        </w:tc>
      </w:tr>
      <w:tr w14:paraId="05E3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79D349B5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39BFA4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Z2</w:t>
            </w:r>
          </w:p>
        </w:tc>
        <w:tc>
          <w:tcPr>
            <w:tcW w:w="10692" w:type="dxa"/>
            <w:vAlign w:val="center"/>
          </w:tcPr>
          <w:p w14:paraId="08281C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掌握计算机组成原理、操作系统基础、数据库基础及程序设计基础逻辑，了解信创产业发展背景。</w:t>
            </w:r>
          </w:p>
        </w:tc>
      </w:tr>
      <w:tr w14:paraId="44DE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54C7A58B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0A26B4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Z3</w:t>
            </w:r>
          </w:p>
        </w:tc>
        <w:tc>
          <w:tcPr>
            <w:tcW w:w="10692" w:type="dxa"/>
            <w:vAlign w:val="center"/>
          </w:tcPr>
          <w:p w14:paraId="09D4D4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精通常用网络协议（TCP/IP、IPv6、OSPF、BGP）的工作原理，掌握大型园区网络架构设计与IP编址方法。</w:t>
            </w:r>
          </w:p>
        </w:tc>
      </w:tr>
      <w:tr w14:paraId="00C6B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1A93FECE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1D3A09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Z4</w:t>
            </w:r>
          </w:p>
        </w:tc>
        <w:tc>
          <w:tcPr>
            <w:tcW w:w="10692" w:type="dxa"/>
            <w:vAlign w:val="center"/>
          </w:tcPr>
          <w:p w14:paraId="50CBED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熟悉主流网络设备（交换机、路由器、防火墙、无线AP）的硬件结构、功能特性及操作系统操作规范。</w:t>
            </w:r>
          </w:p>
        </w:tc>
      </w:tr>
      <w:tr w14:paraId="32609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4DD6E06D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55E3F9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Z5</w:t>
            </w:r>
          </w:p>
        </w:tc>
        <w:tc>
          <w:tcPr>
            <w:tcW w:w="10692" w:type="dxa"/>
            <w:vAlign w:val="center"/>
          </w:tcPr>
          <w:p w14:paraId="1CE66C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熟悉Linux及Windows服务器系统的内核原理、服务架构及Shell/Python脚本自动化运维知识。</w:t>
            </w:r>
          </w:p>
        </w:tc>
      </w:tr>
      <w:tr w14:paraId="19AF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4209B352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3A1CDD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Z6</w:t>
            </w:r>
          </w:p>
        </w:tc>
        <w:tc>
          <w:tcPr>
            <w:tcW w:w="10692" w:type="dxa"/>
            <w:vAlign w:val="center"/>
          </w:tcPr>
          <w:p w14:paraId="45F213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掌握综合布线工程标准（GB 50311等）、弱电系统集成规范及AutoCAD工程制图知识。</w:t>
            </w:r>
          </w:p>
        </w:tc>
      </w:tr>
      <w:tr w14:paraId="4CC2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7C022F88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32D869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Z7</w:t>
            </w:r>
          </w:p>
        </w:tc>
        <w:tc>
          <w:tcPr>
            <w:tcW w:w="10692" w:type="dxa"/>
            <w:vAlign w:val="center"/>
          </w:tcPr>
          <w:p w14:paraId="015A11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深入理解云计算架构（IaaS/PaaS）、容器技术（Docker/K8s）及软件定义网络（SDN）的原理与应用。</w:t>
            </w:r>
          </w:p>
        </w:tc>
      </w:tr>
      <w:tr w14:paraId="4AC96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18313CF2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170F1B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Z8</w:t>
            </w:r>
          </w:p>
        </w:tc>
        <w:tc>
          <w:tcPr>
            <w:tcW w:w="10692" w:type="dxa"/>
            <w:vAlign w:val="center"/>
          </w:tcPr>
          <w:p w14:paraId="39AD5C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掌握网络安全防御知识，包括防火墙策略、VPN技术、入侵检测系统（IDS/IPS）及漏洞扫描原理。</w:t>
            </w:r>
          </w:p>
        </w:tc>
      </w:tr>
      <w:tr w14:paraId="5CF4D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restart"/>
            <w:vAlign w:val="center"/>
          </w:tcPr>
          <w:p w14:paraId="2123660F">
            <w:pP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能力要求</w:t>
            </w:r>
          </w:p>
        </w:tc>
        <w:tc>
          <w:tcPr>
            <w:tcW w:w="1194" w:type="dxa"/>
            <w:vMerge w:val="restart"/>
            <w:vAlign w:val="center"/>
          </w:tcPr>
          <w:p w14:paraId="660F2377">
            <w:pPr>
              <w:rPr>
                <w:rFonts w:hint="eastAsia"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通用能力要求</w:t>
            </w:r>
          </w:p>
        </w:tc>
        <w:tc>
          <w:tcPr>
            <w:tcW w:w="887" w:type="dxa"/>
            <w:vAlign w:val="center"/>
          </w:tcPr>
          <w:p w14:paraId="6DD07A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N1</w:t>
            </w:r>
          </w:p>
        </w:tc>
        <w:tc>
          <w:tcPr>
            <w:tcW w:w="10692" w:type="dxa"/>
          </w:tcPr>
          <w:p w14:paraId="71EAEF8D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具备较强的口头与书面表达能力，能够清晰、准确地传达思想、观点和信息，有效进行沟通交流。</w:t>
            </w:r>
          </w:p>
        </w:tc>
      </w:tr>
      <w:tr w14:paraId="7E149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05AFE89E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487B9FCF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49AE9A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N2</w:t>
            </w:r>
          </w:p>
        </w:tc>
        <w:tc>
          <w:tcPr>
            <w:tcW w:w="10692" w:type="dxa"/>
            <w:vAlign w:val="center"/>
          </w:tcPr>
          <w:p w14:paraId="4A7177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具备出色的人际沟通能力，能够有效协调甲方需求与施工团队进度，促进项目和谐推进。</w:t>
            </w:r>
          </w:p>
        </w:tc>
      </w:tr>
      <w:tr w14:paraId="3FDDC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556A36FD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66CC6E56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4BB1BE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N3</w:t>
            </w:r>
          </w:p>
        </w:tc>
        <w:tc>
          <w:tcPr>
            <w:tcW w:w="10692" w:type="dxa"/>
            <w:vAlign w:val="center"/>
          </w:tcPr>
          <w:p w14:paraId="7CED8A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具备批判性思维，能够利用数字化工具（如AI助手、技术社区）检索并解决工程中的疑难杂症。</w:t>
            </w:r>
          </w:p>
        </w:tc>
      </w:tr>
      <w:tr w14:paraId="1F0D0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28D9328B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0C9E75DA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599113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N4</w:t>
            </w:r>
          </w:p>
        </w:tc>
        <w:tc>
          <w:tcPr>
            <w:tcW w:w="10692" w:type="dxa"/>
            <w:vAlign w:val="center"/>
          </w:tcPr>
          <w:p w14:paraId="64FCE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具备跨平台数字化办公能力，熟练使用专业绘图及模拟器软件（如Visio、eNSP、HCL）进行仿真设计。</w:t>
            </w:r>
          </w:p>
        </w:tc>
      </w:tr>
      <w:tr w14:paraId="4A962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7810447B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1CCDC1C5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1C8F62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N5</w:t>
            </w:r>
          </w:p>
        </w:tc>
        <w:tc>
          <w:tcPr>
            <w:tcW w:w="10692" w:type="dxa"/>
            <w:vAlign w:val="center"/>
          </w:tcPr>
          <w:p w14:paraId="43CA7F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具备较强的规则意识与执行力，严格遵守行业工程规范和操作手册，确保网络任务按质按量完成。</w:t>
            </w:r>
          </w:p>
        </w:tc>
      </w:tr>
      <w:tr w14:paraId="4599B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066103D5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restart"/>
            <w:vAlign w:val="center"/>
          </w:tcPr>
          <w:p w14:paraId="52DCA8AB">
            <w:pPr>
              <w:rPr>
                <w:rFonts w:hint="eastAsia"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专业能力要求</w:t>
            </w:r>
          </w:p>
        </w:tc>
        <w:tc>
          <w:tcPr>
            <w:tcW w:w="887" w:type="dxa"/>
            <w:vAlign w:val="center"/>
          </w:tcPr>
          <w:p w14:paraId="763F7A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N6</w:t>
            </w:r>
          </w:p>
        </w:tc>
        <w:tc>
          <w:tcPr>
            <w:tcW w:w="10692" w:type="dxa"/>
            <w:vAlign w:val="center"/>
          </w:tcPr>
          <w:p w14:paraId="7C5E38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具备网络基础架构搭建与优化能力，能够熟练配置 TCP/IP 协议、VLAN、路由协议（OSPF/BGP）、链路聚合等核心技术，完成中小型网络的部署与性能调优。</w:t>
            </w:r>
          </w:p>
        </w:tc>
      </w:tr>
      <w:tr w14:paraId="70A19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35485EAA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34646657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0AB6F5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N7</w:t>
            </w:r>
          </w:p>
        </w:tc>
        <w:tc>
          <w:tcPr>
            <w:tcW w:w="10692" w:type="dxa"/>
            <w:vAlign w:val="center"/>
          </w:tcPr>
          <w:p w14:paraId="27F4AD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具备企业级网络组建能力，能够依据业务需求完成中大型园区网的路由交换、无线覆盖及高可用性配置。</w:t>
            </w:r>
          </w:p>
        </w:tc>
      </w:tr>
      <w:tr w14:paraId="379E0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51663D88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5A53696A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4CFFED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N8</w:t>
            </w:r>
          </w:p>
        </w:tc>
        <w:tc>
          <w:tcPr>
            <w:tcW w:w="10692" w:type="dxa"/>
            <w:vAlign w:val="center"/>
          </w:tcPr>
          <w:p w14:paraId="114C4F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具备系统与云平台运维能力，能完成Linux/Windows服务器集群部署、云资源池化管理及业务迁移。</w:t>
            </w:r>
          </w:p>
        </w:tc>
      </w:tr>
      <w:tr w14:paraId="1A9B0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31C4A1A1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40D43E7C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09948B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N9</w:t>
            </w:r>
          </w:p>
        </w:tc>
        <w:tc>
          <w:tcPr>
            <w:tcW w:w="10692" w:type="dxa"/>
            <w:vAlign w:val="center"/>
          </w:tcPr>
          <w:p w14:paraId="4C1A70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具备网络安全加固能力，能够实施内网安全准入控制、防火墙策略配置及初级渗透测试。</w:t>
            </w:r>
          </w:p>
        </w:tc>
      </w:tr>
      <w:tr w14:paraId="50A9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30C36B08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5E1A9BCC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0A304D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N10</w:t>
            </w:r>
          </w:p>
        </w:tc>
        <w:tc>
          <w:tcPr>
            <w:tcW w:w="10692" w:type="dxa"/>
            <w:vAlign w:val="center"/>
          </w:tcPr>
          <w:p w14:paraId="00539D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具备网络自动化运维能力，能编写Python脚本或使用Ansible工具实现对百台级别网络设备的自动配置管理。</w:t>
            </w:r>
          </w:p>
        </w:tc>
      </w:tr>
      <w:tr w14:paraId="6A195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6E605719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1AFF9896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5A8D75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N11</w:t>
            </w:r>
          </w:p>
        </w:tc>
        <w:tc>
          <w:tcPr>
            <w:tcW w:w="10692" w:type="dxa"/>
            <w:vAlign w:val="center"/>
          </w:tcPr>
          <w:p w14:paraId="7FE0B1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具备网络故障诊断与性能分析能力，能够使用协议分析仪（Wireshark）定位并解决复杂的网络阻塞或中断故障。</w:t>
            </w:r>
          </w:p>
        </w:tc>
      </w:tr>
      <w:bookmarkEnd w:id="1"/>
    </w:tbl>
    <w:p w14:paraId="41C25B5F">
      <w:pPr>
        <w:rPr>
          <w:rFonts w:hint="eastAsia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B5D"/>
    <w:rsid w:val="0019659F"/>
    <w:rsid w:val="002E1A4F"/>
    <w:rsid w:val="004E0EC6"/>
    <w:rsid w:val="00536505"/>
    <w:rsid w:val="00571631"/>
    <w:rsid w:val="005B1B43"/>
    <w:rsid w:val="0073786C"/>
    <w:rsid w:val="00771377"/>
    <w:rsid w:val="00825B5D"/>
    <w:rsid w:val="00957E6F"/>
    <w:rsid w:val="00A268D5"/>
    <w:rsid w:val="00CB590C"/>
    <w:rsid w:val="00D961C7"/>
    <w:rsid w:val="00E44355"/>
    <w:rsid w:val="00EC0186"/>
    <w:rsid w:val="00ED3753"/>
    <w:rsid w:val="00F30966"/>
    <w:rsid w:val="00F77D55"/>
    <w:rsid w:val="00FF7EB3"/>
    <w:rsid w:val="29F9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639</Words>
  <Characters>655</Characters>
  <Lines>5</Lines>
  <Paragraphs>1</Paragraphs>
  <TotalTime>14</TotalTime>
  <ScaleCrop>false</ScaleCrop>
  <LinksUpToDate>false</LinksUpToDate>
  <CharactersWithSpaces>656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2026-03-18T08:21:00Z</dcterms:created>
  <dc:creator>云飞 刘</dc:creator>
  <cp:lastModifiedBy>book</cp:lastModifiedBy>
  <dcterms:modified xsi:type="dcterms:W3CDTF">2026-03-26T07:17:21Z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eyJoZGlkIjoiZDZiNDg4M2JkNGQ4NmZjZDZjN2FkYzkwMTM3YTgxYjciLCJ1c2VySWQiOiIzMDg0NTk1NzIifQ==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89A8CF8C0DB948EFA32E91C22AFEE8E6_12</vt:lpwstr>
  </property>
</Properties>
</file>