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AC21C" w14:textId="7BB2653B" w:rsidR="0071519A" w:rsidRPr="009544F3" w:rsidRDefault="009544F3" w:rsidP="009544F3">
      <w:pPr>
        <w:pStyle w:val="1"/>
        <w:jc w:val="center"/>
        <w:rPr>
          <w:sz w:val="32"/>
          <w:szCs w:val="44"/>
        </w:rPr>
      </w:pPr>
      <w:r w:rsidRPr="009544F3">
        <w:rPr>
          <w:sz w:val="32"/>
          <w:szCs w:val="44"/>
        </w:rPr>
        <w:t>Опорный доклад</w:t>
      </w:r>
    </w:p>
    <w:p w14:paraId="4633F21D" w14:textId="28359761" w:rsidR="0000288E" w:rsidRDefault="0000288E" w:rsidP="0000288E">
      <w:pPr>
        <w:ind w:firstLine="708"/>
      </w:pPr>
      <w:r>
        <w:t xml:space="preserve">Слайд </w:t>
      </w:r>
      <w:r w:rsidR="00940EB5">
        <w:t>2</w:t>
      </w:r>
      <w:r w:rsidR="000609F7">
        <w:t xml:space="preserve"> </w:t>
      </w:r>
      <w:r w:rsidR="0033693E">
        <w:t>«</w:t>
      </w:r>
      <w:r w:rsidR="000609F7">
        <w:t>Роспатент</w:t>
      </w:r>
      <w:r w:rsidR="0033693E">
        <w:t>»</w:t>
      </w:r>
    </w:p>
    <w:p w14:paraId="19E70ACE" w14:textId="2BDD0365" w:rsidR="0000288E" w:rsidRDefault="0000288E" w:rsidP="0000288E">
      <w:pPr>
        <w:ind w:firstLine="708"/>
      </w:pPr>
      <w:r>
        <w:t>- п</w:t>
      </w:r>
      <w:r>
        <w:t>равовая защита интересов государства в процессе экономического и гражданско-правового оборота результатов научно-исследовательских, опытно-конструкторских и технологических работ военного, специального и двойного назначения</w:t>
      </w:r>
    </w:p>
    <w:p w14:paraId="4F9643BF" w14:textId="1C1968C5" w:rsidR="0000288E" w:rsidRDefault="0000288E" w:rsidP="0000288E">
      <w:pPr>
        <w:ind w:firstLine="708"/>
      </w:pPr>
      <w:r>
        <w:t>- к</w:t>
      </w:r>
      <w:r>
        <w:t>онтроль и надзор в сфере правовой охраны и использования результатов интеллектуальной деятельности гражданского, военного, специального и двойного назначения, созданных за счет бюджетных ассигнований федерального бюджета</w:t>
      </w:r>
    </w:p>
    <w:p w14:paraId="52B1D818" w14:textId="3440A918" w:rsidR="0000288E" w:rsidRDefault="0000288E" w:rsidP="0000288E">
      <w:pPr>
        <w:ind w:firstLine="708"/>
      </w:pPr>
      <w:r>
        <w:t>- к</w:t>
      </w:r>
      <w:r>
        <w:t xml:space="preserve">онтроль и надзор в установленной сфере деятельности в отношении государственных заказчиков и </w:t>
      </w:r>
      <w:r w:rsidR="0089554C">
        <w:t>организаций-исполнителей</w:t>
      </w:r>
      <w:r>
        <w:t xml:space="preserve"> государственных контрактов, предусматривающих проведение научно-исследовательских, опытно-конструкторских и технологических работ</w:t>
      </w:r>
    </w:p>
    <w:p w14:paraId="77923C0A" w14:textId="77AE60F7" w:rsidR="0000288E" w:rsidRDefault="0000288E" w:rsidP="0000288E">
      <w:pPr>
        <w:ind w:firstLine="708"/>
      </w:pPr>
      <w:r>
        <w:t>- о</w:t>
      </w:r>
      <w:r>
        <w:t>казание государственных услуг в сфере правовой охраны изобретений, полезных моделей, промышленных образцов, программ для электронно-вычислительных машин, баз данных и топологий интегральных микросхем, в том числе входящих в состав единой технологии, товарных знаков, знаков обслуживания, наименований мест происхождения товаров, нормативно-правовому регулированию вопросов, касающихся контроля, надзора и оказания государственных услуг в установленной сфере деятельности</w:t>
      </w:r>
    </w:p>
    <w:p w14:paraId="0F577093" w14:textId="4C8BE1BE" w:rsidR="00C55EE6" w:rsidRDefault="00C55EE6" w:rsidP="0000288E">
      <w:pPr>
        <w:ind w:firstLine="708"/>
      </w:pPr>
      <w:r>
        <w:t xml:space="preserve">Слайд </w:t>
      </w:r>
      <w:r w:rsidR="00940EB5">
        <w:t>4</w:t>
      </w:r>
      <w:r>
        <w:t xml:space="preserve"> Подготовка документов</w:t>
      </w:r>
    </w:p>
    <w:p w14:paraId="0539E2E8" w14:textId="04415BEC" w:rsidR="00C55EE6" w:rsidRDefault="00C55EE6" w:rsidP="0000288E">
      <w:pPr>
        <w:ind w:firstLine="708"/>
      </w:pPr>
      <w:r>
        <w:t>Заявление качаем с сайта «Роспатент»</w:t>
      </w:r>
    </w:p>
    <w:p w14:paraId="5DB00141" w14:textId="2BFEF1B2" w:rsidR="00C55EE6" w:rsidRDefault="004F6A76" w:rsidP="00C55EE6">
      <w:pPr>
        <w:ind w:firstLine="708"/>
      </w:pPr>
      <w:r>
        <w:t>Классическая (</w:t>
      </w:r>
      <w:r w:rsidR="00C55EE6">
        <w:t xml:space="preserve">согласно регламенту) структура </w:t>
      </w:r>
      <w:r w:rsidR="007F6E7A">
        <w:t>описания:</w:t>
      </w:r>
    </w:p>
    <w:p w14:paraId="442CF38E" w14:textId="77777777" w:rsidR="00C55EE6" w:rsidRDefault="00C55EE6" w:rsidP="00C55EE6">
      <w:pPr>
        <w:ind w:firstLine="708"/>
      </w:pPr>
      <w:r>
        <w:t>1. Область техники, к которой относится полезная модель</w:t>
      </w:r>
    </w:p>
    <w:p w14:paraId="0B88595E" w14:textId="77777777" w:rsidR="00C55EE6" w:rsidRDefault="00C55EE6" w:rsidP="00C55EE6">
      <w:pPr>
        <w:ind w:firstLine="708"/>
      </w:pPr>
      <w:r>
        <w:t>2. Уровень техники</w:t>
      </w:r>
    </w:p>
    <w:p w14:paraId="08D92945" w14:textId="725DD924" w:rsidR="00C55EE6" w:rsidRDefault="00C55EE6" w:rsidP="00C55EE6">
      <w:pPr>
        <w:ind w:firstLine="708"/>
      </w:pPr>
      <w:r>
        <w:t>3. Раскрытие</w:t>
      </w:r>
      <w:r w:rsidR="003D605D">
        <w:t xml:space="preserve"> сущности</w:t>
      </w:r>
      <w:r>
        <w:t xml:space="preserve"> полезной модели</w:t>
      </w:r>
    </w:p>
    <w:p w14:paraId="0E10DF70" w14:textId="77777777" w:rsidR="00C55EE6" w:rsidRDefault="00C55EE6" w:rsidP="00C55EE6">
      <w:pPr>
        <w:ind w:firstLine="708"/>
      </w:pPr>
      <w:r>
        <w:t>4. Краткое описание чертежей (если они содержатся в заявке)</w:t>
      </w:r>
    </w:p>
    <w:p w14:paraId="17D048FA" w14:textId="385874F9" w:rsidR="00C55EE6" w:rsidRDefault="00C55EE6" w:rsidP="00C55EE6">
      <w:pPr>
        <w:ind w:firstLine="708"/>
      </w:pPr>
      <w:r>
        <w:t>5. Осуществление полезной модели.</w:t>
      </w:r>
    </w:p>
    <w:p w14:paraId="3AE8D424" w14:textId="6EA2C1A3" w:rsidR="006B47DA" w:rsidRDefault="006B47DA" w:rsidP="00C55EE6">
      <w:pPr>
        <w:ind w:firstLine="708"/>
      </w:pPr>
      <w:r>
        <w:lastRenderedPageBreak/>
        <w:t>Формула состоит из родового понятия, независимый пункт, в котором содержится ограничительная часть и отличительная часть, а также зависимый пункт.</w:t>
      </w:r>
    </w:p>
    <w:p w14:paraId="4EEA57A7" w14:textId="417D014E" w:rsidR="00BB23D4" w:rsidRDefault="00BB23D4" w:rsidP="00BB23D4">
      <w:pPr>
        <w:ind w:firstLine="708"/>
      </w:pPr>
      <w:r w:rsidRPr="00BB23D4">
        <w:t>Реферат представляет собой сокращенное изложение того, что содержится в описании полезной модели. Он включает название, характеристику области техники, к которой относится полезная модель и/или области применения, если это не ясно из названия, и характеристику сущности полезной модели с указанием достигаемого технического результата. Реферат может быть дополнен чертежом.</w:t>
      </w:r>
    </w:p>
    <w:p w14:paraId="42E3F3FE" w14:textId="16F62F7B" w:rsidR="007840FD" w:rsidRPr="007840FD" w:rsidRDefault="007840FD" w:rsidP="00BB23D4">
      <w:pPr>
        <w:ind w:firstLine="708"/>
      </w:pPr>
      <w:r>
        <w:t>У товарного знака надо заявление о гос регистрации, сам знак, перечень товаров</w:t>
      </w:r>
      <w:r w:rsidRPr="007840FD">
        <w:t>/</w:t>
      </w:r>
      <w:r>
        <w:t>услуг, в отношении которых испрашивается гос регистрация знака (по классам) и описание знака</w:t>
      </w:r>
      <w:r w:rsidR="0099413A">
        <w:t>.</w:t>
      </w:r>
    </w:p>
    <w:p w14:paraId="4D3E82D1" w14:textId="62BAAC32" w:rsidR="00940EB5" w:rsidRDefault="00940EB5" w:rsidP="00BB23D4">
      <w:pPr>
        <w:ind w:firstLine="708"/>
      </w:pPr>
      <w:r>
        <w:t>Слайд 5 Формальная экспертиза</w:t>
      </w:r>
    </w:p>
    <w:p w14:paraId="77B464E3" w14:textId="30B93BF9" w:rsidR="00D41B61" w:rsidRDefault="00D41B61" w:rsidP="00BB23D4">
      <w:pPr>
        <w:ind w:firstLine="708"/>
      </w:pPr>
      <w:r>
        <w:t>В случае направления заявителю запроса исправленных или недостающих документов или уведомления, срок проведения формальной экспертизы увеличивается (предоставляют 3 месяца на ответ)</w:t>
      </w:r>
      <w:r w:rsidR="006D0EE4">
        <w:t>.</w:t>
      </w:r>
    </w:p>
    <w:p w14:paraId="0EAD176D" w14:textId="2194D176" w:rsidR="004F01E7" w:rsidRDefault="00940EB5" w:rsidP="00BB23D4">
      <w:pPr>
        <w:ind w:firstLine="708"/>
      </w:pPr>
      <w:r>
        <w:t>Слайд 6 Экспертиза по существу</w:t>
      </w:r>
    </w:p>
    <w:p w14:paraId="6F3E2D91" w14:textId="0AC45ED6" w:rsidR="00A25385" w:rsidRPr="00A25385" w:rsidRDefault="002210BF" w:rsidP="00A25385">
      <w:pPr>
        <w:ind w:firstLine="708"/>
      </w:pPr>
      <w:r>
        <w:t xml:space="preserve">Статья </w:t>
      </w:r>
      <w:r w:rsidR="00A25385">
        <w:t>1349</w:t>
      </w:r>
      <w:r>
        <w:t xml:space="preserve"> Пункт</w:t>
      </w:r>
      <w:r w:rsidR="00A25385">
        <w:t xml:space="preserve"> </w:t>
      </w:r>
      <w:r w:rsidR="00A25385" w:rsidRPr="00A25385">
        <w:t>4. Не могут быть объектами патентных прав:</w:t>
      </w:r>
    </w:p>
    <w:p w14:paraId="3F670A4A" w14:textId="77777777" w:rsidR="00A25385" w:rsidRPr="00A25385" w:rsidRDefault="00A25385" w:rsidP="00A25385">
      <w:pPr>
        <w:ind w:firstLine="708"/>
      </w:pPr>
      <w:r w:rsidRPr="00A25385">
        <w:t>1) способы клонирования человека и его клон;</w:t>
      </w:r>
    </w:p>
    <w:p w14:paraId="6F028109" w14:textId="1745971B" w:rsidR="00A25385" w:rsidRPr="00A25385" w:rsidRDefault="00A25385" w:rsidP="00A25385">
      <w:pPr>
        <w:ind w:firstLine="708"/>
      </w:pPr>
      <w:r w:rsidRPr="00A25385">
        <w:t>(в ред. Федерального закона от 12.03.2014 N 35-ФЗ)</w:t>
      </w:r>
    </w:p>
    <w:p w14:paraId="4E1D3366" w14:textId="3D5AA089" w:rsidR="00A25385" w:rsidRPr="00A25385" w:rsidRDefault="00A25385" w:rsidP="00A25385">
      <w:pPr>
        <w:ind w:firstLine="708"/>
      </w:pPr>
      <w:r w:rsidRPr="00A25385">
        <w:t>(см. текст в предыдущей редакции)</w:t>
      </w:r>
    </w:p>
    <w:p w14:paraId="5149B715" w14:textId="77777777" w:rsidR="00A25385" w:rsidRPr="00A25385" w:rsidRDefault="00A25385" w:rsidP="00A25385">
      <w:pPr>
        <w:ind w:firstLine="708"/>
      </w:pPr>
      <w:r w:rsidRPr="00A25385">
        <w:t>2) способы модификации генетической целостности клеток зародышевой линии человека;</w:t>
      </w:r>
    </w:p>
    <w:p w14:paraId="1401711B" w14:textId="77777777" w:rsidR="00A25385" w:rsidRPr="00A25385" w:rsidRDefault="00A25385" w:rsidP="00A25385">
      <w:pPr>
        <w:ind w:firstLine="708"/>
      </w:pPr>
      <w:r w:rsidRPr="00A25385">
        <w:t>3) использование человеческих эмбрионов в промышленных и коммерческих целях;</w:t>
      </w:r>
    </w:p>
    <w:p w14:paraId="165CCF6F" w14:textId="5CFDE5D8" w:rsidR="00A25385" w:rsidRDefault="00A25385" w:rsidP="00A25385">
      <w:pPr>
        <w:ind w:firstLine="708"/>
      </w:pPr>
      <w:r w:rsidRPr="00A25385">
        <w:t>4) результаты интеллектуальной деятельности, указанные в пункте 1 настоящей статьи, если они противоречат общественным интересам, принципам гуманности и морали.</w:t>
      </w:r>
    </w:p>
    <w:p w14:paraId="70E51851" w14:textId="77777777" w:rsidR="00191026" w:rsidRPr="00191026" w:rsidRDefault="00191026" w:rsidP="00191026">
      <w:pPr>
        <w:ind w:firstLine="708"/>
      </w:pPr>
      <w:r>
        <w:t xml:space="preserve">Статья 1351 </w:t>
      </w:r>
      <w:r w:rsidRPr="00191026">
        <w:t>1. В качестве полезной модели охраняется техническое решение, относящееся к устройству.</w:t>
      </w:r>
    </w:p>
    <w:p w14:paraId="1FE2D08A" w14:textId="1012B639" w:rsidR="00191026" w:rsidRDefault="00191026" w:rsidP="00191026">
      <w:pPr>
        <w:ind w:firstLine="708"/>
      </w:pPr>
      <w:r w:rsidRPr="00191026">
        <w:lastRenderedPageBreak/>
        <w:t>Полезной модели предоставляется правовая охрана, если она является новой и промышленно применимой</w:t>
      </w:r>
      <w:r>
        <w:t xml:space="preserve"> (а у изобретения ещё и </w:t>
      </w:r>
      <w:r w:rsidRPr="00191026">
        <w:t>изобретательский уровень</w:t>
      </w:r>
      <w:r>
        <w:t>)</w:t>
      </w:r>
      <w:r w:rsidRPr="00191026">
        <w:t>.</w:t>
      </w:r>
    </w:p>
    <w:p w14:paraId="206EAD78" w14:textId="4BD03CB4" w:rsidR="00056B64" w:rsidRPr="00056B64" w:rsidRDefault="00056B64" w:rsidP="00056B64">
      <w:pPr>
        <w:ind w:firstLine="708"/>
      </w:pPr>
      <w:r>
        <w:tab/>
        <w:t xml:space="preserve">Статья 1351 </w:t>
      </w:r>
      <w:r w:rsidRPr="00056B64">
        <w:t>5. Не являются изобретениями, в частности:</w:t>
      </w:r>
    </w:p>
    <w:p w14:paraId="51019F39" w14:textId="1427E0EB" w:rsidR="00056B64" w:rsidRPr="00056B64" w:rsidRDefault="00056B64" w:rsidP="00056B64">
      <w:pPr>
        <w:ind w:firstLine="708"/>
      </w:pPr>
      <w:r w:rsidRPr="00056B64">
        <w:t>(в ред. Федерального закона от 12.03.2014 N 35-ФЗ)</w:t>
      </w:r>
    </w:p>
    <w:p w14:paraId="46462440" w14:textId="7AB5A760" w:rsidR="00056B64" w:rsidRPr="00056B64" w:rsidRDefault="00056B64" w:rsidP="00056B64">
      <w:pPr>
        <w:ind w:firstLine="708"/>
      </w:pPr>
      <w:r w:rsidRPr="00056B64">
        <w:t>(см. текст в предыдущей редакции)</w:t>
      </w:r>
    </w:p>
    <w:p w14:paraId="0BE97D3A" w14:textId="77777777" w:rsidR="00056B64" w:rsidRPr="00056B64" w:rsidRDefault="00056B64" w:rsidP="00056B64">
      <w:pPr>
        <w:ind w:firstLine="708"/>
      </w:pPr>
      <w:r w:rsidRPr="00056B64">
        <w:t>1) открытия;</w:t>
      </w:r>
    </w:p>
    <w:p w14:paraId="1775C29C" w14:textId="77777777" w:rsidR="00056B64" w:rsidRPr="00056B64" w:rsidRDefault="00056B64" w:rsidP="00056B64">
      <w:pPr>
        <w:ind w:firstLine="708"/>
      </w:pPr>
      <w:r w:rsidRPr="00056B64">
        <w:t>2) научные теории и математические методы;</w:t>
      </w:r>
    </w:p>
    <w:p w14:paraId="1BB7986A" w14:textId="77777777" w:rsidR="00056B64" w:rsidRPr="00056B64" w:rsidRDefault="00056B64" w:rsidP="00056B64">
      <w:pPr>
        <w:ind w:firstLine="708"/>
      </w:pPr>
      <w:r w:rsidRPr="00056B64">
        <w:t>3) решения, касающиеся только внешнего вида изделий и направленные на удовлетворение эстетических потребностей;</w:t>
      </w:r>
    </w:p>
    <w:p w14:paraId="6D5EE7C2" w14:textId="77777777" w:rsidR="00056B64" w:rsidRPr="00056B64" w:rsidRDefault="00056B64" w:rsidP="00056B64">
      <w:pPr>
        <w:ind w:firstLine="708"/>
      </w:pPr>
      <w:r w:rsidRPr="00056B64">
        <w:t>4) правила и методы игр, интеллектуальной или хозяйственной деятельности;</w:t>
      </w:r>
    </w:p>
    <w:p w14:paraId="6CEDE1BA" w14:textId="77777777" w:rsidR="00056B64" w:rsidRPr="00056B64" w:rsidRDefault="00056B64" w:rsidP="00056B64">
      <w:pPr>
        <w:ind w:firstLine="708"/>
      </w:pPr>
      <w:r w:rsidRPr="00056B64">
        <w:t>5) программы для ЭВМ;</w:t>
      </w:r>
    </w:p>
    <w:p w14:paraId="7CF99E45" w14:textId="77777777" w:rsidR="00056B64" w:rsidRPr="00056B64" w:rsidRDefault="00056B64" w:rsidP="00056B64">
      <w:pPr>
        <w:ind w:firstLine="708"/>
      </w:pPr>
      <w:r w:rsidRPr="00056B64">
        <w:t>6) решения, заключающиеся только в представлении информации.</w:t>
      </w:r>
    </w:p>
    <w:p w14:paraId="1D88CDDA" w14:textId="6CA8B133" w:rsidR="00251395" w:rsidRPr="00251395" w:rsidRDefault="00251395" w:rsidP="00251395">
      <w:pPr>
        <w:ind w:firstLine="708"/>
      </w:pPr>
      <w:r>
        <w:tab/>
        <w:t xml:space="preserve">Статья 1351 </w:t>
      </w:r>
      <w:r w:rsidRPr="00251395">
        <w:t>6. Не предоставляется правовая охрана в качестве изобретения:</w:t>
      </w:r>
    </w:p>
    <w:p w14:paraId="244DD6EC" w14:textId="77777777" w:rsidR="00251395" w:rsidRPr="00251395" w:rsidRDefault="00251395" w:rsidP="00251395">
      <w:pPr>
        <w:ind w:firstLine="708"/>
      </w:pPr>
      <w:r w:rsidRPr="00251395">
        <w:t>1) сортам растений, породам животных и биологическим способам их получения, то есть способам, полностью состоящим из скрещивания и отбора, за исключением микробиологических способов и полученных такими способами продуктов;</w:t>
      </w:r>
    </w:p>
    <w:p w14:paraId="593AF473" w14:textId="521BBF03" w:rsidR="00251395" w:rsidRPr="00251395" w:rsidRDefault="00251395" w:rsidP="00251395">
      <w:pPr>
        <w:ind w:firstLine="708"/>
      </w:pPr>
      <w:r w:rsidRPr="00251395">
        <w:t>(пп. 1 в ред. Федерального закона от 12.03.2014 N 35-ФЗ)</w:t>
      </w:r>
    </w:p>
    <w:p w14:paraId="45C0BC04" w14:textId="5E9A3DCD" w:rsidR="00251395" w:rsidRPr="00251395" w:rsidRDefault="00251395" w:rsidP="00251395">
      <w:pPr>
        <w:ind w:firstLine="708"/>
      </w:pPr>
      <w:r w:rsidRPr="00251395">
        <w:t>(см. текст в предыдущей редакции)</w:t>
      </w:r>
    </w:p>
    <w:p w14:paraId="0DF9AFEF" w14:textId="77777777" w:rsidR="00251395" w:rsidRPr="00251395" w:rsidRDefault="00251395" w:rsidP="00251395">
      <w:pPr>
        <w:ind w:firstLine="708"/>
      </w:pPr>
      <w:r w:rsidRPr="00251395">
        <w:t>2) топологиям интегральных микросхем.</w:t>
      </w:r>
    </w:p>
    <w:p w14:paraId="761ACE93" w14:textId="269025B1" w:rsidR="00056B64" w:rsidRPr="00191026" w:rsidRDefault="009301A3" w:rsidP="00191026">
      <w:pPr>
        <w:ind w:firstLine="708"/>
      </w:pPr>
      <w:r>
        <w:t>Статья 1376 2. Просто перечисление что должно быть в заявке.</w:t>
      </w:r>
    </w:p>
    <w:p w14:paraId="748BE63C" w14:textId="5B671460" w:rsidR="00191026" w:rsidRDefault="00191026" w:rsidP="00A25385">
      <w:pPr>
        <w:ind w:firstLine="708"/>
      </w:pPr>
    </w:p>
    <w:p w14:paraId="50AB4385" w14:textId="144B4484" w:rsidR="001472E4" w:rsidRDefault="001472E4" w:rsidP="00A25385">
      <w:pPr>
        <w:ind w:firstLine="708"/>
      </w:pPr>
      <w:r>
        <w:t>У товарного знака статья 1483 ГК РФ. Нельзя зарегать в качестве знака вошедшие во всеобщее употребление для обозначения товаров определённого вида, общепринятые символы и термины, противоречащие общественным интересам, принципам гуманности и морали.</w:t>
      </w:r>
    </w:p>
    <w:p w14:paraId="7DA81801" w14:textId="73CE6B89" w:rsidR="00C07725" w:rsidRPr="00A25385" w:rsidRDefault="00C07725" w:rsidP="00A25385">
      <w:pPr>
        <w:ind w:firstLine="708"/>
      </w:pPr>
      <w:r>
        <w:lastRenderedPageBreak/>
        <w:t>У промышленного образца статья 1391 ГК РФ. Нельзя воспроизводить гос символы и знаки, имена и прочее международных и межправительственных организаций</w:t>
      </w:r>
      <w:r w:rsidR="00066E4A">
        <w:t>. Образец должен быть новым и оригинальным (только внешний вид)</w:t>
      </w:r>
    </w:p>
    <w:p w14:paraId="25EE10F3" w14:textId="018E98C4" w:rsidR="00940EB5" w:rsidRDefault="00940EB5" w:rsidP="00BB23D4">
      <w:pPr>
        <w:ind w:firstLine="708"/>
      </w:pPr>
    </w:p>
    <w:sectPr w:rsidR="00940EB5" w:rsidSect="00B030FC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C54B5"/>
    <w:multiLevelType w:val="multilevel"/>
    <w:tmpl w:val="E1B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49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F3"/>
    <w:rsid w:val="0000288E"/>
    <w:rsid w:val="00056B64"/>
    <w:rsid w:val="000609F7"/>
    <w:rsid w:val="00066E4A"/>
    <w:rsid w:val="000D3F7B"/>
    <w:rsid w:val="001472E4"/>
    <w:rsid w:val="00191026"/>
    <w:rsid w:val="002210BF"/>
    <w:rsid w:val="00251395"/>
    <w:rsid w:val="0033693E"/>
    <w:rsid w:val="003C0724"/>
    <w:rsid w:val="003D605D"/>
    <w:rsid w:val="00487488"/>
    <w:rsid w:val="004F01E7"/>
    <w:rsid w:val="004F6A76"/>
    <w:rsid w:val="00621C04"/>
    <w:rsid w:val="006B47DA"/>
    <w:rsid w:val="006D0EE4"/>
    <w:rsid w:val="0071519A"/>
    <w:rsid w:val="007840FD"/>
    <w:rsid w:val="007F6E7A"/>
    <w:rsid w:val="0089554C"/>
    <w:rsid w:val="009301A3"/>
    <w:rsid w:val="00940EB5"/>
    <w:rsid w:val="009544F3"/>
    <w:rsid w:val="0099413A"/>
    <w:rsid w:val="00A25385"/>
    <w:rsid w:val="00B030FC"/>
    <w:rsid w:val="00BA1FE8"/>
    <w:rsid w:val="00BB23D4"/>
    <w:rsid w:val="00C07725"/>
    <w:rsid w:val="00C55EE6"/>
    <w:rsid w:val="00C86AC3"/>
    <w:rsid w:val="00D41B61"/>
    <w:rsid w:val="00DB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4EEC"/>
  <w15:chartTrackingRefBased/>
  <w15:docId w15:val="{289A798F-F31A-4F05-8EDC-486DADAE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F7B"/>
    <w:rPr>
      <w:color w:val="000000" w:themeColor="text1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3F7B"/>
    <w:pPr>
      <w:keepNext/>
      <w:keepLines/>
      <w:spacing w:after="240"/>
      <w:outlineLvl w:val="0"/>
    </w:pPr>
    <w:rPr>
      <w:rFonts w:eastAsiaTheme="majorEastAsia" w:cstheme="majorBidi"/>
      <w:kern w:val="2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4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4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4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4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4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4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4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F7B"/>
    <w:rPr>
      <w:rFonts w:eastAsiaTheme="majorEastAsia" w:cstheme="majorBidi"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44F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544F3"/>
    <w:rPr>
      <w:rFonts w:asciiTheme="minorHAnsi" w:eastAsiaTheme="majorEastAsia" w:hAnsiTheme="minorHAnsi" w:cstheme="majorBidi"/>
      <w:color w:val="0F4761" w:themeColor="accent1" w:themeShade="BF"/>
      <w:kern w:val="0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544F3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544F3"/>
    <w:rPr>
      <w:rFonts w:asciiTheme="minorHAnsi" w:eastAsiaTheme="majorEastAsia" w:hAnsiTheme="minorHAnsi" w:cstheme="majorBidi"/>
      <w:color w:val="0F4761" w:themeColor="accent1" w:themeShade="BF"/>
      <w:kern w:val="0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544F3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544F3"/>
    <w:rPr>
      <w:rFonts w:asciiTheme="minorHAnsi" w:eastAsiaTheme="majorEastAsia" w:hAnsiTheme="minorHAnsi" w:cstheme="majorBidi"/>
      <w:color w:val="595959" w:themeColor="text1" w:themeTint="A6"/>
      <w:kern w:val="0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544F3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544F3"/>
    <w:rPr>
      <w:rFonts w:asciiTheme="minorHAnsi" w:eastAsiaTheme="majorEastAsia" w:hAnsiTheme="minorHAnsi" w:cstheme="majorBidi"/>
      <w:color w:val="272727" w:themeColor="text1" w:themeTint="D8"/>
      <w:kern w:val="0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544F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44F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544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44F3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544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44F3"/>
    <w:rPr>
      <w:i/>
      <w:iCs/>
      <w:color w:val="404040" w:themeColor="text1" w:themeTint="BF"/>
      <w:kern w:val="0"/>
      <w:szCs w:val="22"/>
      <w14:ligatures w14:val="none"/>
    </w:rPr>
  </w:style>
  <w:style w:type="paragraph" w:styleId="a7">
    <w:name w:val="List Paragraph"/>
    <w:basedOn w:val="a"/>
    <w:uiPriority w:val="34"/>
    <w:qFormat/>
    <w:rsid w:val="009544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44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4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44F3"/>
    <w:rPr>
      <w:i/>
      <w:iCs/>
      <w:color w:val="0F4761" w:themeColor="accent1" w:themeShade="BF"/>
      <w:kern w:val="0"/>
      <w:szCs w:val="22"/>
      <w14:ligatures w14:val="none"/>
    </w:rPr>
  </w:style>
  <w:style w:type="character" w:styleId="ab">
    <w:name w:val="Intense Reference"/>
    <w:basedOn w:val="a0"/>
    <w:uiPriority w:val="32"/>
    <w:qFormat/>
    <w:rsid w:val="009544F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028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288E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A2538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33</cp:revision>
  <dcterms:created xsi:type="dcterms:W3CDTF">2024-10-07T18:57:00Z</dcterms:created>
  <dcterms:modified xsi:type="dcterms:W3CDTF">2024-10-07T20:54:00Z</dcterms:modified>
</cp:coreProperties>
</file>