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93CC" w14:textId="5D36AD0D" w:rsidR="00AE12EC" w:rsidRPr="00AE12EC" w:rsidRDefault="00AE12EC" w:rsidP="00AE1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12EC">
        <w:rPr>
          <w:rFonts w:ascii="Times New Roman" w:hAnsi="Times New Roman" w:cs="Times New Roman"/>
          <w:b/>
          <w:bCs/>
          <w:sz w:val="28"/>
          <w:szCs w:val="28"/>
        </w:rPr>
        <w:t>ТЕМЫ ДОКЛАДОВ (ПИМ, ИВМ-24)</w:t>
      </w:r>
    </w:p>
    <w:p w14:paraId="1599B526" w14:textId="77777777" w:rsidR="00AE12EC" w:rsidRDefault="00AE12EC" w:rsidP="00AE12EC">
      <w:pPr>
        <w:ind w:left="720" w:hanging="360"/>
      </w:pPr>
    </w:p>
    <w:p w14:paraId="6236CB59" w14:textId="3061CF1E" w:rsidR="008C0685" w:rsidRPr="00AE12EC" w:rsidRDefault="00AE12EC" w:rsidP="00AE12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2EC">
        <w:rPr>
          <w:rFonts w:ascii="Times New Roman" w:hAnsi="Times New Roman" w:cs="Times New Roman"/>
          <w:sz w:val="28"/>
          <w:szCs w:val="28"/>
        </w:rPr>
        <w:t>Средства индивидуализации: виды, примеры (в том числе по Ярославской области), российская и международная защита</w:t>
      </w:r>
    </w:p>
    <w:p w14:paraId="33537BDB" w14:textId="4C11761E" w:rsidR="00AE12EC" w:rsidRPr="00AE12EC" w:rsidRDefault="00AE12EC" w:rsidP="00AE12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2EC">
        <w:rPr>
          <w:rFonts w:ascii="Times New Roman" w:hAnsi="Times New Roman" w:cs="Times New Roman"/>
          <w:sz w:val="28"/>
          <w:szCs w:val="28"/>
        </w:rPr>
        <w:t>Коммерческая тайна: понятие, охрана объектов, способы предотвращения утечки информации</w:t>
      </w:r>
    </w:p>
    <w:p w14:paraId="54ED3191" w14:textId="612DA691" w:rsidR="00AE12EC" w:rsidRPr="00AE12EC" w:rsidRDefault="00AE12EC" w:rsidP="00AE12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2EC">
        <w:rPr>
          <w:rFonts w:ascii="Times New Roman" w:hAnsi="Times New Roman" w:cs="Times New Roman"/>
          <w:sz w:val="28"/>
          <w:szCs w:val="28"/>
        </w:rPr>
        <w:t>Передача прав на объекты интеллектуальной собственности: коммерческие и некоммерческие формы</w:t>
      </w:r>
    </w:p>
    <w:p w14:paraId="2F5BF985" w14:textId="1DF9AB48" w:rsidR="00AE12EC" w:rsidRPr="00AE12EC" w:rsidRDefault="00AE12EC" w:rsidP="00AE12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2EC">
        <w:rPr>
          <w:rFonts w:ascii="Times New Roman" w:hAnsi="Times New Roman" w:cs="Times New Roman"/>
          <w:sz w:val="28"/>
          <w:szCs w:val="28"/>
        </w:rPr>
        <w:t>Международная защита интеллектуальной собственности: виды международных заявок, особенности получения и механизм защиты</w:t>
      </w:r>
    </w:p>
    <w:p w14:paraId="0E2CAE9E" w14:textId="31D591A6" w:rsidR="00AE12EC" w:rsidRPr="00AE12EC" w:rsidRDefault="00AE12EC" w:rsidP="00AE12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2EC">
        <w:rPr>
          <w:rFonts w:ascii="Times New Roman" w:hAnsi="Times New Roman" w:cs="Times New Roman"/>
          <w:sz w:val="28"/>
          <w:szCs w:val="28"/>
        </w:rPr>
        <w:t>Процедуры получения охранных документов</w:t>
      </w:r>
    </w:p>
    <w:p w14:paraId="69416D23" w14:textId="21BD2487" w:rsidR="00AE12EC" w:rsidRDefault="00AE12EC" w:rsidP="00AE12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2EC">
        <w:rPr>
          <w:rFonts w:ascii="Times New Roman" w:hAnsi="Times New Roman" w:cs="Times New Roman"/>
          <w:sz w:val="28"/>
          <w:szCs w:val="28"/>
        </w:rPr>
        <w:t>Патентные исследования: цель, порядок и особенности проведения</w:t>
      </w:r>
    </w:p>
    <w:p w14:paraId="0984F5E9" w14:textId="4CDAA68A" w:rsidR="00AE12EC" w:rsidRDefault="00AE12EC" w:rsidP="00AE12EC">
      <w:pPr>
        <w:rPr>
          <w:rFonts w:ascii="Times New Roman" w:hAnsi="Times New Roman" w:cs="Times New Roman"/>
          <w:sz w:val="28"/>
          <w:szCs w:val="28"/>
        </w:rPr>
      </w:pPr>
    </w:p>
    <w:p w14:paraId="7B33CD21" w14:textId="2565CB60" w:rsidR="00AE12EC" w:rsidRDefault="00AE12EC" w:rsidP="005318E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12EC">
        <w:rPr>
          <w:rFonts w:ascii="Times New Roman" w:hAnsi="Times New Roman" w:cs="Times New Roman"/>
          <w:sz w:val="28"/>
          <w:szCs w:val="28"/>
          <w:u w:val="single"/>
        </w:rPr>
        <w:t>Темы необходимо распредели</w:t>
      </w:r>
      <w:r w:rsidR="005318EE">
        <w:rPr>
          <w:rFonts w:ascii="Times New Roman" w:hAnsi="Times New Roman" w:cs="Times New Roman"/>
          <w:sz w:val="28"/>
          <w:szCs w:val="28"/>
          <w:u w:val="single"/>
        </w:rPr>
        <w:t>ть без повторов между</w:t>
      </w:r>
      <w:r w:rsidRPr="005318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обеи</w:t>
      </w:r>
      <w:r w:rsidR="005318EE">
        <w:rPr>
          <w:rFonts w:ascii="Times New Roman" w:hAnsi="Times New Roman" w:cs="Times New Roman"/>
          <w:b/>
          <w:bCs/>
          <w:sz w:val="28"/>
          <w:szCs w:val="28"/>
          <w:u w:val="single"/>
        </w:rPr>
        <w:t>ми</w:t>
      </w:r>
      <w:r w:rsidRPr="005318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группа</w:t>
      </w:r>
      <w:r w:rsidR="005318EE">
        <w:rPr>
          <w:rFonts w:ascii="Times New Roman" w:hAnsi="Times New Roman" w:cs="Times New Roman"/>
          <w:b/>
          <w:bCs/>
          <w:sz w:val="28"/>
          <w:szCs w:val="28"/>
          <w:u w:val="single"/>
        </w:rPr>
        <w:t>ми</w:t>
      </w:r>
      <w:r w:rsidRPr="005318EE">
        <w:rPr>
          <w:rFonts w:ascii="Times New Roman" w:hAnsi="Times New Roman" w:cs="Times New Roman"/>
          <w:b/>
          <w:bCs/>
          <w:sz w:val="28"/>
          <w:szCs w:val="28"/>
          <w:u w:val="single"/>
        </w:rPr>
        <w:t>: по 3 доклада от группы.</w:t>
      </w:r>
    </w:p>
    <w:p w14:paraId="588302D6" w14:textId="33FD477B" w:rsidR="00AE12EC" w:rsidRDefault="00AE12EC" w:rsidP="005318E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18EE">
        <w:rPr>
          <w:rFonts w:ascii="Times New Roman" w:hAnsi="Times New Roman" w:cs="Times New Roman"/>
          <w:sz w:val="28"/>
          <w:szCs w:val="28"/>
        </w:rPr>
        <w:t>Требуется подготовить доклад на 5-7 минут</w:t>
      </w:r>
      <w:r w:rsidR="005318EE" w:rsidRPr="005318EE">
        <w:rPr>
          <w:rFonts w:ascii="Times New Roman" w:hAnsi="Times New Roman" w:cs="Times New Roman"/>
          <w:sz w:val="28"/>
          <w:szCs w:val="28"/>
        </w:rPr>
        <w:t xml:space="preserve">. Обязательно должна быть </w:t>
      </w:r>
      <w:r w:rsidR="005318EE">
        <w:rPr>
          <w:rFonts w:ascii="Times New Roman" w:hAnsi="Times New Roman" w:cs="Times New Roman"/>
          <w:sz w:val="28"/>
          <w:szCs w:val="28"/>
        </w:rPr>
        <w:t>сделана</w:t>
      </w:r>
      <w:r w:rsidR="005318EE" w:rsidRPr="005318EE">
        <w:rPr>
          <w:rFonts w:ascii="Times New Roman" w:hAnsi="Times New Roman" w:cs="Times New Roman"/>
          <w:sz w:val="28"/>
          <w:szCs w:val="28"/>
        </w:rPr>
        <w:t xml:space="preserve"> презентация.</w:t>
      </w:r>
      <w:r w:rsidR="00531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237CD" w14:textId="52017E6D" w:rsidR="005318EE" w:rsidRDefault="005318EE" w:rsidP="005318E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доклада и презентации должны быть сданы в электронном виде в день выступления. </w:t>
      </w:r>
    </w:p>
    <w:p w14:paraId="1E5BF417" w14:textId="3D394C1D" w:rsidR="005318EE" w:rsidRPr="005318EE" w:rsidRDefault="005318EE" w:rsidP="005318E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18EE">
        <w:rPr>
          <w:rFonts w:ascii="Times New Roman" w:hAnsi="Times New Roman" w:cs="Times New Roman"/>
          <w:sz w:val="28"/>
          <w:szCs w:val="28"/>
          <w:u w:val="single"/>
        </w:rPr>
        <w:t>По итогам прослушивания докладов будет проведена контрольная работа по их содержанию.</w:t>
      </w:r>
    </w:p>
    <w:sectPr w:rsidR="005318EE" w:rsidRPr="00531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0D8A"/>
    <w:multiLevelType w:val="hybridMultilevel"/>
    <w:tmpl w:val="7320F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EC"/>
    <w:rsid w:val="005318EE"/>
    <w:rsid w:val="008C0685"/>
    <w:rsid w:val="00AE12EC"/>
    <w:rsid w:val="00D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4818"/>
  <w15:chartTrackingRefBased/>
  <w15:docId w15:val="{13262003-E503-455C-872C-83CDBD56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2024-10-03T17:32:00Z</dcterms:created>
  <dcterms:modified xsi:type="dcterms:W3CDTF">2024-10-03T17:46:00Z</dcterms:modified>
</cp:coreProperties>
</file>