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7B351" w14:textId="77777777" w:rsidR="0050167C" w:rsidRPr="00074A0F" w:rsidRDefault="0050167C">
      <w:pPr>
        <w:spacing w:after="0" w:line="240" w:lineRule="auto"/>
        <w:jc w:val="center"/>
        <w:rPr>
          <w:rFonts w:ascii="Bookman Old Style" w:hAnsi="Bookman Old Style"/>
          <w:b/>
          <w:bCs/>
          <w:color w:val="BF8F00"/>
          <w:sz w:val="18"/>
          <w:szCs w:val="18"/>
        </w:rPr>
      </w:pPr>
    </w:p>
    <w:p w14:paraId="240F8D2B" w14:textId="77777777" w:rsidR="0050167C" w:rsidRPr="00074A0F" w:rsidRDefault="0050167C">
      <w:pPr>
        <w:spacing w:after="0" w:line="240" w:lineRule="auto"/>
        <w:jc w:val="center"/>
        <w:rPr>
          <w:rFonts w:ascii="Bookman Old Style" w:hAnsi="Bookman Old Style"/>
          <w:b/>
          <w:bCs/>
          <w:color w:val="BF8F00"/>
          <w:sz w:val="18"/>
          <w:szCs w:val="18"/>
        </w:rPr>
      </w:pPr>
    </w:p>
    <w:p w14:paraId="0F341EA8" w14:textId="1D9624D4" w:rsidR="00BF2800" w:rsidRPr="00074A0F" w:rsidRDefault="00BF2800" w:rsidP="006539D9">
      <w:pPr>
        <w:spacing w:after="0" w:line="240" w:lineRule="auto"/>
        <w:jc w:val="center"/>
        <w:rPr>
          <w:rFonts w:ascii="Bookman Old Style" w:hAnsi="Bookman Old Style"/>
          <w:b/>
          <w:bCs/>
          <w:color w:val="BF8F00"/>
          <w:sz w:val="18"/>
          <w:szCs w:val="18"/>
        </w:rPr>
      </w:pPr>
      <w:r w:rsidRPr="00074A0F">
        <w:rPr>
          <w:rFonts w:ascii="Bookman Old Style" w:hAnsi="Bookman Old Style"/>
          <w:b/>
          <w:bCs/>
          <w:color w:val="BF8F00"/>
          <w:sz w:val="18"/>
          <w:szCs w:val="18"/>
        </w:rPr>
        <w:t>Legal Practitioners, Conveyancers, Notaries Public, Executors and Administrators of Deceased Estates, Commercial Lawyers, Commissioners of Oaths</w:t>
      </w:r>
    </w:p>
    <w:p w14:paraId="5D88D198" w14:textId="77777777" w:rsidR="00BF2800" w:rsidRPr="00074A0F" w:rsidRDefault="00BF2800" w:rsidP="00BF2800">
      <w:pPr>
        <w:spacing w:after="0" w:line="240" w:lineRule="auto"/>
        <w:rPr>
          <w:rFonts w:ascii="Bookman Old Style" w:hAnsi="Bookman Old Style" w:cs="Palatino Linotype"/>
          <w:b/>
          <w:bCs/>
          <w:color w:val="44546A"/>
          <w:sz w:val="18"/>
          <w:szCs w:val="18"/>
        </w:rPr>
      </w:pPr>
      <w:r w:rsidRPr="00074A0F">
        <w:rPr>
          <w:rFonts w:ascii="Bookman Old Style" w:hAnsi="Bookman Old Style" w:cs="Palatino Linotype"/>
          <w:b/>
          <w:bCs/>
          <w:color w:val="44546A"/>
          <w:sz w:val="18"/>
          <w:szCs w:val="18"/>
        </w:rPr>
        <w:t>________________________________________________________________________________________________________</w:t>
      </w:r>
    </w:p>
    <w:p w14:paraId="26799AC4" w14:textId="77777777" w:rsidR="00BF2800" w:rsidRPr="006539D9" w:rsidRDefault="00BF2800" w:rsidP="00BF2800">
      <w:pPr>
        <w:spacing w:after="0" w:line="240" w:lineRule="auto"/>
        <w:rPr>
          <w:rFonts w:ascii="Bookman Old Style" w:hAnsi="Bookman Old Style" w:cs="Tahoma"/>
          <w:b/>
          <w:sz w:val="28"/>
          <w:szCs w:val="28"/>
        </w:rPr>
      </w:pPr>
    </w:p>
    <w:p w14:paraId="1831F47A" w14:textId="77777777" w:rsidR="006539D9" w:rsidRDefault="006539D9" w:rsidP="00BF2800">
      <w:pPr>
        <w:spacing w:after="0" w:line="240" w:lineRule="auto"/>
        <w:rPr>
          <w:rFonts w:ascii="Bookman Old Style" w:hAnsi="Bookman Old Style" w:cs="Tahoma"/>
          <w:b/>
          <w:sz w:val="24"/>
          <w:szCs w:val="24"/>
        </w:rPr>
      </w:pPr>
    </w:p>
    <w:p w14:paraId="65E43847" w14:textId="77777777" w:rsidR="00BF2800" w:rsidRPr="006539D9" w:rsidRDefault="00BF2800" w:rsidP="00BF2800">
      <w:pPr>
        <w:spacing w:after="0" w:line="240" w:lineRule="auto"/>
        <w:jc w:val="both"/>
        <w:rPr>
          <w:rFonts w:ascii="Bookman Old Style" w:eastAsia="Arial Unicode MS" w:hAnsi="Bookman Old Style"/>
          <w:bCs/>
          <w:sz w:val="24"/>
          <w:szCs w:val="24"/>
        </w:rPr>
      </w:pPr>
    </w:p>
    <w:p w14:paraId="33060697" w14:textId="3959CEF9" w:rsidR="00C331D1" w:rsidRPr="006539D9" w:rsidRDefault="00BF2800" w:rsidP="00C331D1">
      <w:pPr>
        <w:spacing w:after="0" w:line="240" w:lineRule="auto"/>
        <w:jc w:val="both"/>
        <w:rPr>
          <w:rFonts w:ascii="Bookman Old Style" w:eastAsia="Arial Unicode MS" w:hAnsi="Bookman Old Style"/>
          <w:sz w:val="24"/>
          <w:szCs w:val="24"/>
          <w:lang w:val="en-ZW"/>
        </w:rPr>
      </w:pPr>
      <w:r w:rsidRPr="006539D9">
        <w:rPr>
          <w:rFonts w:ascii="Bookman Old Style" w:eastAsia="Arial Unicode MS" w:hAnsi="Bookman Old Style"/>
          <w:sz w:val="24"/>
          <w:szCs w:val="24"/>
          <w:lang w:val="en-ZW"/>
        </w:rPr>
        <w:t xml:space="preserve">Tsunga </w:t>
      </w:r>
      <w:proofErr w:type="spellStart"/>
      <w:r w:rsidRPr="006539D9">
        <w:rPr>
          <w:rFonts w:ascii="Bookman Old Style" w:eastAsia="Arial Unicode MS" w:hAnsi="Bookman Old Style"/>
          <w:sz w:val="24"/>
          <w:szCs w:val="24"/>
          <w:lang w:val="en-ZW"/>
        </w:rPr>
        <w:t>Bamu</w:t>
      </w:r>
      <w:proofErr w:type="spellEnd"/>
      <w:r w:rsidRPr="006539D9">
        <w:rPr>
          <w:rFonts w:ascii="Bookman Old Style" w:eastAsia="Arial Unicode MS" w:hAnsi="Bookman Old Style"/>
          <w:sz w:val="24"/>
          <w:szCs w:val="24"/>
          <w:lang w:val="en-ZW"/>
        </w:rPr>
        <w:t xml:space="preserve"> Law International </w:t>
      </w:r>
      <w:r w:rsidR="00C331D1" w:rsidRPr="006539D9">
        <w:rPr>
          <w:rFonts w:ascii="Bookman Old Style" w:eastAsia="Arial Unicode MS" w:hAnsi="Bookman Old Style"/>
          <w:sz w:val="24"/>
          <w:szCs w:val="24"/>
          <w:lang w:val="en-ZW"/>
        </w:rPr>
        <w:t xml:space="preserve">(TBLI) </w:t>
      </w:r>
      <w:r w:rsidRPr="006539D9">
        <w:rPr>
          <w:rFonts w:ascii="Bookman Old Style" w:eastAsia="Arial Unicode MS" w:hAnsi="Bookman Old Style"/>
          <w:sz w:val="24"/>
          <w:szCs w:val="24"/>
          <w:lang w:val="en-ZW"/>
        </w:rPr>
        <w:t xml:space="preserve">Legal Practitioners </w:t>
      </w:r>
      <w:r w:rsidR="00C331D1" w:rsidRPr="006539D9">
        <w:rPr>
          <w:rFonts w:ascii="Bookman Old Style" w:eastAsia="Arial Unicode MS" w:hAnsi="Bookman Old Style"/>
          <w:sz w:val="24"/>
          <w:szCs w:val="24"/>
          <w:lang w:val="en-ZW"/>
        </w:rPr>
        <w:t xml:space="preserve">is </w:t>
      </w:r>
      <w:r w:rsidR="00C331D1" w:rsidRPr="006539D9">
        <w:rPr>
          <w:rFonts w:ascii="Bookman Old Style" w:eastAsia="Arial Unicode MS" w:hAnsi="Bookman Old Style"/>
          <w:sz w:val="24"/>
          <w:szCs w:val="24"/>
        </w:rPr>
        <w:t>a boutique international law firm headquartered in Harare, Zimbabwe, and registered by the Law Society of Zimbabwe. TBLI is dedicated to providing exceptional legal services to a diverse clientele and combines expertise in international and domestic law to serve clients both within Zimbabwe and across the globe</w:t>
      </w:r>
    </w:p>
    <w:p w14:paraId="39892290" w14:textId="77777777" w:rsidR="00BF2800" w:rsidRPr="006539D9" w:rsidRDefault="00BF2800" w:rsidP="00BF2800">
      <w:pPr>
        <w:spacing w:after="0" w:line="240" w:lineRule="auto"/>
        <w:jc w:val="both"/>
        <w:rPr>
          <w:rFonts w:ascii="Bookman Old Style" w:eastAsia="Arial Unicode MS" w:hAnsi="Bookman Old Style"/>
          <w:sz w:val="24"/>
          <w:szCs w:val="24"/>
          <w:lang w:val="en-ZW"/>
        </w:rPr>
      </w:pPr>
    </w:p>
    <w:p w14:paraId="5CFFAEAD" w14:textId="709E2CD8" w:rsidR="00BF2800" w:rsidRPr="006539D9" w:rsidRDefault="00BF2800" w:rsidP="00BF2800">
      <w:pPr>
        <w:spacing w:after="0" w:line="240" w:lineRule="auto"/>
        <w:jc w:val="both"/>
        <w:rPr>
          <w:rFonts w:ascii="Bookman Old Style" w:eastAsia="Arial Unicode MS" w:hAnsi="Bookman Old Style"/>
          <w:sz w:val="24"/>
          <w:szCs w:val="24"/>
          <w:lang w:val="en-ZW"/>
        </w:rPr>
      </w:pPr>
      <w:r w:rsidRPr="006539D9">
        <w:rPr>
          <w:rFonts w:ascii="Bookman Old Style" w:eastAsia="Arial Unicode MS" w:hAnsi="Bookman Old Style"/>
          <w:sz w:val="24"/>
          <w:szCs w:val="24"/>
          <w:lang w:val="en-ZW"/>
        </w:rPr>
        <w:t>The Firm comprises of two partners</w:t>
      </w:r>
      <w:r w:rsidR="00303F9B" w:rsidRPr="006539D9">
        <w:rPr>
          <w:rFonts w:ascii="Bookman Old Style" w:eastAsia="Arial Unicode MS" w:hAnsi="Bookman Old Style"/>
          <w:sz w:val="24"/>
          <w:szCs w:val="24"/>
          <w:lang w:val="en-ZW"/>
        </w:rPr>
        <w:t xml:space="preserve">, </w:t>
      </w:r>
      <w:r w:rsidRPr="006539D9">
        <w:rPr>
          <w:rFonts w:ascii="Bookman Old Style" w:eastAsia="Arial Unicode MS" w:hAnsi="Bookman Old Style"/>
          <w:sz w:val="24"/>
          <w:szCs w:val="24"/>
          <w:lang w:val="en-ZW"/>
        </w:rPr>
        <w:t xml:space="preserve">three </w:t>
      </w:r>
      <w:r w:rsidR="00C331D1" w:rsidRPr="006539D9">
        <w:rPr>
          <w:rFonts w:ascii="Bookman Old Style" w:eastAsia="Arial Unicode MS" w:hAnsi="Bookman Old Style"/>
          <w:sz w:val="24"/>
          <w:szCs w:val="24"/>
          <w:lang w:val="en-ZW"/>
        </w:rPr>
        <w:t xml:space="preserve">professional </w:t>
      </w:r>
      <w:r w:rsidRPr="006539D9">
        <w:rPr>
          <w:rFonts w:ascii="Bookman Old Style" w:eastAsia="Arial Unicode MS" w:hAnsi="Bookman Old Style"/>
          <w:sz w:val="24"/>
          <w:szCs w:val="24"/>
          <w:lang w:val="en-ZW"/>
        </w:rPr>
        <w:t>associate</w:t>
      </w:r>
      <w:r w:rsidR="00C331D1" w:rsidRPr="006539D9">
        <w:rPr>
          <w:rFonts w:ascii="Bookman Old Style" w:eastAsia="Arial Unicode MS" w:hAnsi="Bookman Old Style"/>
          <w:sz w:val="24"/>
          <w:szCs w:val="24"/>
          <w:lang w:val="en-ZW"/>
        </w:rPr>
        <w:t>s</w:t>
      </w:r>
      <w:r w:rsidRPr="006539D9">
        <w:rPr>
          <w:rFonts w:ascii="Bookman Old Style" w:eastAsia="Arial Unicode MS" w:hAnsi="Bookman Old Style"/>
          <w:sz w:val="24"/>
          <w:szCs w:val="24"/>
          <w:lang w:val="en-ZW"/>
        </w:rPr>
        <w:t xml:space="preserve"> </w:t>
      </w:r>
      <w:r w:rsidR="00303F9B" w:rsidRPr="006539D9">
        <w:rPr>
          <w:rFonts w:ascii="Bookman Old Style" w:eastAsia="Arial Unicode MS" w:hAnsi="Bookman Old Style"/>
          <w:sz w:val="24"/>
          <w:szCs w:val="24"/>
          <w:lang w:val="en-ZW"/>
        </w:rPr>
        <w:t xml:space="preserve">and a consultant </w:t>
      </w:r>
      <w:r w:rsidRPr="006539D9">
        <w:rPr>
          <w:rFonts w:ascii="Bookman Old Style" w:eastAsia="Arial Unicode MS" w:hAnsi="Bookman Old Style"/>
          <w:sz w:val="24"/>
          <w:szCs w:val="24"/>
          <w:lang w:val="en-ZW"/>
        </w:rPr>
        <w:t xml:space="preserve">who are proficient in </w:t>
      </w:r>
      <w:r w:rsidR="00C331D1" w:rsidRPr="006539D9">
        <w:rPr>
          <w:rFonts w:ascii="Bookman Old Style" w:eastAsia="Arial Unicode MS" w:hAnsi="Bookman Old Style"/>
          <w:sz w:val="24"/>
          <w:szCs w:val="24"/>
          <w:lang w:val="en-ZW"/>
        </w:rPr>
        <w:t>a wide range of</w:t>
      </w:r>
      <w:r w:rsidRPr="006539D9">
        <w:rPr>
          <w:rFonts w:ascii="Bookman Old Style" w:eastAsia="Arial Unicode MS" w:hAnsi="Bookman Old Style"/>
          <w:sz w:val="24"/>
          <w:szCs w:val="24"/>
          <w:lang w:val="en-ZW"/>
        </w:rPr>
        <w:t xml:space="preserve"> areas of </w:t>
      </w:r>
      <w:r w:rsidR="002858E5" w:rsidRPr="006539D9">
        <w:rPr>
          <w:rFonts w:ascii="Bookman Old Style" w:eastAsia="Arial Unicode MS" w:hAnsi="Bookman Old Style"/>
          <w:sz w:val="24"/>
          <w:szCs w:val="24"/>
          <w:lang w:val="en-ZW"/>
        </w:rPr>
        <w:t xml:space="preserve">law </w:t>
      </w:r>
      <w:r w:rsidRPr="006539D9">
        <w:rPr>
          <w:rFonts w:ascii="Bookman Old Style" w:eastAsia="Arial Unicode MS" w:hAnsi="Bookman Old Style"/>
          <w:sz w:val="24"/>
          <w:szCs w:val="24"/>
          <w:lang w:val="en-ZW"/>
        </w:rPr>
        <w:t xml:space="preserve">practice. The individual experience of our Lawyers ranges from </w:t>
      </w:r>
      <w:r w:rsidR="00C331D1" w:rsidRPr="006539D9">
        <w:rPr>
          <w:rFonts w:ascii="Bookman Old Style" w:eastAsia="Arial Unicode MS" w:hAnsi="Bookman Old Style"/>
          <w:sz w:val="24"/>
          <w:szCs w:val="24"/>
          <w:lang w:val="en-ZW"/>
        </w:rPr>
        <w:t xml:space="preserve">three </w:t>
      </w:r>
      <w:r w:rsidRPr="006539D9">
        <w:rPr>
          <w:rFonts w:ascii="Bookman Old Style" w:eastAsia="Arial Unicode MS" w:hAnsi="Bookman Old Style"/>
          <w:sz w:val="24"/>
          <w:szCs w:val="24"/>
          <w:lang w:val="en-ZW"/>
        </w:rPr>
        <w:t xml:space="preserve">to over thirty </w:t>
      </w:r>
      <w:r w:rsidR="00C331D1" w:rsidRPr="006539D9">
        <w:rPr>
          <w:rFonts w:ascii="Bookman Old Style" w:eastAsia="Arial Unicode MS" w:hAnsi="Bookman Old Style"/>
          <w:sz w:val="24"/>
          <w:szCs w:val="24"/>
          <w:lang w:val="en-ZW"/>
        </w:rPr>
        <w:t xml:space="preserve">five </w:t>
      </w:r>
      <w:r w:rsidRPr="006539D9">
        <w:rPr>
          <w:rFonts w:ascii="Bookman Old Style" w:eastAsia="Arial Unicode MS" w:hAnsi="Bookman Old Style"/>
          <w:sz w:val="24"/>
          <w:szCs w:val="24"/>
          <w:lang w:val="en-ZW"/>
        </w:rPr>
        <w:t xml:space="preserve">years </w:t>
      </w:r>
      <w:r w:rsidR="002858E5" w:rsidRPr="006539D9">
        <w:rPr>
          <w:rFonts w:ascii="Bookman Old Style" w:eastAsia="Arial Unicode MS" w:hAnsi="Bookman Old Style"/>
          <w:sz w:val="24"/>
          <w:szCs w:val="24"/>
          <w:lang w:val="en-ZW"/>
        </w:rPr>
        <w:t xml:space="preserve">giving a combined total of </w:t>
      </w:r>
      <w:r w:rsidR="00D84FB2" w:rsidRPr="006539D9">
        <w:rPr>
          <w:rFonts w:ascii="Bookman Old Style" w:eastAsia="Arial Unicode MS" w:hAnsi="Bookman Old Style"/>
          <w:sz w:val="24"/>
          <w:szCs w:val="24"/>
          <w:lang w:val="en-ZW"/>
        </w:rPr>
        <w:t xml:space="preserve">over </w:t>
      </w:r>
      <w:r w:rsidR="00303F9B" w:rsidRPr="006539D9">
        <w:rPr>
          <w:rFonts w:ascii="Bookman Old Style" w:eastAsia="Arial Unicode MS" w:hAnsi="Bookman Old Style"/>
          <w:sz w:val="24"/>
          <w:szCs w:val="24"/>
          <w:lang w:val="en-ZW"/>
        </w:rPr>
        <w:t>80</w:t>
      </w:r>
      <w:r w:rsidR="002858E5" w:rsidRPr="006539D9">
        <w:rPr>
          <w:rFonts w:ascii="Bookman Old Style" w:eastAsia="Arial Unicode MS" w:hAnsi="Bookman Old Style"/>
          <w:sz w:val="24"/>
          <w:szCs w:val="24"/>
          <w:lang w:val="en-ZW"/>
        </w:rPr>
        <w:t xml:space="preserve"> </w:t>
      </w:r>
      <w:proofErr w:type="spellStart"/>
      <w:r w:rsidR="002858E5" w:rsidRPr="006539D9">
        <w:rPr>
          <w:rFonts w:ascii="Bookman Old Style" w:eastAsia="Arial Unicode MS" w:hAnsi="Bookman Old Style"/>
          <w:sz w:val="24"/>
          <w:szCs w:val="24"/>
          <w:lang w:val="en-ZW"/>
        </w:rPr>
        <w:t>years experience</w:t>
      </w:r>
      <w:proofErr w:type="spellEnd"/>
      <w:r w:rsidR="002858E5" w:rsidRPr="006539D9">
        <w:rPr>
          <w:rFonts w:ascii="Bookman Old Style" w:eastAsia="Arial Unicode MS" w:hAnsi="Bookman Old Style"/>
          <w:sz w:val="24"/>
          <w:szCs w:val="24"/>
          <w:lang w:val="en-ZW"/>
        </w:rPr>
        <w:t xml:space="preserve"> for the firm in provision of legal services at the domestic, regional and international levels. </w:t>
      </w:r>
    </w:p>
    <w:p w14:paraId="3AEA17C3" w14:textId="77777777" w:rsidR="0015265E" w:rsidRDefault="0015265E" w:rsidP="00BF2800">
      <w:pPr>
        <w:spacing w:after="0" w:line="240" w:lineRule="auto"/>
        <w:contextualSpacing/>
        <w:jc w:val="both"/>
        <w:rPr>
          <w:rFonts w:ascii="Bookman Old Style" w:hAnsi="Bookman Old Style" w:cs="Helv"/>
          <w:color w:val="1F4E79"/>
          <w:sz w:val="24"/>
          <w:szCs w:val="24"/>
        </w:rPr>
      </w:pPr>
    </w:p>
    <w:p w14:paraId="5BEB9BD8" w14:textId="77777777" w:rsidR="00BF2800" w:rsidRPr="006539D9" w:rsidRDefault="00BF2800" w:rsidP="00BF2800">
      <w:pPr>
        <w:spacing w:after="0" w:line="240" w:lineRule="auto"/>
        <w:contextualSpacing/>
        <w:jc w:val="both"/>
        <w:rPr>
          <w:rFonts w:ascii="Bookman Old Style" w:eastAsia="Arial Unicode MS" w:hAnsi="Bookman Old Style"/>
          <w:sz w:val="24"/>
          <w:szCs w:val="24"/>
          <w:lang w:val="en-US"/>
        </w:rPr>
      </w:pPr>
    </w:p>
    <w:p w14:paraId="78C6A01B" w14:textId="77777777" w:rsidR="00BF2800" w:rsidRPr="006539D9" w:rsidRDefault="00BF2800" w:rsidP="00BF2800">
      <w:pPr>
        <w:spacing w:after="200" w:line="240" w:lineRule="auto"/>
        <w:jc w:val="both"/>
        <w:rPr>
          <w:rFonts w:ascii="Bookman Old Style" w:eastAsia="Arial Unicode MS" w:hAnsi="Bookman Old Style"/>
          <w:sz w:val="24"/>
          <w:szCs w:val="24"/>
          <w:lang w:val="en-US"/>
        </w:rPr>
      </w:pPr>
    </w:p>
    <w:p w14:paraId="76F92890" w14:textId="77777777" w:rsidR="00BF2800" w:rsidRPr="006539D9" w:rsidRDefault="00BF2800" w:rsidP="00BF2800">
      <w:pPr>
        <w:contextualSpacing/>
        <w:jc w:val="both"/>
        <w:rPr>
          <w:rFonts w:ascii="Bookman Old Style" w:hAnsi="Bookman Old Style"/>
          <w:b/>
          <w:sz w:val="24"/>
          <w:szCs w:val="24"/>
          <w:lang w:val="en-US"/>
        </w:rPr>
      </w:pPr>
      <w:bookmarkStart w:id="0" w:name="_Hlk4663699"/>
    </w:p>
    <w:p w14:paraId="4F9606C9" w14:textId="77777777" w:rsidR="00BF2800" w:rsidRPr="006539D9" w:rsidRDefault="00BF2800" w:rsidP="00BF2800">
      <w:pPr>
        <w:contextualSpacing/>
        <w:jc w:val="both"/>
        <w:rPr>
          <w:rFonts w:ascii="Bookman Old Style" w:hAnsi="Bookman Old Style"/>
          <w:b/>
          <w:sz w:val="24"/>
          <w:szCs w:val="24"/>
          <w:lang w:val="en-US"/>
        </w:rPr>
      </w:pPr>
    </w:p>
    <w:p w14:paraId="498F2B34" w14:textId="77777777" w:rsidR="00BF2800" w:rsidRPr="006539D9" w:rsidRDefault="00BF2800" w:rsidP="00BF2800">
      <w:pPr>
        <w:contextualSpacing/>
        <w:jc w:val="both"/>
        <w:rPr>
          <w:rFonts w:ascii="Bookman Old Style" w:hAnsi="Bookman Old Style"/>
          <w:b/>
          <w:sz w:val="24"/>
          <w:szCs w:val="24"/>
          <w:lang w:val="en-US"/>
        </w:rPr>
      </w:pPr>
    </w:p>
    <w:p w14:paraId="14795019" w14:textId="77777777" w:rsidR="00BF2800" w:rsidRPr="006539D9" w:rsidRDefault="00BF2800" w:rsidP="00BF2800">
      <w:pPr>
        <w:contextualSpacing/>
        <w:jc w:val="both"/>
        <w:rPr>
          <w:rFonts w:ascii="Bookman Old Style" w:hAnsi="Bookman Old Style"/>
          <w:b/>
          <w:sz w:val="24"/>
          <w:szCs w:val="24"/>
          <w:lang w:val="en-US"/>
        </w:rPr>
      </w:pPr>
    </w:p>
    <w:p w14:paraId="0D027945" w14:textId="77777777" w:rsidR="00BF2800" w:rsidRDefault="00BF2800" w:rsidP="00BF2800">
      <w:pPr>
        <w:contextualSpacing/>
        <w:jc w:val="both"/>
        <w:rPr>
          <w:rFonts w:ascii="Bookman Old Style" w:hAnsi="Bookman Old Style"/>
          <w:b/>
          <w:sz w:val="24"/>
          <w:szCs w:val="24"/>
          <w:lang w:val="en-US"/>
        </w:rPr>
      </w:pPr>
    </w:p>
    <w:p w14:paraId="09B562D1" w14:textId="77777777" w:rsidR="00837794" w:rsidRDefault="00837794" w:rsidP="00BF2800">
      <w:pPr>
        <w:contextualSpacing/>
        <w:jc w:val="both"/>
        <w:rPr>
          <w:rFonts w:ascii="Bookman Old Style" w:hAnsi="Bookman Old Style"/>
          <w:b/>
          <w:sz w:val="24"/>
          <w:szCs w:val="24"/>
          <w:lang w:val="en-US"/>
        </w:rPr>
      </w:pPr>
    </w:p>
    <w:p w14:paraId="2B84AE1B" w14:textId="77777777" w:rsidR="00837794" w:rsidRDefault="00837794" w:rsidP="00BF2800">
      <w:pPr>
        <w:contextualSpacing/>
        <w:jc w:val="both"/>
        <w:rPr>
          <w:rFonts w:ascii="Bookman Old Style" w:hAnsi="Bookman Old Style"/>
          <w:b/>
          <w:sz w:val="24"/>
          <w:szCs w:val="24"/>
          <w:lang w:val="en-US"/>
        </w:rPr>
      </w:pPr>
    </w:p>
    <w:p w14:paraId="62571315" w14:textId="77777777" w:rsidR="00837794" w:rsidRDefault="00837794" w:rsidP="00BF2800">
      <w:pPr>
        <w:contextualSpacing/>
        <w:jc w:val="both"/>
        <w:rPr>
          <w:rFonts w:ascii="Bookman Old Style" w:hAnsi="Bookman Old Style"/>
          <w:b/>
          <w:sz w:val="24"/>
          <w:szCs w:val="24"/>
          <w:lang w:val="en-US"/>
        </w:rPr>
      </w:pPr>
    </w:p>
    <w:p w14:paraId="7C559974" w14:textId="77777777" w:rsidR="00837794" w:rsidRDefault="00837794" w:rsidP="00BF2800">
      <w:pPr>
        <w:contextualSpacing/>
        <w:jc w:val="both"/>
        <w:rPr>
          <w:rFonts w:ascii="Bookman Old Style" w:hAnsi="Bookman Old Style"/>
          <w:b/>
          <w:sz w:val="24"/>
          <w:szCs w:val="24"/>
          <w:lang w:val="en-US"/>
        </w:rPr>
      </w:pPr>
    </w:p>
    <w:p w14:paraId="0A7E5962" w14:textId="77777777" w:rsidR="00837794" w:rsidRDefault="00837794" w:rsidP="00BF2800">
      <w:pPr>
        <w:contextualSpacing/>
        <w:jc w:val="both"/>
        <w:rPr>
          <w:rFonts w:ascii="Bookman Old Style" w:hAnsi="Bookman Old Style"/>
          <w:b/>
          <w:sz w:val="24"/>
          <w:szCs w:val="24"/>
          <w:lang w:val="en-US"/>
        </w:rPr>
      </w:pPr>
    </w:p>
    <w:p w14:paraId="5C9574B6" w14:textId="77777777" w:rsidR="00837794" w:rsidRDefault="00837794" w:rsidP="00BF2800">
      <w:pPr>
        <w:contextualSpacing/>
        <w:jc w:val="both"/>
        <w:rPr>
          <w:rFonts w:ascii="Bookman Old Style" w:hAnsi="Bookman Old Style"/>
          <w:b/>
          <w:sz w:val="24"/>
          <w:szCs w:val="24"/>
          <w:lang w:val="en-US"/>
        </w:rPr>
      </w:pPr>
    </w:p>
    <w:p w14:paraId="4AF22E2E" w14:textId="77777777" w:rsidR="00837794" w:rsidRDefault="00837794" w:rsidP="00BF2800">
      <w:pPr>
        <w:contextualSpacing/>
        <w:jc w:val="both"/>
        <w:rPr>
          <w:rFonts w:ascii="Bookman Old Style" w:hAnsi="Bookman Old Style"/>
          <w:b/>
          <w:sz w:val="24"/>
          <w:szCs w:val="24"/>
          <w:lang w:val="en-US"/>
        </w:rPr>
      </w:pPr>
    </w:p>
    <w:p w14:paraId="21E6ECB7" w14:textId="77777777" w:rsidR="00837794" w:rsidRDefault="00837794" w:rsidP="00BF2800">
      <w:pPr>
        <w:contextualSpacing/>
        <w:jc w:val="both"/>
        <w:rPr>
          <w:rFonts w:ascii="Bookman Old Style" w:hAnsi="Bookman Old Style"/>
          <w:b/>
          <w:sz w:val="24"/>
          <w:szCs w:val="24"/>
          <w:lang w:val="en-US"/>
        </w:rPr>
      </w:pPr>
    </w:p>
    <w:p w14:paraId="5E7B3A42" w14:textId="77777777" w:rsidR="00837794" w:rsidRPr="006539D9" w:rsidRDefault="00837794" w:rsidP="00BF2800">
      <w:pPr>
        <w:contextualSpacing/>
        <w:jc w:val="both"/>
        <w:rPr>
          <w:rFonts w:ascii="Bookman Old Style" w:hAnsi="Bookman Old Style"/>
          <w:b/>
          <w:sz w:val="24"/>
          <w:szCs w:val="24"/>
          <w:lang w:val="en-US"/>
        </w:rPr>
      </w:pPr>
    </w:p>
    <w:p w14:paraId="3B396EFE" w14:textId="77777777" w:rsidR="00BF2800" w:rsidRPr="006539D9" w:rsidRDefault="00BF2800" w:rsidP="00BF2800">
      <w:pPr>
        <w:contextualSpacing/>
        <w:jc w:val="both"/>
        <w:rPr>
          <w:rFonts w:ascii="Bookman Old Style" w:hAnsi="Bookman Old Style"/>
          <w:b/>
          <w:sz w:val="24"/>
          <w:szCs w:val="24"/>
          <w:lang w:val="en-US"/>
        </w:rPr>
      </w:pPr>
    </w:p>
    <w:p w14:paraId="2563E50F" w14:textId="77777777" w:rsidR="00BF2800" w:rsidRPr="006539D9" w:rsidRDefault="00BF2800" w:rsidP="00BF2800">
      <w:pPr>
        <w:contextualSpacing/>
        <w:jc w:val="both"/>
        <w:rPr>
          <w:rFonts w:ascii="Bookman Old Style" w:hAnsi="Bookman Old Style"/>
          <w:b/>
          <w:sz w:val="24"/>
          <w:szCs w:val="24"/>
          <w:lang w:val="en-US"/>
        </w:rPr>
      </w:pPr>
    </w:p>
    <w:p w14:paraId="27D17E10" w14:textId="77777777" w:rsidR="00BF2800" w:rsidRDefault="00BF2800" w:rsidP="00BF2800">
      <w:pPr>
        <w:contextualSpacing/>
        <w:jc w:val="both"/>
        <w:rPr>
          <w:rFonts w:ascii="Bookman Old Style" w:hAnsi="Bookman Old Style"/>
          <w:b/>
          <w:sz w:val="24"/>
          <w:szCs w:val="24"/>
          <w:lang w:val="en-US"/>
        </w:rPr>
      </w:pPr>
    </w:p>
    <w:p w14:paraId="40072F83" w14:textId="77777777" w:rsidR="00331AED" w:rsidRPr="006539D9" w:rsidRDefault="00331AED" w:rsidP="00BF2800">
      <w:pPr>
        <w:contextualSpacing/>
        <w:jc w:val="both"/>
        <w:rPr>
          <w:rFonts w:ascii="Bookman Old Style" w:hAnsi="Bookman Old Style"/>
          <w:b/>
          <w:sz w:val="24"/>
          <w:szCs w:val="24"/>
          <w:lang w:val="en-US"/>
        </w:rPr>
      </w:pPr>
    </w:p>
    <w:p w14:paraId="2E220F7B" w14:textId="77777777" w:rsidR="006F05C2" w:rsidRDefault="006F05C2" w:rsidP="00BF2800">
      <w:pPr>
        <w:spacing w:after="0" w:line="240" w:lineRule="auto"/>
        <w:ind w:right="662"/>
        <w:jc w:val="both"/>
        <w:rPr>
          <w:rFonts w:ascii="Bookman Old Style" w:eastAsia="Times New Roman" w:hAnsi="Bookman Old Style" w:cs="Times New Roman"/>
          <w:b/>
          <w:bCs/>
          <w:color w:val="2E74B5"/>
          <w:sz w:val="24"/>
          <w:szCs w:val="24"/>
          <w:u w:val="single"/>
        </w:rPr>
      </w:pPr>
    </w:p>
    <w:p w14:paraId="4F4B7E4B" w14:textId="77777777" w:rsidR="009C36CA" w:rsidRDefault="009C36CA" w:rsidP="00BF2800">
      <w:pPr>
        <w:spacing w:after="0" w:line="240" w:lineRule="auto"/>
        <w:ind w:right="662"/>
        <w:jc w:val="both"/>
        <w:rPr>
          <w:rFonts w:ascii="Bookman Old Style" w:eastAsia="Times New Roman" w:hAnsi="Bookman Old Style" w:cs="Times New Roman"/>
          <w:b/>
          <w:bCs/>
          <w:color w:val="2E74B5"/>
          <w:sz w:val="24"/>
          <w:szCs w:val="24"/>
          <w:u w:val="single"/>
        </w:rPr>
      </w:pPr>
    </w:p>
    <w:p w14:paraId="13F40500" w14:textId="77777777" w:rsidR="00CE3DE3" w:rsidRDefault="00CE3DE3" w:rsidP="00BF2800">
      <w:pPr>
        <w:spacing w:after="0" w:line="240" w:lineRule="auto"/>
        <w:ind w:right="662"/>
        <w:jc w:val="both"/>
        <w:rPr>
          <w:rFonts w:ascii="Bookman Old Style" w:eastAsia="Times New Roman" w:hAnsi="Bookman Old Style" w:cs="Times New Roman"/>
          <w:b/>
          <w:bCs/>
          <w:color w:val="2E74B5"/>
          <w:sz w:val="24"/>
          <w:szCs w:val="24"/>
          <w:u w:val="single"/>
        </w:rPr>
      </w:pPr>
    </w:p>
    <w:p w14:paraId="7A1FF35F" w14:textId="77777777" w:rsidR="009C36CA" w:rsidRDefault="009C36CA" w:rsidP="00BF2800">
      <w:pPr>
        <w:spacing w:after="0" w:line="240" w:lineRule="auto"/>
        <w:ind w:right="662"/>
        <w:jc w:val="both"/>
        <w:rPr>
          <w:rFonts w:ascii="Bookman Old Style" w:eastAsia="Times New Roman" w:hAnsi="Bookman Old Style" w:cs="Times New Roman"/>
          <w:b/>
          <w:bCs/>
          <w:color w:val="2E74B5"/>
          <w:sz w:val="24"/>
          <w:szCs w:val="24"/>
          <w:u w:val="single"/>
        </w:rPr>
      </w:pPr>
    </w:p>
    <w:p w14:paraId="2ADDEE80" w14:textId="692CE37C" w:rsidR="00BF2800" w:rsidRPr="006539D9" w:rsidRDefault="00345317" w:rsidP="00BF2800">
      <w:pPr>
        <w:spacing w:after="0" w:line="240" w:lineRule="auto"/>
        <w:ind w:right="662"/>
        <w:jc w:val="both"/>
        <w:rPr>
          <w:rFonts w:ascii="Bookman Old Style" w:eastAsia="Times New Roman" w:hAnsi="Bookman Old Style" w:cs="Times New Roman"/>
          <w:b/>
          <w:bCs/>
          <w:color w:val="2E74B5"/>
          <w:sz w:val="24"/>
          <w:szCs w:val="24"/>
          <w:u w:val="single"/>
        </w:rPr>
      </w:pPr>
      <w:r w:rsidRPr="006539D9">
        <w:rPr>
          <w:rFonts w:ascii="Bookman Old Style" w:eastAsia="Times New Roman" w:hAnsi="Bookman Old Style" w:cs="Times New Roman"/>
          <w:b/>
          <w:bCs/>
          <w:color w:val="2E74B5"/>
          <w:sz w:val="24"/>
          <w:szCs w:val="24"/>
          <w:u w:val="single"/>
        </w:rPr>
        <w:t xml:space="preserve">PROPOSAL </w:t>
      </w:r>
      <w:r w:rsidR="00BF2800" w:rsidRPr="006539D9">
        <w:rPr>
          <w:rFonts w:ascii="Bookman Old Style" w:eastAsia="Times New Roman" w:hAnsi="Bookman Old Style" w:cs="Times New Roman"/>
          <w:b/>
          <w:bCs/>
          <w:color w:val="2E74B5"/>
          <w:sz w:val="24"/>
          <w:szCs w:val="24"/>
          <w:u w:val="single"/>
        </w:rPr>
        <w:t xml:space="preserve">FOR </w:t>
      </w:r>
      <w:r w:rsidR="00831806" w:rsidRPr="006539D9">
        <w:rPr>
          <w:rFonts w:ascii="Bookman Old Style" w:eastAsia="Times New Roman" w:hAnsi="Bookman Old Style" w:cs="Times New Roman"/>
          <w:b/>
          <w:bCs/>
          <w:color w:val="2E74B5"/>
          <w:sz w:val="24"/>
          <w:szCs w:val="24"/>
          <w:u w:val="single"/>
        </w:rPr>
        <w:t xml:space="preserve">THE PROVISION OF </w:t>
      </w:r>
      <w:r w:rsidR="00BF2800" w:rsidRPr="006539D9">
        <w:rPr>
          <w:rFonts w:ascii="Bookman Old Style" w:eastAsia="Times New Roman" w:hAnsi="Bookman Old Style" w:cs="Times New Roman"/>
          <w:b/>
          <w:bCs/>
          <w:color w:val="2E74B5"/>
          <w:sz w:val="24"/>
          <w:szCs w:val="24"/>
          <w:u w:val="single"/>
        </w:rPr>
        <w:t xml:space="preserve">LEGAL SERVICES </w:t>
      </w:r>
    </w:p>
    <w:p w14:paraId="1F13714E" w14:textId="77777777" w:rsidR="00BF2800" w:rsidRPr="006539D9" w:rsidRDefault="00BF2800" w:rsidP="00BF2800">
      <w:pPr>
        <w:contextualSpacing/>
        <w:jc w:val="both"/>
        <w:rPr>
          <w:rFonts w:ascii="Bookman Old Style" w:hAnsi="Bookman Old Style"/>
          <w:b/>
          <w:color w:val="2E74B5"/>
          <w:sz w:val="24"/>
          <w:szCs w:val="24"/>
          <w:lang w:val="en-US"/>
        </w:rPr>
      </w:pPr>
    </w:p>
    <w:p w14:paraId="47EE77C8" w14:textId="08E210BF" w:rsidR="00BF2800" w:rsidRPr="006539D9" w:rsidRDefault="00D84FB2" w:rsidP="006539D9">
      <w:pPr>
        <w:spacing w:after="200" w:line="240" w:lineRule="auto"/>
        <w:rPr>
          <w:rFonts w:ascii="Bookman Old Style" w:eastAsia="Arial Unicode MS" w:hAnsi="Bookman Old Style"/>
          <w:b/>
          <w:color w:val="2E74B5"/>
          <w:sz w:val="24"/>
          <w:szCs w:val="24"/>
          <w:u w:val="single"/>
          <w:lang w:val="en-US"/>
        </w:rPr>
      </w:pPr>
      <w:r w:rsidRPr="006539D9">
        <w:rPr>
          <w:rFonts w:ascii="Bookman Old Style" w:eastAsia="Arial Unicode MS" w:hAnsi="Bookman Old Style"/>
          <w:b/>
          <w:color w:val="2E74B5"/>
          <w:sz w:val="24"/>
          <w:szCs w:val="24"/>
          <w:u w:val="single"/>
          <w:lang w:val="en-US"/>
        </w:rPr>
        <w:t xml:space="preserve">INTRODUCTION </w:t>
      </w:r>
      <w:r w:rsidR="00BF2800" w:rsidRPr="006539D9">
        <w:rPr>
          <w:rFonts w:ascii="Bookman Old Style" w:eastAsia="Arial Unicode MS" w:hAnsi="Bookman Old Style"/>
          <w:b/>
          <w:color w:val="2E74B5"/>
          <w:sz w:val="24"/>
          <w:szCs w:val="24"/>
          <w:u w:val="single"/>
          <w:lang w:val="en-US"/>
        </w:rPr>
        <w:t>OF THE FIRM</w:t>
      </w:r>
    </w:p>
    <w:p w14:paraId="22760136" w14:textId="7F2A3303" w:rsidR="00BF2800" w:rsidRPr="006539D9" w:rsidRDefault="00BF2800" w:rsidP="00BF2800">
      <w:pPr>
        <w:jc w:val="both"/>
        <w:rPr>
          <w:rFonts w:ascii="Bookman Old Style" w:eastAsia="Arial Unicode MS" w:hAnsi="Bookman Old Style"/>
          <w:sz w:val="24"/>
          <w:szCs w:val="24"/>
          <w:lang w:val="en-ZW"/>
        </w:rPr>
      </w:pPr>
      <w:r w:rsidRPr="006539D9">
        <w:rPr>
          <w:rFonts w:ascii="Bookman Old Style" w:eastAsia="Arial Unicode MS" w:hAnsi="Bookman Old Style"/>
          <w:sz w:val="24"/>
          <w:szCs w:val="24"/>
          <w:lang w:val="en-US"/>
        </w:rPr>
        <w:t xml:space="preserve">Tsunga </w:t>
      </w:r>
      <w:proofErr w:type="spellStart"/>
      <w:r w:rsidR="00D73492" w:rsidRPr="006539D9">
        <w:rPr>
          <w:rFonts w:ascii="Bookman Old Style" w:eastAsia="Arial Unicode MS" w:hAnsi="Bookman Old Style"/>
          <w:sz w:val="24"/>
          <w:szCs w:val="24"/>
          <w:lang w:val="en-US"/>
        </w:rPr>
        <w:t>Bamu</w:t>
      </w:r>
      <w:proofErr w:type="spellEnd"/>
      <w:r w:rsidR="00D73492" w:rsidRPr="006539D9">
        <w:rPr>
          <w:rFonts w:ascii="Bookman Old Style" w:eastAsia="Arial Unicode MS" w:hAnsi="Bookman Old Style"/>
          <w:sz w:val="24"/>
          <w:szCs w:val="24"/>
          <w:lang w:val="en-US"/>
        </w:rPr>
        <w:t xml:space="preserve"> </w:t>
      </w:r>
      <w:r w:rsidRPr="006539D9">
        <w:rPr>
          <w:rFonts w:ascii="Bookman Old Style" w:eastAsia="Arial Unicode MS" w:hAnsi="Bookman Old Style"/>
          <w:sz w:val="24"/>
          <w:szCs w:val="24"/>
          <w:lang w:val="en-US"/>
        </w:rPr>
        <w:t>Law International Legal Practitioners</w:t>
      </w:r>
      <w:r w:rsidR="00D84FB2" w:rsidRPr="006539D9">
        <w:rPr>
          <w:rStyle w:val="FootnoteReference"/>
          <w:rFonts w:ascii="Bookman Old Style" w:eastAsia="Arial Unicode MS" w:hAnsi="Bookman Old Style"/>
          <w:sz w:val="24"/>
          <w:szCs w:val="24"/>
          <w:lang w:val="en-US"/>
        </w:rPr>
        <w:footnoteReference w:id="1"/>
      </w:r>
      <w:r w:rsidRPr="006539D9">
        <w:rPr>
          <w:rFonts w:ascii="Bookman Old Style" w:eastAsia="Arial Unicode MS" w:hAnsi="Bookman Old Style"/>
          <w:sz w:val="24"/>
          <w:szCs w:val="24"/>
          <w:lang w:val="en-US"/>
        </w:rPr>
        <w:t xml:space="preserve"> </w:t>
      </w:r>
      <w:r w:rsidR="001B3F57" w:rsidRPr="006539D9">
        <w:rPr>
          <w:rFonts w:ascii="Bookman Old Style" w:eastAsia="Arial Unicode MS" w:hAnsi="Bookman Old Style"/>
          <w:sz w:val="24"/>
          <w:szCs w:val="24"/>
          <w:lang w:val="en-US"/>
        </w:rPr>
        <w:t xml:space="preserve">(TBLI) </w:t>
      </w:r>
      <w:r w:rsidRPr="006539D9">
        <w:rPr>
          <w:rFonts w:ascii="Bookman Old Style" w:eastAsia="Arial Unicode MS" w:hAnsi="Bookman Old Style"/>
          <w:sz w:val="24"/>
          <w:szCs w:val="24"/>
          <w:lang w:val="en-US"/>
        </w:rPr>
        <w:t xml:space="preserve">was </w:t>
      </w:r>
      <w:r w:rsidR="00B66686" w:rsidRPr="006539D9">
        <w:rPr>
          <w:rFonts w:ascii="Bookman Old Style" w:eastAsia="Arial Unicode MS" w:hAnsi="Bookman Old Style"/>
          <w:sz w:val="24"/>
          <w:szCs w:val="24"/>
          <w:lang w:val="en-US"/>
        </w:rPr>
        <w:t xml:space="preserve">authorized by the Law Society of Zimbabwe to establish a law practice </w:t>
      </w:r>
      <w:r w:rsidRPr="006539D9">
        <w:rPr>
          <w:rFonts w:ascii="Bookman Old Style" w:eastAsia="Arial Unicode MS" w:hAnsi="Bookman Old Style"/>
          <w:sz w:val="24"/>
          <w:szCs w:val="24"/>
          <w:lang w:val="en-US"/>
        </w:rPr>
        <w:t>on the 1</w:t>
      </w:r>
      <w:r w:rsidR="00831806" w:rsidRPr="006539D9">
        <w:rPr>
          <w:rFonts w:ascii="Bookman Old Style" w:eastAsia="Arial Unicode MS" w:hAnsi="Bookman Old Style"/>
          <w:sz w:val="24"/>
          <w:szCs w:val="24"/>
          <w:lang w:val="en-US"/>
        </w:rPr>
        <w:t>2</w:t>
      </w:r>
      <w:r w:rsidR="00831806" w:rsidRPr="006539D9">
        <w:rPr>
          <w:rFonts w:ascii="Bookman Old Style" w:eastAsia="Arial Unicode MS" w:hAnsi="Bookman Old Style"/>
          <w:sz w:val="24"/>
          <w:szCs w:val="24"/>
          <w:vertAlign w:val="superscript"/>
          <w:lang w:val="en-US"/>
        </w:rPr>
        <w:t>th</w:t>
      </w:r>
      <w:r w:rsidR="00831806" w:rsidRPr="006539D9">
        <w:rPr>
          <w:rFonts w:ascii="Bookman Old Style" w:eastAsia="Arial Unicode MS" w:hAnsi="Bookman Old Style"/>
          <w:sz w:val="24"/>
          <w:szCs w:val="24"/>
          <w:lang w:val="en-US"/>
        </w:rPr>
        <w:t xml:space="preserve"> </w:t>
      </w:r>
      <w:r w:rsidRPr="006539D9">
        <w:rPr>
          <w:rFonts w:ascii="Bookman Old Style" w:eastAsia="Arial Unicode MS" w:hAnsi="Bookman Old Style"/>
          <w:sz w:val="24"/>
          <w:szCs w:val="24"/>
          <w:lang w:val="en-US"/>
        </w:rPr>
        <w:t xml:space="preserve">day of </w:t>
      </w:r>
      <w:r w:rsidR="0033457E" w:rsidRPr="006539D9">
        <w:rPr>
          <w:rFonts w:ascii="Bookman Old Style" w:eastAsia="Arial Unicode MS" w:hAnsi="Bookman Old Style"/>
          <w:sz w:val="24"/>
          <w:szCs w:val="24"/>
          <w:lang w:val="en-US"/>
        </w:rPr>
        <w:t xml:space="preserve">July </w:t>
      </w:r>
      <w:r w:rsidRPr="006539D9">
        <w:rPr>
          <w:rFonts w:ascii="Bookman Old Style" w:eastAsia="Arial Unicode MS" w:hAnsi="Bookman Old Style"/>
          <w:sz w:val="24"/>
          <w:szCs w:val="24"/>
          <w:lang w:val="en-US"/>
        </w:rPr>
        <w:t xml:space="preserve">2023. </w:t>
      </w:r>
      <w:r w:rsidRPr="006539D9">
        <w:rPr>
          <w:rFonts w:ascii="Bookman Old Style" w:eastAsia="Arial Unicode MS" w:hAnsi="Bookman Old Style"/>
          <w:sz w:val="24"/>
          <w:szCs w:val="24"/>
          <w:lang w:val="en-ZW"/>
        </w:rPr>
        <w:t>The Firm comprises of two partners</w:t>
      </w:r>
      <w:r w:rsidR="0033457E" w:rsidRPr="006539D9">
        <w:rPr>
          <w:rFonts w:ascii="Bookman Old Style" w:eastAsia="Arial Unicode MS" w:hAnsi="Bookman Old Style"/>
          <w:sz w:val="24"/>
          <w:szCs w:val="24"/>
          <w:lang w:val="en-ZW"/>
        </w:rPr>
        <w:t xml:space="preserve">, </w:t>
      </w:r>
      <w:r w:rsidRPr="006539D9">
        <w:rPr>
          <w:rFonts w:ascii="Bookman Old Style" w:eastAsia="Arial Unicode MS" w:hAnsi="Bookman Old Style"/>
          <w:sz w:val="24"/>
          <w:szCs w:val="24"/>
          <w:lang w:val="en-ZW"/>
        </w:rPr>
        <w:t xml:space="preserve">three </w:t>
      </w:r>
      <w:r w:rsidR="0033457E" w:rsidRPr="006539D9">
        <w:rPr>
          <w:rFonts w:ascii="Bookman Old Style" w:eastAsia="Arial Unicode MS" w:hAnsi="Bookman Old Style"/>
          <w:sz w:val="24"/>
          <w:szCs w:val="24"/>
          <w:lang w:val="en-ZW"/>
        </w:rPr>
        <w:t xml:space="preserve">professional </w:t>
      </w:r>
      <w:r w:rsidRPr="006539D9">
        <w:rPr>
          <w:rFonts w:ascii="Bookman Old Style" w:eastAsia="Arial Unicode MS" w:hAnsi="Bookman Old Style"/>
          <w:sz w:val="24"/>
          <w:szCs w:val="24"/>
          <w:lang w:val="en-ZW"/>
        </w:rPr>
        <w:t>associate</w:t>
      </w:r>
      <w:r w:rsidR="0033457E" w:rsidRPr="006539D9">
        <w:rPr>
          <w:rFonts w:ascii="Bookman Old Style" w:eastAsia="Arial Unicode MS" w:hAnsi="Bookman Old Style"/>
          <w:sz w:val="24"/>
          <w:szCs w:val="24"/>
          <w:lang w:val="en-ZW"/>
        </w:rPr>
        <w:t>s and one consultant</w:t>
      </w:r>
      <w:r w:rsidRPr="006539D9">
        <w:rPr>
          <w:rFonts w:ascii="Bookman Old Style" w:eastAsia="Arial Unicode MS" w:hAnsi="Bookman Old Style"/>
          <w:sz w:val="24"/>
          <w:szCs w:val="24"/>
          <w:lang w:val="en-ZW"/>
        </w:rPr>
        <w:t xml:space="preserve">, who are proficient in </w:t>
      </w:r>
      <w:r w:rsidR="0033457E" w:rsidRPr="006539D9">
        <w:rPr>
          <w:rFonts w:ascii="Bookman Old Style" w:eastAsia="Arial Unicode MS" w:hAnsi="Bookman Old Style"/>
          <w:sz w:val="24"/>
          <w:szCs w:val="24"/>
          <w:lang w:val="en-ZW"/>
        </w:rPr>
        <w:t>a wide range</w:t>
      </w:r>
      <w:r w:rsidR="00B66686" w:rsidRPr="006539D9">
        <w:rPr>
          <w:rFonts w:ascii="Bookman Old Style" w:eastAsia="Arial Unicode MS" w:hAnsi="Bookman Old Style"/>
          <w:sz w:val="24"/>
          <w:szCs w:val="24"/>
          <w:lang w:val="en-ZW"/>
        </w:rPr>
        <w:t xml:space="preserve"> of</w:t>
      </w:r>
      <w:r w:rsidRPr="006539D9">
        <w:rPr>
          <w:rFonts w:ascii="Bookman Old Style" w:eastAsia="Arial Unicode MS" w:hAnsi="Bookman Old Style"/>
          <w:sz w:val="24"/>
          <w:szCs w:val="24"/>
          <w:lang w:val="en-ZW"/>
        </w:rPr>
        <w:t xml:space="preserve"> areas of </w:t>
      </w:r>
      <w:r w:rsidR="00B66686" w:rsidRPr="006539D9">
        <w:rPr>
          <w:rFonts w:ascii="Bookman Old Style" w:eastAsia="Arial Unicode MS" w:hAnsi="Bookman Old Style"/>
          <w:sz w:val="24"/>
          <w:szCs w:val="24"/>
          <w:lang w:val="en-ZW"/>
        </w:rPr>
        <w:t xml:space="preserve">the </w:t>
      </w:r>
      <w:r w:rsidRPr="006539D9">
        <w:rPr>
          <w:rFonts w:ascii="Bookman Old Style" w:eastAsia="Arial Unicode MS" w:hAnsi="Bookman Old Style"/>
          <w:sz w:val="24"/>
          <w:szCs w:val="24"/>
          <w:lang w:val="en-ZW"/>
        </w:rPr>
        <w:t>practice</w:t>
      </w:r>
      <w:r w:rsidR="00B66686" w:rsidRPr="006539D9">
        <w:rPr>
          <w:rFonts w:ascii="Bookman Old Style" w:eastAsia="Arial Unicode MS" w:hAnsi="Bookman Old Style"/>
          <w:sz w:val="24"/>
          <w:szCs w:val="24"/>
          <w:lang w:val="en-ZW"/>
        </w:rPr>
        <w:t xml:space="preserve"> of law</w:t>
      </w:r>
      <w:r w:rsidRPr="006539D9">
        <w:rPr>
          <w:rFonts w:ascii="Bookman Old Style" w:eastAsia="Arial Unicode MS" w:hAnsi="Bookman Old Style"/>
          <w:sz w:val="24"/>
          <w:szCs w:val="24"/>
          <w:lang w:val="en-ZW"/>
        </w:rPr>
        <w:t xml:space="preserve">. </w:t>
      </w:r>
      <w:r w:rsidR="00BB66E4" w:rsidRPr="006539D9">
        <w:rPr>
          <w:rFonts w:ascii="Bookman Old Style" w:eastAsia="Arial Unicode MS" w:hAnsi="Bookman Old Style"/>
          <w:sz w:val="24"/>
          <w:szCs w:val="24"/>
          <w:lang w:val="en-ZW"/>
        </w:rPr>
        <w:t xml:space="preserve">TBLI </w:t>
      </w:r>
      <w:r w:rsidRPr="006539D9">
        <w:rPr>
          <w:rFonts w:ascii="Bookman Old Style" w:eastAsia="Arial Unicode MS" w:hAnsi="Bookman Old Style"/>
          <w:sz w:val="24"/>
          <w:szCs w:val="24"/>
          <w:lang w:val="en-ZW"/>
        </w:rPr>
        <w:t>offer</w:t>
      </w:r>
      <w:r w:rsidR="00BB66E4" w:rsidRPr="006539D9">
        <w:rPr>
          <w:rFonts w:ascii="Bookman Old Style" w:eastAsia="Arial Unicode MS" w:hAnsi="Bookman Old Style"/>
          <w:sz w:val="24"/>
          <w:szCs w:val="24"/>
          <w:lang w:val="en-ZW"/>
        </w:rPr>
        <w:t>s</w:t>
      </w:r>
      <w:r w:rsidRPr="006539D9">
        <w:rPr>
          <w:rFonts w:ascii="Bookman Old Style" w:eastAsia="Arial Unicode MS" w:hAnsi="Bookman Old Style"/>
          <w:sz w:val="24"/>
          <w:szCs w:val="24"/>
          <w:lang w:val="en-ZW"/>
        </w:rPr>
        <w:t xml:space="preserve"> a wide range of specialised legal services including municipal law, </w:t>
      </w:r>
      <w:r w:rsidRPr="006539D9">
        <w:rPr>
          <w:rFonts w:ascii="Bookman Old Style" w:eastAsia="Arial Unicode MS" w:hAnsi="Bookman Old Style"/>
          <w:b/>
          <w:i/>
          <w:sz w:val="24"/>
          <w:szCs w:val="24"/>
          <w:lang w:val="en-ZW"/>
        </w:rPr>
        <w:t xml:space="preserve"> </w:t>
      </w:r>
      <w:r w:rsidRPr="006539D9">
        <w:rPr>
          <w:rFonts w:ascii="Bookman Old Style" w:eastAsia="Arial Unicode MS" w:hAnsi="Bookman Old Style"/>
          <w:sz w:val="24"/>
          <w:szCs w:val="24"/>
          <w:lang w:val="en-ZW"/>
        </w:rPr>
        <w:t>commercial and corporate services; conveyancing (transfer and bond registrations), banking and finance; intellectual property; labour law; insurance and pension law; human rights and constitutional law; estate planning and administration, insolvency law, and general criminal and civil litigation.</w:t>
      </w:r>
      <w:r w:rsidR="00B66686" w:rsidRPr="006539D9">
        <w:rPr>
          <w:rFonts w:ascii="Bookman Old Style" w:eastAsia="Arial Unicode MS" w:hAnsi="Bookman Old Style"/>
          <w:sz w:val="24"/>
          <w:szCs w:val="24"/>
          <w:lang w:val="en-ZW"/>
        </w:rPr>
        <w:t xml:space="preserve"> </w:t>
      </w:r>
      <w:r w:rsidR="00BB66E4" w:rsidRPr="006539D9">
        <w:rPr>
          <w:rFonts w:ascii="Bookman Old Style" w:eastAsia="Arial Unicode MS" w:hAnsi="Bookman Old Style"/>
          <w:sz w:val="24"/>
          <w:szCs w:val="24"/>
          <w:lang w:val="en-ZW"/>
        </w:rPr>
        <w:t>TBLI</w:t>
      </w:r>
      <w:r w:rsidR="00B66686" w:rsidRPr="006539D9">
        <w:rPr>
          <w:rFonts w:ascii="Bookman Old Style" w:eastAsia="Arial Unicode MS" w:hAnsi="Bookman Old Style"/>
          <w:sz w:val="24"/>
          <w:szCs w:val="24"/>
          <w:lang w:val="en-ZW"/>
        </w:rPr>
        <w:t xml:space="preserve"> lawyers have a combined total of 80 </w:t>
      </w:r>
      <w:proofErr w:type="spellStart"/>
      <w:r w:rsidR="00B66686" w:rsidRPr="006539D9">
        <w:rPr>
          <w:rFonts w:ascii="Bookman Old Style" w:eastAsia="Arial Unicode MS" w:hAnsi="Bookman Old Style"/>
          <w:sz w:val="24"/>
          <w:szCs w:val="24"/>
          <w:lang w:val="en-ZW"/>
        </w:rPr>
        <w:t>years experience</w:t>
      </w:r>
      <w:proofErr w:type="spellEnd"/>
      <w:r w:rsidR="00B66686" w:rsidRPr="006539D9">
        <w:rPr>
          <w:rFonts w:ascii="Bookman Old Style" w:eastAsia="Arial Unicode MS" w:hAnsi="Bookman Old Style"/>
          <w:sz w:val="24"/>
          <w:szCs w:val="24"/>
          <w:lang w:val="en-ZW"/>
        </w:rPr>
        <w:t xml:space="preserve"> in the provision of legal services at the domestic, regional and international levels</w:t>
      </w:r>
      <w:r w:rsidR="00D360FB" w:rsidRPr="006539D9">
        <w:rPr>
          <w:rFonts w:ascii="Bookman Old Style" w:eastAsia="Arial Unicode MS" w:hAnsi="Bookman Old Style"/>
          <w:sz w:val="24"/>
          <w:szCs w:val="24"/>
          <w:lang w:val="en-ZW"/>
        </w:rPr>
        <w:t xml:space="preserve"> to support the rule of law, access to justice and sustainable development</w:t>
      </w:r>
      <w:r w:rsidR="00D84FB2" w:rsidRPr="006539D9">
        <w:rPr>
          <w:rFonts w:ascii="Bookman Old Style" w:eastAsia="Arial Unicode MS" w:hAnsi="Bookman Old Style"/>
          <w:sz w:val="24"/>
          <w:szCs w:val="24"/>
          <w:lang w:val="en-ZW"/>
        </w:rPr>
        <w:t>.</w:t>
      </w:r>
    </w:p>
    <w:p w14:paraId="24192805" w14:textId="77777777" w:rsidR="00BF2800" w:rsidRPr="006539D9" w:rsidRDefault="00BF2800" w:rsidP="00BF2800">
      <w:pPr>
        <w:contextualSpacing/>
        <w:jc w:val="both"/>
        <w:rPr>
          <w:rFonts w:ascii="Bookman Old Style" w:hAnsi="Bookman Old Style"/>
          <w:b/>
          <w:sz w:val="24"/>
          <w:szCs w:val="24"/>
          <w:lang w:val="en-US"/>
        </w:rPr>
      </w:pPr>
    </w:p>
    <w:p w14:paraId="74211284" w14:textId="77777777" w:rsidR="00BF2800" w:rsidRPr="006539D9" w:rsidRDefault="00BF2800" w:rsidP="00BF2800">
      <w:pPr>
        <w:contextualSpacing/>
        <w:jc w:val="both"/>
        <w:rPr>
          <w:rFonts w:ascii="Bookman Old Style" w:hAnsi="Bookman Old Style"/>
          <w:b/>
          <w:color w:val="2E74B5"/>
          <w:sz w:val="24"/>
          <w:szCs w:val="24"/>
          <w:u w:val="single"/>
          <w:lang w:val="en-US"/>
        </w:rPr>
      </w:pPr>
      <w:r w:rsidRPr="006539D9">
        <w:rPr>
          <w:rFonts w:ascii="Bookman Old Style" w:hAnsi="Bookman Old Style"/>
          <w:b/>
          <w:color w:val="2E74B5"/>
          <w:sz w:val="24"/>
          <w:szCs w:val="24"/>
          <w:u w:val="single"/>
          <w:lang w:val="en-US"/>
        </w:rPr>
        <w:t xml:space="preserve">QUALIFICATIONS &amp; EXPERINCE OF LEGAL PRACTITIONERS AT TSUNGA </w:t>
      </w:r>
      <w:r w:rsidR="00D73492" w:rsidRPr="006539D9">
        <w:rPr>
          <w:rFonts w:ascii="Bookman Old Style" w:hAnsi="Bookman Old Style"/>
          <w:b/>
          <w:color w:val="2E74B5"/>
          <w:sz w:val="24"/>
          <w:szCs w:val="24"/>
          <w:u w:val="single"/>
          <w:lang w:val="en-US"/>
        </w:rPr>
        <w:t xml:space="preserve">BAMU </w:t>
      </w:r>
      <w:r w:rsidRPr="006539D9">
        <w:rPr>
          <w:rFonts w:ascii="Bookman Old Style" w:hAnsi="Bookman Old Style"/>
          <w:b/>
          <w:color w:val="2E74B5"/>
          <w:sz w:val="24"/>
          <w:szCs w:val="24"/>
          <w:u w:val="single"/>
          <w:lang w:val="en-US"/>
        </w:rPr>
        <w:t>LAW INTERNATIONAL LEGAL PRACTITIONERS</w:t>
      </w:r>
    </w:p>
    <w:p w14:paraId="33D055D4" w14:textId="77777777" w:rsidR="00BF2800" w:rsidRPr="006539D9" w:rsidRDefault="00BF2800" w:rsidP="00BF2800">
      <w:pPr>
        <w:contextualSpacing/>
        <w:jc w:val="both"/>
        <w:rPr>
          <w:rFonts w:ascii="Bookman Old Style" w:hAnsi="Bookman Old Style"/>
          <w:b/>
          <w:sz w:val="24"/>
          <w:szCs w:val="24"/>
          <w:lang w:val="en-US"/>
        </w:rPr>
      </w:pPr>
    </w:p>
    <w:bookmarkEnd w:id="0"/>
    <w:p w14:paraId="5A7973DD" w14:textId="77777777" w:rsidR="00BF2800" w:rsidRPr="006539D9" w:rsidRDefault="00BF2800" w:rsidP="00BF2800">
      <w:pPr>
        <w:spacing w:line="240" w:lineRule="auto"/>
        <w:jc w:val="both"/>
        <w:rPr>
          <w:rFonts w:ascii="Bookman Old Style" w:eastAsia="Arial Unicode MS" w:hAnsi="Bookman Old Style"/>
          <w:sz w:val="24"/>
          <w:szCs w:val="24"/>
        </w:rPr>
      </w:pPr>
      <w:r w:rsidRPr="006539D9">
        <w:rPr>
          <w:rFonts w:ascii="Bookman Old Style" w:eastAsia="Arial Unicode MS" w:hAnsi="Bookman Old Style"/>
          <w:sz w:val="24"/>
          <w:szCs w:val="24"/>
        </w:rPr>
        <w:t>Below is a tabulation of the qualifications and experience of lawyers in the firm.</w:t>
      </w:r>
    </w:p>
    <w:p w14:paraId="005EDAED" w14:textId="2B9444FF" w:rsidR="00BF2800" w:rsidRPr="006539D9" w:rsidRDefault="00BF2800" w:rsidP="00BF2800">
      <w:pPr>
        <w:rPr>
          <w:rFonts w:ascii="Bookman Old Style" w:hAnsi="Bookman Old Style"/>
          <w:b/>
          <w:sz w:val="24"/>
          <w:szCs w:val="24"/>
        </w:rPr>
      </w:pPr>
      <w:r w:rsidRPr="006539D9">
        <w:rPr>
          <w:rFonts w:ascii="Bookman Old Style" w:hAnsi="Bookman Old Style"/>
          <w:b/>
          <w:sz w:val="24"/>
          <w:szCs w:val="24"/>
        </w:rPr>
        <w:t xml:space="preserve">Qualifications and experience of </w:t>
      </w:r>
      <w:r w:rsidR="00BB66E4" w:rsidRPr="006539D9">
        <w:rPr>
          <w:rFonts w:ascii="Bookman Old Style" w:hAnsi="Bookman Old Style"/>
          <w:b/>
          <w:sz w:val="24"/>
          <w:szCs w:val="24"/>
        </w:rPr>
        <w:t xml:space="preserve">TBLI </w:t>
      </w:r>
      <w:r w:rsidRPr="006539D9">
        <w:rPr>
          <w:rFonts w:ascii="Bookman Old Style" w:hAnsi="Bookman Old Style"/>
          <w:b/>
          <w:sz w:val="24"/>
          <w:szCs w:val="24"/>
        </w:rPr>
        <w:t>lawyers</w:t>
      </w:r>
      <w:r w:rsidR="00BB66E4" w:rsidRPr="006539D9">
        <w:rPr>
          <w:rFonts w:ascii="Bookman Old Style" w:hAnsi="Bookman Old Style"/>
          <w:b/>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292"/>
        <w:gridCol w:w="1732"/>
        <w:gridCol w:w="2652"/>
        <w:gridCol w:w="1892"/>
      </w:tblGrid>
      <w:tr w:rsidR="00BF2800" w:rsidRPr="00837794" w14:paraId="544C529B" w14:textId="77777777" w:rsidTr="003B61D8">
        <w:tc>
          <w:tcPr>
            <w:tcW w:w="576" w:type="dxa"/>
            <w:shd w:val="clear" w:color="auto" w:fill="auto"/>
          </w:tcPr>
          <w:p w14:paraId="52017051" w14:textId="77777777" w:rsidR="00BF2800" w:rsidRPr="006539D9" w:rsidRDefault="00BF2800" w:rsidP="003B61D8">
            <w:pPr>
              <w:spacing w:after="0" w:line="240" w:lineRule="auto"/>
              <w:rPr>
                <w:rFonts w:ascii="Bookman Old Style" w:hAnsi="Bookman Old Style"/>
                <w:b/>
                <w:sz w:val="24"/>
                <w:szCs w:val="24"/>
                <w:lang w:val="en-US"/>
              </w:rPr>
            </w:pPr>
            <w:r w:rsidRPr="006539D9">
              <w:rPr>
                <w:rFonts w:ascii="Bookman Old Style" w:hAnsi="Bookman Old Style"/>
                <w:b/>
                <w:sz w:val="24"/>
                <w:szCs w:val="24"/>
                <w:lang w:val="en-US"/>
              </w:rPr>
              <w:t>NO</w:t>
            </w:r>
          </w:p>
        </w:tc>
        <w:tc>
          <w:tcPr>
            <w:tcW w:w="2292" w:type="dxa"/>
            <w:shd w:val="clear" w:color="auto" w:fill="auto"/>
          </w:tcPr>
          <w:p w14:paraId="1C3EB270" w14:textId="77777777" w:rsidR="00BF2800" w:rsidRPr="006539D9" w:rsidRDefault="00BF2800" w:rsidP="003B61D8">
            <w:pPr>
              <w:spacing w:after="0" w:line="240" w:lineRule="auto"/>
              <w:rPr>
                <w:rFonts w:ascii="Bookman Old Style" w:hAnsi="Bookman Old Style"/>
                <w:b/>
                <w:sz w:val="24"/>
                <w:szCs w:val="24"/>
                <w:lang w:val="en-US"/>
              </w:rPr>
            </w:pPr>
            <w:r w:rsidRPr="006539D9">
              <w:rPr>
                <w:rFonts w:ascii="Bookman Old Style" w:hAnsi="Bookman Old Style"/>
                <w:b/>
                <w:sz w:val="24"/>
                <w:szCs w:val="24"/>
                <w:lang w:val="en-US"/>
              </w:rPr>
              <w:t>NAME</w:t>
            </w:r>
          </w:p>
        </w:tc>
        <w:tc>
          <w:tcPr>
            <w:tcW w:w="1732" w:type="dxa"/>
            <w:shd w:val="clear" w:color="auto" w:fill="auto"/>
          </w:tcPr>
          <w:p w14:paraId="2C5040D7" w14:textId="77777777" w:rsidR="00BF2800" w:rsidRPr="006539D9" w:rsidRDefault="00BF2800" w:rsidP="003B61D8">
            <w:pPr>
              <w:spacing w:after="0" w:line="240" w:lineRule="auto"/>
              <w:rPr>
                <w:rFonts w:ascii="Bookman Old Style" w:hAnsi="Bookman Old Style"/>
                <w:b/>
                <w:sz w:val="24"/>
                <w:szCs w:val="24"/>
                <w:lang w:val="en-US"/>
              </w:rPr>
            </w:pPr>
            <w:r w:rsidRPr="006539D9">
              <w:rPr>
                <w:rFonts w:ascii="Bookman Old Style" w:hAnsi="Bookman Old Style"/>
                <w:b/>
                <w:sz w:val="24"/>
                <w:szCs w:val="24"/>
                <w:lang w:val="en-US"/>
              </w:rPr>
              <w:t>POSITION</w:t>
            </w:r>
          </w:p>
        </w:tc>
        <w:tc>
          <w:tcPr>
            <w:tcW w:w="2652" w:type="dxa"/>
            <w:shd w:val="clear" w:color="auto" w:fill="auto"/>
          </w:tcPr>
          <w:p w14:paraId="1DD43CE4" w14:textId="77777777" w:rsidR="00BF2800" w:rsidRPr="006539D9" w:rsidRDefault="00BF2800" w:rsidP="003B61D8">
            <w:pPr>
              <w:spacing w:after="0" w:line="240" w:lineRule="auto"/>
              <w:rPr>
                <w:rFonts w:ascii="Bookman Old Style" w:hAnsi="Bookman Old Style"/>
                <w:b/>
                <w:sz w:val="24"/>
                <w:szCs w:val="24"/>
                <w:lang w:val="en-US"/>
              </w:rPr>
            </w:pPr>
            <w:r w:rsidRPr="006539D9">
              <w:rPr>
                <w:rFonts w:ascii="Bookman Old Style" w:hAnsi="Bookman Old Style"/>
                <w:b/>
                <w:sz w:val="24"/>
                <w:szCs w:val="24"/>
                <w:lang w:val="en-US"/>
              </w:rPr>
              <w:t>QUALIFICATIONS</w:t>
            </w:r>
          </w:p>
        </w:tc>
        <w:tc>
          <w:tcPr>
            <w:tcW w:w="1764" w:type="dxa"/>
            <w:shd w:val="clear" w:color="auto" w:fill="auto"/>
          </w:tcPr>
          <w:p w14:paraId="7230C6EC" w14:textId="77777777" w:rsidR="00BF2800" w:rsidRPr="006539D9" w:rsidRDefault="00BF2800" w:rsidP="003B61D8">
            <w:pPr>
              <w:spacing w:after="0" w:line="240" w:lineRule="auto"/>
              <w:rPr>
                <w:rFonts w:ascii="Bookman Old Style" w:hAnsi="Bookman Old Style"/>
                <w:b/>
                <w:sz w:val="24"/>
                <w:szCs w:val="24"/>
                <w:lang w:val="en-US"/>
              </w:rPr>
            </w:pPr>
            <w:r w:rsidRPr="006539D9">
              <w:rPr>
                <w:rFonts w:ascii="Bookman Old Style" w:hAnsi="Bookman Old Style"/>
                <w:b/>
                <w:sz w:val="24"/>
                <w:szCs w:val="24"/>
                <w:lang w:val="en-US"/>
              </w:rPr>
              <w:t>EXPERIENCE</w:t>
            </w:r>
          </w:p>
        </w:tc>
      </w:tr>
      <w:tr w:rsidR="00BF2800" w:rsidRPr="00837794" w14:paraId="62E0406E" w14:textId="77777777" w:rsidTr="003B61D8">
        <w:tc>
          <w:tcPr>
            <w:tcW w:w="576" w:type="dxa"/>
            <w:shd w:val="clear" w:color="auto" w:fill="auto"/>
          </w:tcPr>
          <w:p w14:paraId="0F09DC5A"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1</w:t>
            </w:r>
          </w:p>
        </w:tc>
        <w:tc>
          <w:tcPr>
            <w:tcW w:w="2292" w:type="dxa"/>
            <w:shd w:val="clear" w:color="auto" w:fill="auto"/>
          </w:tcPr>
          <w:p w14:paraId="08572C96"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Arnold Tsunga</w:t>
            </w:r>
          </w:p>
        </w:tc>
        <w:tc>
          <w:tcPr>
            <w:tcW w:w="1732" w:type="dxa"/>
            <w:shd w:val="clear" w:color="auto" w:fill="auto"/>
          </w:tcPr>
          <w:p w14:paraId="13561956"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 xml:space="preserve">Principal Partner </w:t>
            </w:r>
          </w:p>
        </w:tc>
        <w:tc>
          <w:tcPr>
            <w:tcW w:w="2652" w:type="dxa"/>
            <w:shd w:val="clear" w:color="auto" w:fill="auto"/>
          </w:tcPr>
          <w:p w14:paraId="6916BD79"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 xml:space="preserve">BL (UZ), LLB(s) (UZ), Hubert Humphrey Fellow (UMN) </w:t>
            </w:r>
          </w:p>
        </w:tc>
        <w:tc>
          <w:tcPr>
            <w:tcW w:w="1764" w:type="dxa"/>
            <w:shd w:val="clear" w:color="auto" w:fill="auto"/>
          </w:tcPr>
          <w:p w14:paraId="286FC4DE" w14:textId="7227ADB2"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3</w:t>
            </w:r>
            <w:r w:rsidR="0017491B" w:rsidRPr="006539D9">
              <w:rPr>
                <w:rFonts w:ascii="Bookman Old Style" w:hAnsi="Bookman Old Style"/>
                <w:sz w:val="24"/>
                <w:szCs w:val="24"/>
                <w:lang w:val="en-US"/>
              </w:rPr>
              <w:t>5</w:t>
            </w:r>
            <w:r w:rsidRPr="006539D9">
              <w:rPr>
                <w:rFonts w:ascii="Bookman Old Style" w:hAnsi="Bookman Old Style"/>
                <w:sz w:val="24"/>
                <w:szCs w:val="24"/>
                <w:lang w:val="en-US"/>
              </w:rPr>
              <w:t xml:space="preserve"> Years</w:t>
            </w:r>
          </w:p>
        </w:tc>
      </w:tr>
      <w:tr w:rsidR="00BF2800" w:rsidRPr="00837794" w14:paraId="4989BA31" w14:textId="77777777" w:rsidTr="003B61D8">
        <w:tc>
          <w:tcPr>
            <w:tcW w:w="576" w:type="dxa"/>
            <w:shd w:val="clear" w:color="auto" w:fill="auto"/>
          </w:tcPr>
          <w:p w14:paraId="50149640"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2</w:t>
            </w:r>
          </w:p>
        </w:tc>
        <w:tc>
          <w:tcPr>
            <w:tcW w:w="2292" w:type="dxa"/>
            <w:shd w:val="clear" w:color="auto" w:fill="auto"/>
          </w:tcPr>
          <w:p w14:paraId="40D4EA5E"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 xml:space="preserve">Jeremiah </w:t>
            </w:r>
            <w:proofErr w:type="spellStart"/>
            <w:r w:rsidRPr="006539D9">
              <w:rPr>
                <w:rFonts w:ascii="Bookman Old Style" w:hAnsi="Bookman Old Style"/>
                <w:sz w:val="24"/>
                <w:szCs w:val="24"/>
                <w:lang w:val="en-US"/>
              </w:rPr>
              <w:t>Bamu</w:t>
            </w:r>
            <w:proofErr w:type="spellEnd"/>
          </w:p>
        </w:tc>
        <w:tc>
          <w:tcPr>
            <w:tcW w:w="1732" w:type="dxa"/>
            <w:shd w:val="clear" w:color="auto" w:fill="auto"/>
          </w:tcPr>
          <w:p w14:paraId="432FFF2D"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Managing Partner</w:t>
            </w:r>
          </w:p>
        </w:tc>
        <w:tc>
          <w:tcPr>
            <w:tcW w:w="2652" w:type="dxa"/>
            <w:shd w:val="clear" w:color="auto" w:fill="auto"/>
          </w:tcPr>
          <w:p w14:paraId="235D31D3"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 xml:space="preserve">LLB(s) UZ, LLM (UZ) </w:t>
            </w:r>
          </w:p>
        </w:tc>
        <w:tc>
          <w:tcPr>
            <w:tcW w:w="1764" w:type="dxa"/>
            <w:shd w:val="clear" w:color="auto" w:fill="auto"/>
          </w:tcPr>
          <w:p w14:paraId="494D2246" w14:textId="773F754E"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1</w:t>
            </w:r>
            <w:r w:rsidR="0017491B" w:rsidRPr="006539D9">
              <w:rPr>
                <w:rFonts w:ascii="Bookman Old Style" w:hAnsi="Bookman Old Style"/>
                <w:sz w:val="24"/>
                <w:szCs w:val="24"/>
                <w:lang w:val="en-US"/>
              </w:rPr>
              <w:t>7</w:t>
            </w:r>
            <w:r w:rsidRPr="006539D9">
              <w:rPr>
                <w:rFonts w:ascii="Bookman Old Style" w:hAnsi="Bookman Old Style"/>
                <w:sz w:val="24"/>
                <w:szCs w:val="24"/>
                <w:lang w:val="en-US"/>
              </w:rPr>
              <w:t xml:space="preserve"> years </w:t>
            </w:r>
          </w:p>
          <w:p w14:paraId="2F28C13B" w14:textId="77777777" w:rsidR="00BF2800" w:rsidRPr="006539D9" w:rsidRDefault="00BF2800" w:rsidP="003B61D8">
            <w:pPr>
              <w:spacing w:after="0" w:line="240" w:lineRule="auto"/>
              <w:rPr>
                <w:rFonts w:ascii="Bookman Old Style" w:hAnsi="Bookman Old Style"/>
                <w:sz w:val="24"/>
                <w:szCs w:val="24"/>
                <w:lang w:val="en-US"/>
              </w:rPr>
            </w:pPr>
          </w:p>
        </w:tc>
      </w:tr>
      <w:tr w:rsidR="00BF2800" w:rsidRPr="00837794" w14:paraId="2D7CABC2" w14:textId="77777777" w:rsidTr="003B61D8">
        <w:tc>
          <w:tcPr>
            <w:tcW w:w="576" w:type="dxa"/>
            <w:shd w:val="clear" w:color="auto" w:fill="auto"/>
          </w:tcPr>
          <w:p w14:paraId="43B8C7C3"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3</w:t>
            </w:r>
          </w:p>
        </w:tc>
        <w:tc>
          <w:tcPr>
            <w:tcW w:w="2292" w:type="dxa"/>
            <w:shd w:val="clear" w:color="auto" w:fill="auto"/>
          </w:tcPr>
          <w:p w14:paraId="22D45524"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Tafara Goro</w:t>
            </w:r>
          </w:p>
        </w:tc>
        <w:tc>
          <w:tcPr>
            <w:tcW w:w="1732" w:type="dxa"/>
            <w:shd w:val="clear" w:color="auto" w:fill="auto"/>
          </w:tcPr>
          <w:p w14:paraId="46D2FCA0"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Associate</w:t>
            </w:r>
          </w:p>
        </w:tc>
        <w:tc>
          <w:tcPr>
            <w:tcW w:w="2652" w:type="dxa"/>
            <w:shd w:val="clear" w:color="auto" w:fill="auto"/>
          </w:tcPr>
          <w:p w14:paraId="273268F5"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LLB(s) (UZ)</w:t>
            </w:r>
          </w:p>
        </w:tc>
        <w:tc>
          <w:tcPr>
            <w:tcW w:w="1764" w:type="dxa"/>
            <w:shd w:val="clear" w:color="auto" w:fill="auto"/>
          </w:tcPr>
          <w:p w14:paraId="53F148E2" w14:textId="5884240D" w:rsidR="00BF2800" w:rsidRPr="006539D9" w:rsidRDefault="0017491B"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 xml:space="preserve">10 </w:t>
            </w:r>
            <w:r w:rsidR="00BF2800" w:rsidRPr="006539D9">
              <w:rPr>
                <w:rFonts w:ascii="Bookman Old Style" w:hAnsi="Bookman Old Style"/>
                <w:sz w:val="24"/>
                <w:szCs w:val="24"/>
                <w:lang w:val="en-US"/>
              </w:rPr>
              <w:t>years</w:t>
            </w:r>
          </w:p>
          <w:p w14:paraId="6A85E3AF" w14:textId="77777777" w:rsidR="00BF2800" w:rsidRPr="006539D9" w:rsidRDefault="00BF2800" w:rsidP="003B61D8">
            <w:pPr>
              <w:spacing w:after="0" w:line="240" w:lineRule="auto"/>
              <w:rPr>
                <w:rFonts w:ascii="Bookman Old Style" w:hAnsi="Bookman Old Style"/>
                <w:sz w:val="24"/>
                <w:szCs w:val="24"/>
                <w:lang w:val="en-US"/>
              </w:rPr>
            </w:pPr>
          </w:p>
        </w:tc>
      </w:tr>
      <w:tr w:rsidR="00BF2800" w:rsidRPr="00837794" w14:paraId="2196B155" w14:textId="77777777" w:rsidTr="003B61D8">
        <w:trPr>
          <w:trHeight w:val="786"/>
        </w:trPr>
        <w:tc>
          <w:tcPr>
            <w:tcW w:w="576" w:type="dxa"/>
            <w:shd w:val="clear" w:color="auto" w:fill="auto"/>
          </w:tcPr>
          <w:p w14:paraId="22D5FCA2"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4</w:t>
            </w:r>
          </w:p>
        </w:tc>
        <w:tc>
          <w:tcPr>
            <w:tcW w:w="2292" w:type="dxa"/>
            <w:shd w:val="clear" w:color="auto" w:fill="auto"/>
          </w:tcPr>
          <w:p w14:paraId="06498D73"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 xml:space="preserve">Mitchell </w:t>
            </w:r>
            <w:proofErr w:type="spellStart"/>
            <w:r w:rsidRPr="006539D9">
              <w:rPr>
                <w:rFonts w:ascii="Bookman Old Style" w:hAnsi="Bookman Old Style"/>
                <w:sz w:val="24"/>
                <w:szCs w:val="24"/>
                <w:lang w:val="en-US"/>
              </w:rPr>
              <w:t>Mamimine</w:t>
            </w:r>
            <w:proofErr w:type="spellEnd"/>
          </w:p>
        </w:tc>
        <w:tc>
          <w:tcPr>
            <w:tcW w:w="1732" w:type="dxa"/>
            <w:shd w:val="clear" w:color="auto" w:fill="auto"/>
          </w:tcPr>
          <w:p w14:paraId="4EC429E7"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Associate</w:t>
            </w:r>
          </w:p>
        </w:tc>
        <w:tc>
          <w:tcPr>
            <w:tcW w:w="2652" w:type="dxa"/>
            <w:shd w:val="clear" w:color="auto" w:fill="auto"/>
          </w:tcPr>
          <w:p w14:paraId="56885470"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LLB(s) (MSU), LLM (MSU)</w:t>
            </w:r>
          </w:p>
        </w:tc>
        <w:tc>
          <w:tcPr>
            <w:tcW w:w="1764" w:type="dxa"/>
            <w:shd w:val="clear" w:color="auto" w:fill="auto"/>
          </w:tcPr>
          <w:p w14:paraId="471C3E81" w14:textId="6067E428" w:rsidR="00BF2800" w:rsidRPr="006539D9" w:rsidRDefault="0017491B"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7</w:t>
            </w:r>
            <w:r w:rsidR="00BF2800" w:rsidRPr="006539D9">
              <w:rPr>
                <w:rFonts w:ascii="Bookman Old Style" w:hAnsi="Bookman Old Style"/>
                <w:sz w:val="24"/>
                <w:szCs w:val="24"/>
                <w:lang w:val="en-US"/>
              </w:rPr>
              <w:t xml:space="preserve"> years</w:t>
            </w:r>
          </w:p>
        </w:tc>
      </w:tr>
      <w:tr w:rsidR="00BF2800" w:rsidRPr="00837794" w14:paraId="038190C5" w14:textId="77777777" w:rsidTr="003B61D8">
        <w:tc>
          <w:tcPr>
            <w:tcW w:w="576" w:type="dxa"/>
            <w:shd w:val="clear" w:color="auto" w:fill="auto"/>
          </w:tcPr>
          <w:p w14:paraId="2D1DD4E2"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5</w:t>
            </w:r>
          </w:p>
        </w:tc>
        <w:tc>
          <w:tcPr>
            <w:tcW w:w="2292" w:type="dxa"/>
            <w:shd w:val="clear" w:color="auto" w:fill="auto"/>
          </w:tcPr>
          <w:p w14:paraId="6C7CB51F"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Makomborero Chitsa</w:t>
            </w:r>
          </w:p>
        </w:tc>
        <w:tc>
          <w:tcPr>
            <w:tcW w:w="1732" w:type="dxa"/>
            <w:shd w:val="clear" w:color="auto" w:fill="auto"/>
          </w:tcPr>
          <w:p w14:paraId="073D49FF"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Associate</w:t>
            </w:r>
          </w:p>
        </w:tc>
        <w:tc>
          <w:tcPr>
            <w:tcW w:w="2652" w:type="dxa"/>
            <w:shd w:val="clear" w:color="auto" w:fill="auto"/>
          </w:tcPr>
          <w:p w14:paraId="554C661F" w14:textId="77777777" w:rsidR="00BF2800" w:rsidRPr="006539D9" w:rsidRDefault="00BF2800"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LLB(s) UZ</w:t>
            </w:r>
          </w:p>
        </w:tc>
        <w:tc>
          <w:tcPr>
            <w:tcW w:w="1764" w:type="dxa"/>
            <w:shd w:val="clear" w:color="auto" w:fill="auto"/>
          </w:tcPr>
          <w:p w14:paraId="6EF68CB9" w14:textId="0CA8BFC8" w:rsidR="00BF2800" w:rsidRPr="006539D9" w:rsidRDefault="0017491B"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3</w:t>
            </w:r>
            <w:r w:rsidR="00BF2800" w:rsidRPr="006539D9">
              <w:rPr>
                <w:rFonts w:ascii="Bookman Old Style" w:hAnsi="Bookman Old Style"/>
                <w:sz w:val="24"/>
                <w:szCs w:val="24"/>
                <w:lang w:val="en-US"/>
              </w:rPr>
              <w:t xml:space="preserve"> years</w:t>
            </w:r>
          </w:p>
        </w:tc>
      </w:tr>
      <w:tr w:rsidR="00B66686" w:rsidRPr="00837794" w14:paraId="7A448CEF" w14:textId="77777777" w:rsidTr="003B61D8">
        <w:tc>
          <w:tcPr>
            <w:tcW w:w="576" w:type="dxa"/>
            <w:shd w:val="clear" w:color="auto" w:fill="auto"/>
          </w:tcPr>
          <w:p w14:paraId="02AF148E" w14:textId="302B2432" w:rsidR="00B66686" w:rsidRPr="006539D9" w:rsidRDefault="0017491B"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lastRenderedPageBreak/>
              <w:t xml:space="preserve"> 6.</w:t>
            </w:r>
          </w:p>
        </w:tc>
        <w:tc>
          <w:tcPr>
            <w:tcW w:w="2292" w:type="dxa"/>
            <w:shd w:val="clear" w:color="auto" w:fill="auto"/>
          </w:tcPr>
          <w:p w14:paraId="11B446EF" w14:textId="433F5704" w:rsidR="00B66686" w:rsidRPr="006539D9" w:rsidRDefault="0017491B"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 xml:space="preserve">Dr. Simbarashe P. </w:t>
            </w:r>
            <w:proofErr w:type="spellStart"/>
            <w:r w:rsidRPr="006539D9">
              <w:rPr>
                <w:rFonts w:ascii="Bookman Old Style" w:hAnsi="Bookman Old Style"/>
                <w:sz w:val="24"/>
                <w:szCs w:val="24"/>
                <w:lang w:val="en-US"/>
              </w:rPr>
              <w:t>Maguchu</w:t>
            </w:r>
            <w:proofErr w:type="spellEnd"/>
          </w:p>
        </w:tc>
        <w:tc>
          <w:tcPr>
            <w:tcW w:w="1732" w:type="dxa"/>
            <w:shd w:val="clear" w:color="auto" w:fill="auto"/>
          </w:tcPr>
          <w:p w14:paraId="4C11ECE8" w14:textId="4687648C" w:rsidR="00B66686" w:rsidRPr="006539D9" w:rsidRDefault="0017491B"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Consultant</w:t>
            </w:r>
          </w:p>
        </w:tc>
        <w:tc>
          <w:tcPr>
            <w:tcW w:w="2652" w:type="dxa"/>
            <w:shd w:val="clear" w:color="auto" w:fill="auto"/>
          </w:tcPr>
          <w:p w14:paraId="66BA65F5" w14:textId="07705796" w:rsidR="00B66686" w:rsidRPr="006539D9" w:rsidRDefault="006F05C2" w:rsidP="003B61D8">
            <w:pPr>
              <w:spacing w:after="0" w:line="240" w:lineRule="auto"/>
              <w:rPr>
                <w:rFonts w:ascii="Bookman Old Style" w:hAnsi="Bookman Old Style"/>
                <w:sz w:val="24"/>
                <w:szCs w:val="24"/>
                <w:lang w:val="en-US"/>
              </w:rPr>
            </w:pPr>
            <w:r>
              <w:rPr>
                <w:rFonts w:ascii="Bookman Old Style" w:hAnsi="Bookman Old Style"/>
                <w:sz w:val="24"/>
                <w:szCs w:val="24"/>
                <w:lang w:val="en-US"/>
              </w:rPr>
              <w:t xml:space="preserve">LLB(s), </w:t>
            </w:r>
            <w:r w:rsidR="00FE06E0">
              <w:rPr>
                <w:rFonts w:ascii="Bookman Old Style" w:hAnsi="Bookman Old Style"/>
                <w:sz w:val="24"/>
                <w:szCs w:val="24"/>
                <w:lang w:val="en-US"/>
              </w:rPr>
              <w:t xml:space="preserve">LLM, </w:t>
            </w:r>
            <w:r>
              <w:rPr>
                <w:rFonts w:ascii="Bookman Old Style" w:hAnsi="Bookman Old Style"/>
                <w:sz w:val="24"/>
                <w:szCs w:val="24"/>
                <w:lang w:val="en-US"/>
              </w:rPr>
              <w:t>PhD</w:t>
            </w:r>
          </w:p>
        </w:tc>
        <w:tc>
          <w:tcPr>
            <w:tcW w:w="1764" w:type="dxa"/>
            <w:shd w:val="clear" w:color="auto" w:fill="auto"/>
          </w:tcPr>
          <w:p w14:paraId="17E65481" w14:textId="47A6037B" w:rsidR="00B66686" w:rsidRPr="006539D9" w:rsidRDefault="0017491B" w:rsidP="003B61D8">
            <w:pPr>
              <w:spacing w:after="0" w:line="240" w:lineRule="auto"/>
              <w:rPr>
                <w:rFonts w:ascii="Bookman Old Style" w:hAnsi="Bookman Old Style"/>
                <w:sz w:val="24"/>
                <w:szCs w:val="24"/>
                <w:lang w:val="en-US"/>
              </w:rPr>
            </w:pPr>
            <w:r w:rsidRPr="006539D9">
              <w:rPr>
                <w:rFonts w:ascii="Bookman Old Style" w:hAnsi="Bookman Old Style"/>
                <w:sz w:val="24"/>
                <w:szCs w:val="24"/>
                <w:lang w:val="en-US"/>
              </w:rPr>
              <w:t>4 years</w:t>
            </w:r>
          </w:p>
        </w:tc>
      </w:tr>
    </w:tbl>
    <w:p w14:paraId="1C9B76E9" w14:textId="77777777" w:rsidR="00BF2800" w:rsidRPr="006539D9" w:rsidRDefault="00BF2800" w:rsidP="00BF2800">
      <w:pPr>
        <w:contextualSpacing/>
        <w:rPr>
          <w:rFonts w:ascii="Bookman Old Style" w:hAnsi="Bookman Old Style"/>
          <w:b/>
          <w:sz w:val="24"/>
          <w:szCs w:val="24"/>
        </w:rPr>
      </w:pPr>
    </w:p>
    <w:p w14:paraId="3A0054E5" w14:textId="77777777" w:rsidR="00FC6E81" w:rsidRPr="006539D9" w:rsidRDefault="00FC6E81">
      <w:pPr>
        <w:contextualSpacing/>
        <w:rPr>
          <w:rFonts w:ascii="Bookman Old Style" w:hAnsi="Bookman Old Style"/>
          <w:b/>
          <w:color w:val="2E74B5"/>
          <w:sz w:val="24"/>
          <w:szCs w:val="24"/>
        </w:rPr>
      </w:pPr>
    </w:p>
    <w:p w14:paraId="132D9BF8" w14:textId="40D208B0" w:rsidR="00BF2800" w:rsidRPr="006539D9" w:rsidRDefault="0017491B" w:rsidP="006539D9">
      <w:pPr>
        <w:contextualSpacing/>
        <w:rPr>
          <w:rFonts w:ascii="Bookman Old Style" w:hAnsi="Bookman Old Style"/>
          <w:b/>
          <w:color w:val="2E74B5"/>
          <w:sz w:val="24"/>
          <w:szCs w:val="24"/>
        </w:rPr>
      </w:pPr>
      <w:r w:rsidRPr="006539D9">
        <w:rPr>
          <w:rFonts w:ascii="Bookman Old Style" w:hAnsi="Bookman Old Style"/>
          <w:b/>
          <w:color w:val="2E74B5"/>
          <w:sz w:val="24"/>
          <w:szCs w:val="24"/>
        </w:rPr>
        <w:t xml:space="preserve">EXPERIENCE OF THE FIRM IN </w:t>
      </w:r>
      <w:r w:rsidR="008902BD" w:rsidRPr="006539D9">
        <w:rPr>
          <w:rFonts w:ascii="Bookman Old Style" w:hAnsi="Bookman Old Style"/>
          <w:b/>
          <w:color w:val="2E74B5"/>
          <w:sz w:val="24"/>
          <w:szCs w:val="24"/>
        </w:rPr>
        <w:t>DELIVERING SEAMLESS AND INTEGRATED LEGAL SERVICES</w:t>
      </w:r>
      <w:r w:rsidR="00006350" w:rsidRPr="006539D9">
        <w:rPr>
          <w:rFonts w:ascii="Bookman Old Style" w:hAnsi="Bookman Old Style"/>
          <w:b/>
          <w:color w:val="2E74B5"/>
          <w:sz w:val="24"/>
          <w:szCs w:val="24"/>
        </w:rPr>
        <w:t xml:space="preserve"> INSIDE AND OUTSIDE ZIMBABWE</w:t>
      </w:r>
    </w:p>
    <w:p w14:paraId="57C52BF8" w14:textId="77777777" w:rsidR="00BF2800" w:rsidRPr="006539D9" w:rsidRDefault="00BF2800" w:rsidP="00BF2800">
      <w:pPr>
        <w:ind w:left="720"/>
        <w:contextualSpacing/>
        <w:rPr>
          <w:rFonts w:ascii="Bookman Old Style" w:hAnsi="Bookman Old Style"/>
          <w:b/>
          <w:sz w:val="24"/>
          <w:szCs w:val="24"/>
        </w:rPr>
      </w:pPr>
    </w:p>
    <w:p w14:paraId="4234AFBF" w14:textId="77777777" w:rsidR="00BF2800" w:rsidRPr="006539D9" w:rsidRDefault="00BF2800" w:rsidP="00BF2800">
      <w:pPr>
        <w:pStyle w:val="ListParagraph"/>
        <w:numPr>
          <w:ilvl w:val="0"/>
          <w:numId w:val="3"/>
        </w:numPr>
        <w:rPr>
          <w:rFonts w:ascii="Bookman Old Style" w:hAnsi="Bookman Old Style"/>
          <w:b/>
          <w:color w:val="2E74B5"/>
          <w:sz w:val="24"/>
          <w:szCs w:val="24"/>
        </w:rPr>
      </w:pPr>
      <w:r w:rsidRPr="006539D9">
        <w:rPr>
          <w:rFonts w:ascii="Bookman Old Style" w:hAnsi="Bookman Old Style"/>
          <w:b/>
          <w:color w:val="2E74B5"/>
          <w:sz w:val="24"/>
          <w:szCs w:val="24"/>
        </w:rPr>
        <w:t>General</w:t>
      </w:r>
    </w:p>
    <w:p w14:paraId="7A470661" w14:textId="044A5CF6" w:rsidR="00BF2800" w:rsidRPr="006539D9" w:rsidRDefault="008902BD" w:rsidP="00BF2800">
      <w:pPr>
        <w:ind w:left="360"/>
        <w:jc w:val="both"/>
        <w:rPr>
          <w:rFonts w:ascii="Bookman Old Style" w:hAnsi="Bookman Old Style"/>
          <w:sz w:val="24"/>
          <w:szCs w:val="24"/>
        </w:rPr>
      </w:pPr>
      <w:r w:rsidRPr="006539D9">
        <w:rPr>
          <w:rFonts w:ascii="Bookman Old Style" w:hAnsi="Bookman Old Style"/>
          <w:sz w:val="24"/>
          <w:szCs w:val="24"/>
        </w:rPr>
        <w:t>TBLI is</w:t>
      </w:r>
      <w:r w:rsidR="00BF2800" w:rsidRPr="006539D9">
        <w:rPr>
          <w:rFonts w:ascii="Bookman Old Style" w:hAnsi="Bookman Old Style"/>
          <w:sz w:val="24"/>
          <w:szCs w:val="24"/>
        </w:rPr>
        <w:t xml:space="preserve"> results driven and focus</w:t>
      </w:r>
      <w:r w:rsidRPr="006539D9">
        <w:rPr>
          <w:rFonts w:ascii="Bookman Old Style" w:hAnsi="Bookman Old Style"/>
          <w:sz w:val="24"/>
          <w:szCs w:val="24"/>
        </w:rPr>
        <w:t>es</w:t>
      </w:r>
      <w:r w:rsidR="00BF2800" w:rsidRPr="006539D9">
        <w:rPr>
          <w:rFonts w:ascii="Bookman Old Style" w:hAnsi="Bookman Old Style"/>
          <w:sz w:val="24"/>
          <w:szCs w:val="24"/>
        </w:rPr>
        <w:t xml:space="preserve"> on being responsive to </w:t>
      </w:r>
      <w:r w:rsidRPr="006539D9">
        <w:rPr>
          <w:rFonts w:ascii="Bookman Old Style" w:hAnsi="Bookman Old Style"/>
          <w:sz w:val="24"/>
          <w:szCs w:val="24"/>
        </w:rPr>
        <w:t xml:space="preserve">its </w:t>
      </w:r>
      <w:r w:rsidR="00BF2800" w:rsidRPr="006539D9">
        <w:rPr>
          <w:rFonts w:ascii="Bookman Old Style" w:hAnsi="Bookman Old Style"/>
          <w:sz w:val="24"/>
          <w:szCs w:val="24"/>
        </w:rPr>
        <w:t>clients’ needs</w:t>
      </w:r>
      <w:r w:rsidRPr="006539D9">
        <w:rPr>
          <w:rFonts w:ascii="Bookman Old Style" w:hAnsi="Bookman Old Style"/>
          <w:sz w:val="24"/>
          <w:szCs w:val="24"/>
        </w:rPr>
        <w:t>.</w:t>
      </w:r>
      <w:r w:rsidR="00BF2800" w:rsidRPr="006539D9">
        <w:rPr>
          <w:rFonts w:ascii="Bookman Old Style" w:hAnsi="Bookman Old Style"/>
          <w:sz w:val="24"/>
          <w:szCs w:val="24"/>
        </w:rPr>
        <w:t xml:space="preserve"> </w:t>
      </w:r>
      <w:r w:rsidRPr="006539D9">
        <w:rPr>
          <w:rFonts w:ascii="Bookman Old Style" w:hAnsi="Bookman Old Style"/>
          <w:sz w:val="24"/>
          <w:szCs w:val="24"/>
        </w:rPr>
        <w:t>It provides</w:t>
      </w:r>
      <w:r w:rsidR="00BF2800" w:rsidRPr="006539D9">
        <w:rPr>
          <w:rFonts w:ascii="Bookman Old Style" w:hAnsi="Bookman Old Style"/>
          <w:sz w:val="24"/>
          <w:szCs w:val="24"/>
        </w:rPr>
        <w:t xml:space="preserve"> the highest quality legal services in </w:t>
      </w:r>
      <w:r w:rsidRPr="006539D9">
        <w:rPr>
          <w:rFonts w:ascii="Bookman Old Style" w:hAnsi="Bookman Old Style"/>
          <w:sz w:val="24"/>
          <w:szCs w:val="24"/>
        </w:rPr>
        <w:t xml:space="preserve">the most </w:t>
      </w:r>
      <w:r w:rsidR="00BF2800" w:rsidRPr="006539D9">
        <w:rPr>
          <w:rFonts w:ascii="Bookman Old Style" w:hAnsi="Bookman Old Style"/>
          <w:sz w:val="24"/>
          <w:szCs w:val="24"/>
        </w:rPr>
        <w:t>efficient and effective way</w:t>
      </w:r>
      <w:r w:rsidRPr="006539D9">
        <w:rPr>
          <w:rFonts w:ascii="Bookman Old Style" w:hAnsi="Bookman Old Style"/>
          <w:sz w:val="24"/>
          <w:szCs w:val="24"/>
        </w:rPr>
        <w:t>.</w:t>
      </w:r>
      <w:r w:rsidR="00BF2800" w:rsidRPr="006539D9">
        <w:rPr>
          <w:rFonts w:ascii="Bookman Old Style" w:hAnsi="Bookman Old Style"/>
          <w:sz w:val="24"/>
          <w:szCs w:val="24"/>
        </w:rPr>
        <w:t xml:space="preserve"> </w:t>
      </w:r>
      <w:r w:rsidRPr="006539D9">
        <w:rPr>
          <w:rFonts w:ascii="Bookman Old Style" w:hAnsi="Bookman Old Style"/>
          <w:sz w:val="24"/>
          <w:szCs w:val="24"/>
        </w:rPr>
        <w:t>TBLI</w:t>
      </w:r>
      <w:r w:rsidR="00BF2800" w:rsidRPr="006539D9">
        <w:rPr>
          <w:rFonts w:ascii="Bookman Old Style" w:hAnsi="Bookman Old Style"/>
          <w:sz w:val="24"/>
          <w:szCs w:val="24"/>
        </w:rPr>
        <w:t xml:space="preserve"> </w:t>
      </w:r>
      <w:r w:rsidRPr="006539D9">
        <w:rPr>
          <w:rFonts w:ascii="Bookman Old Style" w:hAnsi="Bookman Old Style"/>
          <w:sz w:val="24"/>
          <w:szCs w:val="24"/>
        </w:rPr>
        <w:t xml:space="preserve">treasurers trustworthy and sustainable </w:t>
      </w:r>
      <w:r w:rsidR="00BF2800" w:rsidRPr="006539D9">
        <w:rPr>
          <w:rFonts w:ascii="Bookman Old Style" w:hAnsi="Bookman Old Style"/>
          <w:sz w:val="24"/>
          <w:szCs w:val="24"/>
        </w:rPr>
        <w:t>relationships</w:t>
      </w:r>
      <w:r w:rsidR="0064588C" w:rsidRPr="006539D9">
        <w:rPr>
          <w:rFonts w:ascii="Bookman Old Style" w:hAnsi="Bookman Old Style"/>
          <w:sz w:val="24"/>
          <w:szCs w:val="24"/>
        </w:rPr>
        <w:t xml:space="preserve"> with its clients</w:t>
      </w:r>
      <w:r w:rsidR="00BF2800" w:rsidRPr="006539D9">
        <w:rPr>
          <w:rFonts w:ascii="Bookman Old Style" w:hAnsi="Bookman Old Style"/>
          <w:sz w:val="24"/>
          <w:szCs w:val="24"/>
        </w:rPr>
        <w:t xml:space="preserve"> and </w:t>
      </w:r>
      <w:r w:rsidRPr="006539D9">
        <w:rPr>
          <w:rFonts w:ascii="Bookman Old Style" w:hAnsi="Bookman Old Style"/>
          <w:sz w:val="24"/>
          <w:szCs w:val="24"/>
        </w:rPr>
        <w:t xml:space="preserve">does </w:t>
      </w:r>
      <w:r w:rsidR="00BF2800" w:rsidRPr="006539D9">
        <w:rPr>
          <w:rFonts w:ascii="Bookman Old Style" w:hAnsi="Bookman Old Style"/>
          <w:sz w:val="24"/>
          <w:szCs w:val="24"/>
        </w:rPr>
        <w:t xml:space="preserve">not focus on billable hours. </w:t>
      </w:r>
      <w:r w:rsidR="0064588C" w:rsidRPr="006539D9">
        <w:rPr>
          <w:rFonts w:ascii="Bookman Old Style" w:hAnsi="Bookman Old Style"/>
          <w:sz w:val="24"/>
          <w:szCs w:val="24"/>
        </w:rPr>
        <w:t>In technical support services it offers to its clients</w:t>
      </w:r>
      <w:r w:rsidR="001C591F" w:rsidRPr="006539D9">
        <w:rPr>
          <w:rFonts w:ascii="Bookman Old Style" w:hAnsi="Bookman Old Style"/>
          <w:sz w:val="24"/>
          <w:szCs w:val="24"/>
        </w:rPr>
        <w:t>,</w:t>
      </w:r>
      <w:r w:rsidR="0064588C" w:rsidRPr="006539D9">
        <w:rPr>
          <w:rFonts w:ascii="Bookman Old Style" w:hAnsi="Bookman Old Style"/>
          <w:sz w:val="24"/>
          <w:szCs w:val="24"/>
        </w:rPr>
        <w:t xml:space="preserve"> TBLI i</w:t>
      </w:r>
      <w:r w:rsidR="00BB66E4" w:rsidRPr="006539D9">
        <w:rPr>
          <w:rFonts w:ascii="Bookman Old Style" w:hAnsi="Bookman Old Style"/>
          <w:sz w:val="24"/>
          <w:szCs w:val="24"/>
        </w:rPr>
        <w:t>s</w:t>
      </w:r>
      <w:r w:rsidR="00BF2800" w:rsidRPr="006539D9">
        <w:rPr>
          <w:rFonts w:ascii="Bookman Old Style" w:hAnsi="Bookman Old Style"/>
          <w:sz w:val="24"/>
          <w:szCs w:val="24"/>
        </w:rPr>
        <w:t xml:space="preserve"> strategic and practical </w:t>
      </w:r>
      <w:r w:rsidR="0064588C" w:rsidRPr="006539D9">
        <w:rPr>
          <w:rFonts w:ascii="Bookman Old Style" w:hAnsi="Bookman Old Style"/>
          <w:sz w:val="24"/>
          <w:szCs w:val="24"/>
        </w:rPr>
        <w:t>and always</w:t>
      </w:r>
      <w:r w:rsidR="00BF2800" w:rsidRPr="006539D9">
        <w:rPr>
          <w:rFonts w:ascii="Bookman Old Style" w:hAnsi="Bookman Old Style"/>
          <w:sz w:val="24"/>
          <w:szCs w:val="24"/>
        </w:rPr>
        <w:t xml:space="preserve"> </w:t>
      </w:r>
      <w:r w:rsidR="0064588C" w:rsidRPr="006539D9">
        <w:rPr>
          <w:rFonts w:ascii="Bookman Old Style" w:hAnsi="Bookman Old Style"/>
          <w:sz w:val="24"/>
          <w:szCs w:val="24"/>
        </w:rPr>
        <w:t>thrives</w:t>
      </w:r>
      <w:r w:rsidR="00BF2800" w:rsidRPr="006539D9">
        <w:rPr>
          <w:rFonts w:ascii="Bookman Old Style" w:hAnsi="Bookman Old Style"/>
          <w:sz w:val="24"/>
          <w:szCs w:val="24"/>
        </w:rPr>
        <w:t xml:space="preserve"> to achieve optimal results effectively</w:t>
      </w:r>
      <w:r w:rsidR="0064588C" w:rsidRPr="006539D9">
        <w:rPr>
          <w:rFonts w:ascii="Bookman Old Style" w:hAnsi="Bookman Old Style"/>
          <w:sz w:val="24"/>
          <w:szCs w:val="24"/>
        </w:rPr>
        <w:t xml:space="preserve"> and efficiently</w:t>
      </w:r>
      <w:r w:rsidR="00BF2800" w:rsidRPr="006539D9">
        <w:rPr>
          <w:rFonts w:ascii="Bookman Old Style" w:hAnsi="Bookman Old Style"/>
          <w:sz w:val="24"/>
          <w:szCs w:val="24"/>
        </w:rPr>
        <w:t>.</w:t>
      </w:r>
      <w:r w:rsidR="00BB66E4" w:rsidRPr="006539D9">
        <w:rPr>
          <w:rFonts w:ascii="Bookman Old Style" w:hAnsi="Bookman Old Style"/>
          <w:sz w:val="24"/>
          <w:szCs w:val="24"/>
        </w:rPr>
        <w:t xml:space="preserve"> TBLI views itself as a responsible member of a national, regional and international ecosystem that thrives for equality and non-discrimination offering  opportunities for humanity to thrive in a world underpinned by the rule of law, justice and </w:t>
      </w:r>
      <w:r w:rsidR="001C591F" w:rsidRPr="006539D9">
        <w:rPr>
          <w:rFonts w:ascii="Bookman Old Style" w:hAnsi="Bookman Old Style"/>
          <w:sz w:val="24"/>
          <w:szCs w:val="24"/>
        </w:rPr>
        <w:t xml:space="preserve">a </w:t>
      </w:r>
      <w:r w:rsidR="00BB66E4" w:rsidRPr="006539D9">
        <w:rPr>
          <w:rFonts w:ascii="Bookman Old Style" w:hAnsi="Bookman Old Style"/>
          <w:sz w:val="24"/>
          <w:szCs w:val="24"/>
        </w:rPr>
        <w:t xml:space="preserve">sustainable </w:t>
      </w:r>
      <w:r w:rsidR="001C591F" w:rsidRPr="006539D9">
        <w:rPr>
          <w:rFonts w:ascii="Bookman Old Style" w:hAnsi="Bookman Old Style"/>
          <w:sz w:val="24"/>
          <w:szCs w:val="24"/>
        </w:rPr>
        <w:t xml:space="preserve">ecological </w:t>
      </w:r>
      <w:r w:rsidR="00BB66E4" w:rsidRPr="006539D9">
        <w:rPr>
          <w:rFonts w:ascii="Bookman Old Style" w:hAnsi="Bookman Old Style"/>
          <w:sz w:val="24"/>
          <w:szCs w:val="24"/>
        </w:rPr>
        <w:t>environment.</w:t>
      </w:r>
    </w:p>
    <w:p w14:paraId="197F016C" w14:textId="67D8E03C" w:rsidR="00BF2800" w:rsidRPr="006539D9" w:rsidRDefault="00BF2800" w:rsidP="006539D9">
      <w:pPr>
        <w:jc w:val="both"/>
        <w:rPr>
          <w:rFonts w:ascii="Bookman Old Style" w:hAnsi="Bookman Old Style"/>
          <w:sz w:val="24"/>
          <w:szCs w:val="24"/>
        </w:rPr>
      </w:pPr>
    </w:p>
    <w:p w14:paraId="38663BBD" w14:textId="77777777" w:rsidR="00BF2800" w:rsidRPr="006539D9" w:rsidRDefault="00BF2800" w:rsidP="00BF2800">
      <w:pPr>
        <w:pStyle w:val="ListParagraph"/>
        <w:numPr>
          <w:ilvl w:val="0"/>
          <w:numId w:val="3"/>
        </w:numPr>
        <w:rPr>
          <w:rFonts w:ascii="Bookman Old Style" w:hAnsi="Bookman Old Style"/>
          <w:b/>
          <w:color w:val="2E74B5"/>
          <w:sz w:val="24"/>
          <w:szCs w:val="24"/>
        </w:rPr>
      </w:pPr>
      <w:r w:rsidRPr="006539D9">
        <w:rPr>
          <w:rFonts w:ascii="Bookman Old Style" w:hAnsi="Bookman Old Style"/>
          <w:b/>
          <w:color w:val="2E74B5"/>
          <w:sz w:val="24"/>
          <w:szCs w:val="24"/>
        </w:rPr>
        <w:t>Experience in Labour Matters</w:t>
      </w:r>
    </w:p>
    <w:p w14:paraId="450EA1A5" w14:textId="1AE4A2D7" w:rsidR="00BF2800" w:rsidRPr="006539D9" w:rsidRDefault="009E4F82" w:rsidP="00BF2800">
      <w:pPr>
        <w:ind w:left="360"/>
        <w:jc w:val="both"/>
        <w:rPr>
          <w:rFonts w:ascii="Bookman Old Style" w:hAnsi="Bookman Old Style"/>
          <w:sz w:val="24"/>
          <w:szCs w:val="24"/>
        </w:rPr>
      </w:pPr>
      <w:r w:rsidRPr="006539D9">
        <w:rPr>
          <w:rFonts w:ascii="Bookman Old Style" w:hAnsi="Bookman Old Style"/>
          <w:sz w:val="24"/>
          <w:szCs w:val="24"/>
        </w:rPr>
        <w:t xml:space="preserve">TBLI has </w:t>
      </w:r>
      <w:r w:rsidR="00BF2800" w:rsidRPr="006539D9">
        <w:rPr>
          <w:rFonts w:ascii="Bookman Old Style" w:hAnsi="Bookman Old Style"/>
          <w:sz w:val="24"/>
          <w:szCs w:val="24"/>
        </w:rPr>
        <w:t>vast experience and expertise in labour matters</w:t>
      </w:r>
      <w:r w:rsidRPr="006539D9">
        <w:rPr>
          <w:rFonts w:ascii="Bookman Old Style" w:hAnsi="Bookman Old Style"/>
          <w:sz w:val="24"/>
          <w:szCs w:val="24"/>
        </w:rPr>
        <w:t>. It</w:t>
      </w:r>
      <w:r w:rsidR="00BF2800" w:rsidRPr="006539D9">
        <w:rPr>
          <w:rFonts w:ascii="Bookman Old Style" w:hAnsi="Bookman Old Style"/>
          <w:sz w:val="24"/>
          <w:szCs w:val="24"/>
        </w:rPr>
        <w:t xml:space="preserve"> has been involved in several high-profile labour matters which have shaped the jurisprudence of </w:t>
      </w:r>
      <w:r w:rsidRPr="006539D9">
        <w:rPr>
          <w:rFonts w:ascii="Bookman Old Style" w:hAnsi="Bookman Old Style"/>
          <w:sz w:val="24"/>
          <w:szCs w:val="24"/>
        </w:rPr>
        <w:t xml:space="preserve">Zimbabwe’s </w:t>
      </w:r>
      <w:r w:rsidR="00BF2800" w:rsidRPr="006539D9">
        <w:rPr>
          <w:rFonts w:ascii="Bookman Old Style" w:hAnsi="Bookman Old Style"/>
          <w:sz w:val="24"/>
          <w:szCs w:val="24"/>
        </w:rPr>
        <w:t xml:space="preserve">jurisdiction. </w:t>
      </w:r>
      <w:r w:rsidRPr="006539D9">
        <w:rPr>
          <w:rFonts w:ascii="Bookman Old Style" w:hAnsi="Bookman Old Style"/>
          <w:sz w:val="24"/>
          <w:szCs w:val="24"/>
        </w:rPr>
        <w:t xml:space="preserve">TBLI </w:t>
      </w:r>
      <w:r w:rsidR="00BF2800" w:rsidRPr="006539D9">
        <w:rPr>
          <w:rFonts w:ascii="Bookman Old Style" w:hAnsi="Bookman Old Style"/>
          <w:sz w:val="24"/>
          <w:szCs w:val="24"/>
        </w:rPr>
        <w:t xml:space="preserve">legal practitioners have handled high level labour matters on behalf of parastatals, at least three medium and large town and city councils, and several corporates, NGOs, and institutions. </w:t>
      </w:r>
    </w:p>
    <w:p w14:paraId="5D5C0491" w14:textId="77777777" w:rsidR="00BF2800" w:rsidRPr="006539D9" w:rsidRDefault="00BF2800" w:rsidP="00BF2800">
      <w:pPr>
        <w:ind w:left="720"/>
        <w:contextualSpacing/>
        <w:rPr>
          <w:rFonts w:ascii="Bookman Old Style" w:hAnsi="Bookman Old Style"/>
          <w:b/>
          <w:sz w:val="24"/>
          <w:szCs w:val="24"/>
        </w:rPr>
      </w:pPr>
    </w:p>
    <w:p w14:paraId="2E280F69" w14:textId="77777777" w:rsidR="00BF2800" w:rsidRPr="006539D9" w:rsidRDefault="00BF2800" w:rsidP="00BF2800">
      <w:pPr>
        <w:numPr>
          <w:ilvl w:val="0"/>
          <w:numId w:val="3"/>
        </w:numPr>
        <w:contextualSpacing/>
        <w:rPr>
          <w:rFonts w:ascii="Bookman Old Style" w:hAnsi="Bookman Old Style"/>
          <w:b/>
          <w:color w:val="2E74B5"/>
          <w:sz w:val="24"/>
          <w:szCs w:val="24"/>
        </w:rPr>
      </w:pPr>
      <w:r w:rsidRPr="006539D9">
        <w:rPr>
          <w:rFonts w:ascii="Bookman Old Style" w:hAnsi="Bookman Old Style"/>
          <w:b/>
          <w:color w:val="2E74B5"/>
          <w:sz w:val="24"/>
          <w:szCs w:val="24"/>
        </w:rPr>
        <w:t>Civil Litigation</w:t>
      </w:r>
    </w:p>
    <w:p w14:paraId="51E3F5BA" w14:textId="77777777" w:rsidR="00BF2800" w:rsidRPr="006539D9" w:rsidRDefault="00BF2800" w:rsidP="00BF2800">
      <w:pPr>
        <w:ind w:left="720"/>
        <w:contextualSpacing/>
        <w:rPr>
          <w:rFonts w:ascii="Bookman Old Style" w:hAnsi="Bookman Old Style"/>
          <w:b/>
          <w:sz w:val="24"/>
          <w:szCs w:val="24"/>
        </w:rPr>
      </w:pPr>
    </w:p>
    <w:p w14:paraId="3156BE75" w14:textId="048482D5" w:rsidR="00BF2800" w:rsidRPr="006539D9" w:rsidRDefault="009E4F82" w:rsidP="00BF2800">
      <w:pPr>
        <w:ind w:left="360"/>
        <w:jc w:val="both"/>
        <w:rPr>
          <w:rFonts w:ascii="Bookman Old Style" w:hAnsi="Bookman Old Style"/>
          <w:bCs/>
          <w:sz w:val="24"/>
          <w:szCs w:val="24"/>
        </w:rPr>
      </w:pPr>
      <w:r w:rsidRPr="006539D9">
        <w:rPr>
          <w:rFonts w:ascii="Bookman Old Style" w:hAnsi="Bookman Old Style"/>
          <w:bCs/>
          <w:sz w:val="24"/>
          <w:szCs w:val="24"/>
        </w:rPr>
        <w:t xml:space="preserve">TBLI </w:t>
      </w:r>
      <w:r w:rsidR="004A0827" w:rsidRPr="006539D9">
        <w:rPr>
          <w:rFonts w:ascii="Bookman Old Style" w:hAnsi="Bookman Old Style"/>
          <w:bCs/>
          <w:sz w:val="24"/>
          <w:szCs w:val="24"/>
        </w:rPr>
        <w:t xml:space="preserve">lawyers </w:t>
      </w:r>
      <w:r w:rsidR="00BF2800" w:rsidRPr="006539D9">
        <w:rPr>
          <w:rFonts w:ascii="Bookman Old Style" w:hAnsi="Bookman Old Style"/>
          <w:bCs/>
          <w:sz w:val="24"/>
          <w:szCs w:val="24"/>
        </w:rPr>
        <w:t>are renowned litigators and represent plaintiffs and defendants in </w:t>
      </w:r>
      <w:hyperlink r:id="rId7" w:history="1">
        <w:r w:rsidR="00BF2800" w:rsidRPr="006539D9">
          <w:rPr>
            <w:rFonts w:ascii="Bookman Old Style" w:hAnsi="Bookman Old Style"/>
            <w:bCs/>
            <w:sz w:val="24"/>
            <w:szCs w:val="24"/>
          </w:rPr>
          <w:t>civil lawsuits</w:t>
        </w:r>
      </w:hyperlink>
      <w:r w:rsidR="00BF2800" w:rsidRPr="006539D9">
        <w:rPr>
          <w:rFonts w:ascii="Bookman Old Style" w:hAnsi="Bookman Old Style"/>
          <w:bCs/>
          <w:sz w:val="24"/>
          <w:szCs w:val="24"/>
        </w:rPr>
        <w:t xml:space="preserve">. </w:t>
      </w:r>
      <w:r w:rsidRPr="006539D9">
        <w:rPr>
          <w:rFonts w:ascii="Bookman Old Style" w:hAnsi="Bookman Old Style"/>
          <w:bCs/>
          <w:sz w:val="24"/>
          <w:szCs w:val="24"/>
        </w:rPr>
        <w:t xml:space="preserve">TBLI lawyers </w:t>
      </w:r>
      <w:r w:rsidR="00BF2800" w:rsidRPr="006539D9">
        <w:rPr>
          <w:rFonts w:ascii="Bookman Old Style" w:hAnsi="Bookman Old Style"/>
          <w:bCs/>
          <w:sz w:val="24"/>
          <w:szCs w:val="24"/>
        </w:rPr>
        <w:t>manage all phases of the litigation from initial case assessment, preparation of pleadings, through to the pre-trial, trial, settlement, and appeal processes up to the Constitutional Court level.</w:t>
      </w:r>
      <w:r w:rsidR="00BF2800" w:rsidRPr="006539D9">
        <w:rPr>
          <w:rFonts w:ascii="Bookman Old Style" w:hAnsi="Bookman Old Style"/>
          <w:color w:val="4A4A4A"/>
          <w:sz w:val="24"/>
          <w:szCs w:val="24"/>
          <w:shd w:val="clear" w:color="auto" w:fill="FFFFFF"/>
        </w:rPr>
        <w:t xml:space="preserve"> </w:t>
      </w:r>
      <w:r w:rsidRPr="006539D9">
        <w:rPr>
          <w:rFonts w:ascii="Bookman Old Style" w:hAnsi="Bookman Old Style"/>
          <w:color w:val="4A4A4A"/>
          <w:sz w:val="24"/>
          <w:szCs w:val="24"/>
          <w:shd w:val="clear" w:color="auto" w:fill="FFFFFF"/>
        </w:rPr>
        <w:t>TBLI</w:t>
      </w:r>
      <w:r w:rsidRPr="006539D9">
        <w:rPr>
          <w:rFonts w:ascii="Bookman Old Style" w:hAnsi="Bookman Old Style"/>
          <w:bCs/>
          <w:sz w:val="24"/>
          <w:szCs w:val="24"/>
        </w:rPr>
        <w:t xml:space="preserve"> </w:t>
      </w:r>
      <w:r w:rsidR="00BF2800" w:rsidRPr="006539D9">
        <w:rPr>
          <w:rFonts w:ascii="Bookman Old Style" w:hAnsi="Bookman Old Style"/>
          <w:bCs/>
          <w:sz w:val="24"/>
          <w:szCs w:val="24"/>
        </w:rPr>
        <w:t>work</w:t>
      </w:r>
      <w:r w:rsidRPr="006539D9">
        <w:rPr>
          <w:rFonts w:ascii="Bookman Old Style" w:hAnsi="Bookman Old Style"/>
          <w:bCs/>
          <w:sz w:val="24"/>
          <w:szCs w:val="24"/>
        </w:rPr>
        <w:t>s</w:t>
      </w:r>
      <w:r w:rsidR="00BF2800" w:rsidRPr="006539D9">
        <w:rPr>
          <w:rFonts w:ascii="Bookman Old Style" w:hAnsi="Bookman Old Style"/>
          <w:bCs/>
          <w:sz w:val="24"/>
          <w:szCs w:val="24"/>
        </w:rPr>
        <w:t xml:space="preserve"> closely with our clients to understand the scope of their legal issues and to determine the most </w:t>
      </w:r>
      <w:r w:rsidRPr="006539D9">
        <w:rPr>
          <w:rFonts w:ascii="Bookman Old Style" w:hAnsi="Bookman Old Style"/>
          <w:bCs/>
          <w:sz w:val="24"/>
          <w:szCs w:val="24"/>
        </w:rPr>
        <w:t xml:space="preserve">efficient and </w:t>
      </w:r>
      <w:r w:rsidR="00BF2800" w:rsidRPr="006539D9">
        <w:rPr>
          <w:rFonts w:ascii="Bookman Old Style" w:hAnsi="Bookman Old Style"/>
          <w:bCs/>
          <w:sz w:val="24"/>
          <w:szCs w:val="24"/>
        </w:rPr>
        <w:t>effective options for resolution.</w:t>
      </w:r>
    </w:p>
    <w:p w14:paraId="67D558D5" w14:textId="6A5FB678" w:rsidR="00BF2800" w:rsidRPr="006539D9" w:rsidRDefault="00BF2800" w:rsidP="00BF2800">
      <w:pPr>
        <w:ind w:left="360"/>
        <w:jc w:val="both"/>
        <w:rPr>
          <w:rFonts w:ascii="Bookman Old Style" w:hAnsi="Bookman Old Style"/>
          <w:bCs/>
          <w:sz w:val="24"/>
          <w:szCs w:val="24"/>
        </w:rPr>
      </w:pPr>
      <w:r w:rsidRPr="006539D9">
        <w:rPr>
          <w:rFonts w:ascii="Bookman Old Style" w:hAnsi="Bookman Old Style"/>
          <w:bCs/>
          <w:sz w:val="24"/>
          <w:szCs w:val="24"/>
        </w:rPr>
        <w:t xml:space="preserve"> </w:t>
      </w:r>
      <w:r w:rsidR="009E4F82" w:rsidRPr="006539D9">
        <w:rPr>
          <w:rFonts w:ascii="Bookman Old Style" w:hAnsi="Bookman Old Style"/>
          <w:bCs/>
          <w:sz w:val="24"/>
          <w:szCs w:val="24"/>
        </w:rPr>
        <w:t xml:space="preserve">TBLI </w:t>
      </w:r>
      <w:r w:rsidRPr="006539D9">
        <w:rPr>
          <w:rFonts w:ascii="Bookman Old Style" w:hAnsi="Bookman Old Style"/>
          <w:bCs/>
          <w:sz w:val="24"/>
          <w:szCs w:val="24"/>
        </w:rPr>
        <w:t xml:space="preserve">lawyers are also experienced in the use of alternative dispute resolution techniques including conciliation, mediation and arbitration and employ </w:t>
      </w:r>
      <w:r w:rsidRPr="006539D9">
        <w:rPr>
          <w:rFonts w:ascii="Bookman Old Style" w:hAnsi="Bookman Old Style"/>
          <w:bCs/>
          <w:sz w:val="24"/>
          <w:szCs w:val="24"/>
        </w:rPr>
        <w:lastRenderedPageBreak/>
        <w:t>strategies and processes at each stage of a client’s case to achieve a successful resolution</w:t>
      </w:r>
      <w:r w:rsidR="00416243" w:rsidRPr="006539D9">
        <w:rPr>
          <w:rFonts w:ascii="Bookman Old Style" w:hAnsi="Bookman Old Style"/>
          <w:bCs/>
          <w:sz w:val="24"/>
          <w:szCs w:val="24"/>
        </w:rPr>
        <w:t xml:space="preserve"> as quickly and as cheaply as possible</w:t>
      </w:r>
      <w:r w:rsidRPr="006539D9">
        <w:rPr>
          <w:rFonts w:ascii="Bookman Old Style" w:hAnsi="Bookman Old Style"/>
          <w:bCs/>
          <w:sz w:val="24"/>
          <w:szCs w:val="24"/>
        </w:rPr>
        <w:t xml:space="preserve">. However, where the interests of </w:t>
      </w:r>
      <w:r w:rsidR="00416243" w:rsidRPr="006539D9">
        <w:rPr>
          <w:rFonts w:ascii="Bookman Old Style" w:hAnsi="Bookman Old Style"/>
          <w:bCs/>
          <w:sz w:val="24"/>
          <w:szCs w:val="24"/>
        </w:rPr>
        <w:t xml:space="preserve">TBLI </w:t>
      </w:r>
      <w:r w:rsidRPr="006539D9">
        <w:rPr>
          <w:rFonts w:ascii="Bookman Old Style" w:hAnsi="Bookman Old Style"/>
          <w:bCs/>
          <w:sz w:val="24"/>
          <w:szCs w:val="24"/>
        </w:rPr>
        <w:t xml:space="preserve">clients cannot be achieved through a negotiated resolution, </w:t>
      </w:r>
      <w:r w:rsidR="00416243" w:rsidRPr="006539D9">
        <w:rPr>
          <w:rFonts w:ascii="Bookman Old Style" w:hAnsi="Bookman Old Style"/>
          <w:bCs/>
          <w:sz w:val="24"/>
          <w:szCs w:val="24"/>
        </w:rPr>
        <w:t xml:space="preserve">TBLI </w:t>
      </w:r>
      <w:r w:rsidRPr="006539D9">
        <w:rPr>
          <w:rFonts w:ascii="Bookman Old Style" w:hAnsi="Bookman Old Style"/>
          <w:bCs/>
          <w:sz w:val="24"/>
          <w:szCs w:val="24"/>
        </w:rPr>
        <w:t>litigators are intelligent</w:t>
      </w:r>
      <w:r w:rsidR="00416243" w:rsidRPr="006539D9">
        <w:rPr>
          <w:rFonts w:ascii="Bookman Old Style" w:hAnsi="Bookman Old Style"/>
          <w:bCs/>
          <w:sz w:val="24"/>
          <w:szCs w:val="24"/>
        </w:rPr>
        <w:t>, competent</w:t>
      </w:r>
      <w:r w:rsidRPr="006539D9">
        <w:rPr>
          <w:rFonts w:ascii="Bookman Old Style" w:hAnsi="Bookman Old Style"/>
          <w:bCs/>
          <w:sz w:val="24"/>
          <w:szCs w:val="24"/>
        </w:rPr>
        <w:t xml:space="preserve"> and effective advocates regardless of the forum – either with the courts at all levels, tribunals, or private arbitration.</w:t>
      </w:r>
    </w:p>
    <w:p w14:paraId="7EBDC468" w14:textId="74E803EA" w:rsidR="00BF2800" w:rsidRPr="006539D9" w:rsidRDefault="00BF2800" w:rsidP="00BF2800">
      <w:pPr>
        <w:ind w:left="360"/>
        <w:jc w:val="both"/>
        <w:rPr>
          <w:rFonts w:ascii="Bookman Old Style" w:hAnsi="Bookman Old Style"/>
          <w:bCs/>
          <w:sz w:val="24"/>
          <w:szCs w:val="24"/>
        </w:rPr>
      </w:pPr>
      <w:r w:rsidRPr="006539D9">
        <w:rPr>
          <w:rFonts w:ascii="Bookman Old Style" w:hAnsi="Bookman Old Style"/>
          <w:bCs/>
          <w:sz w:val="24"/>
          <w:szCs w:val="24"/>
        </w:rPr>
        <w:t xml:space="preserve"> </w:t>
      </w:r>
      <w:r w:rsidR="00416243" w:rsidRPr="006539D9">
        <w:rPr>
          <w:rFonts w:ascii="Bookman Old Style" w:hAnsi="Bookman Old Style"/>
          <w:bCs/>
          <w:sz w:val="24"/>
          <w:szCs w:val="24"/>
        </w:rPr>
        <w:t xml:space="preserve">TBLI </w:t>
      </w:r>
      <w:r w:rsidRPr="006539D9">
        <w:rPr>
          <w:rFonts w:ascii="Bookman Old Style" w:hAnsi="Bookman Old Style"/>
          <w:bCs/>
          <w:sz w:val="24"/>
          <w:szCs w:val="24"/>
        </w:rPr>
        <w:t>civil litigation division’s tentacles are spread in practice areas such as corporate and commercial law; municipal law; conveyancing; debt collection; civil, criminal, economic, human rights, social and environmental rights; insurance law; employment and labour law, alternative dispute resolution (ADR); personal injury claims; family law and ecclesiastical law</w:t>
      </w:r>
      <w:r w:rsidR="00416243" w:rsidRPr="006539D9">
        <w:rPr>
          <w:rFonts w:ascii="Bookman Old Style" w:hAnsi="Bookman Old Style"/>
          <w:bCs/>
          <w:sz w:val="24"/>
          <w:szCs w:val="24"/>
        </w:rPr>
        <w:t>; and sports and entertainment law</w:t>
      </w:r>
      <w:r w:rsidRPr="006539D9">
        <w:rPr>
          <w:rFonts w:ascii="Bookman Old Style" w:hAnsi="Bookman Old Style"/>
          <w:bCs/>
          <w:sz w:val="24"/>
          <w:szCs w:val="24"/>
        </w:rPr>
        <w:t>.</w:t>
      </w:r>
    </w:p>
    <w:p w14:paraId="5124D299" w14:textId="77777777" w:rsidR="00831806" w:rsidRPr="006539D9" w:rsidRDefault="00831806" w:rsidP="00BF2800">
      <w:pPr>
        <w:ind w:left="360"/>
        <w:jc w:val="both"/>
        <w:rPr>
          <w:rFonts w:ascii="Bookman Old Style" w:hAnsi="Bookman Old Style"/>
          <w:bCs/>
          <w:sz w:val="24"/>
          <w:szCs w:val="24"/>
        </w:rPr>
      </w:pPr>
    </w:p>
    <w:p w14:paraId="0CB02B80" w14:textId="77777777" w:rsidR="00BF2800" w:rsidRPr="006539D9" w:rsidRDefault="00BF2800" w:rsidP="00BF2800">
      <w:pPr>
        <w:numPr>
          <w:ilvl w:val="0"/>
          <w:numId w:val="3"/>
        </w:numPr>
        <w:contextualSpacing/>
        <w:rPr>
          <w:rFonts w:ascii="Bookman Old Style" w:hAnsi="Bookman Old Style"/>
          <w:b/>
          <w:color w:val="2E74B5"/>
          <w:sz w:val="24"/>
          <w:szCs w:val="24"/>
        </w:rPr>
      </w:pPr>
      <w:r w:rsidRPr="006539D9">
        <w:rPr>
          <w:rFonts w:ascii="Bookman Old Style" w:hAnsi="Bookman Old Style"/>
          <w:b/>
          <w:color w:val="2E74B5"/>
          <w:sz w:val="24"/>
          <w:szCs w:val="24"/>
        </w:rPr>
        <w:t>Personal injuries, loss of support and  other damages claims</w:t>
      </w:r>
    </w:p>
    <w:p w14:paraId="5D8180E6" w14:textId="77777777" w:rsidR="00BF2800" w:rsidRPr="006539D9" w:rsidRDefault="00BF2800" w:rsidP="00BF2800">
      <w:pPr>
        <w:ind w:left="360"/>
        <w:contextualSpacing/>
        <w:rPr>
          <w:rFonts w:ascii="Bookman Old Style" w:hAnsi="Bookman Old Style"/>
          <w:b/>
          <w:sz w:val="24"/>
          <w:szCs w:val="24"/>
        </w:rPr>
      </w:pPr>
    </w:p>
    <w:p w14:paraId="4C3AE89F" w14:textId="02FB611F" w:rsidR="00BF2800" w:rsidRPr="006539D9" w:rsidRDefault="00416243" w:rsidP="00BF2800">
      <w:pPr>
        <w:ind w:left="360"/>
        <w:contextualSpacing/>
        <w:jc w:val="both"/>
        <w:rPr>
          <w:rFonts w:ascii="Bookman Old Style" w:hAnsi="Bookman Old Style"/>
          <w:bCs/>
          <w:sz w:val="24"/>
          <w:szCs w:val="24"/>
        </w:rPr>
      </w:pPr>
      <w:r w:rsidRPr="006539D9">
        <w:rPr>
          <w:rFonts w:ascii="Bookman Old Style" w:hAnsi="Bookman Old Style"/>
          <w:bCs/>
          <w:sz w:val="24"/>
          <w:szCs w:val="24"/>
        </w:rPr>
        <w:t xml:space="preserve">TBLI </w:t>
      </w:r>
      <w:r w:rsidR="00BF2800" w:rsidRPr="006539D9">
        <w:rPr>
          <w:rFonts w:ascii="Bookman Old Style" w:hAnsi="Bookman Old Style"/>
          <w:bCs/>
          <w:sz w:val="24"/>
          <w:szCs w:val="24"/>
        </w:rPr>
        <w:t xml:space="preserve">litigation department handles personal injuries claims on behalf of insurance companies and municipalities, including such claims as on-fault accidents on business premises or private land, employee personal injury, slipping or tripping accidents in public areas [usually claims against municipalities], electrocutions, tenants claiming injury due to landlord's property defects, and </w:t>
      </w:r>
      <w:r w:rsidRPr="006539D9">
        <w:rPr>
          <w:rFonts w:ascii="Bookman Old Style" w:hAnsi="Bookman Old Style"/>
          <w:bCs/>
          <w:sz w:val="24"/>
          <w:szCs w:val="24"/>
        </w:rPr>
        <w:t>c</w:t>
      </w:r>
      <w:r w:rsidR="00BF2800" w:rsidRPr="006539D9">
        <w:rPr>
          <w:rFonts w:ascii="Bookman Old Style" w:hAnsi="Bookman Old Style"/>
          <w:bCs/>
          <w:sz w:val="24"/>
          <w:szCs w:val="24"/>
        </w:rPr>
        <w:t xml:space="preserve">laims relating to road traffic accidents, including third party claims. In particular, </w:t>
      </w:r>
      <w:r w:rsidRPr="006539D9">
        <w:rPr>
          <w:rFonts w:ascii="Bookman Old Style" w:hAnsi="Bookman Old Style"/>
          <w:bCs/>
          <w:sz w:val="24"/>
          <w:szCs w:val="24"/>
        </w:rPr>
        <w:t xml:space="preserve">TBLI </w:t>
      </w:r>
      <w:r w:rsidR="00BF2800" w:rsidRPr="006539D9">
        <w:rPr>
          <w:rFonts w:ascii="Bookman Old Style" w:hAnsi="Bookman Old Style"/>
          <w:bCs/>
          <w:sz w:val="24"/>
          <w:szCs w:val="24"/>
        </w:rPr>
        <w:t>lawyers have handled electrocution cases on behalf of an insurance company providing cover to ZETDC.</w:t>
      </w:r>
    </w:p>
    <w:p w14:paraId="0AFAF947" w14:textId="77777777" w:rsidR="00BF2800" w:rsidRPr="006539D9" w:rsidRDefault="00BF2800" w:rsidP="00BF2800">
      <w:pPr>
        <w:contextualSpacing/>
        <w:rPr>
          <w:rFonts w:ascii="Bookman Old Style" w:hAnsi="Bookman Old Style"/>
          <w:bCs/>
          <w:sz w:val="24"/>
          <w:szCs w:val="24"/>
        </w:rPr>
      </w:pPr>
    </w:p>
    <w:p w14:paraId="5939C047" w14:textId="77777777" w:rsidR="00BF2800" w:rsidRPr="006539D9" w:rsidRDefault="00BF2800" w:rsidP="00BF2800">
      <w:pPr>
        <w:numPr>
          <w:ilvl w:val="0"/>
          <w:numId w:val="3"/>
        </w:numPr>
        <w:contextualSpacing/>
        <w:rPr>
          <w:rFonts w:ascii="Bookman Old Style" w:hAnsi="Bookman Old Style"/>
          <w:b/>
          <w:color w:val="2E74B5"/>
          <w:sz w:val="24"/>
          <w:szCs w:val="24"/>
        </w:rPr>
      </w:pPr>
      <w:r w:rsidRPr="006539D9">
        <w:rPr>
          <w:rFonts w:ascii="Bookman Old Style" w:hAnsi="Bookman Old Style"/>
          <w:b/>
          <w:color w:val="2E74B5"/>
          <w:sz w:val="24"/>
          <w:szCs w:val="24"/>
        </w:rPr>
        <w:t xml:space="preserve">Municipal Law </w:t>
      </w:r>
    </w:p>
    <w:p w14:paraId="1792596F" w14:textId="77777777" w:rsidR="00BF2800" w:rsidRPr="006539D9" w:rsidRDefault="00BF2800" w:rsidP="00BF2800">
      <w:pPr>
        <w:ind w:left="720"/>
        <w:contextualSpacing/>
        <w:rPr>
          <w:rFonts w:ascii="Bookman Old Style" w:hAnsi="Bookman Old Style"/>
          <w:b/>
          <w:sz w:val="24"/>
          <w:szCs w:val="24"/>
        </w:rPr>
      </w:pPr>
    </w:p>
    <w:p w14:paraId="647DB18B" w14:textId="1FE666A4" w:rsidR="00BF2800" w:rsidRPr="006539D9" w:rsidRDefault="00416243" w:rsidP="00BF2800">
      <w:pPr>
        <w:shd w:val="clear" w:color="auto" w:fill="FFFFFF"/>
        <w:spacing w:after="150" w:line="240" w:lineRule="auto"/>
        <w:ind w:left="360"/>
        <w:jc w:val="both"/>
        <w:rPr>
          <w:rFonts w:ascii="Bookman Old Style" w:eastAsia="Times New Roman" w:hAnsi="Bookman Old Style"/>
          <w:color w:val="000000"/>
          <w:sz w:val="24"/>
          <w:szCs w:val="24"/>
          <w:lang w:eastAsia="en-GB"/>
        </w:rPr>
      </w:pPr>
      <w:r w:rsidRPr="006539D9">
        <w:rPr>
          <w:rFonts w:ascii="Bookman Old Style" w:eastAsia="Times New Roman" w:hAnsi="Bookman Old Style"/>
          <w:color w:val="000000"/>
          <w:sz w:val="24"/>
          <w:szCs w:val="24"/>
          <w:lang w:val="en-GB" w:eastAsia="en-GB"/>
        </w:rPr>
        <w:t xml:space="preserve">TBLI </w:t>
      </w:r>
      <w:r w:rsidR="00BF2800" w:rsidRPr="006539D9">
        <w:rPr>
          <w:rFonts w:ascii="Bookman Old Style" w:eastAsia="Times New Roman" w:hAnsi="Bookman Old Style"/>
          <w:color w:val="000000"/>
          <w:sz w:val="24"/>
          <w:szCs w:val="24"/>
          <w:lang w:val="en-GB" w:eastAsia="en-GB"/>
        </w:rPr>
        <w:t xml:space="preserve">lawyers have </w:t>
      </w:r>
      <w:r w:rsidR="004A0827" w:rsidRPr="006539D9">
        <w:rPr>
          <w:rFonts w:ascii="Bookman Old Style" w:eastAsia="Times New Roman" w:hAnsi="Bookman Old Style"/>
          <w:color w:val="000000"/>
          <w:sz w:val="24"/>
          <w:szCs w:val="24"/>
          <w:lang w:val="en-GB" w:eastAsia="en-GB"/>
        </w:rPr>
        <w:t xml:space="preserve">experience in </w:t>
      </w:r>
      <w:r w:rsidR="00BF2800" w:rsidRPr="006539D9">
        <w:rPr>
          <w:rFonts w:ascii="Bookman Old Style" w:eastAsia="Times New Roman" w:hAnsi="Bookman Old Style"/>
          <w:color w:val="000000"/>
          <w:sz w:val="24"/>
          <w:szCs w:val="24"/>
          <w:lang w:val="en-GB" w:eastAsia="en-GB"/>
        </w:rPr>
        <w:t xml:space="preserve">providing municipal law legal services to municipalities since 1990. </w:t>
      </w:r>
      <w:r w:rsidR="004A0827" w:rsidRPr="006539D9">
        <w:rPr>
          <w:rFonts w:ascii="Bookman Old Style" w:eastAsia="Times New Roman" w:hAnsi="Bookman Old Style"/>
          <w:color w:val="000000"/>
          <w:sz w:val="24"/>
          <w:szCs w:val="24"/>
          <w:lang w:eastAsia="en-GB"/>
        </w:rPr>
        <w:t xml:space="preserve">TBLI </w:t>
      </w:r>
      <w:r w:rsidR="00BF2800" w:rsidRPr="006539D9">
        <w:rPr>
          <w:rFonts w:ascii="Bookman Old Style" w:eastAsia="Times New Roman" w:hAnsi="Bookman Old Style"/>
          <w:color w:val="000000"/>
          <w:sz w:val="24"/>
          <w:szCs w:val="24"/>
          <w:lang w:eastAsia="en-GB"/>
        </w:rPr>
        <w:t>offer</w:t>
      </w:r>
      <w:r w:rsidR="004A0827" w:rsidRPr="006539D9">
        <w:rPr>
          <w:rFonts w:ascii="Bookman Old Style" w:eastAsia="Times New Roman" w:hAnsi="Bookman Old Style"/>
          <w:color w:val="000000"/>
          <w:sz w:val="24"/>
          <w:szCs w:val="24"/>
          <w:lang w:eastAsia="en-GB"/>
        </w:rPr>
        <w:t>s</w:t>
      </w:r>
      <w:r w:rsidR="00BF2800" w:rsidRPr="006539D9">
        <w:rPr>
          <w:rFonts w:ascii="Bookman Old Style" w:eastAsia="Times New Roman" w:hAnsi="Bookman Old Style"/>
          <w:color w:val="000000"/>
          <w:sz w:val="24"/>
          <w:szCs w:val="24"/>
          <w:lang w:eastAsia="en-GB"/>
        </w:rPr>
        <w:t xml:space="preserve"> a wide range of services to municipalities including instituting claims on behalf of municipalities, defending claims against municipalities and alternative dispute resolution, including mediation and arbitration. </w:t>
      </w:r>
      <w:r w:rsidR="00BF2800" w:rsidRPr="006539D9">
        <w:rPr>
          <w:rFonts w:ascii="Bookman Old Style" w:eastAsia="Times New Roman" w:hAnsi="Bookman Old Style"/>
          <w:color w:val="000000"/>
          <w:sz w:val="24"/>
          <w:szCs w:val="24"/>
          <w:lang w:val="en-GB" w:eastAsia="en-GB"/>
        </w:rPr>
        <w:t>The kinds of disputes we typically handle include the following:</w:t>
      </w:r>
    </w:p>
    <w:p w14:paraId="45110081" w14:textId="77777777" w:rsidR="00BF2800" w:rsidRPr="006539D9" w:rsidRDefault="00BF2800" w:rsidP="00BF2800">
      <w:pPr>
        <w:numPr>
          <w:ilvl w:val="0"/>
          <w:numId w:val="1"/>
        </w:numPr>
        <w:shd w:val="clear" w:color="auto" w:fill="FFFFFF"/>
        <w:spacing w:before="100" w:beforeAutospacing="1" w:after="100" w:afterAutospacing="1" w:line="240" w:lineRule="auto"/>
        <w:rPr>
          <w:rFonts w:ascii="Bookman Old Style" w:eastAsia="Times New Roman" w:hAnsi="Bookman Old Style"/>
          <w:color w:val="000000"/>
          <w:sz w:val="24"/>
          <w:szCs w:val="24"/>
          <w:lang w:val="en-GB" w:eastAsia="en-GB"/>
        </w:rPr>
      </w:pPr>
      <w:r w:rsidRPr="006539D9">
        <w:rPr>
          <w:rFonts w:ascii="Bookman Old Style" w:eastAsia="Times New Roman" w:hAnsi="Bookman Old Style"/>
          <w:color w:val="000000"/>
          <w:sz w:val="24"/>
          <w:szCs w:val="24"/>
          <w:lang w:val="en-GB" w:eastAsia="en-GB"/>
        </w:rPr>
        <w:t>Collection of rates and other imposts from defaulters.</w:t>
      </w:r>
    </w:p>
    <w:p w14:paraId="384D3AFE" w14:textId="77777777" w:rsidR="00BF2800" w:rsidRPr="006539D9" w:rsidRDefault="00BF2800" w:rsidP="00BF2800">
      <w:pPr>
        <w:numPr>
          <w:ilvl w:val="0"/>
          <w:numId w:val="1"/>
        </w:numPr>
        <w:shd w:val="clear" w:color="auto" w:fill="FFFFFF"/>
        <w:spacing w:before="100" w:beforeAutospacing="1" w:after="100" w:afterAutospacing="1" w:line="240" w:lineRule="auto"/>
        <w:rPr>
          <w:rFonts w:ascii="Bookman Old Style" w:eastAsia="Times New Roman" w:hAnsi="Bookman Old Style"/>
          <w:color w:val="000000"/>
          <w:sz w:val="24"/>
          <w:szCs w:val="24"/>
          <w:lang w:val="en-GB" w:eastAsia="en-GB"/>
        </w:rPr>
      </w:pPr>
      <w:r w:rsidRPr="006539D9">
        <w:rPr>
          <w:rFonts w:ascii="Bookman Old Style" w:eastAsia="Times New Roman" w:hAnsi="Bookman Old Style"/>
          <w:color w:val="000000"/>
          <w:sz w:val="24"/>
          <w:szCs w:val="24"/>
          <w:lang w:val="en-GB" w:eastAsia="en-GB"/>
        </w:rPr>
        <w:t xml:space="preserve">Water Billing disputes. </w:t>
      </w:r>
    </w:p>
    <w:p w14:paraId="05DCEBDB" w14:textId="77777777" w:rsidR="00BF2800" w:rsidRPr="006539D9" w:rsidRDefault="00BF2800" w:rsidP="00BF2800">
      <w:pPr>
        <w:numPr>
          <w:ilvl w:val="0"/>
          <w:numId w:val="1"/>
        </w:numPr>
        <w:shd w:val="clear" w:color="auto" w:fill="FFFFFF"/>
        <w:spacing w:before="100" w:beforeAutospacing="1" w:after="100" w:afterAutospacing="1" w:line="240" w:lineRule="auto"/>
        <w:rPr>
          <w:rFonts w:ascii="Bookman Old Style" w:eastAsia="Times New Roman" w:hAnsi="Bookman Old Style"/>
          <w:color w:val="000000"/>
          <w:sz w:val="24"/>
          <w:szCs w:val="24"/>
          <w:lang w:val="en-GB" w:eastAsia="en-GB"/>
        </w:rPr>
      </w:pPr>
      <w:r w:rsidRPr="006539D9">
        <w:rPr>
          <w:rFonts w:ascii="Bookman Old Style" w:eastAsia="Times New Roman" w:hAnsi="Bookman Old Style"/>
          <w:color w:val="000000"/>
          <w:sz w:val="24"/>
          <w:szCs w:val="24"/>
          <w:lang w:val="en-GB" w:eastAsia="en-GB"/>
        </w:rPr>
        <w:t>Challenges to disconnections water supply unlawfully.</w:t>
      </w:r>
    </w:p>
    <w:p w14:paraId="0750F246" w14:textId="77777777" w:rsidR="00BF2800" w:rsidRPr="006539D9" w:rsidRDefault="00BF2800" w:rsidP="00BF2800">
      <w:pPr>
        <w:numPr>
          <w:ilvl w:val="0"/>
          <w:numId w:val="1"/>
        </w:numPr>
        <w:shd w:val="clear" w:color="auto" w:fill="FFFFFF"/>
        <w:spacing w:before="100" w:beforeAutospacing="1" w:after="100" w:afterAutospacing="1" w:line="240" w:lineRule="auto"/>
        <w:rPr>
          <w:rFonts w:ascii="Bookman Old Style" w:eastAsia="Times New Roman" w:hAnsi="Bookman Old Style"/>
          <w:color w:val="000000"/>
          <w:sz w:val="24"/>
          <w:szCs w:val="24"/>
          <w:lang w:val="en-GB" w:eastAsia="en-GB"/>
        </w:rPr>
      </w:pPr>
      <w:r w:rsidRPr="006539D9">
        <w:rPr>
          <w:rFonts w:ascii="Bookman Old Style" w:eastAsia="Times New Roman" w:hAnsi="Bookman Old Style"/>
          <w:color w:val="000000"/>
          <w:sz w:val="24"/>
          <w:szCs w:val="24"/>
          <w:lang w:val="en-GB" w:eastAsia="en-GB"/>
        </w:rPr>
        <w:t xml:space="preserve">Housing and Evictions. </w:t>
      </w:r>
    </w:p>
    <w:p w14:paraId="476B265F" w14:textId="77777777" w:rsidR="00BF2800" w:rsidRPr="006539D9" w:rsidRDefault="00BF2800" w:rsidP="00BF2800">
      <w:pPr>
        <w:numPr>
          <w:ilvl w:val="0"/>
          <w:numId w:val="1"/>
        </w:numPr>
        <w:shd w:val="clear" w:color="auto" w:fill="FFFFFF"/>
        <w:spacing w:before="100" w:beforeAutospacing="1" w:after="100" w:afterAutospacing="1" w:line="240" w:lineRule="auto"/>
        <w:rPr>
          <w:rFonts w:ascii="Bookman Old Style" w:eastAsia="Times New Roman" w:hAnsi="Bookman Old Style"/>
          <w:color w:val="000000"/>
          <w:sz w:val="24"/>
          <w:szCs w:val="24"/>
          <w:lang w:val="en-GB" w:eastAsia="en-GB"/>
        </w:rPr>
      </w:pPr>
      <w:r w:rsidRPr="006539D9">
        <w:rPr>
          <w:rFonts w:ascii="Bookman Old Style" w:eastAsia="Times New Roman" w:hAnsi="Bookman Old Style"/>
          <w:color w:val="000000"/>
          <w:sz w:val="24"/>
          <w:szCs w:val="24"/>
          <w:lang w:val="en-GB" w:eastAsia="en-GB"/>
        </w:rPr>
        <w:t>Town planning disputes.</w:t>
      </w:r>
    </w:p>
    <w:p w14:paraId="74ABD42A" w14:textId="77777777" w:rsidR="00BF2800" w:rsidRPr="006539D9" w:rsidRDefault="00BF2800" w:rsidP="00BF2800">
      <w:pPr>
        <w:numPr>
          <w:ilvl w:val="0"/>
          <w:numId w:val="1"/>
        </w:numPr>
        <w:shd w:val="clear" w:color="auto" w:fill="FFFFFF"/>
        <w:spacing w:before="100" w:beforeAutospacing="1" w:after="100" w:afterAutospacing="1" w:line="240" w:lineRule="auto"/>
        <w:rPr>
          <w:rFonts w:ascii="Bookman Old Style" w:eastAsia="Times New Roman" w:hAnsi="Bookman Old Style"/>
          <w:color w:val="000000"/>
          <w:sz w:val="24"/>
          <w:szCs w:val="24"/>
          <w:lang w:val="en-GB" w:eastAsia="en-GB"/>
        </w:rPr>
      </w:pPr>
      <w:r w:rsidRPr="006539D9">
        <w:rPr>
          <w:rFonts w:ascii="Bookman Old Style" w:eastAsia="Times New Roman" w:hAnsi="Bookman Old Style"/>
          <w:color w:val="000000"/>
          <w:sz w:val="24"/>
          <w:szCs w:val="24"/>
          <w:lang w:val="en-GB" w:eastAsia="en-GB"/>
        </w:rPr>
        <w:t>Property/ Land disputes</w:t>
      </w:r>
    </w:p>
    <w:p w14:paraId="7EF73E4C" w14:textId="77777777" w:rsidR="00BF2800" w:rsidRPr="006539D9" w:rsidRDefault="00BF2800" w:rsidP="00BF2800">
      <w:pPr>
        <w:numPr>
          <w:ilvl w:val="0"/>
          <w:numId w:val="1"/>
        </w:numPr>
        <w:shd w:val="clear" w:color="auto" w:fill="FFFFFF"/>
        <w:spacing w:before="100" w:beforeAutospacing="1" w:after="100" w:afterAutospacing="1" w:line="240" w:lineRule="auto"/>
        <w:rPr>
          <w:rFonts w:ascii="Bookman Old Style" w:eastAsia="Times New Roman" w:hAnsi="Bookman Old Style"/>
          <w:color w:val="000000"/>
          <w:sz w:val="24"/>
          <w:szCs w:val="24"/>
          <w:lang w:val="en-GB" w:eastAsia="en-GB"/>
        </w:rPr>
      </w:pPr>
      <w:r w:rsidRPr="006539D9">
        <w:rPr>
          <w:rFonts w:ascii="Bookman Old Style" w:eastAsia="Times New Roman" w:hAnsi="Bookman Old Style"/>
          <w:color w:val="000000"/>
          <w:sz w:val="24"/>
          <w:szCs w:val="24"/>
          <w:lang w:val="en-GB" w:eastAsia="en-GB"/>
        </w:rPr>
        <w:t>Boundary disputes.</w:t>
      </w:r>
    </w:p>
    <w:p w14:paraId="6E1DF14D" w14:textId="77777777" w:rsidR="00BF2800" w:rsidRPr="006539D9" w:rsidRDefault="00BF2800" w:rsidP="00BF2800">
      <w:pPr>
        <w:numPr>
          <w:ilvl w:val="0"/>
          <w:numId w:val="1"/>
        </w:numPr>
        <w:shd w:val="clear" w:color="auto" w:fill="FFFFFF"/>
        <w:spacing w:before="100" w:beforeAutospacing="1" w:after="100" w:afterAutospacing="1" w:line="240" w:lineRule="auto"/>
        <w:rPr>
          <w:rFonts w:ascii="Bookman Old Style" w:eastAsia="Times New Roman" w:hAnsi="Bookman Old Style"/>
          <w:color w:val="000000"/>
          <w:sz w:val="24"/>
          <w:szCs w:val="24"/>
          <w:lang w:val="en-GB" w:eastAsia="en-GB"/>
        </w:rPr>
      </w:pPr>
      <w:r w:rsidRPr="006539D9">
        <w:rPr>
          <w:rFonts w:ascii="Bookman Old Style" w:eastAsia="Times New Roman" w:hAnsi="Bookman Old Style"/>
          <w:color w:val="000000"/>
          <w:sz w:val="24"/>
          <w:szCs w:val="24"/>
          <w:lang w:val="en-GB" w:eastAsia="en-GB"/>
        </w:rPr>
        <w:lastRenderedPageBreak/>
        <w:t>Labour disputes.</w:t>
      </w:r>
    </w:p>
    <w:p w14:paraId="0DBF1561" w14:textId="77777777" w:rsidR="00BF2800" w:rsidRPr="006539D9" w:rsidRDefault="00BF2800" w:rsidP="00BF2800">
      <w:pPr>
        <w:numPr>
          <w:ilvl w:val="0"/>
          <w:numId w:val="1"/>
        </w:numPr>
        <w:shd w:val="clear" w:color="auto" w:fill="FFFFFF"/>
        <w:spacing w:before="100" w:beforeAutospacing="1" w:after="100" w:afterAutospacing="1" w:line="240" w:lineRule="auto"/>
        <w:rPr>
          <w:rFonts w:ascii="Bookman Old Style" w:eastAsia="Times New Roman" w:hAnsi="Bookman Old Style"/>
          <w:color w:val="000000"/>
          <w:sz w:val="24"/>
          <w:szCs w:val="24"/>
          <w:lang w:val="en-GB" w:eastAsia="en-GB"/>
        </w:rPr>
      </w:pPr>
      <w:r w:rsidRPr="006539D9">
        <w:rPr>
          <w:rFonts w:ascii="Bookman Old Style" w:eastAsia="Times New Roman" w:hAnsi="Bookman Old Style"/>
          <w:color w:val="000000"/>
          <w:sz w:val="24"/>
          <w:szCs w:val="24"/>
          <w:lang w:val="en-GB" w:eastAsia="en-GB"/>
        </w:rPr>
        <w:t>Procurement disputes.</w:t>
      </w:r>
    </w:p>
    <w:p w14:paraId="76A3EE32" w14:textId="77777777" w:rsidR="00BF2800" w:rsidRPr="006539D9" w:rsidRDefault="00BF2800" w:rsidP="00BF2800">
      <w:pPr>
        <w:numPr>
          <w:ilvl w:val="0"/>
          <w:numId w:val="1"/>
        </w:numPr>
        <w:shd w:val="clear" w:color="auto" w:fill="FFFFFF"/>
        <w:spacing w:before="100" w:beforeAutospacing="1" w:after="100" w:afterAutospacing="1" w:line="240" w:lineRule="auto"/>
        <w:rPr>
          <w:rFonts w:ascii="Bookman Old Style" w:eastAsia="Times New Roman" w:hAnsi="Bookman Old Style"/>
          <w:color w:val="000000"/>
          <w:sz w:val="24"/>
          <w:szCs w:val="24"/>
          <w:lang w:val="en-GB" w:eastAsia="en-GB"/>
        </w:rPr>
      </w:pPr>
      <w:r w:rsidRPr="006539D9">
        <w:rPr>
          <w:rFonts w:ascii="Bookman Old Style" w:eastAsia="Times New Roman" w:hAnsi="Bookman Old Style"/>
          <w:color w:val="000000"/>
          <w:sz w:val="24"/>
          <w:szCs w:val="24"/>
          <w:lang w:val="en-GB" w:eastAsia="en-GB"/>
        </w:rPr>
        <w:t>Tenancies and rental disputes.</w:t>
      </w:r>
    </w:p>
    <w:p w14:paraId="09F5EAB4" w14:textId="77777777" w:rsidR="00BF2800" w:rsidRPr="006539D9" w:rsidRDefault="00BF2800" w:rsidP="00BF2800">
      <w:pPr>
        <w:numPr>
          <w:ilvl w:val="0"/>
          <w:numId w:val="1"/>
        </w:numPr>
        <w:shd w:val="clear" w:color="auto" w:fill="FFFFFF"/>
        <w:spacing w:before="100" w:beforeAutospacing="1" w:after="100" w:afterAutospacing="1" w:line="240" w:lineRule="auto"/>
        <w:rPr>
          <w:rFonts w:ascii="Bookman Old Style" w:eastAsia="Times New Roman" w:hAnsi="Bookman Old Style"/>
          <w:color w:val="000000"/>
          <w:sz w:val="24"/>
          <w:szCs w:val="24"/>
          <w:lang w:val="en-GB" w:eastAsia="en-GB"/>
        </w:rPr>
      </w:pPr>
      <w:r w:rsidRPr="006539D9">
        <w:rPr>
          <w:rFonts w:ascii="Bookman Old Style" w:eastAsia="Times New Roman" w:hAnsi="Bookman Old Style"/>
          <w:color w:val="000000"/>
          <w:sz w:val="24"/>
          <w:szCs w:val="24"/>
          <w:lang w:val="en-GB" w:eastAsia="en-GB"/>
        </w:rPr>
        <w:t>Environmental issues including permits and compliance.</w:t>
      </w:r>
    </w:p>
    <w:p w14:paraId="3A39BCA7" w14:textId="77777777" w:rsidR="00BF2800" w:rsidRPr="006539D9" w:rsidRDefault="00BF2800" w:rsidP="00BF2800">
      <w:pPr>
        <w:numPr>
          <w:ilvl w:val="0"/>
          <w:numId w:val="1"/>
        </w:numPr>
        <w:shd w:val="clear" w:color="auto" w:fill="FFFFFF"/>
        <w:spacing w:before="100" w:beforeAutospacing="1" w:after="100" w:afterAutospacing="1" w:line="240" w:lineRule="auto"/>
        <w:rPr>
          <w:rFonts w:ascii="Bookman Old Style" w:eastAsia="Times New Roman" w:hAnsi="Bookman Old Style"/>
          <w:color w:val="000000"/>
          <w:sz w:val="24"/>
          <w:szCs w:val="24"/>
          <w:lang w:val="en-GB" w:eastAsia="en-GB"/>
        </w:rPr>
      </w:pPr>
      <w:r w:rsidRPr="006539D9">
        <w:rPr>
          <w:rFonts w:ascii="Bookman Old Style" w:eastAsia="Times New Roman" w:hAnsi="Bookman Old Style"/>
          <w:color w:val="000000"/>
          <w:sz w:val="24"/>
          <w:szCs w:val="24"/>
          <w:lang w:val="en-GB" w:eastAsia="en-GB"/>
        </w:rPr>
        <w:t>Rights of way and trespassing disputes.</w:t>
      </w:r>
    </w:p>
    <w:p w14:paraId="54073486" w14:textId="77777777" w:rsidR="00BF2800" w:rsidRPr="006539D9" w:rsidRDefault="00BF2800" w:rsidP="00BF2800">
      <w:pPr>
        <w:numPr>
          <w:ilvl w:val="0"/>
          <w:numId w:val="1"/>
        </w:numPr>
        <w:shd w:val="clear" w:color="auto" w:fill="FFFFFF"/>
        <w:spacing w:before="100" w:beforeAutospacing="1" w:after="100" w:afterAutospacing="1" w:line="240" w:lineRule="auto"/>
        <w:rPr>
          <w:rFonts w:ascii="Bookman Old Style" w:eastAsia="Times New Roman" w:hAnsi="Bookman Old Style"/>
          <w:color w:val="000000"/>
          <w:sz w:val="24"/>
          <w:szCs w:val="24"/>
          <w:lang w:val="en-GB" w:eastAsia="en-GB"/>
        </w:rPr>
      </w:pPr>
      <w:r w:rsidRPr="006539D9">
        <w:rPr>
          <w:rFonts w:ascii="Bookman Old Style" w:eastAsia="Times New Roman" w:hAnsi="Bookman Old Style"/>
          <w:color w:val="000000"/>
          <w:sz w:val="24"/>
          <w:szCs w:val="24"/>
          <w:lang w:val="en-GB" w:eastAsia="en-GB"/>
        </w:rPr>
        <w:t>Disputes related to procurement and bidding.</w:t>
      </w:r>
    </w:p>
    <w:p w14:paraId="3376DB10" w14:textId="64FC6F6D" w:rsidR="00BF2800" w:rsidRPr="006539D9" w:rsidRDefault="004A0827" w:rsidP="00BF2800">
      <w:pPr>
        <w:ind w:left="360"/>
        <w:jc w:val="both"/>
        <w:rPr>
          <w:rFonts w:ascii="Bookman Old Style" w:hAnsi="Bookman Old Style"/>
          <w:bCs/>
          <w:sz w:val="24"/>
          <w:szCs w:val="24"/>
        </w:rPr>
      </w:pPr>
      <w:r w:rsidRPr="006539D9">
        <w:rPr>
          <w:rFonts w:ascii="Bookman Old Style" w:hAnsi="Bookman Old Style"/>
          <w:bCs/>
          <w:sz w:val="24"/>
          <w:szCs w:val="24"/>
        </w:rPr>
        <w:t xml:space="preserve">TBLI </w:t>
      </w:r>
      <w:r w:rsidR="00BF2800" w:rsidRPr="006539D9">
        <w:rPr>
          <w:rFonts w:ascii="Bookman Old Style" w:hAnsi="Bookman Old Style"/>
          <w:bCs/>
          <w:sz w:val="24"/>
          <w:szCs w:val="24"/>
        </w:rPr>
        <w:t>also give</w:t>
      </w:r>
      <w:r w:rsidRPr="006539D9">
        <w:rPr>
          <w:rFonts w:ascii="Bookman Old Style" w:hAnsi="Bookman Old Style"/>
          <w:bCs/>
          <w:sz w:val="24"/>
          <w:szCs w:val="24"/>
        </w:rPr>
        <w:t>s</w:t>
      </w:r>
      <w:r w:rsidR="00BF2800" w:rsidRPr="006539D9">
        <w:rPr>
          <w:rFonts w:ascii="Bookman Old Style" w:hAnsi="Bookman Old Style"/>
          <w:bCs/>
          <w:sz w:val="24"/>
          <w:szCs w:val="24"/>
        </w:rPr>
        <w:t xml:space="preserve"> routine, complex or high-level legal advice on diverse issues including conveyancing, </w:t>
      </w:r>
      <w:r w:rsidR="00BF2800" w:rsidRPr="006539D9">
        <w:rPr>
          <w:rFonts w:ascii="Bookman Old Style" w:hAnsi="Bookman Old Style"/>
          <w:sz w:val="24"/>
          <w:szCs w:val="24"/>
        </w:rPr>
        <w:t>l</w:t>
      </w:r>
      <w:r w:rsidR="00BF2800" w:rsidRPr="006539D9">
        <w:rPr>
          <w:rFonts w:ascii="Bookman Old Style" w:hAnsi="Bookman Old Style"/>
          <w:bCs/>
          <w:sz w:val="24"/>
          <w:szCs w:val="24"/>
        </w:rPr>
        <w:t>egal and regulatory compliance, policy and law review,  public-private partnerships, BOTs, joint ventures, collective bargaining and grievance handling,</w:t>
      </w:r>
      <w:r w:rsidR="00BF2800" w:rsidRPr="006539D9">
        <w:rPr>
          <w:rFonts w:ascii="Bookman Old Style" w:eastAsia="Times New Roman" w:hAnsi="Bookman Old Style"/>
          <w:color w:val="333333"/>
          <w:sz w:val="24"/>
          <w:szCs w:val="24"/>
          <w:lang w:val="en-GB" w:eastAsia="en-GB"/>
        </w:rPr>
        <w:t xml:space="preserve"> </w:t>
      </w:r>
      <w:r w:rsidR="00BF2800" w:rsidRPr="006539D9">
        <w:rPr>
          <w:rFonts w:ascii="Bookman Old Style" w:hAnsi="Bookman Old Style"/>
          <w:bCs/>
          <w:sz w:val="24"/>
          <w:szCs w:val="24"/>
          <w:lang w:val="en-GB"/>
        </w:rPr>
        <w:t xml:space="preserve">land sale and land acquisition agreements, </w:t>
      </w:r>
      <w:r w:rsidR="00BF2800" w:rsidRPr="006539D9">
        <w:rPr>
          <w:rFonts w:ascii="Bookman Old Style" w:hAnsi="Bookman Old Style"/>
          <w:bCs/>
          <w:sz w:val="24"/>
          <w:szCs w:val="24"/>
        </w:rPr>
        <w:t>l</w:t>
      </w:r>
      <w:r w:rsidR="00BF2800" w:rsidRPr="006539D9">
        <w:rPr>
          <w:rFonts w:ascii="Bookman Old Style" w:hAnsi="Bookman Old Style"/>
          <w:bCs/>
          <w:sz w:val="24"/>
          <w:szCs w:val="24"/>
          <w:lang w:val="en-GB"/>
        </w:rPr>
        <w:t>and development agreements including subdivision, site plan and rezoning agreements, among other services.</w:t>
      </w:r>
    </w:p>
    <w:p w14:paraId="71BEBB3E" w14:textId="434B9E3C" w:rsidR="00BF2800" w:rsidRDefault="00BF2800" w:rsidP="00BF2800">
      <w:pPr>
        <w:ind w:left="360"/>
        <w:jc w:val="both"/>
        <w:rPr>
          <w:rFonts w:ascii="Bookman Old Style" w:hAnsi="Bookman Old Style"/>
          <w:bCs/>
          <w:sz w:val="24"/>
          <w:szCs w:val="24"/>
        </w:rPr>
      </w:pPr>
      <w:r w:rsidRPr="006539D9">
        <w:rPr>
          <w:rFonts w:ascii="Bookman Old Style" w:hAnsi="Bookman Old Style"/>
          <w:bCs/>
          <w:sz w:val="24"/>
          <w:szCs w:val="24"/>
        </w:rPr>
        <w:t xml:space="preserve">As municipal law experts </w:t>
      </w:r>
      <w:r w:rsidR="004A0827" w:rsidRPr="006539D9">
        <w:rPr>
          <w:rFonts w:ascii="Bookman Old Style" w:hAnsi="Bookman Old Style"/>
          <w:bCs/>
          <w:sz w:val="24"/>
          <w:szCs w:val="24"/>
        </w:rPr>
        <w:t xml:space="preserve">TBLI </w:t>
      </w:r>
      <w:r w:rsidRPr="006539D9">
        <w:rPr>
          <w:rFonts w:ascii="Bookman Old Style" w:hAnsi="Bookman Old Style"/>
          <w:bCs/>
          <w:sz w:val="24"/>
          <w:szCs w:val="24"/>
        </w:rPr>
        <w:t>lawyers are frequently called upon to facilitate at continuous education programs for municipal officials.</w:t>
      </w:r>
    </w:p>
    <w:p w14:paraId="02362FBA" w14:textId="77777777" w:rsidR="006F05C2" w:rsidRPr="006539D9" w:rsidRDefault="006F05C2" w:rsidP="006539D9">
      <w:pPr>
        <w:jc w:val="both"/>
        <w:rPr>
          <w:rFonts w:ascii="Bookman Old Style" w:hAnsi="Bookman Old Style"/>
          <w:bCs/>
          <w:sz w:val="24"/>
          <w:szCs w:val="24"/>
        </w:rPr>
      </w:pPr>
    </w:p>
    <w:p w14:paraId="3D222FD6" w14:textId="77777777" w:rsidR="00BF2800" w:rsidRPr="006539D9" w:rsidRDefault="00BF2800" w:rsidP="00BF2800">
      <w:pPr>
        <w:numPr>
          <w:ilvl w:val="0"/>
          <w:numId w:val="3"/>
        </w:numPr>
        <w:contextualSpacing/>
        <w:rPr>
          <w:rFonts w:ascii="Bookman Old Style" w:hAnsi="Bookman Old Style"/>
          <w:b/>
          <w:color w:val="2E74B5"/>
          <w:sz w:val="24"/>
          <w:szCs w:val="24"/>
        </w:rPr>
      </w:pPr>
      <w:r w:rsidRPr="006539D9">
        <w:rPr>
          <w:rFonts w:ascii="Bookman Old Style" w:hAnsi="Bookman Old Style"/>
          <w:b/>
          <w:color w:val="2E74B5"/>
          <w:sz w:val="24"/>
          <w:szCs w:val="24"/>
        </w:rPr>
        <w:t>Debt Collection</w:t>
      </w:r>
    </w:p>
    <w:p w14:paraId="6391F763" w14:textId="77777777" w:rsidR="00BF2800" w:rsidRPr="006539D9" w:rsidRDefault="00BF2800" w:rsidP="00BF2800">
      <w:pPr>
        <w:ind w:left="720"/>
        <w:contextualSpacing/>
        <w:rPr>
          <w:rFonts w:ascii="Bookman Old Style" w:hAnsi="Bookman Old Style"/>
          <w:b/>
          <w:sz w:val="24"/>
          <w:szCs w:val="24"/>
        </w:rPr>
      </w:pPr>
    </w:p>
    <w:p w14:paraId="4C2CBB5C" w14:textId="3D061C3F" w:rsidR="00831806" w:rsidRPr="006539D9" w:rsidRDefault="004A0827" w:rsidP="00C84761">
      <w:pPr>
        <w:ind w:left="360"/>
        <w:jc w:val="both"/>
        <w:rPr>
          <w:rFonts w:ascii="Bookman Old Style" w:hAnsi="Bookman Old Style"/>
          <w:sz w:val="24"/>
          <w:szCs w:val="24"/>
        </w:rPr>
      </w:pPr>
      <w:r w:rsidRPr="006539D9">
        <w:rPr>
          <w:rFonts w:ascii="Bookman Old Style" w:hAnsi="Bookman Old Style"/>
          <w:sz w:val="24"/>
          <w:szCs w:val="24"/>
        </w:rPr>
        <w:t>TBLI</w:t>
      </w:r>
      <w:r w:rsidR="00BF2800" w:rsidRPr="006539D9">
        <w:rPr>
          <w:rFonts w:ascii="Bookman Old Style" w:hAnsi="Bookman Old Style"/>
          <w:sz w:val="24"/>
          <w:szCs w:val="24"/>
        </w:rPr>
        <w:t xml:space="preserve"> is retained by several corporates, municipalities, parastatals, institutions and individuals to collect debts on their behalf.  </w:t>
      </w:r>
    </w:p>
    <w:p w14:paraId="5EDB362B" w14:textId="1C1A0B11" w:rsidR="00831806" w:rsidRPr="006539D9" w:rsidRDefault="00BF2800" w:rsidP="00C84761">
      <w:pPr>
        <w:ind w:left="360"/>
        <w:jc w:val="both"/>
        <w:rPr>
          <w:rFonts w:ascii="Bookman Old Style" w:hAnsi="Bookman Old Style"/>
          <w:sz w:val="24"/>
          <w:szCs w:val="24"/>
        </w:rPr>
      </w:pPr>
      <w:r w:rsidRPr="006539D9">
        <w:rPr>
          <w:rFonts w:ascii="Bookman Old Style" w:hAnsi="Bookman Old Style"/>
          <w:sz w:val="24"/>
          <w:szCs w:val="24"/>
        </w:rPr>
        <w:t xml:space="preserve">Generally, </w:t>
      </w:r>
      <w:r w:rsidR="004A0827" w:rsidRPr="006539D9">
        <w:rPr>
          <w:rFonts w:ascii="Bookman Old Style" w:hAnsi="Bookman Old Style"/>
          <w:sz w:val="24"/>
          <w:szCs w:val="24"/>
        </w:rPr>
        <w:t xml:space="preserve">TBLI </w:t>
      </w:r>
      <w:r w:rsidRPr="006539D9">
        <w:rPr>
          <w:rFonts w:ascii="Bookman Old Style" w:hAnsi="Bookman Old Style"/>
          <w:sz w:val="24"/>
          <w:szCs w:val="24"/>
        </w:rPr>
        <w:t>recover</w:t>
      </w:r>
      <w:r w:rsidR="004A0827" w:rsidRPr="006539D9">
        <w:rPr>
          <w:rFonts w:ascii="Bookman Old Style" w:hAnsi="Bookman Old Style"/>
          <w:sz w:val="24"/>
          <w:szCs w:val="24"/>
        </w:rPr>
        <w:t>s</w:t>
      </w:r>
      <w:r w:rsidRPr="006539D9">
        <w:rPr>
          <w:rFonts w:ascii="Bookman Old Style" w:hAnsi="Bookman Old Style"/>
          <w:sz w:val="24"/>
          <w:szCs w:val="24"/>
        </w:rPr>
        <w:t xml:space="preserve"> debts, within five months, at most, unless the debt is hotly contested.  These timelines are achieved with the cooperation of the client, who we expect to timeously deliver the information required to sue </w:t>
      </w:r>
      <w:r w:rsidR="004A0827" w:rsidRPr="006539D9">
        <w:rPr>
          <w:rFonts w:ascii="Bookman Old Style" w:hAnsi="Bookman Old Style"/>
          <w:sz w:val="24"/>
          <w:szCs w:val="24"/>
        </w:rPr>
        <w:t xml:space="preserve">or otherwise manage </w:t>
      </w:r>
      <w:r w:rsidRPr="006539D9">
        <w:rPr>
          <w:rFonts w:ascii="Bookman Old Style" w:hAnsi="Bookman Old Style"/>
          <w:sz w:val="24"/>
          <w:szCs w:val="24"/>
        </w:rPr>
        <w:t xml:space="preserve">the debtor. </w:t>
      </w:r>
    </w:p>
    <w:p w14:paraId="0352B39F" w14:textId="3BC5E814" w:rsidR="00336604" w:rsidRPr="006539D9" w:rsidRDefault="00336604" w:rsidP="00C84761">
      <w:pPr>
        <w:ind w:left="360"/>
        <w:jc w:val="both"/>
        <w:rPr>
          <w:rFonts w:ascii="Bookman Old Style" w:hAnsi="Bookman Old Style"/>
          <w:sz w:val="24"/>
          <w:szCs w:val="24"/>
        </w:rPr>
      </w:pPr>
      <w:r w:rsidRPr="006539D9">
        <w:rPr>
          <w:rFonts w:ascii="Bookman Old Style" w:hAnsi="Bookman Old Style"/>
          <w:sz w:val="24"/>
          <w:szCs w:val="24"/>
        </w:rPr>
        <w:t>To minimise the impact</w:t>
      </w:r>
      <w:r w:rsidR="00BF2800" w:rsidRPr="006539D9">
        <w:rPr>
          <w:rFonts w:ascii="Bookman Old Style" w:hAnsi="Bookman Old Style"/>
          <w:sz w:val="24"/>
          <w:szCs w:val="24"/>
        </w:rPr>
        <w:t xml:space="preserve"> of delays in civil litigation </w:t>
      </w:r>
      <w:r w:rsidRPr="006539D9">
        <w:rPr>
          <w:rFonts w:ascii="Bookman Old Style" w:hAnsi="Bookman Old Style"/>
          <w:sz w:val="24"/>
          <w:szCs w:val="24"/>
        </w:rPr>
        <w:t>on debt collection</w:t>
      </w:r>
      <w:r w:rsidR="00BF2800" w:rsidRPr="006539D9">
        <w:rPr>
          <w:rFonts w:ascii="Bookman Old Style" w:hAnsi="Bookman Old Style"/>
          <w:sz w:val="24"/>
          <w:szCs w:val="24"/>
        </w:rPr>
        <w:t xml:space="preserve">, </w:t>
      </w:r>
      <w:r w:rsidRPr="006539D9">
        <w:rPr>
          <w:rFonts w:ascii="Bookman Old Style" w:hAnsi="Bookman Old Style"/>
          <w:sz w:val="24"/>
          <w:szCs w:val="24"/>
        </w:rPr>
        <w:t>TBLI makes every effort</w:t>
      </w:r>
      <w:r w:rsidR="00BF2800" w:rsidRPr="006539D9">
        <w:rPr>
          <w:rFonts w:ascii="Bookman Old Style" w:hAnsi="Bookman Old Style"/>
          <w:sz w:val="24"/>
          <w:szCs w:val="24"/>
        </w:rPr>
        <w:t xml:space="preserve"> to recover the debt before resorting to litigation</w:t>
      </w:r>
      <w:r w:rsidRPr="006539D9">
        <w:rPr>
          <w:rFonts w:ascii="Bookman Old Style" w:hAnsi="Bookman Old Style"/>
          <w:sz w:val="24"/>
          <w:szCs w:val="24"/>
        </w:rPr>
        <w:t xml:space="preserve"> including making the </w:t>
      </w:r>
      <w:r w:rsidR="00BF2800" w:rsidRPr="006539D9">
        <w:rPr>
          <w:rFonts w:ascii="Bookman Old Style" w:hAnsi="Bookman Old Style"/>
          <w:sz w:val="24"/>
          <w:szCs w:val="24"/>
        </w:rPr>
        <w:t>debtor acknowledge the debt</w:t>
      </w:r>
      <w:r w:rsidRPr="006539D9">
        <w:rPr>
          <w:rFonts w:ascii="Bookman Old Style" w:hAnsi="Bookman Old Style"/>
          <w:sz w:val="24"/>
          <w:szCs w:val="24"/>
        </w:rPr>
        <w:t xml:space="preserve"> plus</w:t>
      </w:r>
      <w:r w:rsidR="00BF2800" w:rsidRPr="006539D9">
        <w:rPr>
          <w:rFonts w:ascii="Bookman Old Style" w:hAnsi="Bookman Old Style"/>
          <w:sz w:val="24"/>
          <w:szCs w:val="24"/>
        </w:rPr>
        <w:t xml:space="preserve"> interest and all attorney and client costs</w:t>
      </w:r>
      <w:r w:rsidRPr="006539D9">
        <w:rPr>
          <w:rFonts w:ascii="Bookman Old Style" w:hAnsi="Bookman Old Style"/>
          <w:sz w:val="24"/>
          <w:szCs w:val="24"/>
        </w:rPr>
        <w:t xml:space="preserve"> in writing</w:t>
      </w:r>
      <w:r w:rsidR="00BF2800" w:rsidRPr="006539D9">
        <w:rPr>
          <w:rFonts w:ascii="Bookman Old Style" w:hAnsi="Bookman Old Style"/>
          <w:sz w:val="24"/>
          <w:szCs w:val="24"/>
        </w:rPr>
        <w:t xml:space="preserve">. </w:t>
      </w:r>
      <w:r w:rsidRPr="006539D9">
        <w:rPr>
          <w:rFonts w:ascii="Bookman Old Style" w:hAnsi="Bookman Old Style"/>
          <w:sz w:val="24"/>
          <w:szCs w:val="24"/>
        </w:rPr>
        <w:t>T</w:t>
      </w:r>
      <w:r w:rsidR="00BF2800" w:rsidRPr="006539D9">
        <w:rPr>
          <w:rFonts w:ascii="Bookman Old Style" w:hAnsi="Bookman Old Style"/>
          <w:sz w:val="24"/>
          <w:szCs w:val="24"/>
        </w:rPr>
        <w:t xml:space="preserve">he </w:t>
      </w:r>
      <w:r w:rsidRPr="006539D9">
        <w:rPr>
          <w:rFonts w:ascii="Bookman Old Style" w:hAnsi="Bookman Old Style"/>
          <w:sz w:val="24"/>
          <w:szCs w:val="24"/>
        </w:rPr>
        <w:t>written a</w:t>
      </w:r>
      <w:r w:rsidR="00BF2800" w:rsidRPr="006539D9">
        <w:rPr>
          <w:rFonts w:ascii="Bookman Old Style" w:hAnsi="Bookman Old Style"/>
          <w:sz w:val="24"/>
          <w:szCs w:val="24"/>
        </w:rPr>
        <w:t xml:space="preserve">cknowledgment of debt </w:t>
      </w:r>
      <w:r w:rsidRPr="006539D9">
        <w:rPr>
          <w:rFonts w:ascii="Bookman Old Style" w:hAnsi="Bookman Old Style"/>
          <w:sz w:val="24"/>
          <w:szCs w:val="24"/>
        </w:rPr>
        <w:t>helps to make debt collection</w:t>
      </w:r>
      <w:r w:rsidR="00BF2800" w:rsidRPr="006539D9">
        <w:rPr>
          <w:rFonts w:ascii="Bookman Old Style" w:hAnsi="Bookman Old Style"/>
          <w:sz w:val="24"/>
          <w:szCs w:val="24"/>
        </w:rPr>
        <w:t xml:space="preserve"> expeditious.   </w:t>
      </w:r>
      <w:r w:rsidRPr="006539D9">
        <w:rPr>
          <w:rFonts w:ascii="Bookman Old Style" w:hAnsi="Bookman Old Style"/>
          <w:sz w:val="24"/>
          <w:szCs w:val="24"/>
        </w:rPr>
        <w:t>TBLI has competent</w:t>
      </w:r>
      <w:r w:rsidR="00BF2800" w:rsidRPr="006539D9">
        <w:rPr>
          <w:rFonts w:ascii="Bookman Old Style" w:hAnsi="Bookman Old Style"/>
          <w:sz w:val="24"/>
          <w:szCs w:val="24"/>
        </w:rPr>
        <w:t xml:space="preserve"> tracers and investigators to trace errant debtors.</w:t>
      </w:r>
    </w:p>
    <w:p w14:paraId="115F2DF3" w14:textId="2DDDC377" w:rsidR="00831806" w:rsidRPr="006539D9" w:rsidRDefault="00BF2800" w:rsidP="00C84761">
      <w:pPr>
        <w:ind w:left="360"/>
        <w:jc w:val="both"/>
        <w:rPr>
          <w:rFonts w:ascii="Bookman Old Style" w:hAnsi="Bookman Old Style"/>
          <w:sz w:val="24"/>
          <w:szCs w:val="24"/>
        </w:rPr>
      </w:pPr>
      <w:r w:rsidRPr="006539D9">
        <w:rPr>
          <w:rFonts w:ascii="Bookman Old Style" w:hAnsi="Bookman Old Style"/>
          <w:sz w:val="24"/>
          <w:szCs w:val="24"/>
        </w:rPr>
        <w:t xml:space="preserve">Where the debtor has an agreement with client in which they undertake to pay collection commission </w:t>
      </w:r>
      <w:r w:rsidR="00336604" w:rsidRPr="006539D9">
        <w:rPr>
          <w:rFonts w:ascii="Bookman Old Style" w:hAnsi="Bookman Old Style"/>
          <w:sz w:val="24"/>
          <w:szCs w:val="24"/>
        </w:rPr>
        <w:t xml:space="preserve">TBLI </w:t>
      </w:r>
      <w:proofErr w:type="spellStart"/>
      <w:r w:rsidR="00336604" w:rsidRPr="006539D9">
        <w:rPr>
          <w:rFonts w:ascii="Bookman Old Style" w:hAnsi="Bookman Old Style"/>
          <w:sz w:val="24"/>
          <w:szCs w:val="24"/>
        </w:rPr>
        <w:t>endeavors</w:t>
      </w:r>
      <w:proofErr w:type="spellEnd"/>
      <w:r w:rsidR="00336604" w:rsidRPr="006539D9">
        <w:rPr>
          <w:rFonts w:ascii="Bookman Old Style" w:hAnsi="Bookman Old Style"/>
          <w:sz w:val="24"/>
          <w:szCs w:val="24"/>
        </w:rPr>
        <w:t xml:space="preserve"> to</w:t>
      </w:r>
      <w:r w:rsidRPr="006539D9">
        <w:rPr>
          <w:rFonts w:ascii="Bookman Old Style" w:hAnsi="Bookman Old Style"/>
          <w:sz w:val="24"/>
          <w:szCs w:val="24"/>
        </w:rPr>
        <w:t xml:space="preserve"> recover </w:t>
      </w:r>
      <w:r w:rsidR="00336604" w:rsidRPr="006539D9">
        <w:rPr>
          <w:rFonts w:ascii="Bookman Old Style" w:hAnsi="Bookman Old Style"/>
          <w:sz w:val="24"/>
          <w:szCs w:val="24"/>
        </w:rPr>
        <w:t xml:space="preserve">all costs and commission </w:t>
      </w:r>
      <w:r w:rsidRPr="006539D9">
        <w:rPr>
          <w:rFonts w:ascii="Bookman Old Style" w:hAnsi="Bookman Old Style"/>
          <w:sz w:val="24"/>
          <w:szCs w:val="24"/>
        </w:rPr>
        <w:t>on behalf of client before the matter goes on trial</w:t>
      </w:r>
      <w:r w:rsidR="00336604" w:rsidRPr="006539D9">
        <w:rPr>
          <w:rFonts w:ascii="Bookman Old Style" w:hAnsi="Bookman Old Style"/>
          <w:sz w:val="24"/>
          <w:szCs w:val="24"/>
        </w:rPr>
        <w:t>,</w:t>
      </w:r>
      <w:r w:rsidRPr="006539D9">
        <w:rPr>
          <w:rFonts w:ascii="Bookman Old Style" w:hAnsi="Bookman Old Style"/>
          <w:sz w:val="24"/>
          <w:szCs w:val="24"/>
        </w:rPr>
        <w:t xml:space="preserve"> only ask</w:t>
      </w:r>
      <w:r w:rsidR="00336604" w:rsidRPr="006539D9">
        <w:rPr>
          <w:rFonts w:ascii="Bookman Old Style" w:hAnsi="Bookman Old Style"/>
          <w:sz w:val="24"/>
          <w:szCs w:val="24"/>
        </w:rPr>
        <w:t>ing</w:t>
      </w:r>
      <w:r w:rsidRPr="006539D9">
        <w:rPr>
          <w:rFonts w:ascii="Bookman Old Style" w:hAnsi="Bookman Old Style"/>
          <w:sz w:val="24"/>
          <w:szCs w:val="24"/>
        </w:rPr>
        <w:t xml:space="preserve"> the client to meet disbursement costs such as messenger of court/deputy sheriff fees, court fees, travel and subsistence costs, and execution costs. </w:t>
      </w:r>
    </w:p>
    <w:p w14:paraId="4073A519" w14:textId="5126A2AF" w:rsidR="00831806" w:rsidRPr="006539D9" w:rsidRDefault="00C84761" w:rsidP="00C84761">
      <w:pPr>
        <w:ind w:left="360"/>
        <w:jc w:val="both"/>
        <w:rPr>
          <w:rFonts w:ascii="Bookman Old Style" w:hAnsi="Bookman Old Style"/>
          <w:sz w:val="24"/>
          <w:szCs w:val="24"/>
        </w:rPr>
      </w:pPr>
      <w:r w:rsidRPr="006539D9">
        <w:rPr>
          <w:rFonts w:ascii="Bookman Old Style" w:hAnsi="Bookman Old Style"/>
          <w:sz w:val="24"/>
          <w:szCs w:val="24"/>
        </w:rPr>
        <w:t xml:space="preserve">Clients are </w:t>
      </w:r>
      <w:r w:rsidR="00BF2800" w:rsidRPr="006539D9">
        <w:rPr>
          <w:rFonts w:ascii="Bookman Old Style" w:hAnsi="Bookman Old Style"/>
          <w:sz w:val="24"/>
          <w:szCs w:val="24"/>
        </w:rPr>
        <w:t>encourage</w:t>
      </w:r>
      <w:r w:rsidRPr="006539D9">
        <w:rPr>
          <w:rFonts w:ascii="Bookman Old Style" w:hAnsi="Bookman Old Style"/>
          <w:sz w:val="24"/>
          <w:szCs w:val="24"/>
        </w:rPr>
        <w:t>d</w:t>
      </w:r>
      <w:r w:rsidR="00BF2800" w:rsidRPr="006539D9">
        <w:rPr>
          <w:rFonts w:ascii="Bookman Old Style" w:hAnsi="Bookman Old Style"/>
          <w:sz w:val="24"/>
          <w:szCs w:val="24"/>
        </w:rPr>
        <w:t xml:space="preserve"> to surrender the debtor for recovery as soon as payments become erratic</w:t>
      </w:r>
      <w:r w:rsidRPr="006539D9">
        <w:rPr>
          <w:rFonts w:ascii="Bookman Old Style" w:hAnsi="Bookman Old Style"/>
          <w:sz w:val="24"/>
          <w:szCs w:val="24"/>
        </w:rPr>
        <w:t xml:space="preserve"> </w:t>
      </w:r>
      <w:proofErr w:type="spellStart"/>
      <w:r w:rsidRPr="006539D9">
        <w:rPr>
          <w:rFonts w:ascii="Bookman Old Style" w:hAnsi="Bookman Old Style"/>
          <w:sz w:val="24"/>
          <w:szCs w:val="24"/>
        </w:rPr>
        <w:t>because</w:t>
      </w:r>
      <w:r w:rsidR="00BF2800" w:rsidRPr="006539D9">
        <w:rPr>
          <w:rFonts w:ascii="Bookman Old Style" w:hAnsi="Bookman Old Style"/>
          <w:sz w:val="24"/>
          <w:szCs w:val="24"/>
        </w:rPr>
        <w:t>once</w:t>
      </w:r>
      <w:proofErr w:type="spellEnd"/>
      <w:r w:rsidR="00BF2800" w:rsidRPr="006539D9">
        <w:rPr>
          <w:rFonts w:ascii="Bookman Old Style" w:hAnsi="Bookman Old Style"/>
          <w:sz w:val="24"/>
          <w:szCs w:val="24"/>
        </w:rPr>
        <w:t xml:space="preserve"> a debtor is struggling to meet their </w:t>
      </w:r>
      <w:r w:rsidR="00BF2800" w:rsidRPr="006539D9">
        <w:rPr>
          <w:rFonts w:ascii="Bookman Old Style" w:hAnsi="Bookman Old Style"/>
          <w:sz w:val="24"/>
          <w:szCs w:val="24"/>
        </w:rPr>
        <w:lastRenderedPageBreak/>
        <w:t xml:space="preserve">obligations, they most probably owe more than one creditor. The creditor who goes for the debtor first recovers and the laggards </w:t>
      </w:r>
      <w:r w:rsidRPr="006539D9">
        <w:rPr>
          <w:rFonts w:ascii="Bookman Old Style" w:hAnsi="Bookman Old Style"/>
          <w:sz w:val="24"/>
          <w:szCs w:val="24"/>
        </w:rPr>
        <w:t>struggle to</w:t>
      </w:r>
      <w:r w:rsidR="00BF2800" w:rsidRPr="006539D9">
        <w:rPr>
          <w:rFonts w:ascii="Bookman Old Style" w:hAnsi="Bookman Old Style"/>
          <w:sz w:val="24"/>
          <w:szCs w:val="24"/>
        </w:rPr>
        <w:t xml:space="preserve"> recover.</w:t>
      </w:r>
    </w:p>
    <w:p w14:paraId="2F917F48" w14:textId="19189BBB" w:rsidR="00BF2800" w:rsidRPr="006539D9" w:rsidRDefault="00C84761" w:rsidP="00BF2800">
      <w:pPr>
        <w:ind w:left="360"/>
        <w:jc w:val="both"/>
        <w:rPr>
          <w:rFonts w:ascii="Bookman Old Style" w:hAnsi="Bookman Old Style"/>
          <w:sz w:val="24"/>
          <w:szCs w:val="24"/>
        </w:rPr>
      </w:pPr>
      <w:r w:rsidRPr="006539D9">
        <w:rPr>
          <w:rFonts w:ascii="Bookman Old Style" w:hAnsi="Bookman Old Style"/>
          <w:sz w:val="24"/>
          <w:szCs w:val="24"/>
        </w:rPr>
        <w:t>TBLI reports</w:t>
      </w:r>
      <w:r w:rsidR="00BF2800" w:rsidRPr="006539D9">
        <w:rPr>
          <w:rFonts w:ascii="Bookman Old Style" w:hAnsi="Bookman Old Style"/>
          <w:sz w:val="24"/>
          <w:szCs w:val="24"/>
        </w:rPr>
        <w:t xml:space="preserve"> truant debtors (who use all means to evade settling their debts), to the Financial Clearing Bureau (FCB) </w:t>
      </w:r>
      <w:r w:rsidRPr="006539D9">
        <w:rPr>
          <w:rFonts w:ascii="Bookman Old Style" w:hAnsi="Bookman Old Style"/>
          <w:sz w:val="24"/>
          <w:szCs w:val="24"/>
        </w:rPr>
        <w:t xml:space="preserve">for </w:t>
      </w:r>
      <w:r w:rsidR="00BF2800" w:rsidRPr="006539D9">
        <w:rPr>
          <w:rFonts w:ascii="Bookman Old Style" w:hAnsi="Bookman Old Style"/>
          <w:sz w:val="24"/>
          <w:szCs w:val="24"/>
        </w:rPr>
        <w:t>blacklist</w:t>
      </w:r>
      <w:r w:rsidRPr="006539D9">
        <w:rPr>
          <w:rFonts w:ascii="Bookman Old Style" w:hAnsi="Bookman Old Style"/>
          <w:sz w:val="24"/>
          <w:szCs w:val="24"/>
        </w:rPr>
        <w:t>ing</w:t>
      </w:r>
      <w:r w:rsidR="00BF2800" w:rsidRPr="006539D9">
        <w:rPr>
          <w:rFonts w:ascii="Bookman Old Style" w:hAnsi="Bookman Old Style"/>
          <w:sz w:val="24"/>
          <w:szCs w:val="24"/>
        </w:rPr>
        <w:t xml:space="preserve">.  </w:t>
      </w:r>
      <w:r w:rsidRPr="006539D9">
        <w:rPr>
          <w:rFonts w:ascii="Bookman Old Style" w:hAnsi="Bookman Old Style"/>
          <w:sz w:val="24"/>
          <w:szCs w:val="24"/>
        </w:rPr>
        <w:t>Debtors</w:t>
      </w:r>
      <w:r w:rsidR="00BF2800" w:rsidRPr="006539D9">
        <w:rPr>
          <w:rFonts w:ascii="Bookman Old Style" w:hAnsi="Bookman Old Style"/>
          <w:sz w:val="24"/>
          <w:szCs w:val="24"/>
        </w:rPr>
        <w:t xml:space="preserve"> seeking clearance </w:t>
      </w:r>
      <w:r w:rsidRPr="006539D9">
        <w:rPr>
          <w:rFonts w:ascii="Bookman Old Style" w:hAnsi="Bookman Old Style"/>
          <w:sz w:val="24"/>
          <w:szCs w:val="24"/>
        </w:rPr>
        <w:t xml:space="preserve">from FCB </w:t>
      </w:r>
      <w:r w:rsidR="00BF2800" w:rsidRPr="006539D9">
        <w:rPr>
          <w:rFonts w:ascii="Bookman Old Style" w:hAnsi="Bookman Old Style"/>
          <w:sz w:val="24"/>
          <w:szCs w:val="24"/>
        </w:rPr>
        <w:t>to enable them to open Nostro accounts</w:t>
      </w:r>
      <w:r w:rsidRPr="006539D9">
        <w:rPr>
          <w:rFonts w:ascii="Bookman Old Style" w:hAnsi="Bookman Old Style"/>
          <w:sz w:val="24"/>
          <w:szCs w:val="24"/>
        </w:rPr>
        <w:t xml:space="preserve"> or do business financial transactions</w:t>
      </w:r>
      <w:r w:rsidR="00BF2800" w:rsidRPr="006539D9">
        <w:rPr>
          <w:rFonts w:ascii="Bookman Old Style" w:hAnsi="Bookman Old Style"/>
          <w:sz w:val="24"/>
          <w:szCs w:val="24"/>
        </w:rPr>
        <w:t xml:space="preserve"> </w:t>
      </w:r>
      <w:r w:rsidRPr="006539D9">
        <w:rPr>
          <w:rFonts w:ascii="Bookman Old Style" w:hAnsi="Bookman Old Style"/>
          <w:sz w:val="24"/>
          <w:szCs w:val="24"/>
        </w:rPr>
        <w:t xml:space="preserve">are required </w:t>
      </w:r>
      <w:r w:rsidR="00BF2800" w:rsidRPr="006539D9">
        <w:rPr>
          <w:rFonts w:ascii="Bookman Old Style" w:hAnsi="Bookman Old Style"/>
          <w:sz w:val="24"/>
          <w:szCs w:val="24"/>
        </w:rPr>
        <w:t xml:space="preserve"> </w:t>
      </w:r>
      <w:r w:rsidRPr="006539D9">
        <w:rPr>
          <w:rFonts w:ascii="Bookman Old Style" w:hAnsi="Bookman Old Style"/>
          <w:sz w:val="24"/>
          <w:szCs w:val="24"/>
        </w:rPr>
        <w:t>to settle</w:t>
      </w:r>
      <w:r w:rsidR="00BF2800" w:rsidRPr="006539D9">
        <w:rPr>
          <w:rFonts w:ascii="Bookman Old Style" w:hAnsi="Bookman Old Style"/>
          <w:sz w:val="24"/>
          <w:szCs w:val="24"/>
        </w:rPr>
        <w:t xml:space="preserve"> the debt before </w:t>
      </w:r>
      <w:r w:rsidRPr="006539D9">
        <w:rPr>
          <w:rFonts w:ascii="Bookman Old Style" w:hAnsi="Bookman Old Style"/>
          <w:sz w:val="24"/>
          <w:szCs w:val="24"/>
        </w:rPr>
        <w:t xml:space="preserve">TBLI </w:t>
      </w:r>
      <w:r w:rsidR="00BF2800" w:rsidRPr="006539D9">
        <w:rPr>
          <w:rFonts w:ascii="Bookman Old Style" w:hAnsi="Bookman Old Style"/>
          <w:sz w:val="24"/>
          <w:szCs w:val="24"/>
        </w:rPr>
        <w:t>writ</w:t>
      </w:r>
      <w:r w:rsidRPr="006539D9">
        <w:rPr>
          <w:rFonts w:ascii="Bookman Old Style" w:hAnsi="Bookman Old Style"/>
          <w:sz w:val="24"/>
          <w:szCs w:val="24"/>
        </w:rPr>
        <w:t>es</w:t>
      </w:r>
      <w:r w:rsidR="00BF2800" w:rsidRPr="006539D9">
        <w:rPr>
          <w:rFonts w:ascii="Bookman Old Style" w:hAnsi="Bookman Old Style"/>
          <w:sz w:val="24"/>
          <w:szCs w:val="24"/>
        </w:rPr>
        <w:t xml:space="preserve"> to FCB.  </w:t>
      </w:r>
    </w:p>
    <w:p w14:paraId="7BCCC6C4" w14:textId="52F79AEF" w:rsidR="00BF2800" w:rsidRDefault="00C84761" w:rsidP="00BF2800">
      <w:pPr>
        <w:ind w:left="360"/>
        <w:jc w:val="both"/>
        <w:rPr>
          <w:rFonts w:ascii="Bookman Old Style" w:hAnsi="Bookman Old Style"/>
          <w:sz w:val="24"/>
          <w:szCs w:val="24"/>
        </w:rPr>
      </w:pPr>
      <w:r w:rsidRPr="006539D9">
        <w:rPr>
          <w:rFonts w:ascii="Bookman Old Style" w:hAnsi="Bookman Old Style"/>
          <w:sz w:val="24"/>
          <w:szCs w:val="24"/>
        </w:rPr>
        <w:t>TBLI also engages in interpleader proceedings as part of facilitating debt collection processes and enforcement of court orders.</w:t>
      </w:r>
    </w:p>
    <w:p w14:paraId="3E46B5B9" w14:textId="77777777" w:rsidR="006F05C2" w:rsidRPr="006539D9" w:rsidRDefault="006F05C2" w:rsidP="00BF2800">
      <w:pPr>
        <w:ind w:left="360"/>
        <w:jc w:val="both"/>
        <w:rPr>
          <w:rFonts w:ascii="Bookman Old Style" w:hAnsi="Bookman Old Style"/>
          <w:sz w:val="24"/>
          <w:szCs w:val="24"/>
        </w:rPr>
      </w:pPr>
    </w:p>
    <w:p w14:paraId="79F256B1" w14:textId="77777777" w:rsidR="00BF2800" w:rsidRPr="006539D9" w:rsidRDefault="00BF2800" w:rsidP="00BF2800">
      <w:pPr>
        <w:numPr>
          <w:ilvl w:val="0"/>
          <w:numId w:val="3"/>
        </w:numPr>
        <w:contextualSpacing/>
        <w:rPr>
          <w:rFonts w:ascii="Bookman Old Style" w:hAnsi="Bookman Old Style"/>
          <w:b/>
          <w:color w:val="2E74B5"/>
          <w:sz w:val="24"/>
          <w:szCs w:val="24"/>
        </w:rPr>
      </w:pPr>
      <w:r w:rsidRPr="006539D9">
        <w:rPr>
          <w:rFonts w:ascii="Bookman Old Style" w:hAnsi="Bookman Old Style"/>
          <w:b/>
          <w:color w:val="2E74B5"/>
          <w:sz w:val="24"/>
          <w:szCs w:val="24"/>
        </w:rPr>
        <w:t>Criminal Law</w:t>
      </w:r>
    </w:p>
    <w:p w14:paraId="60F4D07D" w14:textId="77777777" w:rsidR="00BF2800" w:rsidRPr="006539D9" w:rsidRDefault="00BF2800" w:rsidP="00BF2800">
      <w:pPr>
        <w:ind w:left="720"/>
        <w:contextualSpacing/>
        <w:rPr>
          <w:rFonts w:ascii="Bookman Old Style" w:hAnsi="Bookman Old Style"/>
          <w:b/>
          <w:sz w:val="24"/>
          <w:szCs w:val="24"/>
        </w:rPr>
      </w:pPr>
    </w:p>
    <w:p w14:paraId="2AEF45EB" w14:textId="3265677D" w:rsidR="00BF2800" w:rsidRPr="006539D9" w:rsidRDefault="00BF2800" w:rsidP="00831806">
      <w:pPr>
        <w:spacing w:after="0" w:line="240" w:lineRule="auto"/>
        <w:ind w:left="360"/>
        <w:jc w:val="both"/>
        <w:rPr>
          <w:rFonts w:ascii="Bookman Old Style" w:hAnsi="Bookman Old Style"/>
          <w:bCs/>
          <w:sz w:val="24"/>
          <w:szCs w:val="24"/>
        </w:rPr>
      </w:pPr>
      <w:r w:rsidRPr="006539D9">
        <w:rPr>
          <w:rFonts w:ascii="Bookman Old Style" w:hAnsi="Bookman Old Style"/>
          <w:bCs/>
          <w:sz w:val="24"/>
          <w:szCs w:val="24"/>
        </w:rPr>
        <w:t xml:space="preserve">At </w:t>
      </w:r>
      <w:r w:rsidR="00A87584" w:rsidRPr="006539D9">
        <w:rPr>
          <w:rFonts w:ascii="Bookman Old Style" w:hAnsi="Bookman Old Style"/>
          <w:bCs/>
          <w:sz w:val="24"/>
          <w:szCs w:val="24"/>
        </w:rPr>
        <w:t>TBLI</w:t>
      </w:r>
      <w:r w:rsidRPr="006539D9">
        <w:rPr>
          <w:rFonts w:ascii="Bookman Old Style" w:hAnsi="Bookman Old Style"/>
          <w:bCs/>
          <w:sz w:val="24"/>
          <w:szCs w:val="24"/>
        </w:rPr>
        <w:t xml:space="preserve"> clients are represented by </w:t>
      </w:r>
      <w:r w:rsidR="00A87584" w:rsidRPr="006539D9">
        <w:rPr>
          <w:rFonts w:ascii="Bookman Old Style" w:hAnsi="Bookman Old Style"/>
          <w:bCs/>
          <w:sz w:val="24"/>
          <w:szCs w:val="24"/>
        </w:rPr>
        <w:t>competent</w:t>
      </w:r>
      <w:r w:rsidR="0096699E" w:rsidRPr="006539D9">
        <w:rPr>
          <w:rFonts w:ascii="Bookman Old Style" w:hAnsi="Bookman Old Style"/>
          <w:bCs/>
          <w:sz w:val="24"/>
          <w:szCs w:val="24"/>
        </w:rPr>
        <w:t xml:space="preserve">, </w:t>
      </w:r>
      <w:r w:rsidRPr="006539D9">
        <w:rPr>
          <w:rFonts w:ascii="Bookman Old Style" w:hAnsi="Bookman Old Style"/>
          <w:bCs/>
          <w:sz w:val="24"/>
          <w:szCs w:val="24"/>
        </w:rPr>
        <w:t>experienced</w:t>
      </w:r>
      <w:r w:rsidR="0096699E" w:rsidRPr="006539D9">
        <w:rPr>
          <w:rFonts w:ascii="Bookman Old Style" w:hAnsi="Bookman Old Style"/>
          <w:bCs/>
          <w:sz w:val="24"/>
          <w:szCs w:val="24"/>
        </w:rPr>
        <w:t xml:space="preserve"> and committed</w:t>
      </w:r>
      <w:r w:rsidRPr="006539D9">
        <w:rPr>
          <w:rFonts w:ascii="Bookman Old Style" w:hAnsi="Bookman Old Style"/>
          <w:bCs/>
          <w:sz w:val="24"/>
          <w:szCs w:val="24"/>
        </w:rPr>
        <w:t xml:space="preserve"> </w:t>
      </w:r>
      <w:r w:rsidR="00A87584" w:rsidRPr="006539D9">
        <w:rPr>
          <w:rFonts w:ascii="Bookman Old Style" w:hAnsi="Bookman Old Style"/>
          <w:bCs/>
          <w:sz w:val="24"/>
          <w:szCs w:val="24"/>
        </w:rPr>
        <w:t>lawyers</w:t>
      </w:r>
      <w:r w:rsidRPr="006539D9">
        <w:rPr>
          <w:rFonts w:ascii="Bookman Old Style" w:hAnsi="Bookman Old Style"/>
          <w:bCs/>
          <w:sz w:val="24"/>
          <w:szCs w:val="24"/>
        </w:rPr>
        <w:t xml:space="preserve"> who </w:t>
      </w:r>
      <w:r w:rsidR="00A87584" w:rsidRPr="006539D9">
        <w:rPr>
          <w:rFonts w:ascii="Bookman Old Style" w:hAnsi="Bookman Old Style"/>
          <w:bCs/>
          <w:sz w:val="24"/>
          <w:szCs w:val="24"/>
        </w:rPr>
        <w:t xml:space="preserve">have a demonstrable track record of handling difficult </w:t>
      </w:r>
      <w:r w:rsidR="0096699E" w:rsidRPr="006539D9">
        <w:rPr>
          <w:rFonts w:ascii="Bookman Old Style" w:hAnsi="Bookman Old Style"/>
          <w:bCs/>
          <w:sz w:val="24"/>
          <w:szCs w:val="24"/>
        </w:rPr>
        <w:t xml:space="preserve">and sometimes unpopular </w:t>
      </w:r>
      <w:r w:rsidR="00A87584" w:rsidRPr="006539D9">
        <w:rPr>
          <w:rFonts w:ascii="Bookman Old Style" w:hAnsi="Bookman Old Style"/>
          <w:bCs/>
          <w:sz w:val="24"/>
          <w:szCs w:val="24"/>
        </w:rPr>
        <w:t>criminal cases</w:t>
      </w:r>
      <w:r w:rsidRPr="006539D9">
        <w:rPr>
          <w:rFonts w:ascii="Bookman Old Style" w:hAnsi="Bookman Old Style"/>
          <w:bCs/>
          <w:sz w:val="24"/>
          <w:szCs w:val="24"/>
        </w:rPr>
        <w:t xml:space="preserve">. </w:t>
      </w:r>
      <w:r w:rsidR="00A87584" w:rsidRPr="006539D9">
        <w:rPr>
          <w:rFonts w:ascii="Bookman Old Style" w:hAnsi="Bookman Old Style"/>
          <w:bCs/>
          <w:sz w:val="24"/>
          <w:szCs w:val="24"/>
        </w:rPr>
        <w:t>TBLI lawyers are meticulous at taking</w:t>
      </w:r>
      <w:r w:rsidRPr="006539D9">
        <w:rPr>
          <w:rFonts w:ascii="Bookman Old Style" w:hAnsi="Bookman Old Style"/>
          <w:bCs/>
          <w:sz w:val="24"/>
          <w:szCs w:val="24"/>
        </w:rPr>
        <w:t xml:space="preserve"> clients’ instructions and formulate strategy with the clients based on </w:t>
      </w:r>
      <w:r w:rsidR="00A87584" w:rsidRPr="006539D9">
        <w:rPr>
          <w:rFonts w:ascii="Bookman Old Style" w:hAnsi="Bookman Old Style"/>
          <w:bCs/>
          <w:sz w:val="24"/>
          <w:szCs w:val="24"/>
        </w:rPr>
        <w:t xml:space="preserve">TBLI’s deep </w:t>
      </w:r>
      <w:r w:rsidRPr="006539D9">
        <w:rPr>
          <w:rFonts w:ascii="Bookman Old Style" w:hAnsi="Bookman Old Style"/>
          <w:bCs/>
          <w:sz w:val="24"/>
          <w:szCs w:val="24"/>
        </w:rPr>
        <w:t xml:space="preserve">experience in handling criminal matters.  </w:t>
      </w:r>
      <w:r w:rsidR="00A87584" w:rsidRPr="006539D9">
        <w:rPr>
          <w:rFonts w:ascii="Bookman Old Style" w:hAnsi="Bookman Old Style"/>
          <w:bCs/>
          <w:sz w:val="24"/>
          <w:szCs w:val="24"/>
        </w:rPr>
        <w:t xml:space="preserve">TBLI proudly </w:t>
      </w:r>
      <w:r w:rsidRPr="006539D9">
        <w:rPr>
          <w:rFonts w:ascii="Bookman Old Style" w:hAnsi="Bookman Old Style"/>
          <w:bCs/>
          <w:sz w:val="24"/>
          <w:szCs w:val="24"/>
        </w:rPr>
        <w:t>provide</w:t>
      </w:r>
      <w:r w:rsidR="00A87584" w:rsidRPr="006539D9">
        <w:rPr>
          <w:rFonts w:ascii="Bookman Old Style" w:hAnsi="Bookman Old Style"/>
          <w:bCs/>
          <w:sz w:val="24"/>
          <w:szCs w:val="24"/>
        </w:rPr>
        <w:t>s</w:t>
      </w:r>
      <w:r w:rsidRPr="006539D9">
        <w:rPr>
          <w:rFonts w:ascii="Bookman Old Style" w:hAnsi="Bookman Old Style"/>
          <w:bCs/>
          <w:sz w:val="24"/>
          <w:szCs w:val="24"/>
        </w:rPr>
        <w:t xml:space="preserve"> these services to both individual clients and employees of corporate clients who come into conflict with the law as a result of the due performance of their employment obligations.</w:t>
      </w:r>
    </w:p>
    <w:p w14:paraId="385A2189" w14:textId="77777777" w:rsidR="00831806" w:rsidRPr="006539D9" w:rsidRDefault="00831806" w:rsidP="00831806">
      <w:pPr>
        <w:spacing w:after="0" w:line="240" w:lineRule="auto"/>
        <w:ind w:left="360"/>
        <w:jc w:val="both"/>
        <w:rPr>
          <w:rFonts w:ascii="Bookman Old Style" w:hAnsi="Bookman Old Style"/>
          <w:bCs/>
          <w:sz w:val="24"/>
          <w:szCs w:val="24"/>
        </w:rPr>
      </w:pPr>
    </w:p>
    <w:p w14:paraId="74C56473" w14:textId="136F1885" w:rsidR="00BF2800" w:rsidRPr="006539D9" w:rsidRDefault="00BF2800" w:rsidP="00831806">
      <w:pPr>
        <w:spacing w:after="0" w:line="240" w:lineRule="auto"/>
        <w:ind w:left="360"/>
        <w:jc w:val="both"/>
        <w:rPr>
          <w:rFonts w:ascii="Bookman Old Style" w:hAnsi="Bookman Old Style"/>
          <w:bCs/>
          <w:sz w:val="24"/>
          <w:szCs w:val="24"/>
        </w:rPr>
      </w:pPr>
      <w:r w:rsidRPr="006539D9">
        <w:rPr>
          <w:rFonts w:ascii="Bookman Old Style" w:hAnsi="Bookman Old Style"/>
          <w:bCs/>
          <w:sz w:val="24"/>
          <w:szCs w:val="24"/>
        </w:rPr>
        <w:t xml:space="preserve"> </w:t>
      </w:r>
      <w:r w:rsidR="00A87584" w:rsidRPr="006539D9">
        <w:rPr>
          <w:rFonts w:ascii="Bookman Old Style" w:hAnsi="Bookman Old Style"/>
          <w:bCs/>
          <w:sz w:val="24"/>
          <w:szCs w:val="24"/>
        </w:rPr>
        <w:t xml:space="preserve">TBLI </w:t>
      </w:r>
      <w:r w:rsidRPr="006539D9">
        <w:rPr>
          <w:rFonts w:ascii="Bookman Old Style" w:hAnsi="Bookman Old Style"/>
          <w:bCs/>
          <w:sz w:val="24"/>
          <w:szCs w:val="24"/>
        </w:rPr>
        <w:t>focus</w:t>
      </w:r>
      <w:r w:rsidR="0096699E" w:rsidRPr="006539D9">
        <w:rPr>
          <w:rFonts w:ascii="Bookman Old Style" w:hAnsi="Bookman Old Style"/>
          <w:bCs/>
          <w:sz w:val="24"/>
          <w:szCs w:val="24"/>
        </w:rPr>
        <w:t>es</w:t>
      </w:r>
      <w:r w:rsidRPr="006539D9">
        <w:rPr>
          <w:rFonts w:ascii="Bookman Old Style" w:hAnsi="Bookman Old Style"/>
          <w:bCs/>
          <w:sz w:val="24"/>
          <w:szCs w:val="24"/>
        </w:rPr>
        <w:t xml:space="preserve"> on winning cases because </w:t>
      </w:r>
      <w:r w:rsidR="0096699E" w:rsidRPr="006539D9">
        <w:rPr>
          <w:rFonts w:ascii="Bookman Old Style" w:hAnsi="Bookman Old Style"/>
          <w:bCs/>
          <w:sz w:val="24"/>
          <w:szCs w:val="24"/>
        </w:rPr>
        <w:t>due to appreciation</w:t>
      </w:r>
      <w:r w:rsidRPr="006539D9">
        <w:rPr>
          <w:rFonts w:ascii="Bookman Old Style" w:hAnsi="Bookman Old Style"/>
          <w:bCs/>
          <w:sz w:val="24"/>
          <w:szCs w:val="24"/>
        </w:rPr>
        <w:t xml:space="preserve"> that the outcome of any criminal investigation or prosecution is extremely important to clients’ reputation</w:t>
      </w:r>
      <w:r w:rsidR="0096699E" w:rsidRPr="006539D9">
        <w:rPr>
          <w:rFonts w:ascii="Bookman Old Style" w:hAnsi="Bookman Old Style"/>
          <w:bCs/>
          <w:sz w:val="24"/>
          <w:szCs w:val="24"/>
        </w:rPr>
        <w:t xml:space="preserve"> and business sustainability</w:t>
      </w:r>
      <w:r w:rsidRPr="006539D9">
        <w:rPr>
          <w:rFonts w:ascii="Bookman Old Style" w:hAnsi="Bookman Old Style"/>
          <w:bCs/>
          <w:sz w:val="24"/>
          <w:szCs w:val="24"/>
        </w:rPr>
        <w:t xml:space="preserve">. This focus drives the quality of our work and the selection of the team who work on </w:t>
      </w:r>
      <w:r w:rsidR="0096699E" w:rsidRPr="006539D9">
        <w:rPr>
          <w:rFonts w:ascii="Bookman Old Style" w:hAnsi="Bookman Old Style"/>
          <w:bCs/>
          <w:sz w:val="24"/>
          <w:szCs w:val="24"/>
        </w:rPr>
        <w:t xml:space="preserve">client’s </w:t>
      </w:r>
      <w:r w:rsidRPr="006539D9">
        <w:rPr>
          <w:rFonts w:ascii="Bookman Old Style" w:hAnsi="Bookman Old Style"/>
          <w:bCs/>
          <w:sz w:val="24"/>
          <w:szCs w:val="24"/>
        </w:rPr>
        <w:t xml:space="preserve">cases to provide </w:t>
      </w:r>
      <w:r w:rsidR="0096699E" w:rsidRPr="006539D9">
        <w:rPr>
          <w:rFonts w:ascii="Bookman Old Style" w:hAnsi="Bookman Old Style"/>
          <w:bCs/>
          <w:sz w:val="24"/>
          <w:szCs w:val="24"/>
        </w:rPr>
        <w:t xml:space="preserve">clients </w:t>
      </w:r>
      <w:r w:rsidRPr="006539D9">
        <w:rPr>
          <w:rFonts w:ascii="Bookman Old Style" w:hAnsi="Bookman Old Style"/>
          <w:bCs/>
          <w:sz w:val="24"/>
          <w:szCs w:val="24"/>
        </w:rPr>
        <w:t>with the very best opportunity of success</w:t>
      </w:r>
      <w:r w:rsidR="0096699E" w:rsidRPr="006539D9">
        <w:rPr>
          <w:rFonts w:ascii="Bookman Old Style" w:hAnsi="Bookman Old Style"/>
          <w:bCs/>
          <w:sz w:val="24"/>
          <w:szCs w:val="24"/>
        </w:rPr>
        <w:t xml:space="preserve"> and</w:t>
      </w:r>
      <w:r w:rsidRPr="006539D9">
        <w:rPr>
          <w:rFonts w:ascii="Bookman Old Style" w:hAnsi="Bookman Old Style"/>
          <w:bCs/>
          <w:sz w:val="24"/>
          <w:szCs w:val="24"/>
        </w:rPr>
        <w:t xml:space="preserve"> real value for money spen</w:t>
      </w:r>
      <w:r w:rsidR="0096699E" w:rsidRPr="006539D9">
        <w:rPr>
          <w:rFonts w:ascii="Bookman Old Style" w:hAnsi="Bookman Old Style"/>
          <w:bCs/>
          <w:sz w:val="24"/>
          <w:szCs w:val="24"/>
        </w:rPr>
        <w:t>t</w:t>
      </w:r>
      <w:r w:rsidRPr="006539D9">
        <w:rPr>
          <w:rFonts w:ascii="Bookman Old Style" w:hAnsi="Bookman Old Style"/>
          <w:bCs/>
          <w:sz w:val="24"/>
          <w:szCs w:val="24"/>
        </w:rPr>
        <w:t xml:space="preserve"> on </w:t>
      </w:r>
      <w:r w:rsidR="0096699E" w:rsidRPr="006539D9">
        <w:rPr>
          <w:rFonts w:ascii="Bookman Old Style" w:hAnsi="Bookman Old Style"/>
          <w:bCs/>
          <w:sz w:val="24"/>
          <w:szCs w:val="24"/>
        </w:rPr>
        <w:t xml:space="preserve">TBLI </w:t>
      </w:r>
      <w:r w:rsidRPr="006539D9">
        <w:rPr>
          <w:rFonts w:ascii="Bookman Old Style" w:hAnsi="Bookman Old Style"/>
          <w:bCs/>
          <w:sz w:val="24"/>
          <w:szCs w:val="24"/>
        </w:rPr>
        <w:t xml:space="preserve">services. </w:t>
      </w:r>
      <w:r w:rsidR="0096699E" w:rsidRPr="006539D9">
        <w:rPr>
          <w:rFonts w:ascii="Bookman Old Style" w:hAnsi="Bookman Old Style"/>
          <w:bCs/>
          <w:sz w:val="24"/>
          <w:szCs w:val="24"/>
        </w:rPr>
        <w:t xml:space="preserve">TBLI’s </w:t>
      </w:r>
      <w:r w:rsidRPr="006539D9">
        <w:rPr>
          <w:rFonts w:ascii="Bookman Old Style" w:hAnsi="Bookman Old Style"/>
          <w:bCs/>
          <w:sz w:val="24"/>
          <w:szCs w:val="24"/>
        </w:rPr>
        <w:t>rates are highly competitive</w:t>
      </w:r>
      <w:r w:rsidR="0096699E" w:rsidRPr="006539D9">
        <w:rPr>
          <w:rFonts w:ascii="Bookman Old Style" w:hAnsi="Bookman Old Style"/>
          <w:bCs/>
          <w:sz w:val="24"/>
          <w:szCs w:val="24"/>
        </w:rPr>
        <w:t>, proportionate and fair</w:t>
      </w:r>
      <w:r w:rsidRPr="006539D9">
        <w:rPr>
          <w:rFonts w:ascii="Bookman Old Style" w:hAnsi="Bookman Old Style"/>
          <w:bCs/>
          <w:sz w:val="24"/>
          <w:szCs w:val="24"/>
        </w:rPr>
        <w:t xml:space="preserve"> for the calibre</w:t>
      </w:r>
      <w:r w:rsidR="0096699E" w:rsidRPr="006539D9">
        <w:rPr>
          <w:rFonts w:ascii="Bookman Old Style" w:hAnsi="Bookman Old Style"/>
          <w:bCs/>
          <w:sz w:val="24"/>
          <w:szCs w:val="24"/>
        </w:rPr>
        <w:t xml:space="preserve">, </w:t>
      </w:r>
      <w:r w:rsidRPr="006539D9">
        <w:rPr>
          <w:rFonts w:ascii="Bookman Old Style" w:hAnsi="Bookman Old Style"/>
          <w:bCs/>
          <w:sz w:val="24"/>
          <w:szCs w:val="24"/>
        </w:rPr>
        <w:t xml:space="preserve">experience </w:t>
      </w:r>
      <w:r w:rsidR="0096699E" w:rsidRPr="006539D9">
        <w:rPr>
          <w:rFonts w:ascii="Bookman Old Style" w:hAnsi="Bookman Old Style"/>
          <w:bCs/>
          <w:sz w:val="24"/>
          <w:szCs w:val="24"/>
        </w:rPr>
        <w:t xml:space="preserve">and commitment </w:t>
      </w:r>
      <w:r w:rsidRPr="006539D9">
        <w:rPr>
          <w:rFonts w:ascii="Bookman Old Style" w:hAnsi="Bookman Old Style"/>
          <w:bCs/>
          <w:sz w:val="24"/>
          <w:szCs w:val="24"/>
        </w:rPr>
        <w:t xml:space="preserve">of the team </w:t>
      </w:r>
      <w:r w:rsidR="0096699E" w:rsidRPr="006539D9">
        <w:rPr>
          <w:rFonts w:ascii="Bookman Old Style" w:hAnsi="Bookman Old Style"/>
          <w:bCs/>
          <w:sz w:val="24"/>
          <w:szCs w:val="24"/>
        </w:rPr>
        <w:t xml:space="preserve">deployed to defend and protect clients. </w:t>
      </w:r>
    </w:p>
    <w:p w14:paraId="53AB8E41" w14:textId="77777777" w:rsidR="00831806" w:rsidRPr="006539D9" w:rsidRDefault="00831806" w:rsidP="00831806">
      <w:pPr>
        <w:spacing w:after="0" w:line="240" w:lineRule="auto"/>
        <w:ind w:left="360"/>
        <w:jc w:val="both"/>
        <w:rPr>
          <w:rFonts w:ascii="Bookman Old Style" w:hAnsi="Bookman Old Style"/>
          <w:bCs/>
          <w:sz w:val="24"/>
          <w:szCs w:val="24"/>
        </w:rPr>
      </w:pPr>
    </w:p>
    <w:p w14:paraId="62C53DDE" w14:textId="7EBF639C" w:rsidR="00BF2800" w:rsidRPr="006539D9" w:rsidRDefault="00BF2800" w:rsidP="006539D9">
      <w:pPr>
        <w:spacing w:after="0" w:line="240" w:lineRule="auto"/>
        <w:ind w:left="360"/>
        <w:jc w:val="both"/>
        <w:rPr>
          <w:rFonts w:ascii="Bookman Old Style" w:hAnsi="Bookman Old Style"/>
          <w:b/>
          <w:sz w:val="24"/>
          <w:szCs w:val="24"/>
        </w:rPr>
      </w:pPr>
      <w:r w:rsidRPr="006539D9">
        <w:rPr>
          <w:rFonts w:ascii="Bookman Old Style" w:hAnsi="Bookman Old Style"/>
          <w:bCs/>
          <w:sz w:val="24"/>
          <w:szCs w:val="24"/>
        </w:rPr>
        <w:t xml:space="preserve">Because of </w:t>
      </w:r>
      <w:r w:rsidR="0096699E" w:rsidRPr="006539D9">
        <w:rPr>
          <w:rFonts w:ascii="Bookman Old Style" w:hAnsi="Bookman Old Style"/>
          <w:bCs/>
          <w:sz w:val="24"/>
          <w:szCs w:val="24"/>
        </w:rPr>
        <w:t xml:space="preserve">TBLI’s </w:t>
      </w:r>
      <w:r w:rsidRPr="006539D9">
        <w:rPr>
          <w:rFonts w:ascii="Bookman Old Style" w:hAnsi="Bookman Old Style"/>
          <w:bCs/>
          <w:sz w:val="24"/>
          <w:szCs w:val="24"/>
        </w:rPr>
        <w:t xml:space="preserve">reputation, professionalism, </w:t>
      </w:r>
      <w:r w:rsidR="0096699E" w:rsidRPr="006539D9">
        <w:rPr>
          <w:rFonts w:ascii="Bookman Old Style" w:hAnsi="Bookman Old Style"/>
          <w:bCs/>
          <w:sz w:val="24"/>
          <w:szCs w:val="24"/>
        </w:rPr>
        <w:t xml:space="preserve">competence, commitment, </w:t>
      </w:r>
      <w:r w:rsidRPr="006539D9">
        <w:rPr>
          <w:rFonts w:ascii="Bookman Old Style" w:hAnsi="Bookman Old Style"/>
          <w:bCs/>
          <w:sz w:val="24"/>
          <w:szCs w:val="24"/>
        </w:rPr>
        <w:t xml:space="preserve">ethical conduct and success rate, </w:t>
      </w:r>
      <w:r w:rsidR="0096699E" w:rsidRPr="006539D9">
        <w:rPr>
          <w:rFonts w:ascii="Bookman Old Style" w:hAnsi="Bookman Old Style"/>
          <w:bCs/>
          <w:sz w:val="24"/>
          <w:szCs w:val="24"/>
        </w:rPr>
        <w:t xml:space="preserve">TBLI </w:t>
      </w:r>
      <w:r w:rsidRPr="006539D9">
        <w:rPr>
          <w:rFonts w:ascii="Bookman Old Style" w:hAnsi="Bookman Old Style"/>
          <w:bCs/>
          <w:sz w:val="24"/>
          <w:szCs w:val="24"/>
        </w:rPr>
        <w:t>lawyers continue to be some of the most sought-after criminal litigators in the land.</w:t>
      </w:r>
    </w:p>
    <w:p w14:paraId="43E3654F" w14:textId="77777777" w:rsidR="00BF2800" w:rsidRPr="006539D9" w:rsidRDefault="00BF2800" w:rsidP="00BF2800">
      <w:pPr>
        <w:ind w:left="720"/>
        <w:contextualSpacing/>
        <w:rPr>
          <w:rFonts w:ascii="Bookman Old Style" w:hAnsi="Bookman Old Style"/>
          <w:b/>
          <w:sz w:val="24"/>
          <w:szCs w:val="24"/>
        </w:rPr>
      </w:pPr>
    </w:p>
    <w:p w14:paraId="05B2649D" w14:textId="77777777" w:rsidR="00BF2800" w:rsidRPr="006539D9" w:rsidRDefault="00BF2800" w:rsidP="00BF2800">
      <w:pPr>
        <w:numPr>
          <w:ilvl w:val="0"/>
          <w:numId w:val="3"/>
        </w:numPr>
        <w:contextualSpacing/>
        <w:rPr>
          <w:rFonts w:ascii="Bookman Old Style" w:hAnsi="Bookman Old Style"/>
          <w:b/>
          <w:color w:val="2E74B5"/>
          <w:sz w:val="24"/>
          <w:szCs w:val="24"/>
        </w:rPr>
      </w:pPr>
      <w:r w:rsidRPr="006539D9">
        <w:rPr>
          <w:rFonts w:ascii="Bookman Old Style" w:hAnsi="Bookman Old Style"/>
          <w:b/>
          <w:color w:val="2E74B5"/>
          <w:sz w:val="24"/>
          <w:szCs w:val="24"/>
        </w:rPr>
        <w:t>Conveyancing</w:t>
      </w:r>
    </w:p>
    <w:p w14:paraId="27CA9781" w14:textId="77777777" w:rsidR="00BF2800" w:rsidRPr="006539D9" w:rsidRDefault="00BF2800" w:rsidP="00BF2800">
      <w:pPr>
        <w:ind w:left="720"/>
        <w:contextualSpacing/>
        <w:rPr>
          <w:rFonts w:ascii="Bookman Old Style" w:hAnsi="Bookman Old Style"/>
          <w:b/>
          <w:sz w:val="24"/>
          <w:szCs w:val="24"/>
        </w:rPr>
      </w:pPr>
    </w:p>
    <w:p w14:paraId="2222F9BF" w14:textId="0F5D45BF" w:rsidR="00BF2800" w:rsidRPr="006539D9" w:rsidRDefault="005E391B" w:rsidP="00831806">
      <w:pPr>
        <w:spacing w:after="0" w:line="240" w:lineRule="auto"/>
        <w:ind w:left="360" w:firstLine="14"/>
        <w:jc w:val="both"/>
        <w:rPr>
          <w:rFonts w:ascii="Bookman Old Style" w:hAnsi="Bookman Old Style"/>
          <w:sz w:val="24"/>
          <w:szCs w:val="24"/>
        </w:rPr>
      </w:pPr>
      <w:r w:rsidRPr="006539D9">
        <w:rPr>
          <w:rFonts w:ascii="Bookman Old Style" w:hAnsi="Bookman Old Style"/>
          <w:sz w:val="24"/>
          <w:szCs w:val="24"/>
        </w:rPr>
        <w:t xml:space="preserve">TBLI’s </w:t>
      </w:r>
      <w:r w:rsidR="00BF2800" w:rsidRPr="006539D9">
        <w:rPr>
          <w:rFonts w:ascii="Bookman Old Style" w:hAnsi="Bookman Old Style"/>
          <w:sz w:val="24"/>
          <w:szCs w:val="24"/>
        </w:rPr>
        <w:t xml:space="preserve">Conveyancing and Real Estate Practice prides itself on being able to offer a highly efficient, professional and affordable conveyancing service. The department has a wealth of expertise in transfer and registration of immovable property, registration of </w:t>
      </w:r>
      <w:r w:rsidRPr="006539D9">
        <w:rPr>
          <w:rFonts w:ascii="Bookman Old Style" w:hAnsi="Bookman Old Style"/>
          <w:sz w:val="24"/>
          <w:szCs w:val="24"/>
        </w:rPr>
        <w:t xml:space="preserve">servitudes and </w:t>
      </w:r>
      <w:r w:rsidR="00BF2800" w:rsidRPr="006539D9">
        <w:rPr>
          <w:rFonts w:ascii="Bookman Old Style" w:hAnsi="Bookman Old Style"/>
          <w:sz w:val="24"/>
          <w:szCs w:val="24"/>
        </w:rPr>
        <w:t xml:space="preserve">usufructuary rights, </w:t>
      </w:r>
      <w:r w:rsidR="00BF2800" w:rsidRPr="006539D9">
        <w:rPr>
          <w:rFonts w:ascii="Bookman Old Style" w:hAnsi="Bookman Old Style"/>
          <w:sz w:val="24"/>
          <w:szCs w:val="24"/>
        </w:rPr>
        <w:lastRenderedPageBreak/>
        <w:t xml:space="preserve">cession of rights, interest and title in immovable properties, mortgage and notarial bond registrations and cancellations, registration of long leases, acquisitions and disposals of immovable property, acquisition and disposal of farms, advice on township developments, advice on zoning, subdivisions and change of land use, and litigation involving transfers, bond registrations and related matters. </w:t>
      </w:r>
    </w:p>
    <w:p w14:paraId="32D3CB9C" w14:textId="77777777" w:rsidR="00831806" w:rsidRPr="006539D9" w:rsidRDefault="00831806" w:rsidP="00831806">
      <w:pPr>
        <w:spacing w:after="0" w:line="240" w:lineRule="auto"/>
        <w:ind w:left="360" w:firstLine="14"/>
        <w:jc w:val="both"/>
        <w:rPr>
          <w:rFonts w:ascii="Bookman Old Style" w:hAnsi="Bookman Old Style"/>
          <w:sz w:val="24"/>
          <w:szCs w:val="24"/>
        </w:rPr>
      </w:pPr>
    </w:p>
    <w:p w14:paraId="0236F47F" w14:textId="52358F41" w:rsidR="00BF2800" w:rsidRPr="006539D9" w:rsidRDefault="005E391B" w:rsidP="00831806">
      <w:pPr>
        <w:spacing w:after="0" w:line="240" w:lineRule="auto"/>
        <w:ind w:left="360" w:firstLine="14"/>
        <w:jc w:val="both"/>
        <w:rPr>
          <w:rFonts w:ascii="Bookman Old Style" w:hAnsi="Bookman Old Style"/>
          <w:sz w:val="24"/>
          <w:szCs w:val="24"/>
        </w:rPr>
      </w:pPr>
      <w:r w:rsidRPr="006539D9">
        <w:rPr>
          <w:rFonts w:ascii="Bookman Old Style" w:hAnsi="Bookman Old Style"/>
          <w:sz w:val="24"/>
          <w:szCs w:val="24"/>
        </w:rPr>
        <w:t xml:space="preserve">TBLI </w:t>
      </w:r>
      <w:r w:rsidR="00BF2800" w:rsidRPr="006539D9">
        <w:rPr>
          <w:rFonts w:ascii="Bookman Old Style" w:hAnsi="Bookman Old Style"/>
          <w:sz w:val="24"/>
          <w:szCs w:val="24"/>
        </w:rPr>
        <w:t xml:space="preserve">turnaround time is good. For transfers, </w:t>
      </w:r>
      <w:r w:rsidRPr="006539D9">
        <w:rPr>
          <w:rFonts w:ascii="Bookman Old Style" w:hAnsi="Bookman Old Style"/>
          <w:sz w:val="24"/>
          <w:szCs w:val="24"/>
        </w:rPr>
        <w:t xml:space="preserve">TBLI </w:t>
      </w:r>
      <w:r w:rsidR="00BF2800" w:rsidRPr="006539D9">
        <w:rPr>
          <w:rFonts w:ascii="Bookman Old Style" w:hAnsi="Bookman Old Style"/>
          <w:sz w:val="24"/>
          <w:szCs w:val="24"/>
        </w:rPr>
        <w:t>assist</w:t>
      </w:r>
      <w:r w:rsidRPr="006539D9">
        <w:rPr>
          <w:rFonts w:ascii="Bookman Old Style" w:hAnsi="Bookman Old Style"/>
          <w:sz w:val="24"/>
          <w:szCs w:val="24"/>
        </w:rPr>
        <w:t>s</w:t>
      </w:r>
      <w:r w:rsidR="00BF2800" w:rsidRPr="006539D9">
        <w:rPr>
          <w:rFonts w:ascii="Bookman Old Style" w:hAnsi="Bookman Old Style"/>
          <w:sz w:val="24"/>
          <w:szCs w:val="24"/>
        </w:rPr>
        <w:t xml:space="preserve"> clients obtain capital gains clearance certificates and rates clearance certificates</w:t>
      </w:r>
      <w:r w:rsidRPr="006539D9">
        <w:rPr>
          <w:rFonts w:ascii="Bookman Old Style" w:hAnsi="Bookman Old Style"/>
          <w:sz w:val="24"/>
          <w:szCs w:val="24"/>
        </w:rPr>
        <w:t>. O</w:t>
      </w:r>
      <w:r w:rsidR="00BF2800" w:rsidRPr="006539D9">
        <w:rPr>
          <w:rFonts w:ascii="Bookman Old Style" w:hAnsi="Bookman Old Style"/>
          <w:sz w:val="24"/>
          <w:szCs w:val="24"/>
        </w:rPr>
        <w:t xml:space="preserve">nce these are obtained it will take us anything between five days to two weeks to obtain transfers, delays being caused by the backlog at the Registrar of deeds office or occasional queries raised by the Registrar. </w:t>
      </w:r>
      <w:r w:rsidRPr="006539D9">
        <w:rPr>
          <w:rFonts w:ascii="Bookman Old Style" w:hAnsi="Bookman Old Style"/>
          <w:sz w:val="24"/>
          <w:szCs w:val="24"/>
        </w:rPr>
        <w:t>TBLI</w:t>
      </w:r>
      <w:r w:rsidR="00BF2800" w:rsidRPr="006539D9">
        <w:rPr>
          <w:rFonts w:ascii="Bookman Old Style" w:hAnsi="Bookman Old Style"/>
          <w:sz w:val="24"/>
          <w:szCs w:val="24"/>
        </w:rPr>
        <w:t xml:space="preserve"> attend</w:t>
      </w:r>
      <w:r w:rsidRPr="006539D9">
        <w:rPr>
          <w:rFonts w:ascii="Bookman Old Style" w:hAnsi="Bookman Old Style"/>
          <w:sz w:val="24"/>
          <w:szCs w:val="24"/>
        </w:rPr>
        <w:t>s</w:t>
      </w:r>
      <w:r w:rsidR="00BF2800" w:rsidRPr="006539D9">
        <w:rPr>
          <w:rFonts w:ascii="Bookman Old Style" w:hAnsi="Bookman Old Style"/>
          <w:sz w:val="24"/>
          <w:szCs w:val="24"/>
        </w:rPr>
        <w:t xml:space="preserve"> to </w:t>
      </w:r>
      <w:r w:rsidRPr="006539D9">
        <w:rPr>
          <w:rFonts w:ascii="Bookman Old Style" w:hAnsi="Bookman Old Style"/>
          <w:sz w:val="24"/>
          <w:szCs w:val="24"/>
        </w:rPr>
        <w:t>the Registrar</w:t>
      </w:r>
      <w:r w:rsidR="00B00AE8" w:rsidRPr="006539D9">
        <w:rPr>
          <w:rFonts w:ascii="Bookman Old Style" w:hAnsi="Bookman Old Style"/>
          <w:sz w:val="24"/>
          <w:szCs w:val="24"/>
        </w:rPr>
        <w:t xml:space="preserve">’s queries </w:t>
      </w:r>
      <w:r w:rsidR="00BF2800" w:rsidRPr="006539D9">
        <w:rPr>
          <w:rFonts w:ascii="Bookman Old Style" w:hAnsi="Bookman Old Style"/>
          <w:sz w:val="24"/>
          <w:szCs w:val="24"/>
        </w:rPr>
        <w:t>expeditiously</w:t>
      </w:r>
      <w:r w:rsidR="00B00AE8" w:rsidRPr="006539D9">
        <w:rPr>
          <w:rFonts w:ascii="Bookman Old Style" w:hAnsi="Bookman Old Style"/>
          <w:sz w:val="24"/>
          <w:szCs w:val="24"/>
        </w:rPr>
        <w:t xml:space="preserve"> but due to its</w:t>
      </w:r>
      <w:r w:rsidR="00BF2800" w:rsidRPr="006539D9">
        <w:rPr>
          <w:rFonts w:ascii="Bookman Old Style" w:hAnsi="Bookman Old Style"/>
          <w:sz w:val="24"/>
          <w:szCs w:val="24"/>
        </w:rPr>
        <w:t xml:space="preserve"> experience and quality of work</w:t>
      </w:r>
      <w:r w:rsidR="00B00AE8" w:rsidRPr="006539D9">
        <w:rPr>
          <w:rFonts w:ascii="Bookman Old Style" w:hAnsi="Bookman Old Style"/>
          <w:sz w:val="24"/>
          <w:szCs w:val="24"/>
        </w:rPr>
        <w:t>, TBLI</w:t>
      </w:r>
      <w:r w:rsidR="00BF2800" w:rsidRPr="006539D9">
        <w:rPr>
          <w:rFonts w:ascii="Bookman Old Style" w:hAnsi="Bookman Old Style"/>
          <w:sz w:val="24"/>
          <w:szCs w:val="24"/>
        </w:rPr>
        <w:t xml:space="preserve"> attracts very little to no queries from the Registrar’s office which enables </w:t>
      </w:r>
      <w:r w:rsidR="00B00AE8" w:rsidRPr="006539D9">
        <w:rPr>
          <w:rFonts w:ascii="Bookman Old Style" w:hAnsi="Bookman Old Style"/>
          <w:sz w:val="24"/>
          <w:szCs w:val="24"/>
        </w:rPr>
        <w:t xml:space="preserve">the firm </w:t>
      </w:r>
      <w:r w:rsidR="00BF2800" w:rsidRPr="006539D9">
        <w:rPr>
          <w:rFonts w:ascii="Bookman Old Style" w:hAnsi="Bookman Old Style"/>
          <w:sz w:val="24"/>
          <w:szCs w:val="24"/>
        </w:rPr>
        <w:t>to produce a swift</w:t>
      </w:r>
      <w:r w:rsidR="00B00AE8" w:rsidRPr="006539D9">
        <w:rPr>
          <w:rFonts w:ascii="Bookman Old Style" w:hAnsi="Bookman Old Style"/>
          <w:sz w:val="24"/>
          <w:szCs w:val="24"/>
        </w:rPr>
        <w:t xml:space="preserve"> </w:t>
      </w:r>
      <w:r w:rsidR="00BF2800" w:rsidRPr="006539D9">
        <w:rPr>
          <w:rFonts w:ascii="Bookman Old Style" w:hAnsi="Bookman Old Style"/>
          <w:sz w:val="24"/>
          <w:szCs w:val="24"/>
        </w:rPr>
        <w:t>turn around process in property transfer matter</w:t>
      </w:r>
      <w:r w:rsidR="00B00AE8" w:rsidRPr="006539D9">
        <w:rPr>
          <w:rFonts w:ascii="Bookman Old Style" w:hAnsi="Bookman Old Style"/>
          <w:sz w:val="24"/>
          <w:szCs w:val="24"/>
        </w:rPr>
        <w:t>s</w:t>
      </w:r>
      <w:r w:rsidR="00BF2800" w:rsidRPr="006539D9">
        <w:rPr>
          <w:rFonts w:ascii="Bookman Old Style" w:hAnsi="Bookman Old Style"/>
          <w:sz w:val="24"/>
          <w:szCs w:val="24"/>
        </w:rPr>
        <w:t xml:space="preserve">. </w:t>
      </w:r>
    </w:p>
    <w:p w14:paraId="114E50EE" w14:textId="77777777" w:rsidR="00BF2800" w:rsidRPr="006539D9" w:rsidRDefault="00BF2800" w:rsidP="00BF2800">
      <w:pPr>
        <w:ind w:left="360"/>
        <w:rPr>
          <w:rFonts w:ascii="Bookman Old Style" w:hAnsi="Bookman Old Style"/>
          <w:b/>
          <w:sz w:val="24"/>
          <w:szCs w:val="24"/>
        </w:rPr>
      </w:pPr>
    </w:p>
    <w:p w14:paraId="04837510" w14:textId="77777777" w:rsidR="00BF2800" w:rsidRPr="006539D9" w:rsidRDefault="00BF2800" w:rsidP="00BF2800">
      <w:pPr>
        <w:numPr>
          <w:ilvl w:val="0"/>
          <w:numId w:val="3"/>
        </w:numPr>
        <w:contextualSpacing/>
        <w:rPr>
          <w:rFonts w:ascii="Bookman Old Style" w:hAnsi="Bookman Old Style"/>
          <w:b/>
          <w:color w:val="2E74B5"/>
          <w:sz w:val="24"/>
          <w:szCs w:val="24"/>
        </w:rPr>
      </w:pPr>
      <w:r w:rsidRPr="006539D9">
        <w:rPr>
          <w:rFonts w:ascii="Bookman Old Style" w:hAnsi="Bookman Old Style"/>
          <w:b/>
          <w:color w:val="2E74B5"/>
          <w:sz w:val="24"/>
          <w:szCs w:val="24"/>
        </w:rPr>
        <w:t xml:space="preserve">Experience in Offering Legal Opinions </w:t>
      </w:r>
    </w:p>
    <w:p w14:paraId="422E8C94" w14:textId="77777777" w:rsidR="00BF2800" w:rsidRPr="006539D9" w:rsidRDefault="00BF2800" w:rsidP="00BF2800">
      <w:pPr>
        <w:ind w:left="720"/>
        <w:contextualSpacing/>
        <w:rPr>
          <w:rFonts w:ascii="Bookman Old Style" w:hAnsi="Bookman Old Style"/>
          <w:b/>
          <w:sz w:val="24"/>
          <w:szCs w:val="24"/>
        </w:rPr>
      </w:pPr>
    </w:p>
    <w:p w14:paraId="39D6A1BE" w14:textId="3931707B" w:rsidR="00416243" w:rsidRPr="006539D9" w:rsidRDefault="001D05C5" w:rsidP="00006350">
      <w:pPr>
        <w:ind w:left="360"/>
        <w:jc w:val="both"/>
        <w:rPr>
          <w:rFonts w:ascii="Bookman Old Style" w:hAnsi="Bookman Old Style"/>
          <w:sz w:val="24"/>
          <w:szCs w:val="24"/>
        </w:rPr>
      </w:pPr>
      <w:r w:rsidRPr="006539D9">
        <w:rPr>
          <w:rFonts w:ascii="Bookman Old Style" w:hAnsi="Bookman Old Style"/>
          <w:sz w:val="24"/>
          <w:szCs w:val="24"/>
        </w:rPr>
        <w:t xml:space="preserve">TBLI lawyers </w:t>
      </w:r>
      <w:r w:rsidR="00BF2800" w:rsidRPr="006539D9">
        <w:rPr>
          <w:rFonts w:ascii="Bookman Old Style" w:hAnsi="Bookman Old Style"/>
          <w:sz w:val="24"/>
          <w:szCs w:val="24"/>
        </w:rPr>
        <w:t xml:space="preserve">are often asked to give written legal opinion </w:t>
      </w:r>
      <w:r w:rsidRPr="006539D9">
        <w:rPr>
          <w:rFonts w:ascii="Bookman Old Style" w:hAnsi="Bookman Old Style"/>
          <w:sz w:val="24"/>
          <w:szCs w:val="24"/>
        </w:rPr>
        <w:t>by clients inside and outside Zimbabwe</w:t>
      </w:r>
      <w:r w:rsidR="00BF2800" w:rsidRPr="006539D9">
        <w:rPr>
          <w:rFonts w:ascii="Bookman Old Style" w:hAnsi="Bookman Old Style"/>
          <w:sz w:val="24"/>
          <w:szCs w:val="24"/>
        </w:rPr>
        <w:t xml:space="preserve">. Our advice covers both </w:t>
      </w:r>
      <w:r w:rsidRPr="006539D9">
        <w:rPr>
          <w:rFonts w:ascii="Bookman Old Style" w:hAnsi="Bookman Old Style"/>
          <w:sz w:val="24"/>
          <w:szCs w:val="24"/>
        </w:rPr>
        <w:t xml:space="preserve">substantive and </w:t>
      </w:r>
      <w:r w:rsidR="00BF2800" w:rsidRPr="006539D9">
        <w:rPr>
          <w:rFonts w:ascii="Bookman Old Style" w:hAnsi="Bookman Old Style"/>
          <w:sz w:val="24"/>
          <w:szCs w:val="24"/>
        </w:rPr>
        <w:t xml:space="preserve">procedural </w:t>
      </w:r>
      <w:r w:rsidRPr="006539D9">
        <w:rPr>
          <w:rFonts w:ascii="Bookman Old Style" w:hAnsi="Bookman Old Style"/>
          <w:sz w:val="24"/>
          <w:szCs w:val="24"/>
        </w:rPr>
        <w:t>law on issues of interest to our clients.  Opinions also assess</w:t>
      </w:r>
      <w:r w:rsidR="00BF2800" w:rsidRPr="006539D9">
        <w:rPr>
          <w:rFonts w:ascii="Bookman Old Style" w:hAnsi="Bookman Old Style"/>
          <w:sz w:val="24"/>
          <w:szCs w:val="24"/>
        </w:rPr>
        <w:t xml:space="preserve"> legal consequences of corporate transactions and</w:t>
      </w:r>
      <w:r w:rsidRPr="006539D9">
        <w:rPr>
          <w:rFonts w:ascii="Bookman Old Style" w:hAnsi="Bookman Old Style"/>
          <w:sz w:val="24"/>
          <w:szCs w:val="24"/>
        </w:rPr>
        <w:t xml:space="preserve">/or </w:t>
      </w:r>
      <w:r w:rsidR="00BF2800" w:rsidRPr="006539D9">
        <w:rPr>
          <w:rFonts w:ascii="Bookman Old Style" w:hAnsi="Bookman Old Style"/>
          <w:sz w:val="24"/>
          <w:szCs w:val="24"/>
        </w:rPr>
        <w:t>actions</w:t>
      </w:r>
      <w:r w:rsidRPr="006539D9">
        <w:rPr>
          <w:rFonts w:ascii="Bookman Old Style" w:hAnsi="Bookman Old Style"/>
          <w:sz w:val="24"/>
          <w:szCs w:val="24"/>
        </w:rPr>
        <w:t xml:space="preserve">, commissions or omissions. TBLI opinions are also proffered on </w:t>
      </w:r>
      <w:r w:rsidR="00BF2800" w:rsidRPr="006539D9">
        <w:rPr>
          <w:rFonts w:ascii="Bookman Old Style" w:hAnsi="Bookman Old Style"/>
          <w:sz w:val="24"/>
          <w:szCs w:val="24"/>
        </w:rPr>
        <w:t xml:space="preserve">such </w:t>
      </w:r>
      <w:r w:rsidRPr="006539D9">
        <w:rPr>
          <w:rFonts w:ascii="Bookman Old Style" w:hAnsi="Bookman Old Style"/>
          <w:sz w:val="24"/>
          <w:szCs w:val="24"/>
        </w:rPr>
        <w:t xml:space="preserve">matters </w:t>
      </w:r>
      <w:r w:rsidR="00BF2800" w:rsidRPr="006539D9">
        <w:rPr>
          <w:rFonts w:ascii="Bookman Old Style" w:hAnsi="Bookman Old Style"/>
          <w:sz w:val="24"/>
          <w:szCs w:val="24"/>
        </w:rPr>
        <w:t xml:space="preserve">as </w:t>
      </w:r>
      <w:r w:rsidRPr="006539D9">
        <w:rPr>
          <w:rFonts w:ascii="Bookman Old Style" w:hAnsi="Bookman Old Style"/>
          <w:sz w:val="24"/>
          <w:szCs w:val="24"/>
        </w:rPr>
        <w:t xml:space="preserve">statutory or contractual </w:t>
      </w:r>
      <w:r w:rsidR="00BF2800" w:rsidRPr="006539D9">
        <w:rPr>
          <w:rFonts w:ascii="Bookman Old Style" w:hAnsi="Bookman Old Style"/>
          <w:sz w:val="24"/>
          <w:szCs w:val="24"/>
        </w:rPr>
        <w:t xml:space="preserve">reporting issues, corporate governance, compliance issues, and general corporate law matters. We also provide opinions during contract negotiations, complex litigation, mergers and acquisitions, corporate rescue and restructuring, compliance with competition laws, to mention but a few areas.  </w:t>
      </w:r>
    </w:p>
    <w:p w14:paraId="5110B9F0" w14:textId="77777777" w:rsidR="00BF2800" w:rsidRPr="006539D9" w:rsidRDefault="00BF2800" w:rsidP="00BF2800">
      <w:pPr>
        <w:ind w:left="360"/>
        <w:jc w:val="both"/>
        <w:rPr>
          <w:rFonts w:ascii="Bookman Old Style" w:hAnsi="Bookman Old Style"/>
          <w:sz w:val="24"/>
          <w:szCs w:val="24"/>
        </w:rPr>
      </w:pPr>
      <w:r w:rsidRPr="006539D9">
        <w:rPr>
          <w:rFonts w:ascii="Bookman Old Style" w:hAnsi="Bookman Old Style"/>
          <w:sz w:val="24"/>
          <w:szCs w:val="24"/>
        </w:rPr>
        <w:t>We believe that Clients seek opinions so that they make the correct decisions, and to solve legal problems affecting client or resolve disputes. We appreciate that some transactions will be time critical and we work with clients, round the clock to ensure delivery of the opinions, on time.  In respect of straightforward and less complex opinions we undertake to deliver them within twenty-four (24) hours, while more complex opinions are delivered within forty- eight (48) to ninety-six (96) hours.</w:t>
      </w:r>
    </w:p>
    <w:p w14:paraId="15402AC5" w14:textId="77777777" w:rsidR="00006350" w:rsidRPr="006539D9" w:rsidRDefault="00006350" w:rsidP="00006350">
      <w:pPr>
        <w:pStyle w:val="ListParagraph"/>
        <w:numPr>
          <w:ilvl w:val="0"/>
          <w:numId w:val="3"/>
        </w:numPr>
        <w:rPr>
          <w:rFonts w:ascii="Bookman Old Style" w:hAnsi="Bookman Old Style"/>
          <w:b/>
          <w:color w:val="2E74B5"/>
          <w:sz w:val="24"/>
          <w:szCs w:val="24"/>
        </w:rPr>
      </w:pPr>
      <w:r w:rsidRPr="006539D9">
        <w:rPr>
          <w:rFonts w:ascii="Bookman Old Style" w:hAnsi="Bookman Old Style"/>
          <w:b/>
          <w:color w:val="2E74B5"/>
          <w:sz w:val="24"/>
          <w:szCs w:val="24"/>
        </w:rPr>
        <w:t>Public Interest Law Matters</w:t>
      </w:r>
    </w:p>
    <w:p w14:paraId="59B57BCA" w14:textId="77777777" w:rsidR="00006350" w:rsidRPr="006539D9" w:rsidRDefault="00006350" w:rsidP="00006350">
      <w:pPr>
        <w:ind w:left="360"/>
        <w:jc w:val="both"/>
        <w:rPr>
          <w:rFonts w:ascii="Bookman Old Style" w:hAnsi="Bookman Old Style"/>
          <w:sz w:val="24"/>
          <w:szCs w:val="24"/>
        </w:rPr>
      </w:pPr>
      <w:r w:rsidRPr="006539D9">
        <w:rPr>
          <w:rFonts w:ascii="Bookman Old Style" w:hAnsi="Bookman Old Style"/>
          <w:sz w:val="24"/>
          <w:szCs w:val="24"/>
          <w:lang w:val="en-ZW"/>
        </w:rPr>
        <w:t xml:space="preserve">TBLI supports Zimbabwe to achieve its founding values and principles as expressed in section 3 of the constitution including supremacy of the Constitution; the rule of law; fundamental human rights and freedoms; the </w:t>
      </w:r>
      <w:r w:rsidRPr="006539D9">
        <w:rPr>
          <w:rFonts w:ascii="Bookman Old Style" w:hAnsi="Bookman Old Style"/>
          <w:sz w:val="24"/>
          <w:szCs w:val="24"/>
          <w:lang w:val="en-ZW"/>
        </w:rPr>
        <w:lastRenderedPageBreak/>
        <w:t xml:space="preserve">nation’s diverse cultural, </w:t>
      </w:r>
      <w:r w:rsidRPr="006539D9">
        <w:rPr>
          <w:rFonts w:ascii="Bookman Old Style" w:hAnsi="Bookman Old Style"/>
          <w:sz w:val="24"/>
          <w:szCs w:val="24"/>
          <w:lang w:val="en-GB"/>
        </w:rPr>
        <w:t>religious</w:t>
      </w:r>
      <w:r w:rsidRPr="006539D9">
        <w:rPr>
          <w:rFonts w:ascii="Bookman Old Style" w:hAnsi="Bookman Old Style"/>
          <w:sz w:val="24"/>
          <w:szCs w:val="24"/>
          <w:lang w:val="en-ZW"/>
        </w:rPr>
        <w:t xml:space="preserve"> and traditional values; recognition of equality and the inherent dignity and worth of each human being; gender equality; good governance; </w:t>
      </w:r>
      <w:r w:rsidRPr="006539D9">
        <w:rPr>
          <w:rFonts w:ascii="Bookman Old Style" w:hAnsi="Bookman Old Style"/>
          <w:sz w:val="24"/>
          <w:szCs w:val="24"/>
          <w:lang w:val="en-GB"/>
        </w:rPr>
        <w:t>recognition of and respect for the liberation struggle among others</w:t>
      </w:r>
      <w:r w:rsidRPr="006539D9">
        <w:rPr>
          <w:rStyle w:val="FootnoteReference"/>
          <w:rFonts w:ascii="Bookman Old Style" w:hAnsi="Bookman Old Style"/>
          <w:sz w:val="24"/>
          <w:szCs w:val="24"/>
          <w:lang w:val="en-GB"/>
        </w:rPr>
        <w:footnoteReference w:id="2"/>
      </w:r>
      <w:r w:rsidRPr="006539D9">
        <w:rPr>
          <w:rFonts w:ascii="Bookman Old Style" w:hAnsi="Bookman Old Style"/>
          <w:sz w:val="24"/>
          <w:szCs w:val="24"/>
          <w:lang w:val="en-GB"/>
        </w:rPr>
        <w:t xml:space="preserve">. TBLI also works to enforce the expansive Bill of Rights comprising economic, social, cultural, environmental, group, civil and political rights in the Constitution of Zimbabwe. TBLI provides support to help courts and duty bearers to better implement and protect the constitution of Zimbabwe through a variety of interventions including public interest litigation.  Its clients in public interest matters include </w:t>
      </w:r>
      <w:r w:rsidRPr="006539D9">
        <w:rPr>
          <w:rFonts w:ascii="Bookman Old Style" w:hAnsi="Bookman Old Style"/>
          <w:sz w:val="24"/>
          <w:szCs w:val="24"/>
        </w:rPr>
        <w:t xml:space="preserve">ZLRH, MISA, Deaf Zimbabwe Trust, WILD, WILSA, and special interest groups including, persons with disabilities (PWDs), Zimbabwe Association of Doctors for Human Rights, pressure groups, </w:t>
      </w:r>
      <w:proofErr w:type="gramStart"/>
      <w:r w:rsidRPr="006539D9">
        <w:rPr>
          <w:rFonts w:ascii="Bookman Old Style" w:hAnsi="Bookman Old Style"/>
          <w:sz w:val="24"/>
          <w:szCs w:val="24"/>
        </w:rPr>
        <w:t>community based</w:t>
      </w:r>
      <w:proofErr w:type="gramEnd"/>
      <w:r w:rsidRPr="006539D9">
        <w:rPr>
          <w:rFonts w:ascii="Bookman Old Style" w:hAnsi="Bookman Old Style"/>
          <w:sz w:val="24"/>
          <w:szCs w:val="24"/>
        </w:rPr>
        <w:t xml:space="preserve"> organisations, residents associations and human rights defenders. TBLI lawyers have litigated before international tribunals to protect rights of vulnerable people from a number of countries such as Zambia, Malawi, Eswatini, Rwanda, and Sudan. TBLI lawyers have also been deployed on Fact Finding missions to address public interest issues in Zambia, Eswatini, Lesotho, Tanzania, South Africa, South Sudan, Sudan and Chad. TBLI principal managing Partner has worked to strengthen the rule of law and access to justice in many countries in Africa and drawn the strategic plans of the Southern and East African Chief Justices Forum (SEACJF) since 2016 to date.</w:t>
      </w:r>
    </w:p>
    <w:p w14:paraId="0B120145" w14:textId="77777777" w:rsidR="00006350" w:rsidRPr="006539D9" w:rsidRDefault="00006350" w:rsidP="00BF2800">
      <w:pPr>
        <w:ind w:left="360"/>
        <w:jc w:val="both"/>
        <w:rPr>
          <w:rFonts w:ascii="Bookman Old Style" w:hAnsi="Bookman Old Style"/>
          <w:sz w:val="24"/>
          <w:szCs w:val="24"/>
        </w:rPr>
      </w:pPr>
    </w:p>
    <w:p w14:paraId="64107E33" w14:textId="7517FB2D" w:rsidR="00006350" w:rsidRPr="006539D9" w:rsidRDefault="00006350" w:rsidP="006539D9">
      <w:pPr>
        <w:pStyle w:val="ListParagraph"/>
        <w:numPr>
          <w:ilvl w:val="0"/>
          <w:numId w:val="3"/>
        </w:numPr>
        <w:jc w:val="both"/>
        <w:rPr>
          <w:rFonts w:ascii="Bookman Old Style" w:hAnsi="Bookman Old Style"/>
          <w:b/>
          <w:bCs/>
          <w:color w:val="4472C4" w:themeColor="accent5"/>
          <w:sz w:val="24"/>
          <w:szCs w:val="24"/>
        </w:rPr>
      </w:pPr>
      <w:r w:rsidRPr="006539D9">
        <w:rPr>
          <w:rFonts w:ascii="Bookman Old Style" w:hAnsi="Bookman Old Style"/>
          <w:b/>
          <w:bCs/>
          <w:color w:val="4472C4" w:themeColor="accent5"/>
          <w:sz w:val="24"/>
          <w:szCs w:val="24"/>
        </w:rPr>
        <w:t xml:space="preserve">  International Development Consultancies and Support</w:t>
      </w:r>
    </w:p>
    <w:p w14:paraId="67C668EE" w14:textId="3076B13D" w:rsidR="00006350" w:rsidRPr="006539D9" w:rsidRDefault="00006350" w:rsidP="00006350">
      <w:pPr>
        <w:ind w:left="360"/>
        <w:jc w:val="both"/>
        <w:rPr>
          <w:rFonts w:ascii="Bookman Old Style" w:hAnsi="Bookman Old Style"/>
          <w:sz w:val="24"/>
          <w:szCs w:val="24"/>
        </w:rPr>
      </w:pPr>
      <w:r w:rsidRPr="006539D9">
        <w:rPr>
          <w:rFonts w:ascii="Bookman Old Style" w:hAnsi="Bookman Old Style"/>
          <w:sz w:val="24"/>
          <w:szCs w:val="24"/>
        </w:rPr>
        <w:t xml:space="preserve">TBLI offers </w:t>
      </w:r>
      <w:r w:rsidR="007B2001" w:rsidRPr="006539D9">
        <w:rPr>
          <w:rFonts w:ascii="Bookman Old Style" w:hAnsi="Bookman Old Style"/>
          <w:sz w:val="24"/>
          <w:szCs w:val="24"/>
        </w:rPr>
        <w:t xml:space="preserve">training, </w:t>
      </w:r>
      <w:r w:rsidRPr="006539D9">
        <w:rPr>
          <w:rFonts w:ascii="Bookman Old Style" w:hAnsi="Bookman Old Style"/>
          <w:sz w:val="24"/>
          <w:szCs w:val="24"/>
        </w:rPr>
        <w:t xml:space="preserve">secretarial and consultancy services to a number of international development partners inside and outside Zimbabwe in the areas of human rights, </w:t>
      </w:r>
      <w:r w:rsidR="007B2001" w:rsidRPr="006539D9">
        <w:rPr>
          <w:rFonts w:ascii="Bookman Old Style" w:hAnsi="Bookman Old Style"/>
          <w:sz w:val="24"/>
          <w:szCs w:val="24"/>
        </w:rPr>
        <w:t xml:space="preserve">good governance, </w:t>
      </w:r>
      <w:r w:rsidRPr="006539D9">
        <w:rPr>
          <w:rFonts w:ascii="Bookman Old Style" w:hAnsi="Bookman Old Style"/>
          <w:sz w:val="24"/>
          <w:szCs w:val="24"/>
        </w:rPr>
        <w:t xml:space="preserve">the rule of law and development, independence of judges and lawyers, electoral law and governance, strategy and policy development, environmental protection and climate justice, organisational development and network building.  </w:t>
      </w:r>
      <w:r w:rsidR="007B2001" w:rsidRPr="006539D9">
        <w:rPr>
          <w:rFonts w:ascii="Bookman Old Style" w:hAnsi="Bookman Old Style"/>
          <w:sz w:val="24"/>
          <w:szCs w:val="24"/>
        </w:rPr>
        <w:t xml:space="preserve">We deliver tailor made training programmes for government departments and the private sector on human rights, financial crimes such as corruption, money laundering, international asset recovery </w:t>
      </w:r>
      <w:proofErr w:type="spellStart"/>
      <w:r w:rsidR="007B2001" w:rsidRPr="006539D9">
        <w:rPr>
          <w:rFonts w:ascii="Bookman Old Style" w:hAnsi="Bookman Old Style"/>
          <w:sz w:val="24"/>
          <w:szCs w:val="24"/>
        </w:rPr>
        <w:t>strategis</w:t>
      </w:r>
      <w:proofErr w:type="spellEnd"/>
      <w:r w:rsidR="007B2001" w:rsidRPr="006539D9">
        <w:rPr>
          <w:rFonts w:ascii="Bookman Old Style" w:hAnsi="Bookman Old Style"/>
          <w:sz w:val="24"/>
          <w:szCs w:val="24"/>
        </w:rPr>
        <w:t xml:space="preserve"> among others.</w:t>
      </w:r>
      <w:r w:rsidR="00837794" w:rsidRPr="006539D9">
        <w:rPr>
          <w:rFonts w:ascii="Bookman Old Style" w:hAnsi="Bookman Old Style"/>
          <w:sz w:val="24"/>
          <w:szCs w:val="24"/>
        </w:rPr>
        <w:t xml:space="preserve"> We also do monitoring and evaluation of development programmes.</w:t>
      </w:r>
      <w:r w:rsidR="007B2001" w:rsidRPr="006539D9">
        <w:rPr>
          <w:rFonts w:ascii="Bookman Old Style" w:hAnsi="Bookman Old Style"/>
          <w:sz w:val="24"/>
          <w:szCs w:val="24"/>
        </w:rPr>
        <w:t xml:space="preserve"> </w:t>
      </w:r>
      <w:r w:rsidRPr="006539D9">
        <w:rPr>
          <w:rFonts w:ascii="Bookman Old Style" w:hAnsi="Bookman Old Style"/>
          <w:sz w:val="24"/>
          <w:szCs w:val="24"/>
        </w:rPr>
        <w:t xml:space="preserve">Some of the entities to which </w:t>
      </w:r>
      <w:r w:rsidR="007B2001" w:rsidRPr="006539D9">
        <w:rPr>
          <w:rFonts w:ascii="Bookman Old Style" w:hAnsi="Bookman Old Style"/>
          <w:sz w:val="24"/>
          <w:szCs w:val="24"/>
        </w:rPr>
        <w:lastRenderedPageBreak/>
        <w:t>TBLI</w:t>
      </w:r>
      <w:r w:rsidRPr="006539D9">
        <w:rPr>
          <w:rFonts w:ascii="Bookman Old Style" w:hAnsi="Bookman Old Style"/>
          <w:sz w:val="24"/>
          <w:szCs w:val="24"/>
        </w:rPr>
        <w:t xml:space="preserve"> has deployed its competent and committed lawyers include secretarial services to the Africa Electoral Justice Network (AEJN), consultancy services to Africa Judges and Jurists Forum (AJJF), American Bar Association, DAI, FIDH, African Defenders and Southern Defenders. TBLI also has its experts sitting on Boards of International NGOs such as Frontline Defenders (Ireland), Pan Africa Human Rights Defenders Network (Uganda), Martin Ennals Foundation (Switzerland). </w:t>
      </w:r>
    </w:p>
    <w:p w14:paraId="6125784B" w14:textId="77777777" w:rsidR="008A5EFB" w:rsidRPr="006539D9" w:rsidRDefault="008A5EFB" w:rsidP="00006350">
      <w:pPr>
        <w:ind w:left="360"/>
        <w:jc w:val="both"/>
        <w:rPr>
          <w:rFonts w:ascii="Bookman Old Style" w:hAnsi="Bookman Old Style"/>
          <w:sz w:val="24"/>
          <w:szCs w:val="24"/>
        </w:rPr>
      </w:pPr>
    </w:p>
    <w:p w14:paraId="41B45CB6" w14:textId="620CA313" w:rsidR="00006350" w:rsidRPr="006539D9" w:rsidRDefault="00006350" w:rsidP="006539D9">
      <w:pPr>
        <w:pStyle w:val="ListParagraph"/>
        <w:numPr>
          <w:ilvl w:val="0"/>
          <w:numId w:val="3"/>
        </w:numPr>
        <w:jc w:val="both"/>
        <w:rPr>
          <w:rFonts w:ascii="Bookman Old Style" w:hAnsi="Bookman Old Style"/>
          <w:b/>
          <w:bCs/>
          <w:color w:val="4472C4" w:themeColor="accent5"/>
          <w:sz w:val="24"/>
          <w:szCs w:val="24"/>
        </w:rPr>
      </w:pPr>
      <w:r w:rsidRPr="006539D9">
        <w:rPr>
          <w:rFonts w:ascii="Bookman Old Style" w:hAnsi="Bookman Old Style"/>
          <w:b/>
          <w:bCs/>
          <w:color w:val="4472C4" w:themeColor="accent5"/>
          <w:sz w:val="24"/>
          <w:szCs w:val="24"/>
        </w:rPr>
        <w:t xml:space="preserve"> Environmental matters</w:t>
      </w:r>
    </w:p>
    <w:p w14:paraId="3F557B53" w14:textId="77777777" w:rsidR="00006350" w:rsidRPr="006539D9" w:rsidRDefault="00006350" w:rsidP="00006350">
      <w:pPr>
        <w:ind w:left="360"/>
        <w:jc w:val="both"/>
        <w:rPr>
          <w:rFonts w:ascii="Bookman Old Style" w:hAnsi="Bookman Old Style"/>
          <w:sz w:val="24"/>
          <w:szCs w:val="24"/>
          <w:lang w:val="en-ZW"/>
        </w:rPr>
      </w:pPr>
      <w:r w:rsidRPr="006539D9">
        <w:rPr>
          <w:rFonts w:ascii="Bookman Old Style" w:hAnsi="Bookman Old Style"/>
          <w:sz w:val="24"/>
          <w:szCs w:val="24"/>
        </w:rPr>
        <w:t>TBLI intentionally uses its competence and skills to align with members of society and business entities that believe in an ecologically sustainable environment for posterity. TBLI uses a variety of ways to achieve climate and environmental justice including, general advisory services, litigation to protect the environment and environmental defenders and indigenous communities, and environmental impact assessments. For example it has filed cases to combat silicosis in Zimbabwe as well as to protect the environment from riverbed mining.</w:t>
      </w:r>
    </w:p>
    <w:p w14:paraId="09BA16AA" w14:textId="77777777" w:rsidR="00BF2800" w:rsidRPr="006539D9" w:rsidRDefault="00BF2800" w:rsidP="00BF2800">
      <w:pPr>
        <w:pStyle w:val="ListParagraph"/>
        <w:spacing w:before="249" w:after="0" w:line="240" w:lineRule="auto"/>
        <w:ind w:left="426" w:right="4" w:hanging="66"/>
        <w:jc w:val="both"/>
        <w:rPr>
          <w:rFonts w:ascii="Bookman Old Style" w:eastAsia="Times New Roman" w:hAnsi="Bookman Old Style"/>
          <w:sz w:val="24"/>
          <w:szCs w:val="24"/>
        </w:rPr>
      </w:pPr>
    </w:p>
    <w:p w14:paraId="43042F81" w14:textId="77777777" w:rsidR="00BF2800" w:rsidRPr="006539D9" w:rsidRDefault="00BF2800" w:rsidP="006539D9">
      <w:pPr>
        <w:pStyle w:val="ListParagraph"/>
        <w:spacing w:before="249" w:after="0" w:line="240" w:lineRule="auto"/>
        <w:ind w:left="426" w:right="4"/>
        <w:jc w:val="both"/>
        <w:rPr>
          <w:rFonts w:ascii="Bookman Old Style" w:eastAsia="Times New Roman" w:hAnsi="Bookman Old Style"/>
          <w:b/>
          <w:bCs/>
          <w:color w:val="2E74B5"/>
          <w:sz w:val="24"/>
          <w:szCs w:val="24"/>
        </w:rPr>
      </w:pPr>
      <w:r w:rsidRPr="006539D9">
        <w:rPr>
          <w:rFonts w:ascii="Bookman Old Style" w:eastAsia="Times New Roman" w:hAnsi="Bookman Old Style"/>
          <w:b/>
          <w:bCs/>
          <w:color w:val="2E74B5"/>
          <w:sz w:val="24"/>
          <w:szCs w:val="24"/>
        </w:rPr>
        <w:t>NO PENDING LITIGATION</w:t>
      </w:r>
    </w:p>
    <w:p w14:paraId="129F471A" w14:textId="77777777" w:rsidR="00BF2800" w:rsidRPr="006539D9" w:rsidRDefault="00BF2800" w:rsidP="00BF2800">
      <w:pPr>
        <w:pStyle w:val="ListParagraph"/>
        <w:spacing w:before="249" w:after="0" w:line="240" w:lineRule="auto"/>
        <w:ind w:left="426" w:right="4" w:hanging="66"/>
        <w:jc w:val="both"/>
        <w:rPr>
          <w:rFonts w:ascii="Bookman Old Style" w:eastAsia="Times New Roman" w:hAnsi="Bookman Old Style"/>
          <w:sz w:val="24"/>
          <w:szCs w:val="24"/>
        </w:rPr>
      </w:pPr>
    </w:p>
    <w:p w14:paraId="157ACF55" w14:textId="4F49C3CD" w:rsidR="00BF2800" w:rsidRPr="006539D9" w:rsidRDefault="00251DCA" w:rsidP="00251DCA">
      <w:pPr>
        <w:pStyle w:val="ListParagraph"/>
        <w:spacing w:before="249" w:after="0" w:line="240" w:lineRule="auto"/>
        <w:ind w:left="426" w:right="4" w:hanging="66"/>
        <w:jc w:val="both"/>
        <w:rPr>
          <w:rFonts w:ascii="Bookman Old Style" w:hAnsi="Bookman Old Style"/>
          <w:sz w:val="24"/>
          <w:szCs w:val="24"/>
        </w:rPr>
      </w:pPr>
      <w:r w:rsidRPr="006539D9">
        <w:rPr>
          <w:rFonts w:ascii="Bookman Old Style" w:eastAsia="Times New Roman" w:hAnsi="Bookman Old Style"/>
          <w:sz w:val="24"/>
          <w:szCs w:val="24"/>
        </w:rPr>
        <w:t xml:space="preserve">TBLI </w:t>
      </w:r>
      <w:r w:rsidR="00BF2800" w:rsidRPr="006539D9">
        <w:rPr>
          <w:rFonts w:ascii="Bookman Old Style" w:eastAsia="Times New Roman" w:hAnsi="Bookman Old Style"/>
          <w:sz w:val="24"/>
          <w:szCs w:val="24"/>
        </w:rPr>
        <w:t>has never and is not currently facing litigation from any person or entity whatsoever.</w:t>
      </w:r>
    </w:p>
    <w:p w14:paraId="2370B2B8" w14:textId="77777777" w:rsidR="00BF2800" w:rsidRPr="006539D9" w:rsidRDefault="00BF2800" w:rsidP="00BF2800">
      <w:pPr>
        <w:pStyle w:val="ListParagraph"/>
        <w:spacing w:before="249" w:after="0" w:line="240" w:lineRule="auto"/>
        <w:ind w:left="426" w:right="4" w:hanging="66"/>
        <w:jc w:val="both"/>
        <w:rPr>
          <w:rFonts w:ascii="Bookman Old Style" w:eastAsia="Times New Roman" w:hAnsi="Bookman Old Style"/>
          <w:sz w:val="24"/>
          <w:szCs w:val="24"/>
        </w:rPr>
      </w:pPr>
    </w:p>
    <w:p w14:paraId="38B7D1C5" w14:textId="77777777" w:rsidR="009C36CA" w:rsidRDefault="009C36CA" w:rsidP="00D73492">
      <w:pPr>
        <w:spacing w:after="0" w:line="240" w:lineRule="auto"/>
        <w:jc w:val="both"/>
        <w:rPr>
          <w:rFonts w:ascii="Bookman Old Style" w:eastAsia="Arial Unicode MS" w:hAnsi="Bookman Old Style"/>
          <w:b/>
          <w:bCs/>
          <w:color w:val="2E74B5"/>
          <w:sz w:val="24"/>
          <w:szCs w:val="24"/>
          <w:lang w:val="en-US"/>
        </w:rPr>
      </w:pPr>
    </w:p>
    <w:p w14:paraId="16697522" w14:textId="68AFBB78" w:rsidR="00BF2800" w:rsidRPr="006539D9" w:rsidRDefault="00BF2800" w:rsidP="00D73492">
      <w:pPr>
        <w:spacing w:after="0" w:line="240" w:lineRule="auto"/>
        <w:jc w:val="both"/>
        <w:rPr>
          <w:rFonts w:ascii="Bookman Old Style" w:eastAsia="Arial Unicode MS" w:hAnsi="Bookman Old Style"/>
          <w:b/>
          <w:bCs/>
          <w:color w:val="2E74B5"/>
          <w:sz w:val="24"/>
          <w:szCs w:val="24"/>
          <w:lang w:val="en-US"/>
        </w:rPr>
      </w:pPr>
      <w:r w:rsidRPr="006539D9">
        <w:rPr>
          <w:rFonts w:ascii="Bookman Old Style" w:eastAsia="Arial Unicode MS" w:hAnsi="Bookman Old Style"/>
          <w:b/>
          <w:bCs/>
          <w:color w:val="2E74B5"/>
          <w:sz w:val="24"/>
          <w:szCs w:val="24"/>
          <w:lang w:val="en-US"/>
        </w:rPr>
        <w:t>BUSINESS CONTACT DETAILS</w:t>
      </w:r>
    </w:p>
    <w:p w14:paraId="549FAAED" w14:textId="77777777" w:rsidR="00D73492" w:rsidRPr="006539D9" w:rsidRDefault="00D73492" w:rsidP="00D73492">
      <w:pPr>
        <w:spacing w:after="0" w:line="240" w:lineRule="auto"/>
        <w:jc w:val="both"/>
        <w:rPr>
          <w:rFonts w:ascii="Bookman Old Style" w:eastAsia="Arial Unicode MS" w:hAnsi="Bookman Old Style"/>
          <w:b/>
          <w:bCs/>
          <w:color w:val="2E74B5"/>
          <w:sz w:val="24"/>
          <w:szCs w:val="24"/>
          <w:lang w:val="en-US"/>
        </w:rPr>
      </w:pPr>
    </w:p>
    <w:p w14:paraId="0C6D34C5" w14:textId="77777777" w:rsidR="00BF2800" w:rsidRDefault="00BF2800" w:rsidP="00D73492">
      <w:pPr>
        <w:spacing w:after="0" w:line="240" w:lineRule="auto"/>
        <w:jc w:val="both"/>
        <w:rPr>
          <w:rFonts w:ascii="Bookman Old Style" w:eastAsia="Arial Unicode MS" w:hAnsi="Bookman Old Style"/>
          <w:sz w:val="24"/>
          <w:szCs w:val="24"/>
          <w:lang w:val="en-US"/>
        </w:rPr>
      </w:pPr>
      <w:r w:rsidRPr="006539D9">
        <w:rPr>
          <w:rFonts w:ascii="Bookman Old Style" w:eastAsia="Arial Unicode MS" w:hAnsi="Bookman Old Style"/>
          <w:sz w:val="24"/>
          <w:szCs w:val="24"/>
          <w:lang w:val="en-US"/>
        </w:rPr>
        <w:t xml:space="preserve">Our </w:t>
      </w:r>
      <w:proofErr w:type="gramStart"/>
      <w:r w:rsidRPr="006539D9">
        <w:rPr>
          <w:rFonts w:ascii="Bookman Old Style" w:eastAsia="Arial Unicode MS" w:hAnsi="Bookman Old Style"/>
          <w:sz w:val="24"/>
          <w:szCs w:val="24"/>
          <w:lang w:val="en-US"/>
        </w:rPr>
        <w:t>Business</w:t>
      </w:r>
      <w:proofErr w:type="gramEnd"/>
      <w:r w:rsidRPr="006539D9">
        <w:rPr>
          <w:rFonts w:ascii="Bookman Old Style" w:eastAsia="Arial Unicode MS" w:hAnsi="Bookman Old Style"/>
          <w:sz w:val="24"/>
          <w:szCs w:val="24"/>
          <w:lang w:val="en-US"/>
        </w:rPr>
        <w:t xml:space="preserve"> address telephone numbers as well as business email address are the following;</w:t>
      </w:r>
    </w:p>
    <w:p w14:paraId="70EA5B90" w14:textId="77777777" w:rsidR="009C36CA" w:rsidRPr="006539D9" w:rsidRDefault="009C36CA" w:rsidP="00D73492">
      <w:pPr>
        <w:spacing w:after="0" w:line="240" w:lineRule="auto"/>
        <w:jc w:val="both"/>
        <w:rPr>
          <w:rFonts w:ascii="Bookman Old Style" w:eastAsia="Arial Unicode MS" w:hAnsi="Bookman Old Style"/>
          <w:sz w:val="24"/>
          <w:szCs w:val="24"/>
          <w:lang w:val="en-US"/>
        </w:rPr>
      </w:pPr>
    </w:p>
    <w:p w14:paraId="548E27E8" w14:textId="77777777" w:rsidR="00BF2800" w:rsidRPr="006539D9" w:rsidRDefault="00BF2800" w:rsidP="00D73492">
      <w:pPr>
        <w:spacing w:after="0" w:line="240" w:lineRule="auto"/>
        <w:jc w:val="both"/>
        <w:rPr>
          <w:rFonts w:ascii="Bookman Old Style" w:eastAsia="Arial Unicode MS" w:hAnsi="Bookman Old Style"/>
          <w:sz w:val="24"/>
          <w:szCs w:val="24"/>
          <w:lang w:val="en-US"/>
        </w:rPr>
      </w:pPr>
      <w:r w:rsidRPr="006539D9">
        <w:rPr>
          <w:rFonts w:ascii="Bookman Old Style" w:eastAsia="Arial Unicode MS" w:hAnsi="Bookman Old Style"/>
          <w:sz w:val="24"/>
          <w:szCs w:val="24"/>
          <w:lang w:val="en-US"/>
        </w:rPr>
        <w:t>Physical address:   16 Wanganui Avenue, Meyrick Park, Harare, Zimbabwe</w:t>
      </w:r>
    </w:p>
    <w:p w14:paraId="6C9DCDEA" w14:textId="350C0CF5" w:rsidR="00BF2800" w:rsidRPr="006539D9" w:rsidRDefault="00BF2800" w:rsidP="00D73492">
      <w:pPr>
        <w:spacing w:after="0" w:line="240" w:lineRule="auto"/>
        <w:jc w:val="both"/>
        <w:rPr>
          <w:rFonts w:ascii="Bookman Old Style" w:eastAsia="Arial Unicode MS" w:hAnsi="Bookman Old Style"/>
          <w:sz w:val="24"/>
          <w:szCs w:val="24"/>
          <w:lang w:val="en-US"/>
        </w:rPr>
      </w:pPr>
      <w:bookmarkStart w:id="1" w:name="_Hlk4669577"/>
      <w:r w:rsidRPr="006539D9">
        <w:rPr>
          <w:rFonts w:ascii="Bookman Old Style" w:eastAsia="Arial Unicode MS" w:hAnsi="Bookman Old Style"/>
          <w:sz w:val="24"/>
          <w:szCs w:val="24"/>
          <w:lang w:val="en-US"/>
        </w:rPr>
        <w:t>Business Telephones:    +263-242-315165</w:t>
      </w:r>
      <w:r w:rsidR="009B2BF2" w:rsidRPr="006539D9">
        <w:rPr>
          <w:rFonts w:ascii="Bookman Old Style" w:eastAsia="Arial Unicode MS" w:hAnsi="Bookman Old Style"/>
          <w:sz w:val="24"/>
          <w:szCs w:val="24"/>
          <w:lang w:val="en-US"/>
        </w:rPr>
        <w:t xml:space="preserve"> Business Mobile +263 771 300 977</w:t>
      </w:r>
    </w:p>
    <w:p w14:paraId="25619439" w14:textId="00A64D1E" w:rsidR="009C36CA" w:rsidRPr="00CE3DE3" w:rsidRDefault="00BF2800" w:rsidP="00D73492">
      <w:pPr>
        <w:spacing w:after="0" w:line="240" w:lineRule="auto"/>
        <w:jc w:val="both"/>
        <w:rPr>
          <w:rFonts w:ascii="Bookman Old Style" w:eastAsia="Arial Unicode MS" w:hAnsi="Bookman Old Style"/>
          <w:sz w:val="24"/>
          <w:szCs w:val="24"/>
          <w:lang w:val="en-US"/>
        </w:rPr>
      </w:pPr>
      <w:r w:rsidRPr="006539D9">
        <w:rPr>
          <w:rFonts w:ascii="Bookman Old Style" w:eastAsia="Arial Unicode MS" w:hAnsi="Bookman Old Style"/>
          <w:sz w:val="24"/>
          <w:szCs w:val="24"/>
          <w:lang w:val="en-US"/>
        </w:rPr>
        <w:t xml:space="preserve">Email address: </w:t>
      </w:r>
      <w:hyperlink r:id="rId8" w:history="1">
        <w:r w:rsidR="009B2BF2" w:rsidRPr="006539D9">
          <w:rPr>
            <w:rStyle w:val="Hyperlink"/>
            <w:rFonts w:ascii="Bookman Old Style" w:eastAsia="Arial Unicode MS" w:hAnsi="Bookman Old Style"/>
            <w:sz w:val="24"/>
            <w:szCs w:val="24"/>
            <w:lang w:val="en-US"/>
          </w:rPr>
          <w:t>admin@tsungalawinc.africa</w:t>
        </w:r>
      </w:hyperlink>
      <w:r w:rsidR="009B2BF2" w:rsidRPr="006539D9">
        <w:rPr>
          <w:rFonts w:ascii="Bookman Old Style" w:eastAsia="Arial Unicode MS" w:hAnsi="Bookman Old Style"/>
          <w:sz w:val="24"/>
          <w:szCs w:val="24"/>
          <w:lang w:val="en-US"/>
        </w:rPr>
        <w:t xml:space="preserve"> or </w:t>
      </w:r>
      <w:hyperlink r:id="rId9" w:history="1">
        <w:r w:rsidR="00352453" w:rsidRPr="006539D9">
          <w:rPr>
            <w:rStyle w:val="Hyperlink"/>
            <w:rFonts w:ascii="Bookman Old Style" w:eastAsia="Arial Unicode MS" w:hAnsi="Bookman Old Style"/>
            <w:sz w:val="24"/>
            <w:szCs w:val="24"/>
            <w:lang w:val="en-US"/>
          </w:rPr>
          <w:t>tsungalawinc@gmail.com</w:t>
        </w:r>
      </w:hyperlink>
      <w:r w:rsidR="00352453" w:rsidRPr="006539D9">
        <w:rPr>
          <w:rFonts w:ascii="Bookman Old Style" w:eastAsia="Arial Unicode MS" w:hAnsi="Bookman Old Style"/>
          <w:sz w:val="24"/>
          <w:szCs w:val="24"/>
          <w:lang w:val="en-US"/>
        </w:rPr>
        <w:t xml:space="preserve"> or </w:t>
      </w:r>
      <w:hyperlink r:id="rId10" w:history="1">
        <w:r w:rsidR="009C36CA" w:rsidRPr="009C4B93">
          <w:rPr>
            <w:rStyle w:val="Hyperlink"/>
            <w:rFonts w:ascii="Bookman Old Style" w:eastAsia="Arial Unicode MS" w:hAnsi="Bookman Old Style"/>
            <w:sz w:val="24"/>
            <w:szCs w:val="24"/>
            <w:lang w:val="en-US"/>
          </w:rPr>
          <w:t>info@tsungalawinc.africa</w:t>
        </w:r>
      </w:hyperlink>
      <w:r w:rsidR="009C36CA">
        <w:rPr>
          <w:rFonts w:ascii="Bookman Old Style" w:eastAsia="Arial Unicode MS" w:hAnsi="Bookman Old Style"/>
          <w:sz w:val="24"/>
          <w:szCs w:val="24"/>
          <w:lang w:val="en-US"/>
        </w:rPr>
        <w:t xml:space="preserve"> </w:t>
      </w:r>
      <w:bookmarkStart w:id="2" w:name="_Hlk4669276"/>
      <w:bookmarkEnd w:id="1"/>
    </w:p>
    <w:p w14:paraId="6E80B5F4" w14:textId="77777777" w:rsidR="009C36CA" w:rsidRDefault="009C36CA" w:rsidP="00D73492">
      <w:pPr>
        <w:spacing w:after="0" w:line="240" w:lineRule="auto"/>
        <w:jc w:val="both"/>
        <w:rPr>
          <w:rFonts w:ascii="Bookman Old Style" w:eastAsia="Arial Unicode MS" w:hAnsi="Bookman Old Style"/>
          <w:b/>
          <w:bCs/>
          <w:color w:val="2E74B5"/>
          <w:sz w:val="20"/>
          <w:szCs w:val="20"/>
          <w:lang w:val="en-US"/>
        </w:rPr>
      </w:pPr>
    </w:p>
    <w:p w14:paraId="2677F441" w14:textId="77777777" w:rsidR="009C36CA" w:rsidRDefault="009C36CA" w:rsidP="00D73492">
      <w:pPr>
        <w:spacing w:after="0" w:line="240" w:lineRule="auto"/>
        <w:jc w:val="both"/>
        <w:rPr>
          <w:rFonts w:ascii="Bookman Old Style" w:eastAsia="Arial Unicode MS" w:hAnsi="Bookman Old Style"/>
          <w:b/>
          <w:bCs/>
          <w:color w:val="2E74B5"/>
          <w:sz w:val="20"/>
          <w:szCs w:val="20"/>
          <w:lang w:val="en-US"/>
        </w:rPr>
      </w:pPr>
    </w:p>
    <w:bookmarkEnd w:id="2"/>
    <w:p w14:paraId="1CEA1F19" w14:textId="32ECF3AC" w:rsidR="006A79A4" w:rsidRPr="009C36CA" w:rsidRDefault="006A79A4" w:rsidP="006539D9">
      <w:pPr>
        <w:spacing w:after="0" w:line="240" w:lineRule="auto"/>
        <w:ind w:left="2160" w:firstLine="720"/>
        <w:rPr>
          <w:rFonts w:ascii="Bookman Old Style" w:hAnsi="Bookman Old Style"/>
          <w:sz w:val="24"/>
          <w:szCs w:val="24"/>
        </w:rPr>
      </w:pPr>
    </w:p>
    <w:sectPr w:rsidR="006A79A4" w:rsidRPr="009C36CA" w:rsidSect="00D73492">
      <w:headerReference w:type="even" r:id="rId11"/>
      <w:headerReference w:type="default" r:id="rId12"/>
      <w:footerReference w:type="even" r:id="rId13"/>
      <w:footerReference w:type="default" r:id="rId14"/>
      <w:headerReference w:type="first" r:id="rId15"/>
      <w:footerReference w:type="first" r:id="rId16"/>
      <w:pgSz w:w="11906" w:h="16838"/>
      <w:pgMar w:top="1440" w:right="110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630BA" w14:textId="77777777" w:rsidR="00FB3D26" w:rsidRDefault="00FB3D26" w:rsidP="00FC6E81">
      <w:pPr>
        <w:spacing w:after="0" w:line="240" w:lineRule="auto"/>
      </w:pPr>
      <w:r>
        <w:separator/>
      </w:r>
    </w:p>
  </w:endnote>
  <w:endnote w:type="continuationSeparator" w:id="0">
    <w:p w14:paraId="389B4F87" w14:textId="77777777" w:rsidR="00FB3D26" w:rsidRDefault="00FB3D26" w:rsidP="00FC6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15960077"/>
      <w:docPartObj>
        <w:docPartGallery w:val="Page Numbers (Bottom of Page)"/>
        <w:docPartUnique/>
      </w:docPartObj>
    </w:sdtPr>
    <w:sdtContent>
      <w:p w14:paraId="2E56B4DB" w14:textId="714C21E6" w:rsidR="00837794" w:rsidRDefault="00837794" w:rsidP="006539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91D2F5" w14:textId="77777777" w:rsidR="00837794" w:rsidRDefault="00837794" w:rsidP="006539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15248938"/>
      <w:docPartObj>
        <w:docPartGallery w:val="Page Numbers (Bottom of Page)"/>
        <w:docPartUnique/>
      </w:docPartObj>
    </w:sdtPr>
    <w:sdtContent>
      <w:p w14:paraId="37D47E16" w14:textId="2A1DC649" w:rsidR="00837794" w:rsidRDefault="00837794" w:rsidP="006539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D30384" w14:textId="77777777" w:rsidR="00FC6E81" w:rsidRDefault="00FC6E81" w:rsidP="006539D9">
    <w:pPr>
      <w:widowControl w:val="0"/>
      <w:spacing w:after="0" w:line="240" w:lineRule="auto"/>
      <w:ind w:right="360"/>
      <w:jc w:val="both"/>
      <w:rPr>
        <w:b/>
        <w:bCs/>
        <w:color w:val="1F4E79"/>
      </w:rPr>
    </w:pPr>
  </w:p>
  <w:p w14:paraId="52DE5E53" w14:textId="77777777" w:rsidR="00FC6E81" w:rsidRDefault="00FC6E81" w:rsidP="00FC6E81">
    <w:pPr>
      <w:widowControl w:val="0"/>
      <w:spacing w:after="0" w:line="240" w:lineRule="auto"/>
      <w:jc w:val="both"/>
      <w:rPr>
        <w:b/>
        <w:bCs/>
        <w:color w:val="1F4E79"/>
      </w:rPr>
    </w:pPr>
  </w:p>
  <w:p w14:paraId="7E2BC3D4" w14:textId="32C7B75A" w:rsidR="00FC6E81" w:rsidRDefault="00FC6E81" w:rsidP="00FC6E81">
    <w:pPr>
      <w:widowControl w:val="0"/>
      <w:spacing w:after="0" w:line="240" w:lineRule="auto"/>
      <w:jc w:val="both"/>
      <w:rPr>
        <w:color w:val="1F4E79"/>
      </w:rPr>
    </w:pPr>
    <w:r w:rsidRPr="00C937EE">
      <w:rPr>
        <w:b/>
        <w:bCs/>
        <w:color w:val="1F4E79"/>
      </w:rPr>
      <w:t>PARTNERS</w:t>
    </w:r>
    <w:r w:rsidRPr="00C937EE">
      <w:rPr>
        <w:color w:val="1F4E79"/>
      </w:rPr>
      <w:t xml:space="preserve">: Arnold Tsunga BL (Hons) (UZ), LLB (Hons) UZ, Hubert Humphrey Fellow (UMN); Jeremiah </w:t>
    </w:r>
    <w:proofErr w:type="spellStart"/>
    <w:r w:rsidRPr="00C937EE">
      <w:rPr>
        <w:color w:val="1F4E79"/>
      </w:rPr>
      <w:t>Mutongi</w:t>
    </w:r>
    <w:proofErr w:type="spellEnd"/>
    <w:r w:rsidRPr="00C937EE">
      <w:rPr>
        <w:color w:val="1F4E79"/>
      </w:rPr>
      <w:t xml:space="preserve"> </w:t>
    </w:r>
    <w:proofErr w:type="spellStart"/>
    <w:r w:rsidRPr="00C937EE">
      <w:rPr>
        <w:color w:val="1F4E79"/>
      </w:rPr>
      <w:t>Bamu</w:t>
    </w:r>
    <w:proofErr w:type="spellEnd"/>
    <w:r w:rsidRPr="00C937EE">
      <w:rPr>
        <w:color w:val="1F4E79"/>
      </w:rPr>
      <w:t xml:space="preserve"> LLB (Hons) (UZ), LLM (UZ); </w:t>
    </w:r>
    <w:r w:rsidRPr="00C937EE">
      <w:rPr>
        <w:b/>
        <w:bCs/>
        <w:color w:val="1F4E79"/>
      </w:rPr>
      <w:t>LEGAL PRACTITIONERS</w:t>
    </w:r>
    <w:r w:rsidRPr="00C937EE">
      <w:rPr>
        <w:color w:val="1F4E79"/>
      </w:rPr>
      <w:t xml:space="preserve">: Tafara Goro LLB (Hons) (UZ); Mitchell Paidamoyo </w:t>
    </w:r>
    <w:proofErr w:type="spellStart"/>
    <w:r w:rsidRPr="00C937EE">
      <w:rPr>
        <w:color w:val="1F4E79"/>
      </w:rPr>
      <w:t>Mamimine</w:t>
    </w:r>
    <w:proofErr w:type="spellEnd"/>
    <w:r w:rsidRPr="00C937EE">
      <w:rPr>
        <w:color w:val="1F4E79"/>
      </w:rPr>
      <w:t xml:space="preserve"> LLB (Hons) MSU, LLM (MSU); Makomborero Samantha Chitsa LLB (Hons) (UZ); </w:t>
    </w:r>
    <w:r w:rsidRPr="00C937EE">
      <w:rPr>
        <w:b/>
        <w:bCs/>
        <w:color w:val="1F4E79"/>
      </w:rPr>
      <w:t>CONSULTANT</w:t>
    </w:r>
    <w:r>
      <w:rPr>
        <w:color w:val="1F4E79"/>
      </w:rPr>
      <w:t xml:space="preserve">: Dr P.S </w:t>
    </w:r>
    <w:proofErr w:type="spellStart"/>
    <w:r>
      <w:rPr>
        <w:color w:val="1F4E79"/>
      </w:rPr>
      <w:t>Maguchu</w:t>
    </w:r>
    <w:proofErr w:type="spellEnd"/>
    <w:r>
      <w:rPr>
        <w:color w:val="1F4E79"/>
      </w:rPr>
      <w:t xml:space="preserve"> </w:t>
    </w:r>
    <w:r w:rsidR="007B3031">
      <w:rPr>
        <w:color w:val="1F4E79"/>
      </w:rPr>
      <w:t xml:space="preserve">LLB, </w:t>
    </w:r>
    <w:r w:rsidR="00FE06E0">
      <w:rPr>
        <w:color w:val="1F4E79"/>
      </w:rPr>
      <w:t xml:space="preserve">LLM, </w:t>
    </w:r>
    <w:r w:rsidR="007B3031">
      <w:rPr>
        <w:color w:val="1F4E79"/>
      </w:rPr>
      <w:t>PhD</w:t>
    </w:r>
  </w:p>
  <w:p w14:paraId="75807D26" w14:textId="77777777" w:rsidR="0050167C" w:rsidRDefault="0050167C" w:rsidP="00FC6E81">
    <w:pPr>
      <w:widowControl w:val="0"/>
      <w:spacing w:after="0" w:line="240" w:lineRule="auto"/>
      <w:jc w:val="both"/>
      <w:rPr>
        <w:color w:val="1F4E79"/>
      </w:rPr>
    </w:pPr>
  </w:p>
  <w:p w14:paraId="208DFA15" w14:textId="6BDAB6BE" w:rsidR="0050167C" w:rsidRPr="0050167C" w:rsidRDefault="0050167C" w:rsidP="006539D9">
    <w:pPr>
      <w:pStyle w:val="Footer"/>
    </w:pPr>
    <w:proofErr w:type="spellStart"/>
    <w:r>
      <w:t>Linkedin</w:t>
    </w:r>
    <w:proofErr w:type="spellEnd"/>
    <w:r>
      <w:t xml:space="preserve">: </w:t>
    </w:r>
    <w:hyperlink r:id="rId1" w:history="1">
      <w:r w:rsidRPr="0050167C">
        <w:rPr>
          <w:rStyle w:val="Hyperlink"/>
        </w:rPr>
        <w:t>https://www.linkedin.com/company/tsunga-law-international-inc/</w:t>
      </w:r>
    </w:hyperlink>
    <w:r>
      <w:t xml:space="preserve"> </w:t>
    </w:r>
  </w:p>
  <w:p w14:paraId="19714972" w14:textId="082AA6E7" w:rsidR="00FC6E81" w:rsidRDefault="00FC6E81" w:rsidP="006539D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7C134" w14:textId="77777777" w:rsidR="00F22105" w:rsidRDefault="00F22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E73FCB" w14:textId="77777777" w:rsidR="00FB3D26" w:rsidRDefault="00FB3D26" w:rsidP="00FC6E81">
      <w:pPr>
        <w:spacing w:after="0" w:line="240" w:lineRule="auto"/>
      </w:pPr>
      <w:r>
        <w:separator/>
      </w:r>
    </w:p>
  </w:footnote>
  <w:footnote w:type="continuationSeparator" w:id="0">
    <w:p w14:paraId="02A6BF4E" w14:textId="77777777" w:rsidR="00FB3D26" w:rsidRDefault="00FB3D26" w:rsidP="00FC6E81">
      <w:pPr>
        <w:spacing w:after="0" w:line="240" w:lineRule="auto"/>
      </w:pPr>
      <w:r>
        <w:continuationSeparator/>
      </w:r>
    </w:p>
  </w:footnote>
  <w:footnote w:id="1">
    <w:p w14:paraId="0BBC1B4B" w14:textId="5CC3262C" w:rsidR="00D84FB2" w:rsidRPr="006539D9" w:rsidRDefault="00D84FB2">
      <w:pPr>
        <w:pStyle w:val="FootnoteText"/>
        <w:rPr>
          <w:lang w:val="en-US"/>
        </w:rPr>
      </w:pPr>
      <w:r>
        <w:rPr>
          <w:rStyle w:val="FootnoteReference"/>
        </w:rPr>
        <w:footnoteRef/>
      </w:r>
      <w:r>
        <w:t xml:space="preserve"> </w:t>
      </w:r>
      <w:r>
        <w:rPr>
          <w:lang w:val="en-US"/>
        </w:rPr>
        <w:t>Tsunga Bamu Law International started as Tsunga Law International and changed its name with the formal admission of Jeremiah Mutongi Bamu into the partnership with effect from January 2025.</w:t>
      </w:r>
    </w:p>
  </w:footnote>
  <w:footnote w:id="2">
    <w:p w14:paraId="225AE560" w14:textId="77777777" w:rsidR="00006350" w:rsidRPr="00B11593" w:rsidRDefault="00006350" w:rsidP="00006350">
      <w:pPr>
        <w:pStyle w:val="FootnoteText"/>
        <w:rPr>
          <w:lang w:val="en-US"/>
        </w:rPr>
      </w:pPr>
      <w:r>
        <w:rPr>
          <w:rStyle w:val="FootnoteReference"/>
        </w:rPr>
        <w:footnoteRef/>
      </w:r>
      <w:r>
        <w:t xml:space="preserve"> </w:t>
      </w:r>
      <w:r>
        <w:rPr>
          <w:lang w:val="en-US"/>
        </w:rPr>
        <w:t>Section 3 of the Zimbabwe Constitution also provides the following foundational values “</w:t>
      </w:r>
      <w:r w:rsidRPr="00576EBB">
        <w:rPr>
          <w:lang w:val="en-ZW"/>
        </w:rPr>
        <w:t xml:space="preserve">observance of the principle of separation and balance of powers; respect for the people of Zimbabwe, from whom the authority to govern is derived; transparency, justice, accountability and responsiveness; fostering of national unity, peace and stability, with due regard to diversity of languages, customary practices and traditions; recognition of the rights of ethnic, racial, cultural, linguistic and religious groups, persons with disabilities, </w:t>
      </w:r>
      <w:r w:rsidRPr="00576EBB">
        <w:rPr>
          <w:lang w:val="en-GB"/>
        </w:rPr>
        <w:t>women, the elderly, youths and children, and veterans of the liberation struggle.</w:t>
      </w:r>
      <w:r>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92C83" w14:textId="77777777" w:rsidR="00F22105" w:rsidRDefault="00F221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62429" w14:textId="77777777" w:rsidR="00F22105" w:rsidRDefault="00F221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8D9EE" w14:textId="77777777" w:rsidR="00F22105" w:rsidRDefault="00F221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653C7"/>
    <w:multiLevelType w:val="hybridMultilevel"/>
    <w:tmpl w:val="66FE794E"/>
    <w:lvl w:ilvl="0" w:tplc="30090017">
      <w:start w:val="1"/>
      <w:numFmt w:val="lowerLetter"/>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9F3295C"/>
    <w:multiLevelType w:val="hybridMultilevel"/>
    <w:tmpl w:val="3A986D08"/>
    <w:lvl w:ilvl="0" w:tplc="4858DA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B20AFE"/>
    <w:multiLevelType w:val="hybridMultilevel"/>
    <w:tmpl w:val="E93656D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D6E5CDE"/>
    <w:multiLevelType w:val="multilevel"/>
    <w:tmpl w:val="E5E6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866B4"/>
    <w:multiLevelType w:val="hybridMultilevel"/>
    <w:tmpl w:val="F3C8016C"/>
    <w:lvl w:ilvl="0" w:tplc="C5303654">
      <w:start w:val="1"/>
      <w:numFmt w:val="decimal"/>
      <w:lvlText w:val="%1."/>
      <w:lvlJc w:val="left"/>
      <w:pPr>
        <w:ind w:left="417" w:hanging="360"/>
      </w:pPr>
      <w:rPr>
        <w:rFonts w:hint="default"/>
        <w:b w:val="0"/>
        <w:color w:val="000000" w:themeColor="text1"/>
      </w:rPr>
    </w:lvl>
    <w:lvl w:ilvl="1" w:tplc="30090019" w:tentative="1">
      <w:start w:val="1"/>
      <w:numFmt w:val="lowerLetter"/>
      <w:lvlText w:val="%2."/>
      <w:lvlJc w:val="left"/>
      <w:pPr>
        <w:ind w:left="1137" w:hanging="360"/>
      </w:pPr>
    </w:lvl>
    <w:lvl w:ilvl="2" w:tplc="3009001B" w:tentative="1">
      <w:start w:val="1"/>
      <w:numFmt w:val="lowerRoman"/>
      <w:lvlText w:val="%3."/>
      <w:lvlJc w:val="right"/>
      <w:pPr>
        <w:ind w:left="1857" w:hanging="180"/>
      </w:pPr>
    </w:lvl>
    <w:lvl w:ilvl="3" w:tplc="3009000F" w:tentative="1">
      <w:start w:val="1"/>
      <w:numFmt w:val="decimal"/>
      <w:lvlText w:val="%4."/>
      <w:lvlJc w:val="left"/>
      <w:pPr>
        <w:ind w:left="2577" w:hanging="360"/>
      </w:pPr>
    </w:lvl>
    <w:lvl w:ilvl="4" w:tplc="30090019" w:tentative="1">
      <w:start w:val="1"/>
      <w:numFmt w:val="lowerLetter"/>
      <w:lvlText w:val="%5."/>
      <w:lvlJc w:val="left"/>
      <w:pPr>
        <w:ind w:left="3297" w:hanging="360"/>
      </w:pPr>
    </w:lvl>
    <w:lvl w:ilvl="5" w:tplc="3009001B" w:tentative="1">
      <w:start w:val="1"/>
      <w:numFmt w:val="lowerRoman"/>
      <w:lvlText w:val="%6."/>
      <w:lvlJc w:val="right"/>
      <w:pPr>
        <w:ind w:left="4017" w:hanging="180"/>
      </w:pPr>
    </w:lvl>
    <w:lvl w:ilvl="6" w:tplc="3009000F" w:tentative="1">
      <w:start w:val="1"/>
      <w:numFmt w:val="decimal"/>
      <w:lvlText w:val="%7."/>
      <w:lvlJc w:val="left"/>
      <w:pPr>
        <w:ind w:left="4737" w:hanging="360"/>
      </w:pPr>
    </w:lvl>
    <w:lvl w:ilvl="7" w:tplc="30090019" w:tentative="1">
      <w:start w:val="1"/>
      <w:numFmt w:val="lowerLetter"/>
      <w:lvlText w:val="%8."/>
      <w:lvlJc w:val="left"/>
      <w:pPr>
        <w:ind w:left="5457" w:hanging="360"/>
      </w:pPr>
    </w:lvl>
    <w:lvl w:ilvl="8" w:tplc="3009001B" w:tentative="1">
      <w:start w:val="1"/>
      <w:numFmt w:val="lowerRoman"/>
      <w:lvlText w:val="%9."/>
      <w:lvlJc w:val="right"/>
      <w:pPr>
        <w:ind w:left="6177" w:hanging="180"/>
      </w:pPr>
    </w:lvl>
  </w:abstractNum>
  <w:abstractNum w:abstractNumId="5" w15:restartNumberingAfterBreak="0">
    <w:nsid w:val="575E0C7E"/>
    <w:multiLevelType w:val="hybridMultilevel"/>
    <w:tmpl w:val="4F7A5AC8"/>
    <w:lvl w:ilvl="0" w:tplc="3FAE66C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A045A5"/>
    <w:multiLevelType w:val="hybridMultilevel"/>
    <w:tmpl w:val="115677D6"/>
    <w:lvl w:ilvl="0" w:tplc="7604FD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5906234">
    <w:abstractNumId w:val="3"/>
  </w:num>
  <w:num w:numId="2" w16cid:durableId="715160289">
    <w:abstractNumId w:val="6"/>
  </w:num>
  <w:num w:numId="3" w16cid:durableId="866218811">
    <w:abstractNumId w:val="1"/>
  </w:num>
  <w:num w:numId="4" w16cid:durableId="2147162385">
    <w:abstractNumId w:val="0"/>
  </w:num>
  <w:num w:numId="5" w16cid:durableId="1158770529">
    <w:abstractNumId w:val="4"/>
  </w:num>
  <w:num w:numId="6" w16cid:durableId="2115594811">
    <w:abstractNumId w:val="2"/>
  </w:num>
  <w:num w:numId="7" w16cid:durableId="203211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800"/>
    <w:rsid w:val="00006350"/>
    <w:rsid w:val="00074A0F"/>
    <w:rsid w:val="000955C9"/>
    <w:rsid w:val="000A1944"/>
    <w:rsid w:val="000E0F08"/>
    <w:rsid w:val="00102111"/>
    <w:rsid w:val="0015265E"/>
    <w:rsid w:val="0017491B"/>
    <w:rsid w:val="00180574"/>
    <w:rsid w:val="0018246E"/>
    <w:rsid w:val="001B3F57"/>
    <w:rsid w:val="001B5065"/>
    <w:rsid w:val="001C36DE"/>
    <w:rsid w:val="001C591F"/>
    <w:rsid w:val="001D05C5"/>
    <w:rsid w:val="00251DCA"/>
    <w:rsid w:val="002858E5"/>
    <w:rsid w:val="002C34DC"/>
    <w:rsid w:val="00303F9B"/>
    <w:rsid w:val="00331AED"/>
    <w:rsid w:val="0033457E"/>
    <w:rsid w:val="00336604"/>
    <w:rsid w:val="00345317"/>
    <w:rsid w:val="00352453"/>
    <w:rsid w:val="00370E5F"/>
    <w:rsid w:val="003B2E04"/>
    <w:rsid w:val="00406ED3"/>
    <w:rsid w:val="004078A4"/>
    <w:rsid w:val="00416243"/>
    <w:rsid w:val="00444799"/>
    <w:rsid w:val="004A0827"/>
    <w:rsid w:val="0050167C"/>
    <w:rsid w:val="00576EBB"/>
    <w:rsid w:val="00596291"/>
    <w:rsid w:val="005E391B"/>
    <w:rsid w:val="0064588C"/>
    <w:rsid w:val="006539D9"/>
    <w:rsid w:val="006A3BB6"/>
    <w:rsid w:val="006A79A4"/>
    <w:rsid w:val="006C4749"/>
    <w:rsid w:val="006F05C2"/>
    <w:rsid w:val="00784B3B"/>
    <w:rsid w:val="007B2001"/>
    <w:rsid w:val="007B3031"/>
    <w:rsid w:val="007F0754"/>
    <w:rsid w:val="00831806"/>
    <w:rsid w:val="00835CE1"/>
    <w:rsid w:val="00837794"/>
    <w:rsid w:val="008902BD"/>
    <w:rsid w:val="008A5EFB"/>
    <w:rsid w:val="008C1669"/>
    <w:rsid w:val="008D1A37"/>
    <w:rsid w:val="0096699E"/>
    <w:rsid w:val="009B2BF2"/>
    <w:rsid w:val="009C36CA"/>
    <w:rsid w:val="009D1B3D"/>
    <w:rsid w:val="009E4F82"/>
    <w:rsid w:val="009E779B"/>
    <w:rsid w:val="00A87584"/>
    <w:rsid w:val="00B00AE8"/>
    <w:rsid w:val="00B66686"/>
    <w:rsid w:val="00BB66E4"/>
    <w:rsid w:val="00BC393C"/>
    <w:rsid w:val="00BF2800"/>
    <w:rsid w:val="00C24ED8"/>
    <w:rsid w:val="00C331D1"/>
    <w:rsid w:val="00C84761"/>
    <w:rsid w:val="00CE3DE3"/>
    <w:rsid w:val="00D10971"/>
    <w:rsid w:val="00D360FB"/>
    <w:rsid w:val="00D66B98"/>
    <w:rsid w:val="00D73492"/>
    <w:rsid w:val="00D84FB2"/>
    <w:rsid w:val="00DF728C"/>
    <w:rsid w:val="00E27364"/>
    <w:rsid w:val="00E556F7"/>
    <w:rsid w:val="00F22105"/>
    <w:rsid w:val="00FB3D26"/>
    <w:rsid w:val="00FC6E81"/>
    <w:rsid w:val="00FE06E0"/>
    <w:rsid w:val="00FF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16E5"/>
  <w15:chartTrackingRefBased/>
  <w15:docId w15:val="{B49EB50F-518A-4257-B4F3-7C3B0995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800"/>
    <w:rPr>
      <w:rFonts w:ascii="Calibri" w:eastAsia="Calibri" w:hAnsi="Calibri" w:cs="Arial"/>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800"/>
    <w:pPr>
      <w:ind w:left="720"/>
      <w:contextualSpacing/>
    </w:pPr>
  </w:style>
  <w:style w:type="character" w:styleId="Hyperlink">
    <w:name w:val="Hyperlink"/>
    <w:uiPriority w:val="99"/>
    <w:unhideWhenUsed/>
    <w:rsid w:val="00BF2800"/>
    <w:rPr>
      <w:color w:val="0563C1"/>
      <w:u w:val="single"/>
    </w:rPr>
  </w:style>
  <w:style w:type="paragraph" w:styleId="Header">
    <w:name w:val="header"/>
    <w:basedOn w:val="Normal"/>
    <w:link w:val="HeaderChar"/>
    <w:unhideWhenUsed/>
    <w:rsid w:val="00BF2800"/>
    <w:pPr>
      <w:tabs>
        <w:tab w:val="center" w:pos="4513"/>
        <w:tab w:val="right" w:pos="9026"/>
      </w:tabs>
      <w:spacing w:after="0" w:line="240" w:lineRule="auto"/>
    </w:pPr>
  </w:style>
  <w:style w:type="character" w:customStyle="1" w:styleId="HeaderChar">
    <w:name w:val="Header Char"/>
    <w:basedOn w:val="DefaultParagraphFont"/>
    <w:link w:val="Header"/>
    <w:rsid w:val="00BF2800"/>
    <w:rPr>
      <w:rFonts w:ascii="Calibri" w:eastAsia="Calibri" w:hAnsi="Calibri" w:cs="Arial"/>
      <w:lang w:val="en-ZA"/>
    </w:rPr>
  </w:style>
  <w:style w:type="paragraph" w:styleId="Revision">
    <w:name w:val="Revision"/>
    <w:hidden/>
    <w:uiPriority w:val="99"/>
    <w:semiHidden/>
    <w:rsid w:val="00C331D1"/>
    <w:pPr>
      <w:spacing w:after="0" w:line="240" w:lineRule="auto"/>
    </w:pPr>
    <w:rPr>
      <w:rFonts w:ascii="Calibri" w:eastAsia="Calibri" w:hAnsi="Calibri" w:cs="Arial"/>
      <w:lang w:val="en-ZA"/>
    </w:rPr>
  </w:style>
  <w:style w:type="paragraph" w:styleId="Footer">
    <w:name w:val="footer"/>
    <w:basedOn w:val="Normal"/>
    <w:link w:val="FooterChar"/>
    <w:uiPriority w:val="99"/>
    <w:unhideWhenUsed/>
    <w:rsid w:val="00FC6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E81"/>
    <w:rPr>
      <w:rFonts w:ascii="Calibri" w:eastAsia="Calibri" w:hAnsi="Calibri" w:cs="Arial"/>
      <w:lang w:val="en-ZA"/>
    </w:rPr>
  </w:style>
  <w:style w:type="paragraph" w:styleId="FootnoteText">
    <w:name w:val="footnote text"/>
    <w:basedOn w:val="Normal"/>
    <w:link w:val="FootnoteTextChar"/>
    <w:uiPriority w:val="99"/>
    <w:semiHidden/>
    <w:unhideWhenUsed/>
    <w:rsid w:val="00D84F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FB2"/>
    <w:rPr>
      <w:rFonts w:ascii="Calibri" w:eastAsia="Calibri" w:hAnsi="Calibri" w:cs="Arial"/>
      <w:sz w:val="20"/>
      <w:szCs w:val="20"/>
      <w:lang w:val="en-ZA"/>
    </w:rPr>
  </w:style>
  <w:style w:type="character" w:styleId="FootnoteReference">
    <w:name w:val="footnote reference"/>
    <w:basedOn w:val="DefaultParagraphFont"/>
    <w:uiPriority w:val="99"/>
    <w:semiHidden/>
    <w:unhideWhenUsed/>
    <w:rsid w:val="00D84FB2"/>
    <w:rPr>
      <w:vertAlign w:val="superscript"/>
    </w:rPr>
  </w:style>
  <w:style w:type="character" w:styleId="UnresolvedMention">
    <w:name w:val="Unresolved Mention"/>
    <w:basedOn w:val="DefaultParagraphFont"/>
    <w:uiPriority w:val="99"/>
    <w:semiHidden/>
    <w:unhideWhenUsed/>
    <w:rsid w:val="009B2BF2"/>
    <w:rPr>
      <w:color w:val="605E5C"/>
      <w:shd w:val="clear" w:color="auto" w:fill="E1DFDD"/>
    </w:rPr>
  </w:style>
  <w:style w:type="character" w:styleId="FollowedHyperlink">
    <w:name w:val="FollowedHyperlink"/>
    <w:basedOn w:val="DefaultParagraphFont"/>
    <w:uiPriority w:val="99"/>
    <w:semiHidden/>
    <w:unhideWhenUsed/>
    <w:rsid w:val="0050167C"/>
    <w:rPr>
      <w:color w:val="954F72" w:themeColor="followedHyperlink"/>
      <w:u w:val="single"/>
    </w:rPr>
  </w:style>
  <w:style w:type="character" w:styleId="PageNumber">
    <w:name w:val="page number"/>
    <w:basedOn w:val="DefaultParagraphFont"/>
    <w:uiPriority w:val="99"/>
    <w:semiHidden/>
    <w:unhideWhenUsed/>
    <w:rsid w:val="00837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tsungalawinc.afric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balancecareers.com/introduction-to-civil-litigation-2164619"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mailto:info@tsungalawinc.africa" TargetMode="External"/><Relationship Id="rId4" Type="http://schemas.openxmlformats.org/officeDocument/2006/relationships/webSettings" Target="webSettings.xml"/><Relationship Id="rId9" Type="http://schemas.openxmlformats.org/officeDocument/2006/relationships/hyperlink" Target="mailto:tsungalawinc@g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www.linkedin.com/company/tsunga-law-international-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Cheza</dc:creator>
  <cp:keywords/>
  <dc:description/>
  <cp:lastModifiedBy>arnold@tsungalawinc.africa</cp:lastModifiedBy>
  <cp:revision>3</cp:revision>
  <dcterms:created xsi:type="dcterms:W3CDTF">2025-04-01T13:34:00Z</dcterms:created>
  <dcterms:modified xsi:type="dcterms:W3CDTF">2025-04-01T13:39:00Z</dcterms:modified>
</cp:coreProperties>
</file>