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92" w:rsidRDefault="00341892" w:rsidP="001E3193">
      <w:pPr>
        <w:spacing w:after="0"/>
        <w:ind w:right="10470"/>
      </w:pPr>
      <w:r>
        <w:rPr>
          <w:noProof/>
        </w:rPr>
        <mc:AlternateContent>
          <mc:Choice Requires="wpg">
            <w:drawing>
              <wp:anchor distT="0" distB="0" distL="114300" distR="114300" simplePos="0" relativeHeight="251658240" behindDoc="0" locked="0" layoutInCell="1" allowOverlap="1" wp14:anchorId="44216284" wp14:editId="4FCD459B">
                <wp:simplePos x="0" y="0"/>
                <wp:positionH relativeFrom="page">
                  <wp:align>left</wp:align>
                </wp:positionH>
                <wp:positionV relativeFrom="page">
                  <wp:posOffset>15240</wp:posOffset>
                </wp:positionV>
                <wp:extent cx="7562850" cy="10696574"/>
                <wp:effectExtent l="0" t="0" r="0" b="0"/>
                <wp:wrapTopAndBottom/>
                <wp:docPr id="123" name="Group 123"/>
                <wp:cNvGraphicFramePr/>
                <a:graphic xmlns:a="http://schemas.openxmlformats.org/drawingml/2006/main">
                  <a:graphicData uri="http://schemas.microsoft.com/office/word/2010/wordprocessingGroup">
                    <wpg:wgp>
                      <wpg:cNvGrpSpPr/>
                      <wpg:grpSpPr>
                        <a:xfrm>
                          <a:off x="0" y="0"/>
                          <a:ext cx="7562850" cy="10696574"/>
                          <a:chOff x="0" y="0"/>
                          <a:chExt cx="7562850" cy="10696574"/>
                        </a:xfrm>
                      </wpg:grpSpPr>
                      <wps:wsp>
                        <wps:cNvPr id="9" name="Shape 9"/>
                        <wps:cNvSpPr/>
                        <wps:spPr>
                          <a:xfrm>
                            <a:off x="0" y="6821178"/>
                            <a:ext cx="4069097" cy="3875396"/>
                          </a:xfrm>
                          <a:custGeom>
                            <a:avLst/>
                            <a:gdLst/>
                            <a:ahLst/>
                            <a:cxnLst/>
                            <a:rect l="0" t="0" r="0" b="0"/>
                            <a:pathLst>
                              <a:path w="4069097" h="3875396">
                                <a:moveTo>
                                  <a:pt x="0" y="0"/>
                                </a:moveTo>
                                <a:lnTo>
                                  <a:pt x="4069097" y="3875396"/>
                                </a:lnTo>
                                <a:lnTo>
                                  <a:pt x="0" y="3875396"/>
                                </a:lnTo>
                                <a:lnTo>
                                  <a:pt x="0" y="0"/>
                                </a:lnTo>
                                <a:close/>
                              </a:path>
                            </a:pathLst>
                          </a:custGeom>
                          <a:solidFill>
                            <a:schemeClr val="accent5">
                              <a:lumMod val="50000"/>
                            </a:schemeClr>
                          </a:solidFill>
                          <a:ln w="0" cap="flat">
                            <a:miter lim="127000"/>
                          </a:ln>
                        </wps:spPr>
                        <wps:style>
                          <a:lnRef idx="0">
                            <a:srgbClr val="000000">
                              <a:alpha val="0"/>
                            </a:srgbClr>
                          </a:lnRef>
                          <a:fillRef idx="1">
                            <a:srgbClr val="1B3541"/>
                          </a:fillRef>
                          <a:effectRef idx="0">
                            <a:scrgbClr r="0" g="0" b="0"/>
                          </a:effectRef>
                          <a:fontRef idx="none"/>
                        </wps:style>
                        <wps:bodyPr/>
                      </wps:wsp>
                      <wps:wsp>
                        <wps:cNvPr id="11" name="Shape 11"/>
                        <wps:cNvSpPr/>
                        <wps:spPr>
                          <a:xfrm>
                            <a:off x="4591436" y="8875309"/>
                            <a:ext cx="2971414" cy="1821265"/>
                          </a:xfrm>
                          <a:custGeom>
                            <a:avLst/>
                            <a:gdLst/>
                            <a:ahLst/>
                            <a:cxnLst/>
                            <a:rect l="0" t="0" r="0" b="0"/>
                            <a:pathLst>
                              <a:path w="2971414" h="1821265">
                                <a:moveTo>
                                  <a:pt x="1734568" y="0"/>
                                </a:moveTo>
                                <a:lnTo>
                                  <a:pt x="2971414" y="1177969"/>
                                </a:lnTo>
                                <a:lnTo>
                                  <a:pt x="2971414" y="1821265"/>
                                </a:lnTo>
                                <a:lnTo>
                                  <a:pt x="0" y="1821265"/>
                                </a:lnTo>
                                <a:lnTo>
                                  <a:pt x="1734568" y="0"/>
                                </a:lnTo>
                                <a:close/>
                              </a:path>
                            </a:pathLst>
                          </a:custGeom>
                          <a:solidFill>
                            <a:schemeClr val="accent5">
                              <a:lumMod val="50000"/>
                            </a:schemeClr>
                          </a:solidFill>
                          <a:ln w="0" cap="flat">
                            <a:miter lim="127000"/>
                          </a:ln>
                        </wps:spPr>
                        <wps:style>
                          <a:lnRef idx="0">
                            <a:srgbClr val="000000">
                              <a:alpha val="0"/>
                            </a:srgbClr>
                          </a:lnRef>
                          <a:fillRef idx="1">
                            <a:srgbClr val="1B3541"/>
                          </a:fillRef>
                          <a:effectRef idx="0">
                            <a:scrgbClr r="0" g="0" b="0"/>
                          </a:effectRef>
                          <a:fontRef idx="none"/>
                        </wps:style>
                        <wps:bodyPr/>
                      </wps:wsp>
                      <wps:wsp>
                        <wps:cNvPr id="13" name="Shape 13"/>
                        <wps:cNvSpPr/>
                        <wps:spPr>
                          <a:xfrm>
                            <a:off x="0" y="2823901"/>
                            <a:ext cx="6328571" cy="7851719"/>
                          </a:xfrm>
                          <a:custGeom>
                            <a:avLst/>
                            <a:gdLst/>
                            <a:ahLst/>
                            <a:cxnLst/>
                            <a:rect l="0" t="0" r="0" b="0"/>
                            <a:pathLst>
                              <a:path w="6328571" h="7851719">
                                <a:moveTo>
                                  <a:pt x="0" y="0"/>
                                </a:moveTo>
                                <a:lnTo>
                                  <a:pt x="6328571" y="6027313"/>
                                </a:lnTo>
                                <a:lnTo>
                                  <a:pt x="4591012" y="7851719"/>
                                </a:lnTo>
                                <a:lnTo>
                                  <a:pt x="3097376" y="7851719"/>
                                </a:lnTo>
                                <a:lnTo>
                                  <a:pt x="0" y="4901787"/>
                                </a:lnTo>
                                <a:lnTo>
                                  <a:pt x="0" y="0"/>
                                </a:lnTo>
                                <a:close/>
                              </a:path>
                            </a:pathLst>
                          </a:custGeom>
                          <a:solidFill>
                            <a:schemeClr val="accent5">
                              <a:lumMod val="50000"/>
                            </a:schemeClr>
                          </a:solidFill>
                          <a:ln w="0" cap="flat">
                            <a:miter lim="127000"/>
                          </a:ln>
                        </wps:spPr>
                        <wps:style>
                          <a:lnRef idx="0">
                            <a:srgbClr val="000000">
                              <a:alpha val="0"/>
                            </a:srgbClr>
                          </a:lnRef>
                          <a:fillRef idx="1">
                            <a:srgbClr val="1B3541"/>
                          </a:fillRef>
                          <a:effectRef idx="0">
                            <a:scrgbClr r="0" g="0" b="0"/>
                          </a:effectRef>
                          <a:fontRef idx="none"/>
                        </wps:style>
                        <wps:bodyPr/>
                      </wps:wsp>
                      <wps:wsp>
                        <wps:cNvPr id="15" name="Shape 15"/>
                        <wps:cNvSpPr/>
                        <wps:spPr>
                          <a:xfrm>
                            <a:off x="6327511" y="7581012"/>
                            <a:ext cx="1231529" cy="2465988"/>
                          </a:xfrm>
                          <a:custGeom>
                            <a:avLst/>
                            <a:gdLst/>
                            <a:ahLst/>
                            <a:cxnLst/>
                            <a:rect l="0" t="0" r="0" b="0"/>
                            <a:pathLst>
                              <a:path w="1231529" h="2465988">
                                <a:moveTo>
                                  <a:pt x="1231529" y="0"/>
                                </a:moveTo>
                                <a:lnTo>
                                  <a:pt x="1231529" y="2465988"/>
                                </a:lnTo>
                                <a:lnTo>
                                  <a:pt x="0" y="1293083"/>
                                </a:lnTo>
                                <a:lnTo>
                                  <a:pt x="632529" y="628938"/>
                                </a:lnTo>
                                <a:lnTo>
                                  <a:pt x="1231529" y="0"/>
                                </a:lnTo>
                                <a:close/>
                              </a:path>
                            </a:pathLst>
                          </a:custGeom>
                          <a:solidFill>
                            <a:schemeClr val="accent5">
                              <a:lumMod val="50000"/>
                            </a:schemeClr>
                          </a:solidFill>
                          <a:ln w="0" cap="flat">
                            <a:miter lim="127000"/>
                          </a:ln>
                        </wps:spPr>
                        <wps:style>
                          <a:lnRef idx="0">
                            <a:srgbClr val="000000">
                              <a:alpha val="0"/>
                            </a:srgbClr>
                          </a:lnRef>
                          <a:fillRef idx="1">
                            <a:srgbClr val="1B3541"/>
                          </a:fillRef>
                          <a:effectRef idx="0">
                            <a:scrgbClr r="0" g="0" b="0"/>
                          </a:effectRef>
                          <a:fontRef idx="none"/>
                        </wps:style>
                        <wps:bodyPr/>
                      </wps:wsp>
                      <wps:wsp>
                        <wps:cNvPr id="17" name="Shape 17"/>
                        <wps:cNvSpPr/>
                        <wps:spPr>
                          <a:xfrm>
                            <a:off x="0" y="0"/>
                            <a:ext cx="3029970" cy="2679237"/>
                          </a:xfrm>
                          <a:custGeom>
                            <a:avLst/>
                            <a:gdLst/>
                            <a:ahLst/>
                            <a:cxnLst/>
                            <a:rect l="0" t="0" r="0" b="0"/>
                            <a:pathLst>
                              <a:path w="3029970" h="2679237">
                                <a:moveTo>
                                  <a:pt x="0" y="0"/>
                                </a:moveTo>
                                <a:lnTo>
                                  <a:pt x="3029970" y="0"/>
                                </a:lnTo>
                                <a:lnTo>
                                  <a:pt x="0" y="2679237"/>
                                </a:lnTo>
                                <a:lnTo>
                                  <a:pt x="0" y="0"/>
                                </a:lnTo>
                                <a:close/>
                              </a:path>
                            </a:pathLst>
                          </a:custGeom>
                          <a:solidFill>
                            <a:schemeClr val="accent5">
                              <a:lumMod val="50000"/>
                            </a:schemeClr>
                          </a:solidFill>
                          <a:ln w="0" cap="flat">
                            <a:miter lim="127000"/>
                          </a:ln>
                        </wps:spPr>
                        <wps:style>
                          <a:lnRef idx="0">
                            <a:srgbClr val="000000">
                              <a:alpha val="0"/>
                            </a:srgbClr>
                          </a:lnRef>
                          <a:fillRef idx="1">
                            <a:srgbClr val="1B3541"/>
                          </a:fillRef>
                          <a:effectRef idx="0">
                            <a:scrgbClr r="0" g="0" b="0"/>
                          </a:effectRef>
                          <a:fontRef idx="none"/>
                        </wps:style>
                        <wps:bodyPr/>
                      </wps:wsp>
                      <wps:wsp>
                        <wps:cNvPr id="19" name="Shape 19"/>
                        <wps:cNvSpPr/>
                        <wps:spPr>
                          <a:xfrm>
                            <a:off x="0" y="0"/>
                            <a:ext cx="5298223" cy="4684927"/>
                          </a:xfrm>
                          <a:custGeom>
                            <a:avLst/>
                            <a:gdLst/>
                            <a:ahLst/>
                            <a:cxnLst/>
                            <a:rect l="0" t="0" r="0" b="0"/>
                            <a:pathLst>
                              <a:path w="5298223" h="4684927">
                                <a:moveTo>
                                  <a:pt x="3022413" y="0"/>
                                </a:moveTo>
                                <a:lnTo>
                                  <a:pt x="5298223" y="0"/>
                                </a:lnTo>
                                <a:lnTo>
                                  <a:pt x="0" y="4684927"/>
                                </a:lnTo>
                                <a:lnTo>
                                  <a:pt x="0" y="2672554"/>
                                </a:lnTo>
                                <a:lnTo>
                                  <a:pt x="3022413" y="0"/>
                                </a:lnTo>
                                <a:close/>
                              </a:path>
                            </a:pathLst>
                          </a:custGeom>
                          <a:solidFill>
                            <a:schemeClr val="accent5">
                              <a:lumMod val="50000"/>
                            </a:schemeClr>
                          </a:solidFill>
                          <a:ln w="0" cap="flat">
                            <a:miter lim="127000"/>
                          </a:ln>
                        </wps:spPr>
                        <wps:style>
                          <a:lnRef idx="0">
                            <a:srgbClr val="000000">
                              <a:alpha val="0"/>
                            </a:srgbClr>
                          </a:lnRef>
                          <a:fillRef idx="1">
                            <a:srgbClr val="1B3541"/>
                          </a:fillRef>
                          <a:effectRef idx="0">
                            <a:scrgbClr r="0" g="0" b="0"/>
                          </a:effectRef>
                          <a:fontRef idx="none"/>
                        </wps:style>
                        <wps:bodyPr/>
                      </wps:wsp>
                      <wps:wsp>
                        <wps:cNvPr id="20" name="Rectangle 20"/>
                        <wps:cNvSpPr/>
                        <wps:spPr>
                          <a:xfrm>
                            <a:off x="756000" y="9526779"/>
                            <a:ext cx="1917996" cy="302344"/>
                          </a:xfrm>
                          <a:prstGeom prst="rect">
                            <a:avLst/>
                          </a:prstGeom>
                          <a:ln>
                            <a:noFill/>
                          </a:ln>
                        </wps:spPr>
                        <wps:txbx>
                          <w:txbxContent>
                            <w:p w:rsidR="00432157" w:rsidRPr="00DE3851" w:rsidRDefault="001E3193">
                              <w:pPr>
                                <w:rPr>
                                  <w:rFonts w:ascii="Bahnschrift SemiCondensed" w:hAnsi="Bahnschrift SemiCondensed"/>
                                </w:rPr>
                              </w:pPr>
                              <w:r w:rsidRPr="00DE3851">
                                <w:rPr>
                                  <w:rFonts w:ascii="Bahnschrift SemiCondensed" w:hAnsi="Bahnschrift SemiCondensed"/>
                                  <w:b/>
                                  <w:color w:val="FFFFFF"/>
                                  <w:spacing w:val="17"/>
                                  <w:w w:val="127"/>
                                  <w:sz w:val="25"/>
                                </w:rPr>
                                <w:t>PREPARED</w:t>
                              </w:r>
                              <w:r w:rsidRPr="00DE3851">
                                <w:rPr>
                                  <w:rFonts w:ascii="Bahnschrift SemiCondensed" w:hAnsi="Bahnschrift SemiCondensed"/>
                                  <w:b/>
                                  <w:color w:val="FFFFFF"/>
                                  <w:spacing w:val="20"/>
                                  <w:w w:val="127"/>
                                  <w:sz w:val="25"/>
                                </w:rPr>
                                <w:t xml:space="preserve"> </w:t>
                              </w:r>
                              <w:r w:rsidR="00341892" w:rsidRPr="00DE3851">
                                <w:rPr>
                                  <w:rFonts w:ascii="Bahnschrift SemiCondensed" w:hAnsi="Bahnschrift SemiCondensed"/>
                                  <w:b/>
                                  <w:color w:val="FFFFFF"/>
                                  <w:spacing w:val="17"/>
                                  <w:w w:val="127"/>
                                  <w:sz w:val="25"/>
                                </w:rPr>
                                <w:t>BY</w:t>
                              </w:r>
                              <w:r w:rsidRPr="00DE3851">
                                <w:rPr>
                                  <w:rFonts w:ascii="Bahnschrift SemiCondensed" w:hAnsi="Bahnschrift SemiCondensed"/>
                                  <w:b/>
                                  <w:color w:val="FFFFFF"/>
                                  <w:spacing w:val="17"/>
                                  <w:w w:val="127"/>
                                  <w:sz w:val="25"/>
                                </w:rPr>
                                <w:t>:</w:t>
                              </w:r>
                            </w:p>
                          </w:txbxContent>
                        </wps:txbx>
                        <wps:bodyPr horzOverflow="overflow" vert="horz" lIns="0" tIns="0" rIns="0" bIns="0" rtlCol="0">
                          <a:noAutofit/>
                        </wps:bodyPr>
                      </wps:wsp>
                      <wps:wsp>
                        <wps:cNvPr id="21" name="Rectangle 21"/>
                        <wps:cNvSpPr/>
                        <wps:spPr>
                          <a:xfrm>
                            <a:off x="756000" y="9846066"/>
                            <a:ext cx="1456847" cy="283328"/>
                          </a:xfrm>
                          <a:prstGeom prst="rect">
                            <a:avLst/>
                          </a:prstGeom>
                          <a:ln>
                            <a:noFill/>
                          </a:ln>
                        </wps:spPr>
                        <wps:txbx>
                          <w:txbxContent>
                            <w:p w:rsidR="00432157" w:rsidRPr="00DE3851" w:rsidRDefault="00341892">
                              <w:pPr>
                                <w:rPr>
                                  <w:rFonts w:ascii="Bahnschrift SemiBold SemiConden" w:hAnsi="Bahnschrift SemiBold SemiConden"/>
                                </w:rPr>
                              </w:pPr>
                              <w:r w:rsidRPr="00DE3851">
                                <w:rPr>
                                  <w:rFonts w:ascii="Bahnschrift SemiBold SemiConden" w:hAnsi="Bahnschrift SemiBold SemiConden"/>
                                  <w:color w:val="FFFFFF"/>
                                  <w:w w:val="129"/>
                                  <w:sz w:val="23"/>
                                </w:rPr>
                                <w:t>Benson Nyota</w:t>
                              </w:r>
                            </w:p>
                          </w:txbxContent>
                        </wps:txbx>
                        <wps:bodyPr horzOverflow="overflow" vert="horz" lIns="0" tIns="0" rIns="0" bIns="0" rtlCol="0">
                          <a:noAutofit/>
                        </wps:bodyPr>
                      </wps:wsp>
                      <wps:wsp>
                        <wps:cNvPr id="22" name="Rectangle 22"/>
                        <wps:cNvSpPr/>
                        <wps:spPr>
                          <a:xfrm>
                            <a:off x="1638300" y="3363855"/>
                            <a:ext cx="5761719" cy="1992806"/>
                          </a:xfrm>
                          <a:prstGeom prst="rect">
                            <a:avLst/>
                          </a:prstGeom>
                          <a:ln>
                            <a:noFill/>
                          </a:ln>
                        </wps:spPr>
                        <wps:txbx>
                          <w:txbxContent>
                            <w:p w:rsidR="00432157" w:rsidRPr="00C65352" w:rsidRDefault="00C65352" w:rsidP="00341892">
                              <w:pPr>
                                <w:jc w:val="center"/>
                                <w:rPr>
                                  <w:rFonts w:ascii="Arial" w:hAnsi="Arial" w:cs="Arial"/>
                                  <w:sz w:val="18"/>
                                </w:rPr>
                              </w:pPr>
                              <w:r>
                                <w:rPr>
                                  <w:rFonts w:ascii="Arial" w:hAnsi="Arial" w:cs="Arial"/>
                                  <w:b/>
                                  <w:color w:val="21211A"/>
                                  <w:w w:val="133"/>
                                  <w:sz w:val="72"/>
                                </w:rPr>
                                <w:t xml:space="preserve">Vertex Mobile Net. Telecom </w:t>
                              </w:r>
                              <w:r w:rsidR="00341892" w:rsidRPr="00C65352">
                                <w:rPr>
                                  <w:rFonts w:ascii="Arial" w:hAnsi="Arial" w:cs="Arial"/>
                                  <w:b/>
                                  <w:color w:val="21211A"/>
                                  <w:w w:val="133"/>
                                  <w:sz w:val="72"/>
                                </w:rPr>
                                <w:t>Analytics</w:t>
                              </w:r>
                            </w:p>
                          </w:txbxContent>
                        </wps:txbx>
                        <wps:bodyPr horzOverflow="overflow" vert="horz" lIns="0" tIns="0" rIns="0" bIns="0" rtlCol="0">
                          <a:noAutofit/>
                        </wps:bodyPr>
                      </wps:wsp>
                      <wps:wsp>
                        <wps:cNvPr id="24" name="Rectangle 24"/>
                        <wps:cNvSpPr/>
                        <wps:spPr>
                          <a:xfrm>
                            <a:off x="4997626" y="2511698"/>
                            <a:ext cx="2402393" cy="509203"/>
                          </a:xfrm>
                          <a:prstGeom prst="rect">
                            <a:avLst/>
                          </a:prstGeom>
                          <a:ln>
                            <a:noFill/>
                          </a:ln>
                        </wps:spPr>
                        <wps:txbx>
                          <w:txbxContent>
                            <w:p w:rsidR="00432157" w:rsidRDefault="00341892">
                              <w:r>
                                <w:rPr>
                                  <w:b/>
                                  <w:color w:val="21211A"/>
                                  <w:spacing w:val="29"/>
                                  <w:w w:val="129"/>
                                  <w:sz w:val="42"/>
                                </w:rPr>
                                <w:t>07/08/2024</w:t>
                              </w:r>
                            </w:p>
                          </w:txbxContent>
                        </wps:txbx>
                        <wps:bodyPr horzOverflow="overflow" vert="horz" lIns="0" tIns="0" rIns="0" bIns="0" rtlCol="0">
                          <a:noAutofit/>
                        </wps:bodyPr>
                      </wps:wsp>
                      <wps:wsp>
                        <wps:cNvPr id="28" name="Rectangle 28"/>
                        <wps:cNvSpPr/>
                        <wps:spPr>
                          <a:xfrm>
                            <a:off x="5727888" y="663616"/>
                            <a:ext cx="1431012" cy="352501"/>
                          </a:xfrm>
                          <a:prstGeom prst="rect">
                            <a:avLst/>
                          </a:prstGeom>
                          <a:ln>
                            <a:noFill/>
                          </a:ln>
                        </wps:spPr>
                        <wps:txbx>
                          <w:txbxContent>
                            <w:p w:rsidR="00432157" w:rsidRDefault="00341892">
                              <w:r>
                                <w:rPr>
                                  <w:b/>
                                  <w:color w:val="21211A"/>
                                  <w:spacing w:val="20"/>
                                  <w:w w:val="132"/>
                                  <w:sz w:val="29"/>
                                </w:rPr>
                                <w: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4216284" id="Group 123" o:spid="_x0000_s1026" style="position:absolute;margin-left:0;margin-top:1.2pt;width:595.5pt;height:842.25pt;z-index:251658240;mso-position-horizontal:left;mso-position-horizontal-relative:page;mso-position-vertical-relative:page;mso-width-relative:margin;mso-height-relative:margin" coordsize="75628,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">
                <v:shape id="Shape 9" o:spid="_x0000_s1027" style="position:absolute;top:68211;width:40690;height:38754;visibility:visible;mso-wrap-style:square;v-text-anchor:top" coordsize="4069097,387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" path="m,l4069097,3875396,,3875396,,xe" fillcolor="#1f3763 [1608]" stroked="f" strokeweight="0">
                  <v:stroke miterlimit="83231f" joinstyle="miter"/>
                  <v:path arrowok="t" textboxrect="0,0,4069097,3875396"/>
                </v:shape>
                <v:shape id="Shape 11" o:spid="_x0000_s1028" style="position:absolute;left:45914;top:88753;width:29714;height:18212;visibility:visible;mso-wrap-style:square;v-text-anchor:top" coordsize="2971414,182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" path="m1734568,l2971414,1177969r,643296l,1821265,1734568,xe" fillcolor="#1f3763 [1608]" stroked="f" strokeweight="0">
                  <v:stroke miterlimit="83231f" joinstyle="miter"/>
                  <v:path arrowok="t" textboxrect="0,0,2971414,1821265"/>
                </v:shape>
                <v:shape id="Shape 13" o:spid="_x0000_s1029" style="position:absolute;top:28239;width:63285;height:78517;visibility:visible;mso-wrap-style:square;v-text-anchor:top" coordsize="6328571,785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" path="m,l6328571,6027313,4591012,7851719r-1493636,l,4901787,,xe" fillcolor="#1f3763 [1608]" stroked="f" strokeweight="0">
                  <v:stroke miterlimit="83231f" joinstyle="miter"/>
                  <v:path arrowok="t" textboxrect="0,0,6328571,7851719"/>
                </v:shape>
                <v:shape id="Shape 15" o:spid="_x0000_s1030" style="position:absolute;left:63275;top:75810;width:12315;height:24660;visibility:visible;mso-wrap-style:square;v-text-anchor:top" coordsize="1231529,24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" path="m1231529,r,2465988l,1293083,632529,628938,1231529,xe" fillcolor="#1f3763 [1608]" stroked="f" strokeweight="0">
                  <v:stroke miterlimit="83231f" joinstyle="miter"/>
                  <v:path arrowok="t" textboxrect="0,0,1231529,2465988"/>
                </v:shape>
                <v:shape id="Shape 17" o:spid="_x0000_s1031" style="position:absolute;width:30299;height:26792;visibility:visible;mso-wrap-style:square;v-text-anchor:top" coordsize="3029970,267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" path="m,l3029970,,,2679237,,xe" fillcolor="#1f3763 [1608]" stroked="f" strokeweight="0">
                  <v:stroke miterlimit="83231f" joinstyle="miter"/>
                  <v:path arrowok="t" textboxrect="0,0,3029970,2679237"/>
                </v:shape>
                <v:shape id="Shape 19" o:spid="_x0000_s1032" style="position:absolute;width:52982;height:46849;visibility:visible;mso-wrap-style:square;v-text-anchor:top" coordsize="5298223,46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" path="m3022413,l5298223,,,4684927,,2672554,3022413,xe" fillcolor="#1f3763 [1608]" stroked="f" strokeweight="0">
                  <v:stroke miterlimit="83231f" joinstyle="miter"/>
                  <v:path arrowok="t" textboxrect="0,0,5298223,4684927"/>
                </v:shape>
                <v:rect id="Rectangle 20" o:spid="_x0000_s1033" style="position:absolute;left:7560;top:95267;width:19179;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432157" w:rsidRPr="00DE3851" w:rsidRDefault="001E3193">
                        <w:pPr>
                          <w:rPr>
                            <w:rFonts w:ascii="Bahnschrift SemiCondensed" w:hAnsi="Bahnschrift SemiCondensed"/>
                          </w:rPr>
                        </w:pPr>
                        <w:r w:rsidRPr="00DE3851">
                          <w:rPr>
                            <w:rFonts w:ascii="Bahnschrift SemiCondensed" w:hAnsi="Bahnschrift SemiCondensed"/>
                            <w:b/>
                            <w:color w:val="FFFFFF"/>
                            <w:spacing w:val="17"/>
                            <w:w w:val="127"/>
                            <w:sz w:val="25"/>
                          </w:rPr>
                          <w:t>PREPARED</w:t>
                        </w:r>
                        <w:r w:rsidRPr="00DE3851">
                          <w:rPr>
                            <w:rFonts w:ascii="Bahnschrift SemiCondensed" w:hAnsi="Bahnschrift SemiCondensed"/>
                            <w:b/>
                            <w:color w:val="FFFFFF"/>
                            <w:spacing w:val="20"/>
                            <w:w w:val="127"/>
                            <w:sz w:val="25"/>
                          </w:rPr>
                          <w:t xml:space="preserve"> </w:t>
                        </w:r>
                        <w:r w:rsidR="00341892" w:rsidRPr="00DE3851">
                          <w:rPr>
                            <w:rFonts w:ascii="Bahnschrift SemiCondensed" w:hAnsi="Bahnschrift SemiCondensed"/>
                            <w:b/>
                            <w:color w:val="FFFFFF"/>
                            <w:spacing w:val="17"/>
                            <w:w w:val="127"/>
                            <w:sz w:val="25"/>
                          </w:rPr>
                          <w:t>BY</w:t>
                        </w:r>
                        <w:r w:rsidRPr="00DE3851">
                          <w:rPr>
                            <w:rFonts w:ascii="Bahnschrift SemiCondensed" w:hAnsi="Bahnschrift SemiCondensed"/>
                            <w:b/>
                            <w:color w:val="FFFFFF"/>
                            <w:spacing w:val="17"/>
                            <w:w w:val="127"/>
                            <w:sz w:val="25"/>
                          </w:rPr>
                          <w:t>:</w:t>
                        </w:r>
                      </w:p>
                    </w:txbxContent>
                  </v:textbox>
                </v:rect>
                <v:rect id="Rectangle 21" o:spid="_x0000_s1034" style="position:absolute;left:7560;top:98460;width:14568;height:2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432157" w:rsidRPr="00DE3851" w:rsidRDefault="00341892">
                        <w:pPr>
                          <w:rPr>
                            <w:rFonts w:ascii="Bahnschrift SemiBold SemiConden" w:hAnsi="Bahnschrift SemiBold SemiConden"/>
                          </w:rPr>
                        </w:pPr>
                        <w:r w:rsidRPr="00DE3851">
                          <w:rPr>
                            <w:rFonts w:ascii="Bahnschrift SemiBold SemiConden" w:hAnsi="Bahnschrift SemiBold SemiConden"/>
                            <w:color w:val="FFFFFF"/>
                            <w:w w:val="129"/>
                            <w:sz w:val="23"/>
                          </w:rPr>
                          <w:t>Benson Nyota</w:t>
                        </w:r>
                      </w:p>
                    </w:txbxContent>
                  </v:textbox>
                </v:rect>
                <v:rect id="Rectangle 22" o:spid="_x0000_s1035" style="position:absolute;left:16383;top:33638;width:57617;height:19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432157" w:rsidRPr="00C65352" w:rsidRDefault="00C65352" w:rsidP="00341892">
                        <w:pPr>
                          <w:jc w:val="center"/>
                          <w:rPr>
                            <w:rFonts w:ascii="Arial" w:hAnsi="Arial" w:cs="Arial"/>
                            <w:sz w:val="18"/>
                          </w:rPr>
                        </w:pPr>
                        <w:r>
                          <w:rPr>
                            <w:rFonts w:ascii="Arial" w:hAnsi="Arial" w:cs="Arial"/>
                            <w:b/>
                            <w:color w:val="21211A"/>
                            <w:w w:val="133"/>
                            <w:sz w:val="72"/>
                          </w:rPr>
                          <w:t xml:space="preserve">Vertex Mobile Net. Telecom </w:t>
                        </w:r>
                        <w:r w:rsidR="00341892" w:rsidRPr="00C65352">
                          <w:rPr>
                            <w:rFonts w:ascii="Arial" w:hAnsi="Arial" w:cs="Arial"/>
                            <w:b/>
                            <w:color w:val="21211A"/>
                            <w:w w:val="133"/>
                            <w:sz w:val="72"/>
                          </w:rPr>
                          <w:t>Analytics</w:t>
                        </w:r>
                      </w:p>
                    </w:txbxContent>
                  </v:textbox>
                </v:rect>
                <v:rect id="Rectangle 24" o:spid="_x0000_s1036" style="position:absolute;left:49976;top:25116;width:24024;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432157" w:rsidRDefault="00341892">
                        <w:r>
                          <w:rPr>
                            <w:b/>
                            <w:color w:val="21211A"/>
                            <w:spacing w:val="29"/>
                            <w:w w:val="129"/>
                            <w:sz w:val="42"/>
                          </w:rPr>
                          <w:t>07/08/2024</w:t>
                        </w:r>
                      </w:p>
                    </w:txbxContent>
                  </v:textbox>
                </v:rect>
                <v:rect id="Rectangle 28" o:spid="_x0000_s1037" style="position:absolute;left:57278;top:6636;width:14311;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432157" w:rsidRDefault="00341892">
                        <w:r>
                          <w:rPr>
                            <w:b/>
                            <w:color w:val="21211A"/>
                            <w:spacing w:val="20"/>
                            <w:w w:val="132"/>
                            <w:sz w:val="29"/>
                          </w:rPr>
                          <w:t>.......</w:t>
                        </w:r>
                      </w:p>
                    </w:txbxContent>
                  </v:textbox>
                </v:rect>
                <w10:wrap type="topAndBottom" anchorx="page" anchory="page"/>
              </v:group>
            </w:pict>
          </mc:Fallback>
        </mc:AlternateContent>
      </w:r>
    </w:p>
    <w:p w:rsidR="001E3193" w:rsidRPr="00DE3851" w:rsidRDefault="00DE3851" w:rsidP="001E3193">
      <w:pPr>
        <w:spacing w:after="0"/>
        <w:rPr>
          <w:b/>
          <w:sz w:val="44"/>
          <w:u w:val="single"/>
        </w:rPr>
      </w:pPr>
      <w:r w:rsidRPr="00DE3851">
        <w:rPr>
          <w:b/>
          <w:sz w:val="44"/>
          <w:u w:val="single"/>
        </w:rPr>
        <w:lastRenderedPageBreak/>
        <w:t>TABLE OF CONTENTS</w:t>
      </w:r>
    </w:p>
    <w:p w:rsidR="00DE3851" w:rsidRDefault="00DE3851" w:rsidP="001E3193">
      <w:pPr>
        <w:spacing w:after="0"/>
      </w:pPr>
    </w:p>
    <w:p w:rsidR="00DE3851" w:rsidRDefault="00DE3851" w:rsidP="001E3193">
      <w:pPr>
        <w:spacing w:after="0"/>
      </w:pPr>
    </w:p>
    <w:p w:rsidR="00DE3851" w:rsidRPr="00DE3851" w:rsidRDefault="00DE3851" w:rsidP="00DE3851">
      <w:pPr>
        <w:pStyle w:val="ListParagraph"/>
        <w:numPr>
          <w:ilvl w:val="0"/>
          <w:numId w:val="2"/>
        </w:numPr>
        <w:spacing w:after="0" w:line="480" w:lineRule="auto"/>
        <w:rPr>
          <w:sz w:val="44"/>
        </w:rPr>
      </w:pPr>
      <w:r w:rsidRPr="00DE3851">
        <w:rPr>
          <w:sz w:val="44"/>
        </w:rPr>
        <w:t>Introduction</w:t>
      </w:r>
      <w:r>
        <w:rPr>
          <w:sz w:val="44"/>
        </w:rPr>
        <w:t>.</w:t>
      </w:r>
    </w:p>
    <w:p w:rsidR="00DE3851" w:rsidRPr="00DE3851" w:rsidRDefault="00DE3851" w:rsidP="00DE3851">
      <w:pPr>
        <w:pStyle w:val="ListParagraph"/>
        <w:numPr>
          <w:ilvl w:val="0"/>
          <w:numId w:val="2"/>
        </w:numPr>
        <w:spacing w:after="0" w:line="480" w:lineRule="auto"/>
        <w:rPr>
          <w:sz w:val="44"/>
        </w:rPr>
      </w:pPr>
      <w:r w:rsidRPr="00DE3851">
        <w:rPr>
          <w:sz w:val="44"/>
        </w:rPr>
        <w:t>Data Preparation</w:t>
      </w:r>
      <w:r>
        <w:rPr>
          <w:sz w:val="44"/>
        </w:rPr>
        <w:t>.</w:t>
      </w:r>
    </w:p>
    <w:p w:rsidR="00DE3851" w:rsidRPr="00DE3851" w:rsidRDefault="00DE3851" w:rsidP="00DE3851">
      <w:pPr>
        <w:pStyle w:val="ListParagraph"/>
        <w:numPr>
          <w:ilvl w:val="0"/>
          <w:numId w:val="2"/>
        </w:numPr>
        <w:spacing w:after="0" w:line="480" w:lineRule="auto"/>
        <w:rPr>
          <w:sz w:val="44"/>
        </w:rPr>
      </w:pPr>
      <w:r w:rsidRPr="00DE3851">
        <w:rPr>
          <w:sz w:val="44"/>
        </w:rPr>
        <w:t>Dashboard design and Features</w:t>
      </w:r>
      <w:r>
        <w:rPr>
          <w:sz w:val="44"/>
        </w:rPr>
        <w:t>.</w:t>
      </w:r>
    </w:p>
    <w:p w:rsidR="00DE3851" w:rsidRPr="00DE3851" w:rsidRDefault="00DE3851" w:rsidP="00DE3851">
      <w:pPr>
        <w:pStyle w:val="ListParagraph"/>
        <w:numPr>
          <w:ilvl w:val="0"/>
          <w:numId w:val="2"/>
        </w:numPr>
        <w:spacing w:after="0" w:line="480" w:lineRule="auto"/>
        <w:rPr>
          <w:sz w:val="44"/>
        </w:rPr>
      </w:pPr>
      <w:r w:rsidRPr="00DE3851">
        <w:rPr>
          <w:sz w:val="44"/>
        </w:rPr>
        <w:t>Key Insights</w:t>
      </w:r>
      <w:r>
        <w:rPr>
          <w:sz w:val="44"/>
        </w:rPr>
        <w:t>.</w:t>
      </w:r>
    </w:p>
    <w:p w:rsidR="00DE3851" w:rsidRPr="00DE3851" w:rsidRDefault="00DE3851" w:rsidP="00DE3851">
      <w:pPr>
        <w:pStyle w:val="ListParagraph"/>
        <w:numPr>
          <w:ilvl w:val="0"/>
          <w:numId w:val="2"/>
        </w:numPr>
        <w:spacing w:after="0" w:line="480" w:lineRule="auto"/>
        <w:rPr>
          <w:sz w:val="44"/>
        </w:rPr>
      </w:pPr>
      <w:r w:rsidRPr="00DE3851">
        <w:rPr>
          <w:sz w:val="44"/>
        </w:rPr>
        <w:t>Recommendations</w:t>
      </w:r>
      <w:r>
        <w:rPr>
          <w:sz w:val="44"/>
        </w:rPr>
        <w:t>.</w:t>
      </w:r>
    </w:p>
    <w:p w:rsidR="00DE3851" w:rsidRPr="00DE3851" w:rsidRDefault="00DE3851" w:rsidP="00DE3851">
      <w:pPr>
        <w:pStyle w:val="ListParagraph"/>
        <w:numPr>
          <w:ilvl w:val="0"/>
          <w:numId w:val="2"/>
        </w:numPr>
        <w:spacing w:after="0" w:line="480" w:lineRule="auto"/>
        <w:rPr>
          <w:sz w:val="44"/>
        </w:rPr>
      </w:pPr>
      <w:r w:rsidRPr="00DE3851">
        <w:rPr>
          <w:sz w:val="44"/>
        </w:rPr>
        <w:t>Conclusions</w:t>
      </w:r>
      <w:r>
        <w:rPr>
          <w:sz w:val="44"/>
        </w:rPr>
        <w:t>.</w:t>
      </w: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Pr="00C65352" w:rsidRDefault="00C65352" w:rsidP="001E3193">
      <w:pPr>
        <w:spacing w:after="0"/>
        <w:rPr>
          <w:b/>
          <w:sz w:val="52"/>
        </w:rPr>
      </w:pPr>
      <w:r>
        <w:rPr>
          <w:b/>
          <w:sz w:val="52"/>
        </w:rPr>
        <w:lastRenderedPageBreak/>
        <w:t>Introduction</w:t>
      </w:r>
    </w:p>
    <w:p w:rsidR="00341892" w:rsidRDefault="00341892" w:rsidP="001E3193">
      <w:pPr>
        <w:spacing w:after="0"/>
      </w:pPr>
    </w:p>
    <w:p w:rsidR="00DE3851" w:rsidRPr="00C65352" w:rsidRDefault="00DE3851" w:rsidP="00DE3851">
      <w:pPr>
        <w:spacing w:after="0"/>
        <w:rPr>
          <w:sz w:val="24"/>
        </w:rPr>
      </w:pPr>
      <w:r w:rsidRPr="00C65352">
        <w:rPr>
          <w:sz w:val="24"/>
        </w:rPr>
        <w:t>This project focuses on churn analysis for Vertex Mobile Net, a telecommunications company that provides a range of services to individuals and organizations. These services include:</w:t>
      </w:r>
    </w:p>
    <w:p w:rsidR="00DE3851" w:rsidRPr="00C65352" w:rsidRDefault="00DE3851" w:rsidP="00DE3851">
      <w:pPr>
        <w:spacing w:after="0"/>
        <w:rPr>
          <w:sz w:val="24"/>
        </w:rPr>
      </w:pPr>
    </w:p>
    <w:p w:rsidR="00DE3851" w:rsidRPr="00C65352" w:rsidRDefault="00DE3851" w:rsidP="00DE3851">
      <w:pPr>
        <w:spacing w:after="0"/>
        <w:rPr>
          <w:sz w:val="24"/>
        </w:rPr>
      </w:pPr>
      <w:r w:rsidRPr="00C65352">
        <w:rPr>
          <w:sz w:val="24"/>
        </w:rPr>
        <w:t>- Telephone Services</w:t>
      </w:r>
    </w:p>
    <w:p w:rsidR="00DE3851" w:rsidRPr="00C65352" w:rsidRDefault="00DE3851" w:rsidP="00DE3851">
      <w:pPr>
        <w:spacing w:after="0"/>
        <w:rPr>
          <w:sz w:val="24"/>
        </w:rPr>
      </w:pPr>
      <w:r w:rsidRPr="00C65352">
        <w:rPr>
          <w:sz w:val="24"/>
        </w:rPr>
        <w:t>- Internet Services</w:t>
      </w:r>
    </w:p>
    <w:p w:rsidR="00DE3851" w:rsidRPr="00C65352" w:rsidRDefault="00DE3851" w:rsidP="00DE3851">
      <w:pPr>
        <w:spacing w:after="0"/>
        <w:rPr>
          <w:sz w:val="24"/>
        </w:rPr>
      </w:pPr>
      <w:r w:rsidRPr="00C65352">
        <w:rPr>
          <w:sz w:val="24"/>
        </w:rPr>
        <w:t>- Data Services</w:t>
      </w:r>
    </w:p>
    <w:p w:rsidR="00DE3851" w:rsidRPr="00C65352" w:rsidRDefault="00DE3851" w:rsidP="00DE3851">
      <w:pPr>
        <w:spacing w:after="0"/>
        <w:rPr>
          <w:sz w:val="24"/>
        </w:rPr>
      </w:pPr>
      <w:r w:rsidRPr="00C65352">
        <w:rPr>
          <w:sz w:val="24"/>
        </w:rPr>
        <w:t>- Television Broadcasting</w:t>
      </w:r>
    </w:p>
    <w:p w:rsidR="00DE3851" w:rsidRPr="00C65352" w:rsidRDefault="00DE3851" w:rsidP="00DE3851">
      <w:pPr>
        <w:spacing w:after="0"/>
        <w:rPr>
          <w:sz w:val="24"/>
        </w:rPr>
      </w:pPr>
      <w:r w:rsidRPr="00C65352">
        <w:rPr>
          <w:sz w:val="24"/>
        </w:rPr>
        <w:t>- Wireless Communication</w:t>
      </w:r>
    </w:p>
    <w:p w:rsidR="00DE3851" w:rsidRPr="00C65352" w:rsidRDefault="00DE3851" w:rsidP="00DE3851">
      <w:pPr>
        <w:spacing w:after="0"/>
        <w:rPr>
          <w:sz w:val="24"/>
        </w:rPr>
      </w:pPr>
      <w:r w:rsidRPr="00C65352">
        <w:rPr>
          <w:sz w:val="24"/>
        </w:rPr>
        <w:t>- Cloud Services and Networking</w:t>
      </w:r>
    </w:p>
    <w:p w:rsidR="00DE3851" w:rsidRPr="00C65352" w:rsidRDefault="00DE3851" w:rsidP="00DE3851">
      <w:pPr>
        <w:spacing w:after="0"/>
        <w:rPr>
          <w:sz w:val="24"/>
        </w:rPr>
      </w:pPr>
    </w:p>
    <w:p w:rsidR="00341892" w:rsidRPr="00C65352" w:rsidRDefault="00DE3851" w:rsidP="00DE3851">
      <w:pPr>
        <w:spacing w:after="0"/>
        <w:rPr>
          <w:sz w:val="24"/>
        </w:rPr>
      </w:pPr>
      <w:r w:rsidRPr="00C65352">
        <w:rPr>
          <w:sz w:val="24"/>
        </w:rPr>
        <w:t>To maintain and boost revenue, it is crucial to develop and implement new customer retention strategies. Using the data provided by Vertex Mobile Net, we aim to extract insights that can inform these strategies.</w:t>
      </w:r>
    </w:p>
    <w:p w:rsidR="00341892" w:rsidRDefault="00341892" w:rsidP="001E3193">
      <w:pPr>
        <w:spacing w:after="0"/>
      </w:pPr>
    </w:p>
    <w:p w:rsidR="00341892" w:rsidRDefault="00341892" w:rsidP="001E3193">
      <w:pPr>
        <w:spacing w:after="0"/>
      </w:pPr>
    </w:p>
    <w:p w:rsidR="00C65352" w:rsidRDefault="00C65352" w:rsidP="001E3193">
      <w:pPr>
        <w:spacing w:after="0"/>
      </w:pPr>
    </w:p>
    <w:p w:rsidR="00C65352" w:rsidRDefault="00C65352" w:rsidP="001E3193">
      <w:pPr>
        <w:spacing w:after="0"/>
      </w:pPr>
    </w:p>
    <w:p w:rsidR="00C65352" w:rsidRDefault="00C65352" w:rsidP="001E3193">
      <w:pPr>
        <w:spacing w:after="0"/>
      </w:pPr>
    </w:p>
    <w:p w:rsidR="00C65352" w:rsidRPr="00C65352" w:rsidRDefault="00195100" w:rsidP="001E3193">
      <w:pPr>
        <w:spacing w:after="0"/>
        <w:rPr>
          <w:b/>
          <w:sz w:val="44"/>
        </w:rPr>
      </w:pPr>
      <w:r w:rsidRPr="00C65352">
        <w:rPr>
          <w:b/>
          <w:sz w:val="44"/>
        </w:rPr>
        <w:t>Data Preparation</w:t>
      </w:r>
    </w:p>
    <w:p w:rsidR="00195100" w:rsidRPr="00C65352" w:rsidRDefault="00195100" w:rsidP="00195100">
      <w:pPr>
        <w:spacing w:after="0"/>
        <w:rPr>
          <w:sz w:val="24"/>
        </w:rPr>
      </w:pPr>
      <w:r w:rsidRPr="00C65352">
        <w:rPr>
          <w:b/>
          <w:sz w:val="28"/>
        </w:rPr>
        <w:t>Handling Missing Values:</w:t>
      </w:r>
      <w:r w:rsidR="00C65352" w:rsidRPr="00C65352">
        <w:rPr>
          <w:sz w:val="28"/>
        </w:rPr>
        <w:t xml:space="preserve"> </w:t>
      </w:r>
      <w:r w:rsidRPr="00C65352">
        <w:rPr>
          <w:sz w:val="24"/>
        </w:rPr>
        <w:t>It is essential to impute missing values in the data to ensure viable and reliable insights. For instances where the reason for churning was missing, we filled thes</w:t>
      </w:r>
      <w:r w:rsidR="00A45EA8">
        <w:rPr>
          <w:sz w:val="24"/>
        </w:rPr>
        <w:t>e gaps with "N/A," indicating "Not A</w:t>
      </w:r>
      <w:r w:rsidRPr="00C65352">
        <w:rPr>
          <w:sz w:val="24"/>
        </w:rPr>
        <w:t>pplicable."</w:t>
      </w:r>
    </w:p>
    <w:p w:rsidR="00195100" w:rsidRPr="00C65352" w:rsidRDefault="00195100" w:rsidP="00195100">
      <w:pPr>
        <w:spacing w:after="0"/>
        <w:rPr>
          <w:sz w:val="24"/>
        </w:rPr>
      </w:pPr>
    </w:p>
    <w:p w:rsidR="00195100" w:rsidRPr="00C65352" w:rsidRDefault="00195100" w:rsidP="00195100">
      <w:pPr>
        <w:spacing w:after="0"/>
        <w:rPr>
          <w:sz w:val="24"/>
        </w:rPr>
      </w:pPr>
      <w:r w:rsidRPr="00C65352">
        <w:rPr>
          <w:b/>
          <w:sz w:val="28"/>
        </w:rPr>
        <w:t>Grouping Data:</w:t>
      </w:r>
      <w:r w:rsidRPr="00C65352">
        <w:rPr>
          <w:sz w:val="28"/>
        </w:rPr>
        <w:t xml:space="preserve"> </w:t>
      </w:r>
      <w:r w:rsidRPr="00C65352">
        <w:rPr>
          <w:sz w:val="24"/>
        </w:rPr>
        <w:t>To derive meaningful information, we grouped the age data.</w:t>
      </w:r>
    </w:p>
    <w:p w:rsidR="00195100" w:rsidRPr="00C65352" w:rsidRDefault="00195100" w:rsidP="00195100">
      <w:pPr>
        <w:spacing w:after="0"/>
        <w:rPr>
          <w:sz w:val="24"/>
        </w:rPr>
      </w:pPr>
    </w:p>
    <w:p w:rsidR="00341892" w:rsidRPr="00C65352" w:rsidRDefault="00195100" w:rsidP="00195100">
      <w:pPr>
        <w:spacing w:after="0"/>
        <w:rPr>
          <w:sz w:val="24"/>
        </w:rPr>
      </w:pPr>
      <w:r w:rsidRPr="00C65352">
        <w:rPr>
          <w:b/>
          <w:sz w:val="28"/>
        </w:rPr>
        <w:t>Data Transformation:</w:t>
      </w:r>
      <w:r w:rsidRPr="00C65352">
        <w:rPr>
          <w:sz w:val="28"/>
        </w:rPr>
        <w:t xml:space="preserve"> </w:t>
      </w:r>
      <w:r w:rsidRPr="00C65352">
        <w:rPr>
          <w:sz w:val="24"/>
        </w:rPr>
        <w:t>Certain data had to be transformed to their correct data types to ensure accuracy.</w:t>
      </w: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C65352" w:rsidP="001E3193">
      <w:pPr>
        <w:spacing w:after="0"/>
        <w:rPr>
          <w:b/>
          <w:sz w:val="44"/>
        </w:rPr>
      </w:pPr>
      <w:r w:rsidRPr="00C65352">
        <w:rPr>
          <w:b/>
          <w:sz w:val="44"/>
        </w:rPr>
        <w:lastRenderedPageBreak/>
        <w:t>Dashboard Insights and Features</w:t>
      </w:r>
    </w:p>
    <w:p w:rsidR="00C65352" w:rsidRPr="00C65352" w:rsidRDefault="00C65352" w:rsidP="001E3193">
      <w:pPr>
        <w:spacing w:after="0"/>
        <w:rPr>
          <w:b/>
        </w:rPr>
      </w:pPr>
      <w:r w:rsidRPr="00C65352">
        <w:rPr>
          <w:b/>
        </w:rPr>
        <w:drawing>
          <wp:inline distT="0" distB="0" distL="0" distR="0" wp14:anchorId="11647BEF" wp14:editId="6F590BD3">
            <wp:extent cx="5734050" cy="3231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050" cy="3231515"/>
                    </a:xfrm>
                    <a:prstGeom prst="rect">
                      <a:avLst/>
                    </a:prstGeom>
                  </pic:spPr>
                </pic:pic>
              </a:graphicData>
            </a:graphic>
          </wp:inline>
        </w:drawing>
      </w:r>
    </w:p>
    <w:p w:rsidR="00341892" w:rsidRDefault="00341892" w:rsidP="001E3193">
      <w:pPr>
        <w:spacing w:after="0"/>
      </w:pPr>
    </w:p>
    <w:p w:rsidR="00277840" w:rsidRDefault="00277840" w:rsidP="001E3193">
      <w:pPr>
        <w:spacing w:after="0"/>
        <w:rPr>
          <w:sz w:val="24"/>
        </w:rPr>
      </w:pPr>
    </w:p>
    <w:p w:rsidR="00277840" w:rsidRDefault="00277840" w:rsidP="001E3193">
      <w:pPr>
        <w:spacing w:after="0"/>
        <w:rPr>
          <w:sz w:val="24"/>
        </w:rPr>
      </w:pPr>
    </w:p>
    <w:p w:rsidR="00277840" w:rsidRDefault="00277840" w:rsidP="001E3193">
      <w:pPr>
        <w:spacing w:after="0"/>
        <w:rPr>
          <w:sz w:val="24"/>
        </w:rPr>
      </w:pPr>
      <w:r w:rsidRPr="00277840">
        <w:rPr>
          <w:sz w:val="24"/>
        </w:rPr>
        <w:t xml:space="preserve">The dashboard effectively displays the dataset size, which includes a total of 6,687 customers analyzed. It also clarifies that </w:t>
      </w:r>
      <w:r w:rsidRPr="00277840">
        <w:rPr>
          <w:b/>
          <w:sz w:val="24"/>
        </w:rPr>
        <w:t>1,796</w:t>
      </w:r>
      <w:r w:rsidRPr="00277840">
        <w:rPr>
          <w:sz w:val="24"/>
        </w:rPr>
        <w:t xml:space="preserve"> customers, approximately 27% of the total population, have discontinued using the company's services. Additionally, the dashboard highlights the trend of the churn rate and the duration for which individuals maintained their accounts.</w:t>
      </w:r>
    </w:p>
    <w:p w:rsidR="00277840" w:rsidRDefault="00277840" w:rsidP="001E3193">
      <w:pPr>
        <w:spacing w:after="0"/>
        <w:rPr>
          <w:sz w:val="24"/>
        </w:rPr>
      </w:pPr>
    </w:p>
    <w:p w:rsidR="00A45EA8" w:rsidRDefault="00A45EA8" w:rsidP="001E3193">
      <w:pPr>
        <w:spacing w:after="0"/>
        <w:rPr>
          <w:sz w:val="24"/>
        </w:rPr>
      </w:pPr>
    </w:p>
    <w:p w:rsidR="00A45EA8" w:rsidRDefault="00A45EA8" w:rsidP="001E3193">
      <w:pPr>
        <w:spacing w:after="0"/>
        <w:rPr>
          <w:sz w:val="24"/>
        </w:rPr>
      </w:pPr>
    </w:p>
    <w:p w:rsidR="00A45EA8" w:rsidRPr="00277840" w:rsidRDefault="00A45EA8" w:rsidP="001E3193">
      <w:pPr>
        <w:spacing w:after="0"/>
        <w:rPr>
          <w:sz w:val="24"/>
        </w:rPr>
      </w:pPr>
    </w:p>
    <w:p w:rsidR="00341892" w:rsidRDefault="00277840" w:rsidP="001E3193">
      <w:pPr>
        <w:spacing w:after="0"/>
        <w:rPr>
          <w:b/>
          <w:sz w:val="44"/>
        </w:rPr>
      </w:pPr>
      <w:r w:rsidRPr="00277840">
        <w:rPr>
          <w:b/>
          <w:sz w:val="44"/>
        </w:rPr>
        <w:t>Key Insights</w:t>
      </w:r>
    </w:p>
    <w:p w:rsidR="00A45EA8" w:rsidRDefault="00A45EA8" w:rsidP="001E3193">
      <w:pPr>
        <w:spacing w:after="0"/>
        <w:rPr>
          <w:b/>
          <w:sz w:val="44"/>
        </w:rPr>
      </w:pPr>
      <w:bookmarkStart w:id="0" w:name="_GoBack"/>
      <w:bookmarkEnd w:id="0"/>
    </w:p>
    <w:p w:rsidR="00277840" w:rsidRPr="00277840" w:rsidRDefault="00277840" w:rsidP="00277840">
      <w:pPr>
        <w:numPr>
          <w:ilvl w:val="0"/>
          <w:numId w:val="5"/>
        </w:numPr>
        <w:shd w:val="clear" w:color="auto" w:fill="FFFFFF"/>
        <w:spacing w:after="0" w:line="360" w:lineRule="auto"/>
        <w:rPr>
          <w:rFonts w:ascii="Segoe UI" w:eastAsia="Times New Roman" w:hAnsi="Segoe UI" w:cs="Segoe UI"/>
          <w:color w:val="252423"/>
          <w:sz w:val="24"/>
          <w:szCs w:val="24"/>
        </w:rPr>
      </w:pPr>
      <w:r w:rsidRPr="00277840">
        <w:rPr>
          <w:rFonts w:ascii="Segoe UI" w:eastAsia="Times New Roman" w:hAnsi="Segoe UI" w:cs="Segoe UI"/>
          <w:color w:val="252423"/>
          <w:sz w:val="24"/>
          <w:szCs w:val="24"/>
        </w:rPr>
        <w:t>Fewer individuals preferred to exit compared to those who actually left.</w:t>
      </w:r>
    </w:p>
    <w:p w:rsidR="00277840" w:rsidRPr="00277840" w:rsidRDefault="00277840" w:rsidP="00277840">
      <w:pPr>
        <w:numPr>
          <w:ilvl w:val="0"/>
          <w:numId w:val="5"/>
        </w:numPr>
        <w:shd w:val="clear" w:color="auto" w:fill="FFFFFF"/>
        <w:spacing w:after="0" w:line="360" w:lineRule="auto"/>
        <w:rPr>
          <w:rFonts w:ascii="Segoe UI" w:eastAsia="Times New Roman" w:hAnsi="Segoe UI" w:cs="Segoe UI"/>
          <w:color w:val="252423"/>
          <w:sz w:val="24"/>
          <w:szCs w:val="24"/>
        </w:rPr>
      </w:pPr>
      <w:r w:rsidRPr="00277840">
        <w:rPr>
          <w:rFonts w:ascii="Segoe UI" w:eastAsia="Times New Roman" w:hAnsi="Segoe UI" w:cs="Segoe UI"/>
          <w:color w:val="252423"/>
          <w:sz w:val="24"/>
          <w:szCs w:val="24"/>
        </w:rPr>
        <w:t>Competitor-related factors significantly contributed to customer churn.</w:t>
      </w:r>
    </w:p>
    <w:p w:rsidR="00277840" w:rsidRPr="00277840" w:rsidRDefault="00277840" w:rsidP="00277840">
      <w:pPr>
        <w:numPr>
          <w:ilvl w:val="0"/>
          <w:numId w:val="5"/>
        </w:numPr>
        <w:shd w:val="clear" w:color="auto" w:fill="FFFFFF"/>
        <w:spacing w:after="0" w:line="360" w:lineRule="auto"/>
        <w:rPr>
          <w:rFonts w:ascii="Segoe UI" w:eastAsia="Times New Roman" w:hAnsi="Segoe UI" w:cs="Segoe UI"/>
          <w:color w:val="252423"/>
          <w:sz w:val="24"/>
          <w:szCs w:val="24"/>
        </w:rPr>
      </w:pPr>
      <w:r w:rsidRPr="00277840">
        <w:rPr>
          <w:rFonts w:ascii="Segoe UI" w:eastAsia="Times New Roman" w:hAnsi="Segoe UI" w:cs="Segoe UI"/>
          <w:color w:val="252423"/>
          <w:sz w:val="24"/>
          <w:szCs w:val="24"/>
        </w:rPr>
        <w:t>Clients with larger contracts paid less per month and tended to stay with the company longer.</w:t>
      </w:r>
    </w:p>
    <w:p w:rsidR="00277840" w:rsidRPr="00277840" w:rsidRDefault="00277840" w:rsidP="00277840">
      <w:pPr>
        <w:numPr>
          <w:ilvl w:val="0"/>
          <w:numId w:val="5"/>
        </w:numPr>
        <w:shd w:val="clear" w:color="auto" w:fill="FFFFFF"/>
        <w:spacing w:after="0" w:line="360" w:lineRule="auto"/>
        <w:rPr>
          <w:rFonts w:ascii="Segoe UI" w:eastAsia="Times New Roman" w:hAnsi="Segoe UI" w:cs="Segoe UI"/>
          <w:color w:val="252423"/>
          <w:sz w:val="24"/>
          <w:szCs w:val="24"/>
        </w:rPr>
      </w:pPr>
      <w:r w:rsidRPr="00277840">
        <w:rPr>
          <w:rFonts w:ascii="Segoe UI" w:eastAsia="Times New Roman" w:hAnsi="Segoe UI" w:cs="Segoe UI"/>
          <w:color w:val="252423"/>
          <w:sz w:val="24"/>
          <w:szCs w:val="24"/>
        </w:rPr>
        <w:t>New members are more likely to leave the company compared to those who have been with the company for a longer period.</w:t>
      </w:r>
    </w:p>
    <w:p w:rsidR="00341892" w:rsidRDefault="00341892" w:rsidP="001E3193">
      <w:pPr>
        <w:spacing w:after="0"/>
      </w:pPr>
    </w:p>
    <w:p w:rsidR="00341892" w:rsidRDefault="00341892" w:rsidP="001E3193">
      <w:pPr>
        <w:spacing w:after="0"/>
      </w:pPr>
    </w:p>
    <w:p w:rsidR="00A45EA8" w:rsidRDefault="00A45EA8" w:rsidP="001E3193">
      <w:pPr>
        <w:spacing w:after="0"/>
      </w:pPr>
    </w:p>
    <w:p w:rsidR="00A45EA8" w:rsidRDefault="00A45EA8" w:rsidP="001E3193">
      <w:pPr>
        <w:spacing w:after="0"/>
      </w:pPr>
    </w:p>
    <w:p w:rsidR="00A45EA8" w:rsidRDefault="00A45EA8" w:rsidP="001E3193">
      <w:pPr>
        <w:spacing w:after="0"/>
      </w:pPr>
    </w:p>
    <w:p w:rsidR="00A45EA8" w:rsidRDefault="00A45EA8" w:rsidP="001E3193">
      <w:pPr>
        <w:spacing w:after="0"/>
      </w:pPr>
    </w:p>
    <w:p w:rsidR="00341892" w:rsidRDefault="00277840" w:rsidP="001E3193">
      <w:pPr>
        <w:spacing w:after="0"/>
        <w:rPr>
          <w:b/>
          <w:sz w:val="44"/>
        </w:rPr>
      </w:pPr>
      <w:r w:rsidRPr="00277840">
        <w:rPr>
          <w:b/>
          <w:sz w:val="44"/>
        </w:rPr>
        <w:t>Recommendations</w:t>
      </w:r>
    </w:p>
    <w:p w:rsidR="00277840" w:rsidRPr="00A45EA8" w:rsidRDefault="00277840" w:rsidP="00A45EA8">
      <w:pPr>
        <w:pStyle w:val="ListParagraph"/>
        <w:numPr>
          <w:ilvl w:val="0"/>
          <w:numId w:val="7"/>
        </w:numPr>
        <w:shd w:val="clear" w:color="auto" w:fill="FFFFFF"/>
        <w:spacing w:after="0" w:line="240" w:lineRule="auto"/>
        <w:rPr>
          <w:rFonts w:ascii="Segoe UI" w:eastAsia="Times New Roman" w:hAnsi="Segoe UI" w:cs="Segoe UI"/>
          <w:color w:val="252423"/>
          <w:szCs w:val="18"/>
        </w:rPr>
      </w:pPr>
      <w:r w:rsidRPr="00A45EA8">
        <w:rPr>
          <w:rFonts w:ascii="Segoe UI" w:eastAsia="Times New Roman" w:hAnsi="Segoe UI" w:cs="Segoe UI"/>
          <w:color w:val="252423"/>
          <w:sz w:val="24"/>
          <w:szCs w:val="20"/>
        </w:rPr>
        <w:t>Develop improved welcome incentives to retain new customers for a longer period.</w:t>
      </w:r>
    </w:p>
    <w:p w:rsidR="00277840" w:rsidRPr="00A45EA8" w:rsidRDefault="00277840" w:rsidP="00A45EA8">
      <w:pPr>
        <w:pStyle w:val="ListParagraph"/>
        <w:numPr>
          <w:ilvl w:val="0"/>
          <w:numId w:val="7"/>
        </w:numPr>
        <w:shd w:val="clear" w:color="auto" w:fill="FFFFFF"/>
        <w:spacing w:after="0" w:line="240" w:lineRule="auto"/>
        <w:rPr>
          <w:rFonts w:ascii="Segoe UI" w:eastAsia="Times New Roman" w:hAnsi="Segoe UI" w:cs="Segoe UI"/>
          <w:color w:val="252423"/>
          <w:szCs w:val="18"/>
        </w:rPr>
      </w:pPr>
      <w:r w:rsidRPr="00A45EA8">
        <w:rPr>
          <w:rFonts w:ascii="Segoe UI" w:eastAsia="Times New Roman" w:hAnsi="Segoe UI" w:cs="Segoe UI"/>
          <w:color w:val="252423"/>
          <w:sz w:val="24"/>
          <w:szCs w:val="20"/>
        </w:rPr>
        <w:t>Analyze and enhance your offerings based on competitor comparisons to reduce customer attrition.</w:t>
      </w:r>
    </w:p>
    <w:p w:rsidR="00277840" w:rsidRDefault="00277840" w:rsidP="001E3193">
      <w:pPr>
        <w:spacing w:after="0"/>
        <w:rPr>
          <w:b/>
          <w:sz w:val="44"/>
        </w:rPr>
      </w:pPr>
    </w:p>
    <w:p w:rsidR="00A45EA8" w:rsidRPr="00277840" w:rsidRDefault="00A45EA8" w:rsidP="001E3193">
      <w:pPr>
        <w:spacing w:after="0"/>
        <w:rPr>
          <w:b/>
          <w:sz w:val="44"/>
        </w:rPr>
      </w:pPr>
    </w:p>
    <w:p w:rsidR="00341892" w:rsidRPr="00A45EA8" w:rsidRDefault="00277840" w:rsidP="001E3193">
      <w:pPr>
        <w:spacing w:after="0"/>
        <w:rPr>
          <w:b/>
          <w:sz w:val="44"/>
        </w:rPr>
      </w:pPr>
      <w:r w:rsidRPr="00A45EA8">
        <w:rPr>
          <w:b/>
          <w:sz w:val="44"/>
        </w:rPr>
        <w:t>Conclusions</w:t>
      </w:r>
    </w:p>
    <w:p w:rsidR="00341892" w:rsidRDefault="00341892" w:rsidP="001E3193">
      <w:pPr>
        <w:spacing w:after="0"/>
      </w:pPr>
    </w:p>
    <w:p w:rsidR="00A45EA8" w:rsidRPr="00277840" w:rsidRDefault="00A45EA8" w:rsidP="00A45EA8">
      <w:pPr>
        <w:pStyle w:val="ListParagraph"/>
        <w:numPr>
          <w:ilvl w:val="0"/>
          <w:numId w:val="8"/>
        </w:numPr>
        <w:shd w:val="clear" w:color="auto" w:fill="FFFFFF"/>
        <w:spacing w:after="0" w:line="360" w:lineRule="auto"/>
        <w:rPr>
          <w:rFonts w:ascii="Segoe UI" w:eastAsia="Times New Roman" w:hAnsi="Segoe UI" w:cs="Segoe UI"/>
          <w:color w:val="252423"/>
          <w:sz w:val="24"/>
          <w:szCs w:val="24"/>
        </w:rPr>
      </w:pPr>
      <w:r w:rsidRPr="00277840">
        <w:rPr>
          <w:rFonts w:ascii="Segoe UI" w:eastAsia="Times New Roman" w:hAnsi="Segoe UI" w:cs="Segoe UI"/>
          <w:color w:val="252423"/>
          <w:sz w:val="24"/>
          <w:szCs w:val="24"/>
        </w:rPr>
        <w:t>Competitor-related factors significantly contributed to customer churn.</w:t>
      </w:r>
    </w:p>
    <w:p w:rsidR="00A45EA8" w:rsidRPr="00277840" w:rsidRDefault="00A45EA8" w:rsidP="00A45EA8">
      <w:pPr>
        <w:pStyle w:val="ListParagraph"/>
        <w:numPr>
          <w:ilvl w:val="0"/>
          <w:numId w:val="8"/>
        </w:numPr>
        <w:shd w:val="clear" w:color="auto" w:fill="FFFFFF"/>
        <w:spacing w:after="0" w:line="360" w:lineRule="auto"/>
        <w:rPr>
          <w:rFonts w:ascii="Segoe UI" w:eastAsia="Times New Roman" w:hAnsi="Segoe UI" w:cs="Segoe UI"/>
          <w:color w:val="252423"/>
          <w:sz w:val="24"/>
          <w:szCs w:val="24"/>
        </w:rPr>
      </w:pPr>
      <w:r w:rsidRPr="00277840">
        <w:rPr>
          <w:rFonts w:ascii="Segoe UI" w:eastAsia="Times New Roman" w:hAnsi="Segoe UI" w:cs="Segoe UI"/>
          <w:color w:val="252423"/>
          <w:sz w:val="24"/>
          <w:szCs w:val="24"/>
        </w:rPr>
        <w:t>Clients with larger contracts paid less per month and tended to stay with the company longer.</w:t>
      </w:r>
    </w:p>
    <w:p w:rsidR="00A45EA8" w:rsidRPr="00277840" w:rsidRDefault="00A45EA8" w:rsidP="00A45EA8">
      <w:pPr>
        <w:pStyle w:val="ListParagraph"/>
        <w:numPr>
          <w:ilvl w:val="0"/>
          <w:numId w:val="8"/>
        </w:numPr>
        <w:shd w:val="clear" w:color="auto" w:fill="FFFFFF"/>
        <w:spacing w:after="0" w:line="360" w:lineRule="auto"/>
        <w:rPr>
          <w:rFonts w:ascii="Segoe UI" w:eastAsia="Times New Roman" w:hAnsi="Segoe UI" w:cs="Segoe UI"/>
          <w:color w:val="252423"/>
          <w:sz w:val="24"/>
          <w:szCs w:val="24"/>
        </w:rPr>
      </w:pPr>
      <w:r w:rsidRPr="00277840">
        <w:rPr>
          <w:rFonts w:ascii="Segoe UI" w:eastAsia="Times New Roman" w:hAnsi="Segoe UI" w:cs="Segoe UI"/>
          <w:color w:val="252423"/>
          <w:sz w:val="24"/>
          <w:szCs w:val="24"/>
        </w:rPr>
        <w:t>New members are more likely to leave the company compared to those who have been with the company for a longer period.</w:t>
      </w:r>
    </w:p>
    <w:p w:rsidR="00A45EA8" w:rsidRPr="00277840" w:rsidRDefault="00A45EA8" w:rsidP="00A45EA8">
      <w:pPr>
        <w:spacing w:after="0"/>
        <w:rPr>
          <w:b/>
          <w:sz w:val="44"/>
        </w:rPr>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341892" w:rsidRDefault="00341892" w:rsidP="001E3193">
      <w:pPr>
        <w:spacing w:after="0"/>
      </w:pPr>
    </w:p>
    <w:p w:rsidR="00432157" w:rsidRDefault="00432157" w:rsidP="001E3193">
      <w:pPr>
        <w:spacing w:after="0"/>
      </w:pPr>
    </w:p>
    <w:sectPr w:rsidR="00432157">
      <w:pgSz w:w="11910" w:h="1684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506F"/>
      </v:shape>
    </w:pict>
  </w:numPicBullet>
  <w:abstractNum w:abstractNumId="0" w15:restartNumberingAfterBreak="0">
    <w:nsid w:val="17857F3A"/>
    <w:multiLevelType w:val="multilevel"/>
    <w:tmpl w:val="3112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189A"/>
    <w:multiLevelType w:val="hybridMultilevel"/>
    <w:tmpl w:val="DDE4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C1465"/>
    <w:multiLevelType w:val="hybridMultilevel"/>
    <w:tmpl w:val="298AFE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9551AB"/>
    <w:multiLevelType w:val="hybridMultilevel"/>
    <w:tmpl w:val="B3A8E0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91F09"/>
    <w:multiLevelType w:val="multilevel"/>
    <w:tmpl w:val="BCB6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9351F"/>
    <w:multiLevelType w:val="multilevel"/>
    <w:tmpl w:val="4D92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03370"/>
    <w:multiLevelType w:val="hybridMultilevel"/>
    <w:tmpl w:val="289C63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6C3BC7"/>
    <w:multiLevelType w:val="hybridMultilevel"/>
    <w:tmpl w:val="0AA49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57"/>
    <w:rsid w:val="00195100"/>
    <w:rsid w:val="001E3193"/>
    <w:rsid w:val="00277840"/>
    <w:rsid w:val="00341892"/>
    <w:rsid w:val="00432157"/>
    <w:rsid w:val="00A45EA8"/>
    <w:rsid w:val="00C65352"/>
    <w:rsid w:val="00DE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9599"/>
  <w15:docId w15:val="{42B5E33C-1094-4DB5-BBEF-D06A93EA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0100">
      <w:bodyDiv w:val="1"/>
      <w:marLeft w:val="0"/>
      <w:marRight w:val="0"/>
      <w:marTop w:val="0"/>
      <w:marBottom w:val="0"/>
      <w:divBdr>
        <w:top w:val="none" w:sz="0" w:space="0" w:color="auto"/>
        <w:left w:val="none" w:sz="0" w:space="0" w:color="auto"/>
        <w:bottom w:val="none" w:sz="0" w:space="0" w:color="auto"/>
        <w:right w:val="none" w:sz="0" w:space="0" w:color="auto"/>
      </w:divBdr>
    </w:div>
    <w:div w:id="1534264275">
      <w:bodyDiv w:val="1"/>
      <w:marLeft w:val="0"/>
      <w:marRight w:val="0"/>
      <w:marTop w:val="0"/>
      <w:marBottom w:val="0"/>
      <w:divBdr>
        <w:top w:val="none" w:sz="0" w:space="0" w:color="auto"/>
        <w:left w:val="none" w:sz="0" w:space="0" w:color="auto"/>
        <w:bottom w:val="none" w:sz="0" w:space="0" w:color="auto"/>
        <w:right w:val="none" w:sz="0" w:space="0" w:color="auto"/>
      </w:divBdr>
    </w:div>
    <w:div w:id="1838960449">
      <w:bodyDiv w:val="1"/>
      <w:marLeft w:val="0"/>
      <w:marRight w:val="0"/>
      <w:marTop w:val="0"/>
      <w:marBottom w:val="0"/>
      <w:divBdr>
        <w:top w:val="none" w:sz="0" w:space="0" w:color="auto"/>
        <w:left w:val="none" w:sz="0" w:space="0" w:color="auto"/>
        <w:bottom w:val="none" w:sz="0" w:space="0" w:color="auto"/>
        <w:right w:val="none" w:sz="0" w:space="0" w:color="auto"/>
      </w:divBdr>
      <w:divsChild>
        <w:div w:id="251163810">
          <w:marLeft w:val="0"/>
          <w:marRight w:val="0"/>
          <w:marTop w:val="0"/>
          <w:marBottom w:val="0"/>
          <w:divBdr>
            <w:top w:val="none" w:sz="0" w:space="0" w:color="auto"/>
            <w:left w:val="none" w:sz="0" w:space="0" w:color="auto"/>
            <w:bottom w:val="none" w:sz="0" w:space="0" w:color="auto"/>
            <w:right w:val="none" w:sz="0" w:space="0" w:color="auto"/>
          </w:divBdr>
        </w:div>
      </w:divsChild>
    </w:div>
    <w:div w:id="1861041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Blue And Grey Minimalist Modern Business report</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And Grey Minimalist Modern Business report</dc:title>
  <dc:subject/>
  <dc:creator>Nyota Benson752</dc:creator>
  <cp:keywords>DAGNFY6B2-E,BAF8pgUsq7I</cp:keywords>
  <cp:lastModifiedBy>bency benson</cp:lastModifiedBy>
  <cp:revision>3</cp:revision>
  <cp:lastPrinted>2024-08-07T07:28:00Z</cp:lastPrinted>
  <dcterms:created xsi:type="dcterms:W3CDTF">2024-08-06T14:02:00Z</dcterms:created>
  <dcterms:modified xsi:type="dcterms:W3CDTF">2024-08-07T07:29:00Z</dcterms:modified>
</cp:coreProperties>
</file>