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 Carbons — Raw Material Setup &amp; Inward Steps</w:t>
      </w:r>
    </w:p>
    <w:p>
      <w:pPr>
        <w:jc w:val="center"/>
      </w:pPr>
      <w:r>
        <w:rPr>
          <w:i/>
          <w:sz w:val="20"/>
        </w:rPr>
        <w:t>Nyra MES Activated Carbon · Tenant GR_CARBONS · 2026-10-01</w:t>
      </w:r>
    </w:p>
    <w:p/>
    <w:p>
      <w:pPr>
        <w:pStyle w:val="Heading1"/>
      </w:pPr>
      <w:r>
        <w:t>1. Environment</w:t>
      </w:r>
    </w:p>
    <w:p>
      <w:r>
        <w:rPr>
          <w:b w:val="0"/>
          <w:sz w:val="22"/>
        </w:rPr>
        <w:t>All data is stored in PostgreSQL (database nyra_mes_core). Local stack uses tenant GR_CARBONS and workspace GR_CARBONS_ACTIVATED_CARBON.</w:t>
      </w:r>
    </w:p>
    <w:p>
      <w:pPr>
        <w:pStyle w:val="Heading2"/>
      </w:pPr>
      <w:r>
        <w:t>Start services (local)</w:t>
      </w:r>
    </w:p>
    <w:p>
      <w:pPr>
        <w:pStyle w:val="ListBullet"/>
      </w:pPr>
      <w:r>
        <w:t>API: nyra-mes-api\scripts\run_sam_carbons_api_8003.ps1 → http://127.0.0.1:8003</w:t>
      </w:r>
    </w:p>
    <w:p>
      <w:pPr>
        <w:pStyle w:val="ListBullet"/>
      </w:pPr>
      <w:r>
        <w:t>UI: nyra-mes-ui → npm run dev:ac → http://localhost:5173</w:t>
      </w:r>
    </w:p>
    <w:p>
      <w:pPr>
        <w:pStyle w:val="ListBullet"/>
      </w:pPr>
      <w:r>
        <w:t>Plant setup: http://localhost:5173/activated-carbon/masters</w:t>
      </w:r>
    </w:p>
    <w:p>
      <w:pPr>
        <w:pStyle w:val="ListBullet"/>
      </w:pPr>
      <w:r>
        <w:t>Raw Material: http://localhost:5173/activated-carbon/raw-material</w:t>
      </w:r>
    </w:p>
    <w:p>
      <w:pPr>
        <w:pStyle w:val="ListBullet"/>
      </w:pPr>
      <w:r>
        <w:t>API docs (workflow steps): http://127.0.0.1:8003/docs</w:t>
      </w:r>
    </w:p>
    <w:p>
      <w:pPr>
        <w:pStyle w:val="Heading1"/>
      </w:pPr>
      <w:r>
        <w:t>2. Clean reset (empty plant)</w:t>
      </w:r>
    </w:p>
    <w:p>
      <w:r>
        <w:rPr>
          <w:b w:val="0"/>
          <w:sz w:val="22"/>
        </w:rPr>
        <w:t>Run when you need to wipe transactional data and start again:</w:t>
      </w:r>
    </w:p>
    <w:p>
      <w:r>
        <w:rPr>
          <w:b/>
          <w:sz w:val="22"/>
        </w:rPr>
        <w:t>PowerShell (venv active, MES_CORE_DB_PASSWORD in .env):</w:t>
      </w:r>
    </w:p>
    <w:p>
      <w:r>
        <w:rPr>
          <w:b w:val="0"/>
          <w:sz w:val="22"/>
        </w:rPr>
        <w:t xml:space="preserve">  cd nyra-mes-api</w:t>
      </w:r>
    </w:p>
    <w:p>
      <w:r>
        <w:rPr>
          <w:b w:val="0"/>
          <w:sz w:val="22"/>
        </w:rPr>
        <w:t xml:space="preserve">  .\scripts\reset_gr_carbons_client.ps1</w:t>
      </w:r>
    </w:p>
    <w:p>
      <w:pPr>
        <w:pStyle w:val="ListBullet"/>
      </w:pPr>
      <w:r>
        <w:t>Removes all inward orders, lots, production orders, and KG triples for GR_CARBONS.</w:t>
      </w:r>
    </w:p>
    <w:p>
      <w:pPr>
        <w:pStyle w:val="ListBullet"/>
      </w:pPr>
      <w:r>
        <w:t>Reinstalls template masters (raw/finished SKUs, kiln/resources, demo customer).</w:t>
      </w:r>
    </w:p>
    <w:p>
      <w:pPr>
        <w:pStyle w:val="ListBullet"/>
      </w:pPr>
      <w:r>
        <w:t>Suppliers count goes to 0 — add suppliers again in Masters.</w:t>
      </w:r>
    </w:p>
    <w:p>
      <w:pPr>
        <w:pStyle w:val="ListBullet"/>
      </w:pPr>
      <w:r>
        <w:t>Restart API and hard-refresh the browser after reset.</w:t>
      </w:r>
    </w:p>
    <w:p>
      <w:pPr>
        <w:pStyle w:val="Heading1"/>
      </w:pPr>
      <w:r>
        <w:t>3. Super Admin — Plant setup (Masters)</w:t>
      </w:r>
    </w:p>
    <w:p>
      <w:r>
        <w:rPr>
          <w:b w:val="0"/>
          <w:sz w:val="22"/>
        </w:rPr>
        <w:t>Do once after each reset, in this order.</w:t>
      </w:r>
    </w:p>
    <w:p>
      <w:pPr>
        <w:pStyle w:val="Heading2"/>
      </w:pPr>
      <w:r>
        <w:t>3.1 Suppliers</w:t>
      </w:r>
    </w:p>
    <w:p>
      <w:pPr>
        <w:pStyle w:val="ListNumber"/>
      </w:pPr>
      <w:r>
        <w:t>Open Masters → Suppliers tab.</w:t>
      </w:r>
    </w:p>
    <w:p>
      <w:pPr>
        <w:pStyle w:val="ListNumber"/>
      </w:pPr>
      <w:r>
        <w:t>Add at least one supplier (dummy names are fine for trial).</w:t>
      </w:r>
    </w:p>
    <w:p>
      <w:pPr>
        <w:pStyle w:val="ListNumber"/>
      </w:pPr>
      <w:r>
        <w:t>Save each record; note SUP-AC-* codes if shown.</w:t>
      </w:r>
    </w:p>
    <w:p>
      <w:pPr>
        <w:pStyle w:val="Heading2"/>
      </w:pPr>
      <w:r>
        <w:t>3.2 Materials &amp; steps</w:t>
      </w:r>
    </w:p>
    <w:p>
      <w:pPr>
        <w:pStyle w:val="ListNumber"/>
      </w:pPr>
      <w:r>
        <w:t>Open Masters → Materials &amp; steps (Super Administrator).</w:t>
      </w:r>
    </w:p>
    <w:p>
      <w:pPr>
        <w:pStyle w:val="ListNumber"/>
      </w:pPr>
      <w:r>
        <w:t>Choose existing raw material (e.g. RAW-COCO-SHELL) OR + Add new raw material…</w:t>
      </w:r>
    </w:p>
    <w:p>
      <w:pPr>
        <w:pStyle w:val="ListNumber"/>
      </w:pPr>
      <w:r>
        <w:t>Finished product: top bar on the right — “Choose raw material → then becomes → Finished product”. Editable only when adding a new raw material (output product name). Existing selection shows finished SKU and routing read-only (e.g. AC-GRAN-8x30 · RT-AC-8x30-V1).</w:t>
      </w:r>
    </w:p>
    <w:p>
      <w:pPr>
        <w:pStyle w:val="ListNumber"/>
      </w:pPr>
      <w:r>
        <w:t>Flow diagram — fixed steps (always present): Required Raw Material Inward → optional inbound prep steps → Required Raw Material QC.</w:t>
      </w:r>
    </w:p>
    <w:p>
      <w:pPr>
        <w:pStyle w:val="ListNumber"/>
      </w:pPr>
      <w:r>
        <w:t>Inbound prep: for GR notebook (lab, bags, crusher, RM outward), leave empty on first setup unless you want extra Crushing/Screening steps with triplet parameters.</w:t>
      </w:r>
    </w:p>
    <w:p>
      <w:pPr>
        <w:pStyle w:val="ListNumber"/>
      </w:pPr>
      <w:r>
        <w:t>Shop floor (after release): apply standard template or add Kiln Feed → Activation → Screening → QC; open each step to confirm parameters and mandatory flags.</w:t>
      </w:r>
    </w:p>
    <w:p>
      <w:pPr>
        <w:pStyle w:val="ListNumber"/>
      </w:pPr>
      <w:r>
        <w:t>Save — material type must be ACTIVE.</w:t>
      </w:r>
    </w:p>
    <w:p>
      <w:pPr>
        <w:pStyle w:val="Heading2"/>
      </w:pPr>
      <w:r>
        <w:t>3.3 Advanced settings (Ontology &amp; UI)</w:t>
      </w:r>
    </w:p>
    <w:p>
      <w:pPr>
        <w:pStyle w:val="ListNumber"/>
      </w:pPr>
      <w:r>
        <w:t>Open Masters → Advanced settings.</w:t>
      </w:r>
    </w:p>
    <w:p>
      <w:pPr>
        <w:pStyle w:val="ListNumber"/>
      </w:pPr>
      <w:r>
        <w:t>Under Raw material QC parameters, enable fields GR uses: moisture, foreign matter, stones, unburnt, -20 mesh fines, operator remarks; disable unused fields.</w:t>
      </w:r>
    </w:p>
    <w:p>
      <w:pPr>
        <w:pStyle w:val="ListNumber"/>
      </w:pPr>
      <w:r>
        <w:t>Keep ontology predicates from the dropdown (triplet URIs are not changed in code).</w:t>
      </w:r>
    </w:p>
    <w:p>
      <w:pPr>
        <w:pStyle w:val="ListNumber"/>
      </w:pPr>
      <w:r>
        <w:t>Save configuration.</w:t>
      </w:r>
    </w:p>
    <w:p>
      <w:pPr>
        <w:pStyle w:val="Heading2"/>
      </w:pPr>
      <w:r>
        <w:t>3.4 Machines &amp; kilns (optional check)</w:t>
      </w:r>
    </w:p>
    <w:p>
      <w:pPr>
        <w:pStyle w:val="ListBullet"/>
      </w:pPr>
      <w:r>
        <w:t>Confirm RES-KILN-01, screen, lab resources from template SQL.</w:t>
      </w:r>
    </w:p>
    <w:p>
      <w:pPr>
        <w:pStyle w:val="ListBullet"/>
      </w:pPr>
      <w:r>
        <w:t>Add crusher resource if you will reference it on crusher performance.</w:t>
      </w:r>
    </w:p>
    <w:p>
      <w:pPr>
        <w:pStyle w:val="Heading1"/>
      </w:pPr>
      <w:r>
        <w:t>4. GR process map (your written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Notebook step</w:t>
            </w:r>
          </w:p>
        </w:tc>
        <w:tc>
          <w:tcPr>
            <w:tcW w:type="dxa" w:w="2880"/>
          </w:tcPr>
          <w:p>
            <w:r>
              <w:t>Nyra concept</w:t>
            </w:r>
          </w:p>
        </w:tc>
        <w:tc>
          <w:tcPr>
            <w:tcW w:type="dxa" w:w="2880"/>
          </w:tcPr>
          <w:p>
            <w:r>
              <w:t>Where to run today</w:t>
            </w:r>
          </w:p>
        </w:tc>
      </w:tr>
      <w:tr>
        <w:tc>
          <w:tcPr>
            <w:tcW w:type="dxa" w:w="2880"/>
          </w:tcPr>
          <w:p>
            <w:r>
              <w:t>Received at gate (supplier, DC, weight, value)</w:t>
            </w:r>
          </w:p>
        </w:tc>
        <w:tc>
          <w:tcPr>
            <w:tcW w:type="dxa" w:w="2880"/>
          </w:tcPr>
          <w:p>
            <w:r>
              <w:t>Raw Material Inward + receipt triples on ORD-AC-*</w:t>
            </w:r>
          </w:p>
        </w:tc>
        <w:tc>
          <w:tcPr>
            <w:tcW w:type="dxa" w:w="2880"/>
          </w:tcPr>
          <w:p>
            <w:r>
              <w:t>UI: Raw Material → Inward tab</w:t>
            </w:r>
          </w:p>
        </w:tc>
      </w:tr>
      <w:tr>
        <w:tc>
          <w:tcPr>
            <w:tcW w:type="dxa" w:w="2880"/>
          </w:tcPr>
          <w:p>
            <w:r>
              <w:t>Lab (moisture, dust, AD, approve/deny, remarks)</w:t>
            </w:r>
          </w:p>
        </w:tc>
        <w:tc>
          <w:tcPr>
            <w:tcW w:type="dxa" w:w="2880"/>
          </w:tcPr>
          <w:p>
            <w:r>
              <w:t>Initial QC (inbound workflow)</w:t>
            </w:r>
          </w:p>
        </w:tc>
        <w:tc>
          <w:tcPr>
            <w:tcW w:type="dxa" w:w="2880"/>
          </w:tcPr>
          <w:p>
            <w:r>
              <w:t>API: POST …/raw-material-initial-qc (Swagger on port 8003)</w:t>
            </w:r>
          </w:p>
        </w:tc>
      </w:tr>
      <w:tr>
        <w:tc>
          <w:tcPr>
            <w:tcW w:type="dxa" w:w="2880"/>
          </w:tcPr>
          <w:p>
            <w:r>
              <w:t>RMS inward — select inward, bag + weight</w:t>
            </w:r>
          </w:p>
        </w:tc>
        <w:tc>
          <w:tcPr>
            <w:tcW w:type="dxa" w:w="2880"/>
          </w:tcPr>
          <w:p>
            <w:r>
              <w:t>Inward bags</w:t>
            </w:r>
          </w:p>
        </w:tc>
        <w:tc>
          <w:tcPr>
            <w:tcW w:type="dxa" w:w="2880"/>
          </w:tcPr>
          <w:p>
            <w:r>
              <w:t>API: inward bag endpoints; partial UI: Bag traceability menu</w:t>
            </w:r>
          </w:p>
        </w:tc>
      </w:tr>
      <w:tr>
        <w:tc>
          <w:tcPr>
            <w:tcW w:type="dxa" w:w="2880"/>
          </w:tcPr>
          <w:p>
            <w:r>
              <w:t>Crusher performance (rotary, meshes, moisture, dust)</w:t>
            </w:r>
          </w:p>
        </w:tc>
        <w:tc>
          <w:tcPr>
            <w:tcW w:type="dxa" w:w="2880"/>
          </w:tcPr>
          <w:p>
            <w:r>
              <w:t>Crusher output</w:t>
            </w:r>
          </w:p>
        </w:tc>
        <w:tc>
          <w:tcPr>
            <w:tcW w:type="dxa" w:w="2880"/>
          </w:tcPr>
          <w:p>
            <w:r>
              <w:t>API: weight-to-crusher, crusher-output</w:t>
            </w:r>
          </w:p>
        </w:tc>
      </w:tr>
      <w:tr>
        <w:tc>
          <w:tcPr>
            <w:tcW w:type="dxa" w:w="2880"/>
          </w:tcPr>
          <w:p>
            <w:r>
              <w:t>RM outward / grades (-20 Rot A/B, etc.)</w:t>
            </w:r>
          </w:p>
        </w:tc>
        <w:tc>
          <w:tcPr>
            <w:tcW w:type="dxa" w:w="2880"/>
          </w:tcPr>
          <w:p>
            <w:r>
              <w:t>Grade separation</w:t>
            </w:r>
          </w:p>
        </w:tc>
        <w:tc>
          <w:tcPr>
            <w:tcW w:type="dxa" w:w="2880"/>
          </w:tcPr>
          <w:p>
            <w:r>
              <w:t>API: raw-material-grade-separation</w:t>
            </w:r>
          </w:p>
        </w:tc>
      </w:tr>
      <w:tr>
        <w:tc>
          <w:tcPr>
            <w:tcW w:type="dxa" w:w="2880"/>
          </w:tcPr>
          <w:p>
            <w:r>
              <w:t>Final inspect before production</w:t>
            </w:r>
          </w:p>
        </w:tc>
        <w:tc>
          <w:tcPr>
            <w:tcW w:type="dxa" w:w="2880"/>
          </w:tcPr>
          <w:p>
            <w:r>
              <w:t>Raw Material QC</w:t>
            </w:r>
          </w:p>
        </w:tc>
        <w:tc>
          <w:tcPr>
            <w:tcW w:type="dxa" w:w="2880"/>
          </w:tcPr>
          <w:p>
            <w:r>
              <w:t>UI: Raw Material → QC tab (fields from Advanced settings)</w:t>
            </w:r>
          </w:p>
        </w:tc>
      </w:tr>
      <w:tr>
        <w:tc>
          <w:tcPr>
            <w:tcW w:type="dxa" w:w="2880"/>
          </w:tcPr>
          <w:p>
            <w:r>
              <w:t>Release to activation path</w:t>
            </w:r>
          </w:p>
        </w:tc>
        <w:tc>
          <w:tcPr>
            <w:tcW w:type="dxa" w:w="2880"/>
          </w:tcPr>
          <w:p>
            <w:r>
              <w:t>Release to production</w:t>
            </w:r>
          </w:p>
        </w:tc>
        <w:tc>
          <w:tcPr>
            <w:tcW w:type="dxa" w:w="2880"/>
          </w:tcPr>
          <w:p>
            <w:r>
              <w:t>UI: Raw Material → Release tab → LOT-AC-* / PO-AC-*</w:t>
            </w:r>
          </w:p>
        </w:tc>
      </w:tr>
    </w:tbl>
    <w:p/>
    <w:p>
      <w:pPr>
        <w:pStyle w:val="Heading1"/>
      </w:pPr>
      <w:r>
        <w:t>5. Operator steps — Raw material inward (first receipt)</w:t>
      </w:r>
    </w:p>
    <w:p>
      <w:pPr>
        <w:pStyle w:val="Heading2"/>
      </w:pPr>
      <w:r>
        <w:t>5.1 Gate receipt</w:t>
      </w:r>
    </w:p>
    <w:p>
      <w:pPr>
        <w:pStyle w:val="ListNumber"/>
      </w:pPr>
      <w:r>
        <w:t>Go to Raw Material → Inward tab.</w:t>
      </w:r>
    </w:p>
    <w:p>
      <w:pPr>
        <w:pStyle w:val="ListNumber"/>
      </w:pPr>
      <w:r>
        <w:t>Select supplier, raw material, quantity (kg).</w:t>
      </w:r>
    </w:p>
    <w:p>
      <w:pPr>
        <w:pStyle w:val="ListNumber"/>
      </w:pPr>
      <w:r>
        <w:t>Save — first order after reset is typically ORD-AC-001.</w:t>
      </w:r>
    </w:p>
    <w:p>
      <w:pPr>
        <w:pStyle w:val="Heading2"/>
      </w:pPr>
      <w:r>
        <w:t>5.2 Lab initial QC</w:t>
      </w:r>
    </w:p>
    <w:p>
      <w:pPr>
        <w:pStyle w:val="ListNumber"/>
      </w:pPr>
      <w:r>
        <w:t>Open http://127.0.0.1:8003/docs.</w:t>
      </w:r>
    </w:p>
    <w:p>
      <w:pPr>
        <w:pStyle w:val="ListNumber"/>
      </w:pPr>
      <w:r>
        <w:t>Find POST /api/activated-carbon/raw-material-initial-qc.</w:t>
      </w:r>
    </w:p>
    <w:p>
      <w:pPr>
        <w:pStyle w:val="ListNumber"/>
      </w:pPr>
      <w:r>
        <w:t>Use customer_order_id from the inward order, moisture_pct, dust_pct, ad_value, qc_status PASS or FAIL.</w:t>
      </w:r>
    </w:p>
    <w:p>
      <w:pPr>
        <w:pStyle w:val="Heading2"/>
      </w:pPr>
      <w:r>
        <w:t>5.3 Bags, crusher, grade separation</w:t>
      </w:r>
    </w:p>
    <w:p>
      <w:r>
        <w:rPr>
          <w:b w:val="0"/>
          <w:sz w:val="22"/>
        </w:rPr>
        <w:t>Complete in order using the related activated-carbon endpoints in Swagger (bags → weight to crusher → crusher output → grade separation). Triplet subjects remain urn:nyra:ac:inward:{order_code} and related bag/crusher URIs.</w:t>
      </w:r>
    </w:p>
    <w:p>
      <w:pPr>
        <w:pStyle w:val="Heading2"/>
      </w:pPr>
      <w:r>
        <w:t>5.4 Raw Material QC</w:t>
      </w:r>
    </w:p>
    <w:p>
      <w:pPr>
        <w:pStyle w:val="ListNumber"/>
      </w:pPr>
      <w:r>
        <w:t>Raw Material → QC tab.</w:t>
      </w:r>
    </w:p>
    <w:p>
      <w:pPr>
        <w:pStyle w:val="ListNumber"/>
      </w:pPr>
      <w:r>
        <w:t>Select ORD-AC-001.</w:t>
      </w:r>
    </w:p>
    <w:p>
      <w:pPr>
        <w:pStyle w:val="ListNumber"/>
      </w:pPr>
      <w:r>
        <w:t>Enter enabled QC fields; set PASS and remarks; save.</w:t>
      </w:r>
    </w:p>
    <w:p>
      <w:pPr>
        <w:pStyle w:val="Heading2"/>
      </w:pPr>
      <w:r>
        <w:t>5.5 Release to production</w:t>
      </w:r>
    </w:p>
    <w:p>
      <w:pPr>
        <w:pStyle w:val="ListNumber"/>
      </w:pPr>
      <w:r>
        <w:t>Raw Material → Release tab.</w:t>
      </w:r>
    </w:p>
    <w:p>
      <w:pPr>
        <w:pStyle w:val="ListNumber"/>
      </w:pPr>
      <w:r>
        <w:t>Select QC-passed inward; release to production.</w:t>
      </w:r>
    </w:p>
    <w:p>
      <w:pPr>
        <w:pStyle w:val="ListNumber"/>
      </w:pPr>
      <w:r>
        <w:t>Note PO-AC-* and LOT-AC-* for feasibility / kiln / execution (next documents).</w:t>
      </w:r>
    </w:p>
    <w:p>
      <w:pPr>
        <w:pStyle w:val="Heading1"/>
      </w:pPr>
      <w:r>
        <w:t>6. Verification</w:t>
      </w:r>
    </w:p>
    <w:p>
      <w:pPr>
        <w:pStyle w:val="ListBullet"/>
      </w:pPr>
      <w:r>
        <w:t>KG Triples page: confirm staged triples for the inward order after saves.</w:t>
      </w:r>
    </w:p>
    <w:p>
      <w:pPr>
        <w:pStyle w:val="ListBullet"/>
      </w:pPr>
      <w:r>
        <w:t>Health check: http://127.0.0.1:8003/api/health should show status ok.</w:t>
      </w:r>
    </w:p>
    <w:p>
      <w:pPr>
        <w:pStyle w:val="Heading1"/>
      </w:pPr>
      <w:r>
        <w:t>7. Notes</w:t>
      </w:r>
    </w:p>
    <w:p>
      <w:pPr>
        <w:pStyle w:val="ListBullet"/>
      </w:pPr>
      <w:r>
        <w:t>Triplet ontology (predicate URIs and subject patterns) is fixed in application code; configuration changes which QC fields appear and which process steps are saved on the raw material type.</w:t>
      </w:r>
    </w:p>
    <w:p>
      <w:pPr>
        <w:pStyle w:val="ListBullet"/>
      </w:pPr>
      <w:r>
        <w:t>UI tabs for lab / bags / crusher / RM outward can be added so operators need not use Swagger.</w:t>
      </w:r>
    </w:p>
    <w:p>
      <w:pPr>
        <w:pStyle w:val="ListBullet"/>
      </w:pPr>
      <w:r>
        <w:t>Cognito / testbed: set custom:tenant_code to GR_CARBONS when deploying.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