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8E8C5"/>
  <w:body>
    <w:p w:rsidR="002B76AE" w:rsidRDefault="00EC0146">
      <w:pPr>
        <w:pStyle w:val="Titre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0" w:name="_5fl5sio1u0l" w:colFirst="0" w:colLast="0"/>
      <w:bookmarkEnd w:id="0"/>
      <w:r>
        <w:t xml:space="preserve">Sustainability </w:t>
      </w:r>
      <w:r>
        <w:t>Assessment and Action Plan</w:t>
      </w:r>
    </w:p>
    <w:p w:rsidR="002B76AE" w:rsidRDefault="00EC0146">
      <w:pPr>
        <w:pStyle w:val="Titre"/>
        <w:spacing w:before="360" w:after="80"/>
      </w:pPr>
      <w:bookmarkStart w:id="1" w:name="_fgbddoai2nj3" w:colFirst="0" w:colLast="0"/>
      <w:bookmarkEnd w:id="1"/>
      <w:r>
        <w:t xml:space="preserve">For </w:t>
      </w:r>
      <w:r w:rsidR="00442B8F">
        <w:t>[Company Name]</w:t>
      </w:r>
    </w:p>
    <w:p w:rsidR="002B76AE" w:rsidRDefault="00EC0146">
      <w:pPr>
        <w:pStyle w:val="Sous-titre"/>
      </w:pPr>
      <w:bookmarkStart w:id="2" w:name="_5ankx95wgin4" w:colFirst="0" w:colLast="0"/>
      <w:bookmarkEnd w:id="2"/>
      <w:r>
        <w:t>April 2025</w:t>
      </w:r>
    </w:p>
    <w:p w:rsidR="002B76AE" w:rsidRDefault="00EC0146">
      <w:pPr>
        <w:pStyle w:val="Sous-titre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" w:name="_ojn9ebtaz5c4" w:colFirst="0" w:colLast="0"/>
      <w:bookmarkEnd w:id="3"/>
      <w:r>
        <w:t>Prepared by Elia Go</w:t>
      </w:r>
    </w:p>
    <w:p w:rsidR="002B76AE" w:rsidRDefault="002B76AE"/>
    <w:p w:rsidR="002B76AE" w:rsidRDefault="00EC0146">
      <w:pPr>
        <w:ind w:left="-141"/>
        <w:jc w:val="center"/>
      </w:pPr>
      <w:r>
        <w:rPr>
          <w:noProof/>
        </w:rPr>
        <w:drawing>
          <wp:inline distT="114300" distB="114300" distL="114300" distR="114300">
            <wp:extent cx="5918363" cy="529537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7137"/>
                    <a:stretch>
                      <a:fillRect/>
                    </a:stretch>
                  </pic:blipFill>
                  <pic:spPr>
                    <a:xfrm>
                      <a:off x="0" y="0"/>
                      <a:ext cx="5918363" cy="5295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6AE" w:rsidRDefault="002B76AE"/>
    <w:p w:rsidR="002B76AE" w:rsidRDefault="002B76AE"/>
    <w:p w:rsidR="002B76AE" w:rsidRDefault="002B76AE"/>
    <w:p w:rsidR="002B76AE" w:rsidRDefault="002B76AE"/>
    <w:p w:rsidR="002B76AE" w:rsidRDefault="002B76AE"/>
    <w:sdt>
      <w:sdtPr>
        <w:id w:val="-1887483817"/>
        <w:docPartObj>
          <w:docPartGallery w:val="Table of Contents"/>
          <w:docPartUnique/>
        </w:docPartObj>
      </w:sdtPr>
      <w:sdtEndPr/>
      <w:sdtContent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foq6i0usbpb0">
            <w:r>
              <w:rPr>
                <w:color w:val="1155CC"/>
                <w:u w:val="single"/>
              </w:rPr>
              <w:t>Executive Summary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ax8zr9f4crax">
            <w:r>
              <w:rPr>
                <w:color w:val="1155CC"/>
                <w:u w:val="single"/>
              </w:rPr>
              <w:t>Sustainability in the Mediterranean, why?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wipfnzhoqtjl">
            <w:r>
              <w:rPr>
                <w:color w:val="1155CC"/>
                <w:u w:val="single"/>
              </w:rPr>
              <w:t>Why does this assessment matter?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oa4us7naspy">
            <w:r>
              <w:rPr>
                <w:color w:val="1155CC"/>
                <w:u w:val="single"/>
              </w:rPr>
              <w:t>Our Approach: the Elia Go Methodology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a6q471xc4l10">
            <w:r>
              <w:rPr>
                <w:color w:val="1155CC"/>
                <w:u w:val="single"/>
              </w:rPr>
              <w:t>1</w:t>
            </w:r>
            <w:r>
              <w:rPr>
                <w:color w:val="1155CC"/>
                <w:u w:val="single"/>
              </w:rPr>
              <w:t>. ESG Assessment Based on ISO 26000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3qyff1f5ojbh">
            <w:r>
              <w:rPr>
                <w:color w:val="1155CC"/>
                <w:u w:val="single"/>
              </w:rPr>
              <w:t>2. Carbon Footprint Snapshot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fez6o19qngyh">
            <w:r>
              <w:rPr>
                <w:color w:val="1155CC"/>
                <w:u w:val="single"/>
              </w:rPr>
              <w:t>3. Risk &amp; Opportunity Matrix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w6y8wkjt5gck">
            <w:r>
              <w:rPr>
                <w:color w:val="1155CC"/>
                <w:u w:val="single"/>
              </w:rPr>
              <w:t>3.1. Risks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nvsilx7tsoqg">
            <w:r>
              <w:rPr>
                <w:color w:val="1155CC"/>
                <w:u w:val="single"/>
              </w:rPr>
              <w:t>3.2. Ke</w:t>
            </w:r>
            <w:r>
              <w:rPr>
                <w:color w:val="1155CC"/>
                <w:u w:val="single"/>
              </w:rPr>
              <w:t>y Opportunities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x8x96nobvann">
            <w:r>
              <w:rPr>
                <w:color w:val="1155CC"/>
                <w:u w:val="single"/>
              </w:rPr>
              <w:t>4. Sustainability Action Plan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hni6lklfw2xp">
            <w:r>
              <w:rPr>
                <w:color w:val="1155CC"/>
                <w:u w:val="single"/>
              </w:rPr>
              <w:t>Objective: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yiog8mlr5ily">
            <w:r>
              <w:rPr>
                <w:color w:val="1155CC"/>
                <w:u w:val="single"/>
              </w:rPr>
              <w:t>Key Actions: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3bz7vbs1isji">
            <w:r>
              <w:rPr>
                <w:color w:val="1155CC"/>
                <w:u w:val="single"/>
              </w:rPr>
              <w:t>Why This Works / Expected Benefits: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ind w:left="360"/>
            <w:rPr>
              <w:color w:val="1155CC"/>
              <w:u w:val="single"/>
            </w:rPr>
          </w:pPr>
          <w:hyperlink w:anchor="_hbs8hiy6a1j9">
            <w:r>
              <w:rPr>
                <w:color w:val="1155CC"/>
                <w:u w:val="single"/>
              </w:rPr>
              <w:t>Practical Action Roadmap</w:t>
            </w:r>
          </w:hyperlink>
        </w:p>
        <w:p w:rsidR="002B76AE" w:rsidRDefault="00EC0146">
          <w:pPr>
            <w:widowControl w:val="0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spacing w:before="60"/>
            <w:rPr>
              <w:color w:val="1155CC"/>
              <w:u w:val="single"/>
            </w:rPr>
          </w:pPr>
          <w:hyperlink w:anchor="_ovvkvpgyqurv">
            <w:r>
              <w:rPr>
                <w:color w:val="1155CC"/>
                <w:u w:val="single"/>
              </w:rPr>
              <w:t>5. Financial Impact Projection</w:t>
            </w:r>
          </w:hyperlink>
          <w:r>
            <w:fldChar w:fldCharType="end"/>
          </w:r>
        </w:p>
      </w:sdtContent>
    </w:sdt>
    <w:p w:rsidR="002B76AE" w:rsidRDefault="002B76AE"/>
    <w:p w:rsidR="002B76AE" w:rsidRDefault="00EC0146">
      <w:pPr>
        <w:pStyle w:val="Titre1"/>
      </w:pPr>
      <w:bookmarkStart w:id="4" w:name="_foq6i0usbpb0" w:colFirst="0" w:colLast="0"/>
      <w:bookmarkEnd w:id="4"/>
      <w:r>
        <w:t>Executive Summary</w:t>
      </w:r>
    </w:p>
    <w:p w:rsidR="002B76AE" w:rsidRDefault="00442B8F">
      <w:pPr>
        <w:jc w:val="both"/>
      </w:pPr>
      <w:r>
        <w:t>[Company Name]</w:t>
      </w:r>
      <w:r w:rsidR="00EC0146">
        <w:t xml:space="preserve">’s strengths in personalized service and local expertise position it to lead Crete’s car rental sector in sustainability. </w:t>
      </w:r>
      <w:r w:rsidR="00EC0146">
        <w:rPr>
          <w:b/>
        </w:rPr>
        <w:t xml:space="preserve">By addressing key ESG gaps and leveraging emerging trends, </w:t>
      </w:r>
      <w:r>
        <w:rPr>
          <w:b/>
        </w:rPr>
        <w:t>[Company Name]</w:t>
      </w:r>
      <w:r w:rsidR="00EC0146">
        <w:rPr>
          <w:b/>
        </w:rPr>
        <w:t xml:space="preserve"> can differentiate itself, attract premium clients, and f</w:t>
      </w:r>
      <w:r w:rsidR="00EC0146">
        <w:rPr>
          <w:b/>
        </w:rPr>
        <w:t>uture-proof its operations.</w:t>
      </w:r>
    </w:p>
    <w:p w:rsidR="002B76AE" w:rsidRDefault="00EC0146">
      <w:pPr>
        <w:pStyle w:val="Titre1"/>
        <w:keepNext w:val="0"/>
        <w:keepLines w:val="0"/>
        <w:spacing w:before="360" w:after="80"/>
      </w:pPr>
      <w:bookmarkStart w:id="5" w:name="_n76yzf3h75c" w:colFirst="0" w:colLast="0"/>
      <w:bookmarkEnd w:id="5"/>
      <w:r>
        <w:br w:type="page"/>
      </w:r>
    </w:p>
    <w:p w:rsidR="002B76AE" w:rsidRDefault="00EC0146">
      <w:pPr>
        <w:pStyle w:val="Titre1"/>
        <w:keepNext w:val="0"/>
        <w:keepLines w:val="0"/>
        <w:spacing w:before="360" w:after="80"/>
      </w:pPr>
      <w:bookmarkStart w:id="6" w:name="_ax8zr9f4crax" w:colFirst="0" w:colLast="0"/>
      <w:bookmarkEnd w:id="6"/>
      <w:r>
        <w:lastRenderedPageBreak/>
        <w:t>Sustainability in the Mediterranean, why?</w:t>
      </w:r>
    </w:p>
    <w:p w:rsidR="002B76AE" w:rsidRDefault="00EC0146">
      <w:pPr>
        <w:jc w:val="both"/>
      </w:pPr>
      <w:r>
        <w:t xml:space="preserve">The Mediterranean faces urgent environmental challenges—rising temperatures, coastal erosion, and resource scarcity—that threaten its ecosystems and economies. </w:t>
      </w:r>
    </w:p>
    <w:p w:rsidR="002B76AE" w:rsidRDefault="002B76AE">
      <w:pPr>
        <w:jc w:val="both"/>
      </w:pPr>
    </w:p>
    <w:p w:rsidR="002B76AE" w:rsidRDefault="00EC0146">
      <w:pPr>
        <w:jc w:val="both"/>
        <w:rPr>
          <w:b/>
        </w:rPr>
      </w:pPr>
      <w:r>
        <w:t xml:space="preserve">For businesses like </w:t>
      </w:r>
      <w:r w:rsidR="00442B8F">
        <w:t>[Company Name]</w:t>
      </w:r>
      <w:r>
        <w:t xml:space="preserve">, sustainability is no longer optional; it’s a strategic imperative to future-proof operations, and appeal to a growing base of eco-conscious </w:t>
      </w:r>
      <w:proofErr w:type="spellStart"/>
      <w:r>
        <w:t>travelers</w:t>
      </w:r>
      <w:proofErr w:type="spellEnd"/>
      <w:r>
        <w:t xml:space="preserve">. </w:t>
      </w:r>
      <w:r>
        <w:rPr>
          <w:b/>
        </w:rPr>
        <w:t xml:space="preserve">By embracing sustainability, Mediterranean companies can turn environmental responsibility into </w:t>
      </w:r>
      <w:r>
        <w:rPr>
          <w:b/>
        </w:rPr>
        <w:t>a competitive edge, balancing ecological preservation with long-term profitability.</w:t>
      </w:r>
    </w:p>
    <w:p w:rsidR="002B76AE" w:rsidRDefault="00EC0146">
      <w:pPr>
        <w:pStyle w:val="Titre2"/>
        <w:spacing w:before="360" w:after="60"/>
        <w:jc w:val="both"/>
      </w:pPr>
      <w:bookmarkStart w:id="7" w:name="_wipfnzhoqtjl" w:colFirst="0" w:colLast="0"/>
      <w:bookmarkEnd w:id="7"/>
      <w:r>
        <w:t>Why does this assessment matter?</w:t>
      </w:r>
    </w:p>
    <w:p w:rsidR="002B76AE" w:rsidRDefault="00EC0146">
      <w:pPr>
        <w:jc w:val="both"/>
      </w:pPr>
      <w:r>
        <w:t>This ESG evaluation, rooted in ISO 26000 and the GHG Protocol, is designed to help:</w:t>
      </w:r>
    </w:p>
    <w:p w:rsidR="002B76AE" w:rsidRDefault="00EC0146">
      <w:pPr>
        <w:numPr>
          <w:ilvl w:val="0"/>
          <w:numId w:val="2"/>
        </w:numPr>
        <w:spacing w:before="120"/>
        <w:jc w:val="both"/>
      </w:pPr>
      <w:r>
        <w:t>Stand Out in a Crowded Market</w:t>
      </w:r>
    </w:p>
    <w:p w:rsidR="002B76AE" w:rsidRDefault="00EC0146">
      <w:pPr>
        <w:numPr>
          <w:ilvl w:val="0"/>
          <w:numId w:val="2"/>
        </w:numPr>
        <w:jc w:val="both"/>
      </w:pPr>
      <w:r>
        <w:t>Future-Proof Against Regu</w:t>
      </w:r>
      <w:r>
        <w:t>lations</w:t>
      </w:r>
    </w:p>
    <w:p w:rsidR="002B76AE" w:rsidRDefault="00EC0146">
      <w:pPr>
        <w:numPr>
          <w:ilvl w:val="0"/>
          <w:numId w:val="2"/>
        </w:numPr>
        <w:jc w:val="both"/>
      </w:pPr>
      <w:r>
        <w:t>Unlock New Revenue Streams</w:t>
      </w:r>
    </w:p>
    <w:p w:rsidR="002B76AE" w:rsidRDefault="00EC0146">
      <w:pPr>
        <w:numPr>
          <w:ilvl w:val="0"/>
          <w:numId w:val="2"/>
        </w:numPr>
        <w:jc w:val="both"/>
      </w:pPr>
      <w:r>
        <w:t>Reduce Costs</w:t>
      </w:r>
    </w:p>
    <w:p w:rsidR="002B76AE" w:rsidRDefault="00EC0146">
      <w:pPr>
        <w:numPr>
          <w:ilvl w:val="0"/>
          <w:numId w:val="2"/>
        </w:numPr>
        <w:spacing w:after="120"/>
        <w:jc w:val="both"/>
      </w:pPr>
      <w:r>
        <w:t>Leverage Existing Strengths</w:t>
      </w:r>
    </w:p>
    <w:p w:rsidR="002B76AE" w:rsidRDefault="002B76AE">
      <w:pPr>
        <w:jc w:val="both"/>
      </w:pPr>
    </w:p>
    <w:p w:rsidR="002B76AE" w:rsidRDefault="00EC0146">
      <w:pPr>
        <w:jc w:val="both"/>
      </w:pPr>
      <w:r>
        <w:t xml:space="preserve">Let’s turn sustainability into a strong selling point. </w:t>
      </w:r>
      <w:r>
        <w:t>🌿</w:t>
      </w:r>
    </w:p>
    <w:p w:rsidR="002B76AE" w:rsidRDefault="00EC0146">
      <w:pPr>
        <w:pStyle w:val="Titre1"/>
        <w:keepNext w:val="0"/>
        <w:keepLines w:val="0"/>
        <w:spacing w:before="360" w:after="80" w:line="276" w:lineRule="auto"/>
      </w:pPr>
      <w:bookmarkStart w:id="8" w:name="_oa4us7naspy" w:colFirst="0" w:colLast="0"/>
      <w:bookmarkEnd w:id="8"/>
      <w:r>
        <w:t>Our Approach: the Elia Go Methodology</w:t>
      </w:r>
    </w:p>
    <w:p w:rsidR="002B76AE" w:rsidRDefault="00EC0146">
      <w:r>
        <w:t>Elia Go’s methodology is designed for Mediterranean SMEs</w:t>
      </w:r>
      <w:r>
        <w:t>.</w:t>
      </w:r>
    </w:p>
    <w:p w:rsidR="002B76AE" w:rsidRDefault="002B76AE"/>
    <w:p w:rsidR="002B76AE" w:rsidRDefault="00EC0146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ISO 26000 alignment</w:t>
      </w:r>
      <w:r>
        <w:t xml:space="preserve">: </w:t>
      </w:r>
    </w:p>
    <w:p w:rsidR="002B76AE" w:rsidRDefault="00EC0146">
      <w:r>
        <w:t>IS</w:t>
      </w:r>
      <w:r>
        <w:t>O 26000 is an international standard providing guidelines for organizations to integrate social responsibility into their operations through seven core principles to foster sustainable development and stakeholder trust.</w:t>
      </w:r>
    </w:p>
    <w:p w:rsidR="002B76AE" w:rsidRDefault="002B76AE">
      <w:pPr>
        <w:ind w:left="720"/>
      </w:pPr>
    </w:p>
    <w:p w:rsidR="002B76AE" w:rsidRDefault="00EC0146">
      <w:r>
        <w:t xml:space="preserve">We assess 7 pillars of sustainability (environment, </w:t>
      </w:r>
      <w:proofErr w:type="spellStart"/>
      <w:r>
        <w:t>labor</w:t>
      </w:r>
      <w:proofErr w:type="spellEnd"/>
      <w:r>
        <w:t xml:space="preserve"> practices, community, etc.)</w:t>
      </w:r>
    </w:p>
    <w:p w:rsidR="002B76AE" w:rsidRDefault="002B76AE"/>
    <w:p w:rsidR="002B76AE" w:rsidRDefault="00EC0146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Carbon Footprint Snapshot</w:t>
      </w:r>
      <w:r>
        <w:t xml:space="preserve">: </w:t>
      </w:r>
    </w:p>
    <w:p w:rsidR="002B76AE" w:rsidRDefault="00EC0146">
      <w:r>
        <w:t>Carbon evaluation measures an organization’s greenhouse gas (GHG) emissions to identify environmental impacts and inform sustainability strat</w:t>
      </w:r>
      <w:r>
        <w:t>egies. The GHG Protocol is the global standard for this process, providing a structured framework to calculate emissions across three categories (scopes).</w:t>
      </w:r>
    </w:p>
    <w:p w:rsidR="002B76AE" w:rsidRDefault="002B76AE"/>
    <w:p w:rsidR="002B76AE" w:rsidRDefault="00EC0146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Opportunity Mapping from ESG expertise</w:t>
      </w:r>
      <w:r>
        <w:t xml:space="preserve">: </w:t>
      </w:r>
    </w:p>
    <w:p w:rsidR="002B76AE" w:rsidRDefault="00EC0146">
      <w:r>
        <w:t>Prioritize actions that boost revenue, cut costs, or enhanc</w:t>
      </w:r>
      <w:r>
        <w:t>e reputation.</w:t>
      </w:r>
    </w:p>
    <w:p w:rsidR="002B76AE" w:rsidRDefault="00EC0146">
      <w:pPr>
        <w:pStyle w:val="Titre1"/>
        <w:keepNext w:val="0"/>
        <w:keepLines w:val="0"/>
        <w:spacing w:before="360" w:after="80" w:line="276" w:lineRule="auto"/>
      </w:pPr>
      <w:bookmarkStart w:id="9" w:name="_a6q471xc4l10" w:colFirst="0" w:colLast="0"/>
      <w:bookmarkEnd w:id="9"/>
      <w:r>
        <w:lastRenderedPageBreak/>
        <w:t>1. ESG Assessment Based on ISO 26000</w:t>
      </w:r>
    </w:p>
    <w:p w:rsidR="002B76AE" w:rsidRDefault="00EC0146">
      <w:r>
        <w:rPr>
          <w:b/>
        </w:rPr>
        <w:t>Introduction</w:t>
      </w:r>
    </w:p>
    <w:p w:rsidR="002B76AE" w:rsidRDefault="00EC0146">
      <w:r>
        <w:t xml:space="preserve">This ESG assessment provides </w:t>
      </w:r>
      <w:r w:rsidR="00442B8F">
        <w:t>[Company Name]</w:t>
      </w:r>
      <w:r>
        <w:t xml:space="preserve"> with a comprehensive review of its current sustainability practices and identifies areas for improvement, using the ISO 26000 framework as a reference fo</w:t>
      </w:r>
      <w:r>
        <w:t>r responsible business conduct.</w:t>
      </w:r>
    </w:p>
    <w:p w:rsidR="002B76AE" w:rsidRDefault="002B76AE"/>
    <w:p w:rsidR="002B76AE" w:rsidRDefault="00EC0146">
      <w:r>
        <w:rPr>
          <w:b/>
        </w:rPr>
        <w:t>ISO 26000 Core Subjects &amp; Assessment</w:t>
      </w:r>
    </w:p>
    <w:p w:rsidR="002B76AE" w:rsidRDefault="002B76AE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9"/>
        <w:gridCol w:w="5811"/>
      </w:tblGrid>
      <w:tr w:rsidR="002B76AE">
        <w:tc>
          <w:tcPr>
            <w:tcW w:w="3189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color w:val="FFFFFF"/>
              </w:rPr>
              <w:t>Pillar</w:t>
            </w:r>
          </w:p>
        </w:tc>
        <w:tc>
          <w:tcPr>
            <w:tcW w:w="5810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color w:val="FFFFFF"/>
              </w:rPr>
              <w:t>Assessment &amp; Opportunities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Organizational Governance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Family-owned business with informal governance; opportunity to formalize sustainability oversight and reporting.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Human Rights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Stable, local team; opportunity to reinforce fair employment, diversity, and respect for human rights.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Labor</w:t>
            </w:r>
            <w:proofErr w:type="spellEnd"/>
            <w:r>
              <w:t xml:space="preserve"> Practices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Strong team loyalty; opportunity to enhance staff training on sustainability and eco-driving.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Environment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 hybrid/electric vehicles; mechanical expertise extends vehicle life; opportunity to improve waste management and reduce emissions.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Fair Operating Practices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Strong local partnerships; potential to formalize anti-corruption and ethical business policies.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Consumer Issues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High customer loyalty via personalized service; opportunity to communicate sustainability efforts more clearly to clients.</w:t>
            </w:r>
          </w:p>
        </w:tc>
      </w:tr>
      <w:tr w:rsidR="002B76AE">
        <w:tc>
          <w:tcPr>
            <w:tcW w:w="31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Community Involvement &amp; Development</w:t>
            </w:r>
          </w:p>
        </w:tc>
        <w:tc>
          <w:tcPr>
            <w:tcW w:w="5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Active local engagement; potential to expand community-based sustainability initiatives.</w:t>
            </w:r>
          </w:p>
        </w:tc>
      </w:tr>
    </w:tbl>
    <w:p w:rsidR="002B76AE" w:rsidRDefault="002B76AE"/>
    <w:p w:rsidR="002B76AE" w:rsidRDefault="00EC0146">
      <w:pPr>
        <w:pStyle w:val="Titre1"/>
      </w:pPr>
      <w:bookmarkStart w:id="10" w:name="_rxms7g5iejcc" w:colFirst="0" w:colLast="0"/>
      <w:bookmarkEnd w:id="10"/>
      <w:r>
        <w:br w:type="page"/>
      </w:r>
    </w:p>
    <w:p w:rsidR="002B76AE" w:rsidRDefault="00EC0146">
      <w:pPr>
        <w:pStyle w:val="Titre1"/>
      </w:pPr>
      <w:bookmarkStart w:id="11" w:name="_3qyff1f5ojbh" w:colFirst="0" w:colLast="0"/>
      <w:bookmarkEnd w:id="11"/>
      <w:r>
        <w:lastRenderedPageBreak/>
        <w:t>2. Carbon Footprint Snapshot</w:t>
      </w:r>
    </w:p>
    <w:p w:rsidR="002B76AE" w:rsidRDefault="00EC0146">
      <w:r>
        <w:rPr>
          <w:i/>
        </w:rPr>
        <w:t>Based on 80-car fleet (gasoline/diesel) and seasonal operations:</w:t>
      </w:r>
    </w:p>
    <w:p w:rsidR="002B76AE" w:rsidRDefault="002B76AE"/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"/>
        <w:gridCol w:w="2085"/>
        <w:gridCol w:w="2209"/>
        <w:gridCol w:w="3745"/>
      </w:tblGrid>
      <w:tr w:rsidR="002B76AE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Scope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Source</w:t>
            </w:r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Annual Emissions</w:t>
            </w:r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Reduction Opportunities</w:t>
            </w:r>
          </w:p>
        </w:tc>
      </w:tr>
      <w:tr w:rsidR="002B76AE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Fleet fuel combustion</w:t>
            </w:r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t xml:space="preserve">~125 tons </w:t>
            </w:r>
            <w:proofErr w:type="spellStart"/>
            <w:r>
              <w:rPr>
                <w:rFonts w:ascii="Andika" w:eastAsia="Andika" w:hAnsi="Andika" w:cs="Andika"/>
                <w:b/>
              </w:rPr>
              <w:t>CO₂e</w:t>
            </w:r>
            <w:proofErr w:type="spellEnd"/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 xml:space="preserve">Eco-driving programs, hybrid adoption </w:t>
            </w:r>
          </w:p>
        </w:tc>
      </w:tr>
      <w:tr w:rsidR="002B76AE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Office electricity</w:t>
            </w:r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t xml:space="preserve">~6.7 tons </w:t>
            </w:r>
            <w:proofErr w:type="spellStart"/>
            <w:r>
              <w:rPr>
                <w:rFonts w:ascii="Andika" w:eastAsia="Andika" w:hAnsi="Andika" w:cs="Andika"/>
                <w:b/>
              </w:rPr>
              <w:t>CO₂e</w:t>
            </w:r>
            <w:proofErr w:type="spellEnd"/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 xml:space="preserve">Solar panels </w:t>
            </w:r>
          </w:p>
        </w:tc>
      </w:tr>
      <w:tr w:rsidR="002B76AE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Partner hotels/</w:t>
            </w:r>
            <w:proofErr w:type="spellStart"/>
            <w:r>
              <w:rPr>
                <w:b/>
              </w:rPr>
              <w:t>airbnbs</w:t>
            </w:r>
            <w:proofErr w:type="spellEnd"/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Not measured</w:t>
            </w:r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Collaborative offset programs</w:t>
            </w:r>
          </w:p>
        </w:tc>
      </w:tr>
      <w:tr w:rsidR="002B76AE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2B76A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i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i/>
              </w:rPr>
            </w:pPr>
            <w:r>
              <w:rPr>
                <w:b/>
                <w:i/>
              </w:rPr>
              <w:t>Total</w:t>
            </w:r>
          </w:p>
        </w:tc>
        <w:tc>
          <w:tcPr>
            <w:tcW w:w="2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i/>
              </w:rPr>
            </w:pPr>
            <w:r>
              <w:rPr>
                <w:rFonts w:ascii="Andika" w:eastAsia="Andika" w:hAnsi="Andika" w:cs="Andika"/>
                <w:b/>
                <w:i/>
              </w:rPr>
              <w:t xml:space="preserve">~132 tons </w:t>
            </w:r>
            <w:proofErr w:type="spellStart"/>
            <w:r>
              <w:rPr>
                <w:rFonts w:ascii="Andika" w:eastAsia="Andika" w:hAnsi="Andika" w:cs="Andika"/>
                <w:b/>
                <w:i/>
              </w:rPr>
              <w:t>CO₂e</w:t>
            </w:r>
            <w:proofErr w:type="spellEnd"/>
            <w:r>
              <w:rPr>
                <w:rFonts w:ascii="Andika" w:eastAsia="Andika" w:hAnsi="Andika" w:cs="Andika"/>
                <w:b/>
                <w:i/>
              </w:rPr>
              <w:t xml:space="preserve"> </w:t>
            </w:r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2B76A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i/>
              </w:rPr>
            </w:pPr>
          </w:p>
        </w:tc>
      </w:tr>
    </w:tbl>
    <w:p w:rsidR="002B76AE" w:rsidRDefault="00EC0146">
      <w:pPr>
        <w:spacing w:before="360" w:after="60"/>
      </w:pPr>
      <w:r>
        <w:t xml:space="preserve">Equivalence </w:t>
      </w:r>
    </w:p>
    <w:p w:rsidR="002B76AE" w:rsidRDefault="00EC0146">
      <w:pPr>
        <w:numPr>
          <w:ilvl w:val="0"/>
          <w:numId w:val="5"/>
        </w:numPr>
        <w:spacing w:before="120"/>
      </w:pPr>
      <w:r>
        <w:t>Flights from London to New York (5,500 km):</w:t>
      </w:r>
    </w:p>
    <w:p w:rsidR="002B76AE" w:rsidRDefault="00EC0146">
      <w:pPr>
        <w:numPr>
          <w:ilvl w:val="1"/>
          <w:numId w:val="5"/>
        </w:numPr>
      </w:pPr>
      <w:r>
        <w:rPr>
          <w:rFonts w:ascii="Andika" w:eastAsia="Andika" w:hAnsi="Andika" w:cs="Andika"/>
        </w:rPr>
        <w:t>Economy-class passenger emits 1 tonne CO₂.</w:t>
      </w:r>
    </w:p>
    <w:p w:rsidR="002B76AE" w:rsidRDefault="00442B8F">
      <w:pPr>
        <w:numPr>
          <w:ilvl w:val="1"/>
          <w:numId w:val="5"/>
        </w:numPr>
      </w:pPr>
      <w:r>
        <w:rPr>
          <w:rFonts w:ascii="Nova Mono" w:eastAsia="Nova Mono" w:hAnsi="Nova Mono" w:cs="Nova Mono"/>
        </w:rPr>
        <w:t>[Company Name]</w:t>
      </w:r>
      <w:r w:rsidR="00EC0146">
        <w:rPr>
          <w:rFonts w:ascii="Nova Mono" w:eastAsia="Nova Mono" w:hAnsi="Nova Mono" w:cs="Nova Mono"/>
        </w:rPr>
        <w:t>’s emissions ≈ 132 passengers flying round-trip.</w:t>
      </w:r>
    </w:p>
    <w:p w:rsidR="002B76AE" w:rsidRDefault="00EC0146">
      <w:pPr>
        <w:numPr>
          <w:ilvl w:val="0"/>
          <w:numId w:val="5"/>
        </w:numPr>
      </w:pPr>
      <w:r>
        <w:t>Greek Household consumption:</w:t>
      </w:r>
    </w:p>
    <w:p w:rsidR="002B76AE" w:rsidRDefault="00EC0146">
      <w:pPr>
        <w:numPr>
          <w:ilvl w:val="1"/>
          <w:numId w:val="5"/>
        </w:numPr>
      </w:pPr>
      <w:r>
        <w:rPr>
          <w:rFonts w:ascii="Andika" w:eastAsia="Andika" w:hAnsi="Andika" w:cs="Andika"/>
        </w:rPr>
        <w:t>Emits ~5 tonnes CO₂/year (lower heating demand).</w:t>
      </w:r>
    </w:p>
    <w:p w:rsidR="002B76AE" w:rsidRDefault="00442B8F">
      <w:pPr>
        <w:numPr>
          <w:ilvl w:val="1"/>
          <w:numId w:val="5"/>
        </w:numPr>
        <w:spacing w:after="120"/>
      </w:pPr>
      <w:r>
        <w:rPr>
          <w:rFonts w:ascii="Nova Mono" w:eastAsia="Nova Mono" w:hAnsi="Nova Mono" w:cs="Nova Mono"/>
        </w:rPr>
        <w:t>[Company Name]</w:t>
      </w:r>
      <w:r w:rsidR="00EC0146">
        <w:rPr>
          <w:rFonts w:ascii="Nova Mono" w:eastAsia="Nova Mono" w:hAnsi="Nova Mono" w:cs="Nova Mono"/>
        </w:rPr>
        <w:t xml:space="preserve">’s emissions ≈ 26 Greek </w:t>
      </w:r>
      <w:r w:rsidR="00EC0146">
        <w:rPr>
          <w:rFonts w:ascii="Nova Mono" w:eastAsia="Nova Mono" w:hAnsi="Nova Mono" w:cs="Nova Mono"/>
        </w:rPr>
        <w:t>households.</w:t>
      </w:r>
    </w:p>
    <w:p w:rsidR="002B76AE" w:rsidRDefault="00EC0146">
      <w:pPr>
        <w:pStyle w:val="Titre1"/>
      </w:pPr>
      <w:bookmarkStart w:id="12" w:name="_fez6o19qngyh" w:colFirst="0" w:colLast="0"/>
      <w:bookmarkEnd w:id="12"/>
      <w:r>
        <w:t>3. Risk &amp; Opportunity Matrix</w:t>
      </w:r>
    </w:p>
    <w:p w:rsidR="002B76AE" w:rsidRDefault="00EC0146">
      <w:pPr>
        <w:pStyle w:val="Titre2"/>
      </w:pPr>
      <w:bookmarkStart w:id="13" w:name="_w6y8wkjt5gck" w:colFirst="0" w:colLast="0"/>
      <w:bookmarkEnd w:id="13"/>
      <w:r>
        <w:t>3.1. Risks</w:t>
      </w:r>
    </w:p>
    <w:p w:rsidR="002B76AE" w:rsidRDefault="002B76AE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B76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Risk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</w:rPr>
              <w:t>Mitigation Strategy</w:t>
            </w:r>
          </w:p>
        </w:tc>
      </w:tr>
      <w:tr w:rsidR="002B76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Margin pressure from competition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Premium pricing for "Green Crete Explorer" fleet</w:t>
            </w:r>
          </w:p>
        </w:tc>
      </w:tr>
      <w:tr w:rsidR="002B76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Rising maintenance costs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Predictive maintenance via telematics</w:t>
            </w:r>
          </w:p>
        </w:tc>
      </w:tr>
      <w:tr w:rsidR="002B76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Regulatory shifts (EU CSRD)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b/>
              </w:rPr>
              <w:t>Proactive carbon reporting</w:t>
            </w:r>
          </w:p>
        </w:tc>
      </w:tr>
    </w:tbl>
    <w:p w:rsidR="002B76AE" w:rsidRDefault="002B76AE"/>
    <w:p w:rsidR="002B76AE" w:rsidRDefault="002B76AE"/>
    <w:p w:rsidR="002B76AE" w:rsidRDefault="002B76AE"/>
    <w:p w:rsidR="002B76AE" w:rsidRDefault="002B76AE">
      <w:pPr>
        <w:pStyle w:val="Titre2"/>
      </w:pPr>
      <w:bookmarkStart w:id="14" w:name="_2d5a7woh9910" w:colFirst="0" w:colLast="0"/>
      <w:bookmarkEnd w:id="14"/>
    </w:p>
    <w:p w:rsidR="002B76AE" w:rsidRDefault="002B76AE"/>
    <w:p w:rsidR="002B76AE" w:rsidRDefault="00EC0146">
      <w:pPr>
        <w:pStyle w:val="Titre2"/>
      </w:pPr>
      <w:bookmarkStart w:id="15" w:name="_nvsilx7tsoqg" w:colFirst="0" w:colLast="0"/>
      <w:bookmarkEnd w:id="15"/>
      <w:r>
        <w:t>3.2. Key Opportunities</w:t>
      </w:r>
    </w:p>
    <w:p w:rsidR="002B76AE" w:rsidRDefault="00EC0146">
      <w:r>
        <w:rPr>
          <w:i/>
        </w:rPr>
        <w:t>Turn sustainability into your competitive edge</w:t>
      </w:r>
    </w:p>
    <w:p w:rsidR="002B76AE" w:rsidRDefault="002B76AE"/>
    <w:tbl>
      <w:tblPr>
        <w:tblStyle w:val="a2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3215"/>
        <w:gridCol w:w="2635"/>
        <w:gridCol w:w="1440"/>
      </w:tblGrid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Opportunity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Action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Expected Outcome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Cost/Effort</w:t>
            </w:r>
          </w:p>
        </w:tc>
      </w:tr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rPr>
                <w:b/>
              </w:rPr>
              <w:t>Eco-Driving Program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Provide clients with simple fuel-saving tips via QR code in cars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8-12% fuel cost reduction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Low</w:t>
            </w:r>
          </w:p>
        </w:tc>
      </w:tr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rPr>
                <w:b/>
              </w:rPr>
              <w:t>Green Fleet Branding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Label 5 newest/low-emission cars as "Eco Explorers" (+10% premium)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Attract eco-conscious tourists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Medium</w:t>
            </w:r>
          </w:p>
        </w:tc>
      </w:tr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rPr>
                <w:b/>
              </w:rPr>
              <w:t>Hotel Partnerships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Offer 15% discount to guests of 3 eco-hotels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New client referrals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Low</w:t>
            </w:r>
          </w:p>
        </w:tc>
      </w:tr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rPr>
                <w:b/>
              </w:rPr>
              <w:t>Digital Check-In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 xml:space="preserve">Implement </w:t>
            </w:r>
            <w:r>
              <w:t xml:space="preserve">digital </w:t>
            </w:r>
            <w:r>
              <w:t>contracts &amp; check-in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 xml:space="preserve">Save paper </w:t>
            </w:r>
            <w:r>
              <w:t>and time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Medium</w:t>
            </w:r>
          </w:p>
        </w:tc>
      </w:tr>
      <w:tr w:rsidR="002B76AE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rPr>
                <w:b/>
              </w:rPr>
              <w:t>Local Storytelling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Create "Meet Our Team" blog series highlighting expertise</w:t>
            </w:r>
          </w:p>
        </w:tc>
        <w:tc>
          <w:tcPr>
            <w:tcW w:w="2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Build trust &amp; human connection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</w:pPr>
            <w:r>
              <w:t>Low</w:t>
            </w:r>
          </w:p>
        </w:tc>
      </w:tr>
    </w:tbl>
    <w:p w:rsidR="002B76AE" w:rsidRDefault="002B76AE"/>
    <w:p w:rsidR="002B76AE" w:rsidRDefault="00EC0146">
      <w:pPr>
        <w:pStyle w:val="Titre1"/>
        <w:keepNext w:val="0"/>
        <w:keepLines w:val="0"/>
        <w:spacing w:before="360" w:after="80" w:line="276" w:lineRule="auto"/>
      </w:pPr>
      <w:bookmarkStart w:id="16" w:name="_x8x96nobvann" w:colFirst="0" w:colLast="0"/>
      <w:bookmarkEnd w:id="16"/>
      <w:r>
        <w:t>4</w:t>
      </w:r>
      <w:r>
        <w:t>. Sustainability Action Plan</w:t>
      </w:r>
    </w:p>
    <w:p w:rsidR="002B76AE" w:rsidRDefault="00EC0146">
      <w:pPr>
        <w:pStyle w:val="Titre2"/>
      </w:pPr>
      <w:bookmarkStart w:id="17" w:name="_hni6lklfw2xp" w:colFirst="0" w:colLast="0"/>
      <w:bookmarkEnd w:id="17"/>
      <w:r>
        <w:t>Objective:</w:t>
      </w:r>
    </w:p>
    <w:p w:rsidR="002B76AE" w:rsidRDefault="00EC0146">
      <w:r>
        <w:t xml:space="preserve">Enable </w:t>
      </w:r>
      <w:r w:rsidR="00442B8F">
        <w:t>[Company Name]</w:t>
      </w:r>
      <w:r>
        <w:t xml:space="preserve"> to meet the sustainability expectations of large companies and industry associations, and to stand out in the market, through ESG improvements and carbon footprint evaluation.</w:t>
      </w:r>
    </w:p>
    <w:p w:rsidR="002B76AE" w:rsidRDefault="002B76AE"/>
    <w:p w:rsidR="002B76AE" w:rsidRDefault="00EC0146">
      <w:pPr>
        <w:pStyle w:val="Titre2"/>
      </w:pPr>
      <w:bookmarkStart w:id="18" w:name="_yiog8mlr5ily" w:colFirst="0" w:colLast="0"/>
      <w:bookmarkEnd w:id="18"/>
      <w:r>
        <w:t>Key Actions: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>Conduct a detailed carbon footprint assessment</w:t>
      </w:r>
      <w:r>
        <w:t xml:space="preserve"> (S</w:t>
      </w:r>
      <w:r>
        <w:t>cope 1 and 2: vehicle fleet and operations) to be ready for requests from major clients or the car rental association.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>Introduce eco-driving training</w:t>
      </w:r>
      <w:r>
        <w:t xml:space="preserve"> for staff and clients to reduce fuel consumption and emissions.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>Develop a green fleet transition plan</w:t>
      </w:r>
      <w:r>
        <w:rPr>
          <w:rFonts w:ascii="Andika" w:eastAsia="Andika" w:hAnsi="Andika" w:cs="Andika"/>
        </w:rPr>
        <w:t>: prioritize new acquisitions based on age, CO₂ emissions, and maintenance cost; consider piloting a few hybrid models as a test.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lastRenderedPageBreak/>
        <w:t>Enhance waste management and recycling</w:t>
      </w:r>
      <w:r>
        <w:t xml:space="preserve"> at operational sites (e.g., tires, oil, cleaning products).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 xml:space="preserve">Communicate sustainability </w:t>
      </w:r>
      <w:r>
        <w:rPr>
          <w:b/>
        </w:rPr>
        <w:t>efforts</w:t>
      </w:r>
      <w:r>
        <w:t>: create a dedicated ESG page on the website, publish articles, and provide clients with a flyer/card on eco-driving and your sustainable approach.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>Engage with local community and industry associations</w:t>
      </w:r>
      <w:r>
        <w:t xml:space="preserve"> to strengthen your sustainability network and v</w:t>
      </w:r>
      <w:r>
        <w:t>isibility.</w:t>
      </w:r>
    </w:p>
    <w:p w:rsidR="002B76AE" w:rsidRDefault="00EC0146">
      <w:pPr>
        <w:numPr>
          <w:ilvl w:val="0"/>
          <w:numId w:val="4"/>
        </w:numPr>
      </w:pPr>
      <w:r>
        <w:rPr>
          <w:b/>
        </w:rPr>
        <w:t>Monitor and report ESG and carbon performance</w:t>
      </w:r>
      <w:r>
        <w:t xml:space="preserve"> regularly to stakeholders, clients, and partners.</w:t>
      </w:r>
    </w:p>
    <w:p w:rsidR="002B76AE" w:rsidRDefault="002B76AE"/>
    <w:p w:rsidR="002B76AE" w:rsidRDefault="00EC0146">
      <w:pPr>
        <w:pStyle w:val="Titre2"/>
      </w:pPr>
      <w:bookmarkStart w:id="19" w:name="_3bz7vbs1isji" w:colFirst="0" w:colLast="0"/>
      <w:bookmarkEnd w:id="19"/>
      <w:r>
        <w:t>Why This Works / Expected Benefits:</w:t>
      </w:r>
    </w:p>
    <w:p w:rsidR="002B76AE" w:rsidRDefault="00EC0146">
      <w:pPr>
        <w:widowControl w:val="0"/>
        <w:numPr>
          <w:ilvl w:val="0"/>
          <w:numId w:val="1"/>
        </w:numPr>
      </w:pPr>
      <w:r>
        <w:rPr>
          <w:b/>
        </w:rPr>
        <w:t>Cost-Effective</w:t>
      </w:r>
      <w:r>
        <w:rPr>
          <w:rFonts w:ascii="PT Mono" w:eastAsia="PT Mono" w:hAnsi="PT Mono" w:cs="PT Mono"/>
        </w:rPr>
        <w:t>: 80% of actions require &lt;€1,000 investment</w:t>
      </w:r>
    </w:p>
    <w:p w:rsidR="002B76AE" w:rsidRDefault="00EC0146">
      <w:pPr>
        <w:widowControl w:val="0"/>
        <w:numPr>
          <w:ilvl w:val="0"/>
          <w:numId w:val="1"/>
        </w:numPr>
      </w:pPr>
      <w:r>
        <w:rPr>
          <w:b/>
        </w:rPr>
        <w:t>Aligns with Strengths</w:t>
      </w:r>
      <w:r>
        <w:t>: Leverages your loyal team and existing hotel partnerships</w:t>
      </w:r>
    </w:p>
    <w:p w:rsidR="002B76AE" w:rsidRDefault="00EC0146">
      <w:pPr>
        <w:widowControl w:val="0"/>
        <w:numPr>
          <w:ilvl w:val="0"/>
          <w:numId w:val="1"/>
        </w:numPr>
      </w:pPr>
      <w:r>
        <w:rPr>
          <w:b/>
        </w:rPr>
        <w:t>Market Differentiation</w:t>
      </w:r>
      <w:r>
        <w:t>: Positions you as Crete’s "green local choice" vs big franchises</w:t>
      </w:r>
    </w:p>
    <w:p w:rsidR="002B76AE" w:rsidRDefault="00EC0146">
      <w:pPr>
        <w:numPr>
          <w:ilvl w:val="0"/>
          <w:numId w:val="1"/>
        </w:numPr>
      </w:pPr>
      <w:r>
        <w:t>Improved eligibility for contracts with large companies requiring ESG compliance</w:t>
      </w:r>
    </w:p>
    <w:p w:rsidR="002B76AE" w:rsidRDefault="00EC0146">
      <w:pPr>
        <w:numPr>
          <w:ilvl w:val="0"/>
          <w:numId w:val="1"/>
        </w:numPr>
      </w:pPr>
      <w:r>
        <w:t>Increased loyalty from eco-</w:t>
      </w:r>
      <w:r>
        <w:t>conscious clients</w:t>
      </w:r>
    </w:p>
    <w:p w:rsidR="002B76AE" w:rsidRDefault="002B76AE"/>
    <w:p w:rsidR="002B76AE" w:rsidRDefault="002B76AE"/>
    <w:p w:rsidR="002B76AE" w:rsidRDefault="00EC0146">
      <w:pPr>
        <w:pStyle w:val="Titre2"/>
      </w:pPr>
      <w:bookmarkStart w:id="20" w:name="_hbs8hiy6a1j9" w:colFirst="0" w:colLast="0"/>
      <w:bookmarkEnd w:id="20"/>
      <w:r>
        <w:t>Practical Action Roadmap</w:t>
      </w:r>
    </w:p>
    <w:p w:rsidR="002B76AE" w:rsidRDefault="00EC0146">
      <w:r>
        <w:rPr>
          <w:i/>
        </w:rPr>
        <w:t>12-Month Implementation Plan</w:t>
      </w:r>
    </w:p>
    <w:p w:rsidR="002B76AE" w:rsidRDefault="002B76AE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B76AE">
        <w:tc>
          <w:tcPr>
            <w:tcW w:w="9029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tcMar>
              <w:top w:w="200" w:type="dxa"/>
              <w:left w:w="200" w:type="dxa"/>
              <w:bottom w:w="200" w:type="dxa"/>
              <w:right w:w="2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Phase 1: Quick Wins (0-</w:t>
            </w:r>
            <w:r>
              <w:t>3</w:t>
            </w:r>
            <w:r>
              <w:t xml:space="preserve"> Months)  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✅</w:t>
            </w:r>
            <w:r>
              <w:rPr>
                <w:rFonts w:ascii="Arial Unicode MS" w:eastAsia="Arial Unicode MS" w:hAnsi="Arial Unicode MS" w:cs="Arial Unicode MS"/>
              </w:rPr>
              <w:t xml:space="preserve"> Eco-driving </w:t>
            </w:r>
            <w:r>
              <w:rPr>
                <w:b/>
              </w:rPr>
              <w:t xml:space="preserve">Tutorials </w:t>
            </w:r>
            <w:r>
              <w:t xml:space="preserve">QR codes  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b/>
              </w:rPr>
              <w:t xml:space="preserve">Green </w:t>
            </w:r>
            <w:proofErr w:type="gramStart"/>
            <w:r>
              <w:rPr>
                <w:b/>
              </w:rPr>
              <w:t>Storytelling :</w:t>
            </w:r>
            <w:proofErr w:type="gramEnd"/>
            <w:r>
              <w:rPr>
                <w:b/>
              </w:rPr>
              <w:t xml:space="preserve"> </w:t>
            </w:r>
            <w:r>
              <w:t>Add "Sustainability" webpage</w:t>
            </w:r>
          </w:p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Arial Unicode MS" w:eastAsia="Arial Unicode MS" w:hAnsi="Arial Unicode MS" w:cs="Arial Unicode MS"/>
              </w:rPr>
              <w:t>✅</w:t>
            </w:r>
            <w:r>
              <w:rPr>
                <w:rFonts w:ascii="Arial Unicode MS" w:eastAsia="Arial Unicode MS" w:hAnsi="Arial Unicode MS" w:cs="Arial Unicode MS"/>
              </w:rPr>
              <w:t xml:space="preserve"> Partner with 1 eco-hotel  </w:t>
            </w:r>
          </w:p>
          <w:p w:rsidR="002B76AE" w:rsidRDefault="002B7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Phase 2: Brand Building (3-</w:t>
            </w:r>
            <w:r>
              <w:t>12</w:t>
            </w:r>
            <w:r>
              <w:t xml:space="preserve"> Months)  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🟩</w:t>
            </w:r>
            <w:r>
              <w:t xml:space="preserve"> Train staff on sustainability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🟩</w:t>
            </w:r>
            <w:r>
              <w:t xml:space="preserve"> Design "Eco Explorer" package 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🟩</w:t>
            </w:r>
            <w:r>
              <w:t xml:space="preserve"> Start carbon footprint tracking</w:t>
            </w:r>
          </w:p>
          <w:p w:rsidR="002B76AE" w:rsidRDefault="002B7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Phase 3: Growth (12-24 Months)  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🔲</w:t>
            </w:r>
            <w:r>
              <w:t xml:space="preserve"> Install solar PV at office </w:t>
            </w:r>
          </w:p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🔲</w:t>
            </w:r>
            <w:r>
              <w:t xml:space="preserve"> Paperless c</w:t>
            </w:r>
            <w:bookmarkStart w:id="21" w:name="_GoBack"/>
            <w:bookmarkEnd w:id="21"/>
            <w:r>
              <w:t>ontracts → Reduce annual costs by €1,800</w:t>
            </w:r>
          </w:p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🔲</w:t>
            </w:r>
            <w:r>
              <w:t xml:space="preserve"> Add 2 hybrid vehicle</w:t>
            </w:r>
            <w:r>
              <w:t xml:space="preserve">s to test and learn about the </w:t>
            </w:r>
            <w:r>
              <w:t>constraints</w:t>
            </w:r>
          </w:p>
          <w:p w:rsidR="002B76AE" w:rsidRDefault="00EC0146">
            <w:r>
              <w:t>🔲</w:t>
            </w:r>
            <w:r>
              <w:t xml:space="preserve"> </w:t>
            </w:r>
            <w:r>
              <w:rPr>
                <w:b/>
              </w:rPr>
              <w:t>Carbon Neutral Partnerships (</w:t>
            </w:r>
            <w:r>
              <w:t>Offer Carbon offsets, Collaborate with Recycling projects for tire/oil recycling)</w:t>
            </w:r>
          </w:p>
        </w:tc>
      </w:tr>
    </w:tbl>
    <w:p w:rsidR="002B76AE" w:rsidRDefault="00EC0146">
      <w:pPr>
        <w:pStyle w:val="Titre1"/>
      </w:pPr>
      <w:bookmarkStart w:id="22" w:name="_ovvkvpgyqurv" w:colFirst="0" w:colLast="0"/>
      <w:bookmarkEnd w:id="22"/>
      <w:r>
        <w:lastRenderedPageBreak/>
        <w:t>5. Financial Impact Projection</w:t>
      </w:r>
    </w:p>
    <w:p w:rsidR="002B76AE" w:rsidRDefault="002B76AE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B76AE">
        <w:tc>
          <w:tcPr>
            <w:tcW w:w="2257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b/>
                <w:color w:val="FFFFFF"/>
              </w:rPr>
              <w:t>Action</w:t>
            </w:r>
          </w:p>
        </w:tc>
        <w:tc>
          <w:tcPr>
            <w:tcW w:w="2257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b/>
                <w:color w:val="FFFFFF"/>
              </w:rPr>
              <w:t>Cost</w:t>
            </w:r>
          </w:p>
        </w:tc>
        <w:tc>
          <w:tcPr>
            <w:tcW w:w="2257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b/>
                <w:color w:val="FFFFFF"/>
              </w:rPr>
              <w:t>Annual Benefit</w:t>
            </w:r>
          </w:p>
        </w:tc>
        <w:tc>
          <w:tcPr>
            <w:tcW w:w="2257" w:type="dxa"/>
            <w:shd w:val="clear" w:color="auto" w:fill="274E1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  <w:r>
              <w:rPr>
                <w:b/>
                <w:color w:val="FFFFFF"/>
              </w:rPr>
              <w:t>ROI Timeline</w:t>
            </w:r>
          </w:p>
        </w:tc>
      </w:tr>
      <w:tr w:rsidR="002B76AE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Eco-driving program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rFonts w:ascii="PT Mono" w:eastAsia="PT Mono" w:hAnsi="PT Mono" w:cs="PT Mono"/>
                <w:b/>
              </w:rPr>
              <w:t>€500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rFonts w:ascii="PT Mono" w:eastAsia="PT Mono" w:hAnsi="PT Mono" w:cs="PT Mono"/>
                <w:b/>
              </w:rPr>
              <w:t>€</w:t>
            </w:r>
            <w:r>
              <w:rPr>
                <w:b/>
              </w:rPr>
              <w:t>2</w:t>
            </w:r>
            <w:r>
              <w:rPr>
                <w:b/>
              </w:rPr>
              <w:t>,800 fuel savings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b/>
              </w:rPr>
              <w:t xml:space="preserve"> month</w:t>
            </w:r>
          </w:p>
        </w:tc>
      </w:tr>
      <w:tr w:rsidR="002B76AE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ESG communication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>
              <w:rPr>
                <w:rFonts w:ascii="PT Mono" w:eastAsia="PT Mono" w:hAnsi="PT Mono" w:cs="PT Mono"/>
                <w:b/>
              </w:rPr>
              <w:t>€500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rFonts w:ascii="PT Mono" w:eastAsia="PT Mono" w:hAnsi="PT Mono" w:cs="PT Mono"/>
                <w:b/>
              </w:rPr>
              <w:t>5000€ (20 new clients)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76AE" w:rsidRDefault="00EC01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2 months</w:t>
            </w:r>
          </w:p>
        </w:tc>
      </w:tr>
    </w:tbl>
    <w:p w:rsidR="002B76AE" w:rsidRDefault="002B76AE">
      <w:pPr>
        <w:widowControl w:val="0"/>
      </w:pPr>
    </w:p>
    <w:p w:rsidR="002B76AE" w:rsidRDefault="002B76AE">
      <w:pPr>
        <w:widowControl w:val="0"/>
      </w:pPr>
    </w:p>
    <w:p w:rsidR="002B76AE" w:rsidRDefault="00EC0146">
      <w:pPr>
        <w:widowControl w:val="0"/>
        <w:rPr>
          <w:rFonts w:ascii="Nunito ExtraBold" w:eastAsia="Nunito ExtraBold" w:hAnsi="Nunito ExtraBold" w:cs="Nunito ExtraBold"/>
          <w:color w:val="274E13"/>
          <w:sz w:val="40"/>
          <w:szCs w:val="40"/>
        </w:rPr>
      </w:pPr>
      <w:r>
        <w:rPr>
          <w:rFonts w:ascii="Nunito ExtraBold" w:eastAsia="Nunito ExtraBold" w:hAnsi="Nunito ExtraBold" w:cs="Nunito ExtraBold"/>
          <w:color w:val="274E13"/>
          <w:sz w:val="40"/>
          <w:szCs w:val="40"/>
        </w:rPr>
        <w:t>Next Steps</w:t>
      </w:r>
    </w:p>
    <w:p w:rsidR="002B76AE" w:rsidRDefault="002B76AE"/>
    <w:p w:rsidR="002B76AE" w:rsidRDefault="00EC0146">
      <w:pPr>
        <w:numPr>
          <w:ilvl w:val="0"/>
          <w:numId w:val="6"/>
        </w:numPr>
      </w:pPr>
      <w:r>
        <w:t xml:space="preserve">Draft </w:t>
      </w:r>
      <w:r>
        <w:t>Eco-driving tutorial template</w:t>
      </w:r>
    </w:p>
    <w:p w:rsidR="002B76AE" w:rsidRDefault="00EC0146">
      <w:pPr>
        <w:numPr>
          <w:ilvl w:val="0"/>
          <w:numId w:val="6"/>
        </w:numPr>
      </w:pPr>
      <w:r>
        <w:t>Begin a</w:t>
      </w:r>
      <w:r>
        <w:t xml:space="preserve">n ESG Diagnosis and </w:t>
      </w:r>
      <w:r>
        <w:t>carbon footprint assessment (Elia Go support included)</w:t>
      </w:r>
    </w:p>
    <w:p w:rsidR="002B76AE" w:rsidRDefault="002B76AE"/>
    <w:p w:rsidR="002B76AE" w:rsidRDefault="00EC0146">
      <w:pPr>
        <w:widowControl w:val="0"/>
      </w:pPr>
      <w:r>
        <w:rPr>
          <w:i/>
        </w:rPr>
        <w:t>Attached</w:t>
      </w:r>
      <w:r>
        <w:t>:</w:t>
      </w:r>
    </w:p>
    <w:p w:rsidR="002B76AE" w:rsidRDefault="00EC0146">
      <w:pPr>
        <w:widowControl w:val="0"/>
        <w:numPr>
          <w:ilvl w:val="0"/>
          <w:numId w:val="7"/>
        </w:numPr>
      </w:pPr>
      <w:r>
        <w:t>ISO 26000 compliance checklist</w:t>
      </w:r>
    </w:p>
    <w:p w:rsidR="002B76AE" w:rsidRDefault="00EC0146">
      <w:pPr>
        <w:widowControl w:val="0"/>
        <w:numPr>
          <w:ilvl w:val="0"/>
          <w:numId w:val="7"/>
        </w:numPr>
      </w:pPr>
      <w:r>
        <w:t>Eco-driving tutorial template</w:t>
      </w:r>
    </w:p>
    <w:p w:rsidR="002B76AE" w:rsidRDefault="002B76AE"/>
    <w:p w:rsidR="002B76AE" w:rsidRDefault="00EC0146">
      <w:pPr>
        <w:jc w:val="both"/>
      </w:pPr>
      <w:r>
        <w:t xml:space="preserve">This plan balances </w:t>
      </w:r>
      <w:r w:rsidR="00442B8F">
        <w:t>[Company Name]</w:t>
      </w:r>
      <w:r>
        <w:t xml:space="preserve"> with market demands, turning sustainability into a competitive edge while respecting operational realities. Let’s discuss implementation!</w:t>
      </w:r>
    </w:p>
    <w:p w:rsidR="002B76AE" w:rsidRDefault="002B76AE"/>
    <w:p w:rsidR="002B76AE" w:rsidRDefault="00EC0146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-15874</wp:posOffset>
            </wp:positionH>
            <wp:positionV relativeFrom="paragraph">
              <wp:posOffset>288925</wp:posOffset>
            </wp:positionV>
            <wp:extent cx="705936" cy="716966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936" cy="716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76AE" w:rsidRDefault="00EC0146">
      <w:r>
        <w:rPr>
          <w:b/>
        </w:rPr>
        <w:t>Prepared by:</w:t>
      </w:r>
    </w:p>
    <w:p w:rsidR="002B76AE" w:rsidRDefault="00EC0146">
      <w:r>
        <w:t>Alex Gon, Founder @ Elia Go</w:t>
      </w:r>
    </w:p>
    <w:p w:rsidR="002B76AE" w:rsidRDefault="00EC0146">
      <w:hyperlink r:id="rId10">
        <w:r>
          <w:rPr>
            <w:color w:val="1155CC"/>
            <w:u w:val="single"/>
          </w:rPr>
          <w:t>alex.gon@eliago.com</w:t>
        </w:r>
      </w:hyperlink>
      <w:r>
        <w:t xml:space="preserve"> </w:t>
      </w:r>
    </w:p>
    <w:p w:rsidR="002B76AE" w:rsidRDefault="00EC0146">
      <w:r>
        <w:t>+33 (0)7 57 91 70 64</w:t>
      </w:r>
    </w:p>
    <w:p w:rsidR="002B76AE" w:rsidRDefault="00EC0146">
      <w:pPr>
        <w:jc w:val="center"/>
      </w:pPr>
      <w:r>
        <w:rPr>
          <w:noProof/>
        </w:rPr>
        <w:drawing>
          <wp:inline distT="114300" distB="114300" distL="114300" distR="114300">
            <wp:extent cx="2357438" cy="132639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326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B76AE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146" w:rsidRDefault="00EC0146">
      <w:r>
        <w:separator/>
      </w:r>
    </w:p>
  </w:endnote>
  <w:endnote w:type="continuationSeparator" w:id="0">
    <w:p w:rsidR="00EC0146" w:rsidRDefault="00EC0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Nunito">
    <w:charset w:val="00"/>
    <w:family w:val="auto"/>
    <w:pitch w:val="default"/>
  </w:font>
  <w:font w:name="Nunito ExtraBold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ika">
    <w:charset w:val="00"/>
    <w:family w:val="auto"/>
    <w:pitch w:val="default"/>
  </w:font>
  <w:font w:name="Nova Mono">
    <w:charset w:val="00"/>
    <w:family w:val="auto"/>
    <w:pitch w:val="default"/>
  </w:font>
  <w:font w:name="PT Mono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76AE" w:rsidRDefault="00EC0146">
    <w:pPr>
      <w:jc w:val="center"/>
      <w:rPr>
        <w:sz w:val="18"/>
        <w:szCs w:val="18"/>
      </w:rPr>
    </w:pPr>
    <w:r>
      <w:rPr>
        <w:sz w:val="18"/>
        <w:szCs w:val="18"/>
      </w:rPr>
      <w:t>Elia Go - Sustainability that delivers</w: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-441324</wp:posOffset>
          </wp:positionH>
          <wp:positionV relativeFrom="paragraph">
            <wp:posOffset>35604</wp:posOffset>
          </wp:positionV>
          <wp:extent cx="469900" cy="52584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9900" cy="5258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2B76AE" w:rsidRDefault="00EC0146">
    <w:pPr>
      <w:ind w:left="3600"/>
      <w:rPr>
        <w:sz w:val="18"/>
        <w:szCs w:val="18"/>
      </w:rPr>
    </w:pPr>
    <w:r>
      <w:rPr>
        <w:sz w:val="18"/>
        <w:szCs w:val="18"/>
      </w:rPr>
      <w:t xml:space="preserve">   </w:t>
    </w:r>
    <w:hyperlink r:id="rId2">
      <w:r>
        <w:rPr>
          <w:color w:val="1155CC"/>
          <w:sz w:val="18"/>
          <w:szCs w:val="18"/>
          <w:u w:val="single"/>
        </w:rPr>
        <w:t>www.eliago.com</w:t>
      </w:r>
    </w:hyperlink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 w:rsidR="00442B8F">
      <w:rPr>
        <w:sz w:val="18"/>
        <w:szCs w:val="18"/>
      </w:rPr>
      <w:fldChar w:fldCharType="separate"/>
    </w:r>
    <w:r w:rsidR="00442B8F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  <w:r>
      <w:rPr>
        <w:sz w:val="18"/>
        <w:szCs w:val="18"/>
      </w:rPr>
      <w:t>/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</w:instrText>
    </w:r>
    <w:r w:rsidR="00442B8F">
      <w:rPr>
        <w:sz w:val="18"/>
        <w:szCs w:val="18"/>
      </w:rPr>
      <w:fldChar w:fldCharType="separate"/>
    </w:r>
    <w:r w:rsidR="00442B8F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146" w:rsidRDefault="00EC0146">
      <w:r>
        <w:separator/>
      </w:r>
    </w:p>
  </w:footnote>
  <w:footnote w:type="continuationSeparator" w:id="0">
    <w:p w:rsidR="00EC0146" w:rsidRDefault="00EC01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76AE" w:rsidRDefault="00EC0146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2457450</wp:posOffset>
          </wp:positionH>
          <wp:positionV relativeFrom="paragraph">
            <wp:posOffset>-139699</wp:posOffset>
          </wp:positionV>
          <wp:extent cx="800100" cy="450555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0100" cy="4505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05F4"/>
    <w:multiLevelType w:val="multilevel"/>
    <w:tmpl w:val="03E85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D2D02"/>
    <w:multiLevelType w:val="multilevel"/>
    <w:tmpl w:val="E2BE246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5D485F"/>
    <w:multiLevelType w:val="multilevel"/>
    <w:tmpl w:val="5D420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CF4077"/>
    <w:multiLevelType w:val="multilevel"/>
    <w:tmpl w:val="8D627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5726E2"/>
    <w:multiLevelType w:val="multilevel"/>
    <w:tmpl w:val="DD26B1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AE55B9"/>
    <w:multiLevelType w:val="multilevel"/>
    <w:tmpl w:val="D52A5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09358E"/>
    <w:multiLevelType w:val="multilevel"/>
    <w:tmpl w:val="95B00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6AE"/>
    <w:rsid w:val="002B76AE"/>
    <w:rsid w:val="00442B8F"/>
    <w:rsid w:val="00EC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A046A"/>
  <w15:docId w15:val="{74F1F9CC-95F6-4705-8A97-D03727506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unito" w:eastAsia="Nunito" w:hAnsi="Nunito" w:cs="Nunito"/>
        <w:sz w:val="24"/>
        <w:szCs w:val="24"/>
        <w:lang w:val="en-GB" w:eastAsia="fr-FR" w:bidi="ar-SA"/>
      </w:rPr>
    </w:rPrDefault>
    <w:pPrDefault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Nunito ExtraBold" w:eastAsia="Nunito ExtraBold" w:hAnsi="Nunito ExtraBold" w:cs="Nunito ExtraBold"/>
      <w:color w:val="274E13"/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Nunito ExtraBold" w:eastAsia="Nunito ExtraBold" w:hAnsi="Nunito ExtraBold" w:cs="Nunito ExtraBold"/>
      <w:sz w:val="28"/>
      <w:szCs w:val="28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274E13"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274E13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alex.gon@eliago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liago.com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E643B-7D50-4D0A-8CF3-7ECFED0C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1378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GON</cp:lastModifiedBy>
  <cp:revision>2</cp:revision>
  <dcterms:created xsi:type="dcterms:W3CDTF">2025-05-07T12:38:00Z</dcterms:created>
  <dcterms:modified xsi:type="dcterms:W3CDTF">2025-05-07T12:40:00Z</dcterms:modified>
</cp:coreProperties>
</file>