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E00" w:rsidRDefault="001B110C">
      <w:pPr>
        <w:spacing w:after="320" w:line="259" w:lineRule="auto"/>
        <w:ind w:left="0" w:firstLine="0"/>
        <w:jc w:val="center"/>
      </w:pPr>
      <w:bookmarkStart w:id="0" w:name="_GoBack"/>
      <w:r>
        <w:rPr>
          <w:b/>
        </w:rPr>
        <w:t>AN ANALYSIS OF US WORK STOPPAGES AND EMPLOYEE WAGES</w:t>
      </w:r>
    </w:p>
    <w:bookmarkEnd w:id="0"/>
    <w:p w:rsidR="00E82E00" w:rsidRDefault="001B110C">
      <w:pPr>
        <w:spacing w:after="773" w:line="259" w:lineRule="auto"/>
        <w:ind w:left="0" w:firstLine="0"/>
        <w:jc w:val="center"/>
      </w:pPr>
      <w:r>
        <w:rPr>
          <w:sz w:val="18"/>
        </w:rPr>
        <w:t>NYSSA CORNELIUS AND CHRIS JENNINGS-SHAFFER</w:t>
      </w:r>
    </w:p>
    <w:p w:rsidR="00E82E00" w:rsidRDefault="001B110C">
      <w:pPr>
        <w:pStyle w:val="Heading1"/>
        <w:spacing w:after="137"/>
        <w:ind w:left="279" w:hanging="279"/>
      </w:pPr>
      <w:r>
        <w:t>Introduction</w:t>
      </w:r>
    </w:p>
    <w:p w:rsidR="00E82E00" w:rsidRDefault="001B110C">
      <w:pPr>
        <w:spacing w:after="151"/>
        <w:ind w:left="-5"/>
      </w:pPr>
      <w:r>
        <w:t xml:space="preserve">The GitHub repository for this project is located at </w:t>
      </w:r>
      <w:hyperlink r:id="rId7">
        <w:r>
          <w:rPr>
            <w:rFonts w:ascii="Calibri" w:eastAsia="Calibri" w:hAnsi="Calibri" w:cs="Calibri"/>
          </w:rPr>
          <w:t>https://github.com/NyssaCornelius/FProj</w:t>
        </w:r>
      </w:hyperlink>
      <w:hyperlink r:id="rId8">
        <w:r>
          <w:t xml:space="preserve">. </w:t>
        </w:r>
      </w:hyperlink>
      <w:r>
        <w:t xml:space="preserve">The Binder link for this project is </w:t>
      </w:r>
      <w:hyperlink r:id="rId9">
        <w:r>
          <w:t>Binder link.</w:t>
        </w:r>
      </w:hyperlink>
    </w:p>
    <w:p w:rsidR="00E82E00" w:rsidRDefault="001B110C">
      <w:pPr>
        <w:spacing w:after="8"/>
        <w:ind w:left="-5"/>
      </w:pPr>
      <w:r>
        <w:t>The data sets are taken from the U.S. Bureau of Labor statistics (</w:t>
      </w:r>
      <w:hyperlink r:id="rId10">
        <w:r>
          <w:rPr>
            <w:rFonts w:ascii="Calibri" w:eastAsia="Calibri" w:hAnsi="Calibri" w:cs="Calibri"/>
          </w:rPr>
          <w:t>https://www.bls.gov/</w:t>
        </w:r>
      </w:hyperlink>
      <w:hyperlink r:id="rId11">
        <w:r>
          <w:t>)</w:t>
        </w:r>
      </w:hyperlink>
      <w:r>
        <w:t xml:space="preserve">. For work stoppages, we used the excel file at </w:t>
      </w:r>
      <w:hyperlink r:id="rId12">
        <w:r>
          <w:rPr>
            <w:rFonts w:ascii="Calibri" w:eastAsia="Calibri" w:hAnsi="Calibri" w:cs="Calibri"/>
          </w:rPr>
          <w:t xml:space="preserve">https://www.bls.gov/web/wkstp/monthly-listing. </w:t>
        </w:r>
      </w:hyperlink>
      <w:hyperlink r:id="rId13">
        <w:r>
          <w:rPr>
            <w:rFonts w:ascii="Calibri" w:eastAsia="Calibri" w:hAnsi="Calibri" w:cs="Calibri"/>
          </w:rPr>
          <w:t>xlsx</w:t>
        </w:r>
      </w:hyperlink>
      <w:hyperlink r:id="rId14">
        <w:r>
          <w:t>.</w:t>
        </w:r>
      </w:hyperlink>
      <w:r>
        <w:t xml:space="preserve"> This file contains information on</w:t>
      </w:r>
      <w:r>
        <w:t xml:space="preserve"> each work stoppage in the US from 1993 on that involved at least 1000 workers. Information about the columns is given in the following table (all columns are stored as text).</w:t>
      </w:r>
    </w:p>
    <w:tbl>
      <w:tblPr>
        <w:tblStyle w:val="TableGrid"/>
        <w:tblW w:w="9191" w:type="dxa"/>
        <w:tblInd w:w="0" w:type="dxa"/>
        <w:tblCellMar>
          <w:top w:w="0" w:type="dxa"/>
          <w:left w:w="0" w:type="dxa"/>
          <w:bottom w:w="0" w:type="dxa"/>
          <w:right w:w="0" w:type="dxa"/>
        </w:tblCellMar>
        <w:tblLook w:val="04A0" w:firstRow="1" w:lastRow="0" w:firstColumn="1" w:lastColumn="0" w:noHBand="0" w:noVBand="1"/>
      </w:tblPr>
      <w:tblGrid>
        <w:gridCol w:w="3210"/>
        <w:gridCol w:w="1164"/>
        <w:gridCol w:w="4817"/>
      </w:tblGrid>
      <w:tr w:rsidR="00E82E00">
        <w:trPr>
          <w:trHeight w:val="235"/>
        </w:trPr>
        <w:tc>
          <w:tcPr>
            <w:tcW w:w="3210" w:type="dxa"/>
            <w:tcBorders>
              <w:top w:val="nil"/>
              <w:left w:val="nil"/>
              <w:bottom w:val="nil"/>
              <w:right w:val="nil"/>
            </w:tcBorders>
          </w:tcPr>
          <w:p w:rsidR="00E82E00" w:rsidRDefault="001B110C">
            <w:pPr>
              <w:spacing w:after="0" w:line="259" w:lineRule="auto"/>
              <w:ind w:left="0" w:right="100" w:firstLine="0"/>
              <w:jc w:val="center"/>
            </w:pPr>
            <w:r>
              <w:t>column</w:t>
            </w:r>
          </w:p>
        </w:tc>
        <w:tc>
          <w:tcPr>
            <w:tcW w:w="1164" w:type="dxa"/>
            <w:tcBorders>
              <w:top w:val="nil"/>
              <w:left w:val="nil"/>
              <w:bottom w:val="nil"/>
              <w:right w:val="nil"/>
            </w:tcBorders>
          </w:tcPr>
          <w:p w:rsidR="00E82E00" w:rsidRDefault="001B110C">
            <w:pPr>
              <w:spacing w:after="0" w:line="259" w:lineRule="auto"/>
              <w:ind w:left="0" w:firstLine="0"/>
              <w:jc w:val="left"/>
            </w:pPr>
            <w:r>
              <w:t>basic type</w:t>
            </w:r>
          </w:p>
        </w:tc>
        <w:tc>
          <w:tcPr>
            <w:tcW w:w="4817" w:type="dxa"/>
            <w:tcBorders>
              <w:top w:val="nil"/>
              <w:left w:val="nil"/>
              <w:bottom w:val="nil"/>
              <w:right w:val="nil"/>
            </w:tcBorders>
          </w:tcPr>
          <w:p w:rsidR="00E82E00" w:rsidRDefault="001B110C">
            <w:pPr>
              <w:spacing w:after="0" w:line="259" w:lineRule="auto"/>
              <w:ind w:left="0" w:firstLine="0"/>
              <w:jc w:val="left"/>
            </w:pPr>
            <w:r>
              <w:t>description</w:t>
            </w:r>
          </w:p>
          <w:p w:rsidR="00E82E00" w:rsidRDefault="001B110C">
            <w:pPr>
              <w:spacing w:after="0" w:line="259" w:lineRule="auto"/>
              <w:ind w:left="-4374" w:firstLine="0"/>
              <w:jc w:val="left"/>
            </w:pPr>
            <w:r>
              <w:rPr>
                <w:rFonts w:ascii="Calibri" w:eastAsia="Calibri" w:hAnsi="Calibri" w:cs="Calibri"/>
                <w:noProof/>
              </w:rPr>
              <mc:AlternateContent>
                <mc:Choice Requires="wpg">
                  <w:drawing>
                    <wp:inline distT="0" distB="0" distL="0" distR="0">
                      <wp:extent cx="5836349" cy="5055"/>
                      <wp:effectExtent l="0" t="0" r="0" b="0"/>
                      <wp:docPr id="7889" name="Group 7889"/>
                      <wp:cNvGraphicFramePr/>
                      <a:graphic xmlns:a="http://schemas.openxmlformats.org/drawingml/2006/main">
                        <a:graphicData uri="http://schemas.microsoft.com/office/word/2010/wordprocessingGroup">
                          <wpg:wgp>
                            <wpg:cNvGrpSpPr/>
                            <wpg:grpSpPr>
                              <a:xfrm>
                                <a:off x="0" y="0"/>
                                <a:ext cx="5836349" cy="5055"/>
                                <a:chOff x="0" y="0"/>
                                <a:chExt cx="5836349" cy="5055"/>
                              </a:xfrm>
                            </wpg:grpSpPr>
                            <wps:wsp>
                              <wps:cNvPr id="24" name="Shape 24"/>
                              <wps:cNvSpPr/>
                              <wps:spPr>
                                <a:xfrm>
                                  <a:off x="0" y="0"/>
                                  <a:ext cx="5836349" cy="0"/>
                                </a:xfrm>
                                <a:custGeom>
                                  <a:avLst/>
                                  <a:gdLst/>
                                  <a:ahLst/>
                                  <a:cxnLst/>
                                  <a:rect l="0" t="0" r="0" b="0"/>
                                  <a:pathLst>
                                    <a:path w="5836349">
                                      <a:moveTo>
                                        <a:pt x="0" y="0"/>
                                      </a:moveTo>
                                      <a:lnTo>
                                        <a:pt x="58363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89" style="width:459.555pt;height:0.398pt;mso-position-horizontal-relative:char;mso-position-vertical-relative:line" coordsize="58363,50">
                      <v:shape id="Shape 24" style="position:absolute;width:58363;height:0;left:0;top:0;" coordsize="5836349,0" path="m0,0l5836349,0">
                        <v:stroke weight="0.398pt" endcap="flat" joinstyle="miter" miterlimit="10" on="true" color="#000000"/>
                        <v:fill on="false" color="#000000" opacity="0"/>
                      </v:shape>
                    </v:group>
                  </w:pict>
                </mc:Fallback>
              </mc:AlternateContent>
            </w:r>
          </w:p>
        </w:tc>
      </w:tr>
      <w:tr w:rsidR="00E82E00">
        <w:trPr>
          <w:trHeight w:val="426"/>
        </w:trPr>
        <w:tc>
          <w:tcPr>
            <w:tcW w:w="3210" w:type="dxa"/>
            <w:tcBorders>
              <w:top w:val="nil"/>
              <w:left w:val="nil"/>
              <w:bottom w:val="nil"/>
              <w:right w:val="nil"/>
            </w:tcBorders>
            <w:vAlign w:val="center"/>
          </w:tcPr>
          <w:p w:rsidR="00E82E00" w:rsidRDefault="001B110C">
            <w:pPr>
              <w:spacing w:after="0" w:line="259" w:lineRule="auto"/>
              <w:ind w:left="0" w:right="100" w:firstLine="0"/>
              <w:jc w:val="center"/>
            </w:pPr>
            <w:r>
              <w:t>Organizations involved</w:t>
            </w:r>
          </w:p>
        </w:tc>
        <w:tc>
          <w:tcPr>
            <w:tcW w:w="1164" w:type="dxa"/>
            <w:tcBorders>
              <w:top w:val="nil"/>
              <w:left w:val="nil"/>
              <w:bottom w:val="nil"/>
              <w:right w:val="nil"/>
            </w:tcBorders>
            <w:vAlign w:val="center"/>
          </w:tcPr>
          <w:p w:rsidR="00E82E00" w:rsidRDefault="001B110C">
            <w:pPr>
              <w:spacing w:after="0" w:line="259" w:lineRule="auto"/>
              <w:ind w:left="101" w:firstLine="0"/>
              <w:jc w:val="left"/>
            </w:pPr>
            <w:r>
              <w:t>nominal</w:t>
            </w:r>
          </w:p>
        </w:tc>
        <w:tc>
          <w:tcPr>
            <w:tcW w:w="4817" w:type="dxa"/>
            <w:tcBorders>
              <w:top w:val="nil"/>
              <w:left w:val="nil"/>
              <w:bottom w:val="nil"/>
              <w:right w:val="nil"/>
            </w:tcBorders>
          </w:tcPr>
          <w:p w:rsidR="00E82E00" w:rsidRDefault="001B110C">
            <w:pPr>
              <w:spacing w:after="0" w:line="259" w:lineRule="auto"/>
              <w:ind w:left="1197" w:hanging="1197"/>
              <w:jc w:val="left"/>
            </w:pPr>
            <w:r>
              <w:t>The company or branch of government where the work stoppage occurred.</w:t>
            </w:r>
          </w:p>
        </w:tc>
      </w:tr>
      <w:tr w:rsidR="00E82E00">
        <w:trPr>
          <w:trHeight w:val="226"/>
        </w:trPr>
        <w:tc>
          <w:tcPr>
            <w:tcW w:w="3210" w:type="dxa"/>
            <w:tcBorders>
              <w:top w:val="nil"/>
              <w:left w:val="nil"/>
              <w:bottom w:val="nil"/>
              <w:right w:val="nil"/>
            </w:tcBorders>
          </w:tcPr>
          <w:p w:rsidR="00E82E00" w:rsidRDefault="001B110C">
            <w:pPr>
              <w:spacing w:after="0" w:line="259" w:lineRule="auto"/>
              <w:ind w:left="0" w:right="100" w:firstLine="0"/>
              <w:jc w:val="center"/>
            </w:pPr>
            <w:r>
              <w:t>States</w:t>
            </w:r>
          </w:p>
        </w:tc>
        <w:tc>
          <w:tcPr>
            <w:tcW w:w="1164" w:type="dxa"/>
            <w:tcBorders>
              <w:top w:val="nil"/>
              <w:left w:val="nil"/>
              <w:bottom w:val="nil"/>
              <w:right w:val="nil"/>
            </w:tcBorders>
          </w:tcPr>
          <w:p w:rsidR="00E82E00" w:rsidRDefault="001B110C">
            <w:pPr>
              <w:spacing w:after="0" w:line="259" w:lineRule="auto"/>
              <w:ind w:left="101" w:firstLine="0"/>
              <w:jc w:val="left"/>
            </w:pPr>
            <w:r>
              <w:t>nominal</w:t>
            </w:r>
          </w:p>
        </w:tc>
        <w:tc>
          <w:tcPr>
            <w:tcW w:w="4817" w:type="dxa"/>
            <w:tcBorders>
              <w:top w:val="nil"/>
              <w:left w:val="nil"/>
              <w:bottom w:val="nil"/>
              <w:right w:val="nil"/>
            </w:tcBorders>
          </w:tcPr>
          <w:p w:rsidR="00E82E00" w:rsidRDefault="001B110C">
            <w:pPr>
              <w:spacing w:after="0" w:line="259" w:lineRule="auto"/>
              <w:ind w:left="0" w:firstLine="0"/>
              <w:jc w:val="left"/>
            </w:pPr>
            <w:r>
              <w:t>The states where the work stoppage occurred.</w:t>
            </w:r>
          </w:p>
        </w:tc>
      </w:tr>
      <w:tr w:rsidR="00E82E00">
        <w:trPr>
          <w:trHeight w:val="412"/>
        </w:trPr>
        <w:tc>
          <w:tcPr>
            <w:tcW w:w="3210" w:type="dxa"/>
            <w:tcBorders>
              <w:top w:val="nil"/>
              <w:left w:val="nil"/>
              <w:bottom w:val="nil"/>
              <w:right w:val="nil"/>
            </w:tcBorders>
            <w:vAlign w:val="center"/>
          </w:tcPr>
          <w:p w:rsidR="00E82E00" w:rsidRDefault="001B110C">
            <w:pPr>
              <w:spacing w:after="0" w:line="259" w:lineRule="auto"/>
              <w:ind w:left="0" w:right="100" w:firstLine="0"/>
              <w:jc w:val="center"/>
            </w:pPr>
            <w:r>
              <w:t>Areas</w:t>
            </w:r>
          </w:p>
        </w:tc>
        <w:tc>
          <w:tcPr>
            <w:tcW w:w="1164" w:type="dxa"/>
            <w:tcBorders>
              <w:top w:val="nil"/>
              <w:left w:val="nil"/>
              <w:bottom w:val="nil"/>
              <w:right w:val="nil"/>
            </w:tcBorders>
            <w:vAlign w:val="center"/>
          </w:tcPr>
          <w:p w:rsidR="00E82E00" w:rsidRDefault="001B110C">
            <w:pPr>
              <w:spacing w:after="0" w:line="259" w:lineRule="auto"/>
              <w:ind w:left="101" w:firstLine="0"/>
              <w:jc w:val="left"/>
            </w:pPr>
            <w:r>
              <w:t>nominal</w:t>
            </w:r>
          </w:p>
        </w:tc>
        <w:tc>
          <w:tcPr>
            <w:tcW w:w="4817" w:type="dxa"/>
            <w:tcBorders>
              <w:top w:val="nil"/>
              <w:left w:val="nil"/>
              <w:bottom w:val="nil"/>
              <w:right w:val="nil"/>
            </w:tcBorders>
          </w:tcPr>
          <w:p w:rsidR="00E82E00" w:rsidRDefault="001B110C">
            <w:pPr>
              <w:spacing w:after="0" w:line="259" w:lineRule="auto"/>
              <w:ind w:left="1835" w:hanging="1835"/>
              <w:jc w:val="left"/>
            </w:pPr>
            <w:r>
              <w:t>The geographic areas where the work stoppage occurred.</w:t>
            </w:r>
          </w:p>
        </w:tc>
      </w:tr>
      <w:tr w:rsidR="00E82E00">
        <w:trPr>
          <w:trHeight w:val="425"/>
        </w:trPr>
        <w:tc>
          <w:tcPr>
            <w:tcW w:w="3210" w:type="dxa"/>
            <w:tcBorders>
              <w:top w:val="nil"/>
              <w:left w:val="nil"/>
              <w:bottom w:val="nil"/>
              <w:right w:val="nil"/>
            </w:tcBorders>
            <w:vAlign w:val="center"/>
          </w:tcPr>
          <w:p w:rsidR="00E82E00" w:rsidRDefault="001B110C">
            <w:pPr>
              <w:spacing w:after="0" w:line="259" w:lineRule="auto"/>
              <w:ind w:left="0" w:right="100" w:firstLine="0"/>
              <w:jc w:val="center"/>
            </w:pPr>
            <w:r>
              <w:t>Ownership</w:t>
            </w:r>
          </w:p>
        </w:tc>
        <w:tc>
          <w:tcPr>
            <w:tcW w:w="1164" w:type="dxa"/>
            <w:tcBorders>
              <w:top w:val="nil"/>
              <w:left w:val="nil"/>
              <w:bottom w:val="nil"/>
              <w:right w:val="nil"/>
            </w:tcBorders>
            <w:vAlign w:val="center"/>
          </w:tcPr>
          <w:p w:rsidR="00E82E00" w:rsidRDefault="001B110C">
            <w:pPr>
              <w:spacing w:after="0" w:line="259" w:lineRule="auto"/>
              <w:ind w:left="101" w:firstLine="0"/>
              <w:jc w:val="left"/>
            </w:pPr>
            <w:r>
              <w:t>nominal</w:t>
            </w:r>
          </w:p>
        </w:tc>
        <w:tc>
          <w:tcPr>
            <w:tcW w:w="4817" w:type="dxa"/>
            <w:tcBorders>
              <w:top w:val="nil"/>
              <w:left w:val="nil"/>
              <w:bottom w:val="nil"/>
              <w:right w:val="nil"/>
            </w:tcBorders>
          </w:tcPr>
          <w:p w:rsidR="00E82E00" w:rsidRDefault="001B110C">
            <w:pPr>
              <w:spacing w:after="0" w:line="259" w:lineRule="auto"/>
              <w:ind w:left="481" w:hanging="481"/>
              <w:jc w:val="left"/>
            </w:pPr>
            <w:r>
              <w:t>This is either private industry (private sector) or state/local government (public sector).</w:t>
            </w:r>
          </w:p>
        </w:tc>
      </w:tr>
      <w:tr w:rsidR="00E82E00">
        <w:trPr>
          <w:trHeight w:val="415"/>
        </w:trPr>
        <w:tc>
          <w:tcPr>
            <w:tcW w:w="3210" w:type="dxa"/>
            <w:tcBorders>
              <w:top w:val="nil"/>
              <w:left w:val="nil"/>
              <w:bottom w:val="nil"/>
              <w:right w:val="nil"/>
            </w:tcBorders>
            <w:vAlign w:val="center"/>
          </w:tcPr>
          <w:p w:rsidR="00E82E00" w:rsidRDefault="001B110C">
            <w:pPr>
              <w:spacing w:after="0" w:line="259" w:lineRule="auto"/>
              <w:ind w:left="0" w:right="100" w:firstLine="0"/>
              <w:jc w:val="center"/>
            </w:pPr>
            <w:r>
              <w:t>Industry code</w:t>
            </w:r>
          </w:p>
        </w:tc>
        <w:tc>
          <w:tcPr>
            <w:tcW w:w="1164" w:type="dxa"/>
            <w:tcBorders>
              <w:top w:val="nil"/>
              <w:left w:val="nil"/>
              <w:bottom w:val="nil"/>
              <w:right w:val="nil"/>
            </w:tcBorders>
            <w:vAlign w:val="center"/>
          </w:tcPr>
          <w:p w:rsidR="00E82E00" w:rsidRDefault="001B110C">
            <w:pPr>
              <w:spacing w:after="0" w:line="259" w:lineRule="auto"/>
              <w:ind w:left="18" w:firstLine="0"/>
              <w:jc w:val="left"/>
            </w:pPr>
            <w:r>
              <w:t>numerical</w:t>
            </w:r>
          </w:p>
        </w:tc>
        <w:tc>
          <w:tcPr>
            <w:tcW w:w="4817" w:type="dxa"/>
            <w:tcBorders>
              <w:top w:val="nil"/>
              <w:left w:val="nil"/>
              <w:bottom w:val="nil"/>
              <w:right w:val="nil"/>
            </w:tcBorders>
          </w:tcPr>
          <w:p w:rsidR="00E82E00" w:rsidRDefault="001B110C">
            <w:pPr>
              <w:spacing w:after="0" w:line="259" w:lineRule="auto"/>
              <w:ind w:left="654" w:hanging="654"/>
              <w:jc w:val="left"/>
            </w:pPr>
            <w:r>
              <w:t>The 2017 NAICS code describing the industry associated to the work stoppage.</w:t>
            </w:r>
          </w:p>
        </w:tc>
      </w:tr>
      <w:tr w:rsidR="00E82E00">
        <w:trPr>
          <w:trHeight w:val="365"/>
        </w:trPr>
        <w:tc>
          <w:tcPr>
            <w:tcW w:w="3210" w:type="dxa"/>
            <w:tcBorders>
              <w:top w:val="nil"/>
              <w:left w:val="nil"/>
              <w:bottom w:val="nil"/>
              <w:right w:val="nil"/>
            </w:tcBorders>
          </w:tcPr>
          <w:p w:rsidR="00E82E00" w:rsidRDefault="001B110C">
            <w:pPr>
              <w:spacing w:after="0" w:line="259" w:lineRule="auto"/>
              <w:ind w:left="0" w:right="100" w:firstLine="0"/>
              <w:jc w:val="center"/>
            </w:pPr>
            <w:r>
              <w:t>Union</w:t>
            </w:r>
          </w:p>
        </w:tc>
        <w:tc>
          <w:tcPr>
            <w:tcW w:w="1164" w:type="dxa"/>
            <w:tcBorders>
              <w:top w:val="nil"/>
              <w:left w:val="nil"/>
              <w:bottom w:val="nil"/>
              <w:right w:val="nil"/>
            </w:tcBorders>
          </w:tcPr>
          <w:p w:rsidR="00E82E00" w:rsidRDefault="001B110C">
            <w:pPr>
              <w:spacing w:after="0" w:line="259" w:lineRule="auto"/>
              <w:ind w:left="101" w:firstLine="0"/>
              <w:jc w:val="left"/>
            </w:pPr>
            <w:r>
              <w:t>nominal</w:t>
            </w:r>
          </w:p>
        </w:tc>
        <w:tc>
          <w:tcPr>
            <w:tcW w:w="4817" w:type="dxa"/>
            <w:tcBorders>
              <w:top w:val="nil"/>
              <w:left w:val="nil"/>
              <w:bottom w:val="nil"/>
              <w:right w:val="nil"/>
            </w:tcBorders>
          </w:tcPr>
          <w:p w:rsidR="00E82E00" w:rsidRDefault="001B110C">
            <w:pPr>
              <w:spacing w:after="0" w:line="259" w:lineRule="auto"/>
              <w:ind w:left="1868" w:hanging="1868"/>
              <w:jc w:val="left"/>
            </w:pPr>
            <w:r>
              <w:t>The name of the union associated with the work stoppage.</w:t>
            </w:r>
          </w:p>
        </w:tc>
      </w:tr>
      <w:tr w:rsidR="00E82E00">
        <w:trPr>
          <w:trHeight w:val="226"/>
        </w:trPr>
        <w:tc>
          <w:tcPr>
            <w:tcW w:w="3210" w:type="dxa"/>
            <w:tcBorders>
              <w:top w:val="nil"/>
              <w:left w:val="nil"/>
              <w:bottom w:val="nil"/>
              <w:right w:val="nil"/>
            </w:tcBorders>
          </w:tcPr>
          <w:p w:rsidR="00E82E00" w:rsidRDefault="001B110C">
            <w:pPr>
              <w:spacing w:after="0" w:line="259" w:lineRule="auto"/>
              <w:ind w:left="0" w:right="100" w:firstLine="0"/>
              <w:jc w:val="center"/>
            </w:pPr>
            <w:r>
              <w:t>Union acronym</w:t>
            </w:r>
          </w:p>
        </w:tc>
        <w:tc>
          <w:tcPr>
            <w:tcW w:w="1164" w:type="dxa"/>
            <w:tcBorders>
              <w:top w:val="nil"/>
              <w:left w:val="nil"/>
              <w:bottom w:val="nil"/>
              <w:right w:val="nil"/>
            </w:tcBorders>
          </w:tcPr>
          <w:p w:rsidR="00E82E00" w:rsidRDefault="001B110C">
            <w:pPr>
              <w:spacing w:after="0" w:line="259" w:lineRule="auto"/>
              <w:ind w:left="101" w:firstLine="0"/>
              <w:jc w:val="left"/>
            </w:pPr>
            <w:r>
              <w:t>nominal</w:t>
            </w:r>
          </w:p>
        </w:tc>
        <w:tc>
          <w:tcPr>
            <w:tcW w:w="4817" w:type="dxa"/>
            <w:tcBorders>
              <w:top w:val="nil"/>
              <w:left w:val="nil"/>
              <w:bottom w:val="nil"/>
              <w:right w:val="nil"/>
            </w:tcBorders>
          </w:tcPr>
          <w:p w:rsidR="00E82E00" w:rsidRDefault="001B110C">
            <w:pPr>
              <w:spacing w:after="0" w:line="259" w:lineRule="auto"/>
              <w:ind w:left="0" w:firstLine="0"/>
              <w:jc w:val="left"/>
            </w:pPr>
            <w:r>
              <w:t>The acronym for the union.</w:t>
            </w:r>
          </w:p>
        </w:tc>
      </w:tr>
      <w:tr w:rsidR="00E82E00">
        <w:trPr>
          <w:trHeight w:val="427"/>
        </w:trPr>
        <w:tc>
          <w:tcPr>
            <w:tcW w:w="3210" w:type="dxa"/>
            <w:tcBorders>
              <w:top w:val="nil"/>
              <w:left w:val="nil"/>
              <w:bottom w:val="nil"/>
              <w:right w:val="nil"/>
            </w:tcBorders>
            <w:vAlign w:val="center"/>
          </w:tcPr>
          <w:p w:rsidR="00E82E00" w:rsidRDefault="001B110C">
            <w:pPr>
              <w:spacing w:after="0" w:line="259" w:lineRule="auto"/>
              <w:ind w:left="0" w:right="100" w:firstLine="0"/>
              <w:jc w:val="center"/>
            </w:pPr>
            <w:r>
              <w:t>Union Local</w:t>
            </w:r>
          </w:p>
        </w:tc>
        <w:tc>
          <w:tcPr>
            <w:tcW w:w="1164" w:type="dxa"/>
            <w:tcBorders>
              <w:top w:val="nil"/>
              <w:left w:val="nil"/>
              <w:bottom w:val="nil"/>
              <w:right w:val="nil"/>
            </w:tcBorders>
            <w:vAlign w:val="center"/>
          </w:tcPr>
          <w:p w:rsidR="00E82E00" w:rsidRDefault="001B110C">
            <w:pPr>
              <w:spacing w:after="0" w:line="259" w:lineRule="auto"/>
              <w:ind w:left="101" w:firstLine="0"/>
              <w:jc w:val="left"/>
            </w:pPr>
            <w:r>
              <w:t>nominal</w:t>
            </w:r>
          </w:p>
        </w:tc>
        <w:tc>
          <w:tcPr>
            <w:tcW w:w="4817" w:type="dxa"/>
            <w:tcBorders>
              <w:top w:val="nil"/>
              <w:left w:val="nil"/>
              <w:bottom w:val="nil"/>
              <w:right w:val="nil"/>
            </w:tcBorders>
          </w:tcPr>
          <w:p w:rsidR="00E82E00" w:rsidRDefault="001B110C">
            <w:pPr>
              <w:spacing w:after="0" w:line="259" w:lineRule="auto"/>
              <w:ind w:left="642" w:hanging="642"/>
              <w:jc w:val="left"/>
            </w:pPr>
            <w:r>
              <w:t>A number or word description of the local union associated with the work stoppage.</w:t>
            </w:r>
          </w:p>
        </w:tc>
      </w:tr>
      <w:tr w:rsidR="00E82E00">
        <w:trPr>
          <w:trHeight w:val="442"/>
        </w:trPr>
        <w:tc>
          <w:tcPr>
            <w:tcW w:w="3210" w:type="dxa"/>
            <w:tcBorders>
              <w:top w:val="nil"/>
              <w:left w:val="nil"/>
              <w:bottom w:val="nil"/>
              <w:right w:val="nil"/>
            </w:tcBorders>
            <w:vAlign w:val="center"/>
          </w:tcPr>
          <w:p w:rsidR="00E82E00" w:rsidRDefault="001B110C">
            <w:pPr>
              <w:spacing w:after="0" w:line="259" w:lineRule="auto"/>
              <w:ind w:left="0" w:right="100" w:firstLine="0"/>
              <w:jc w:val="center"/>
            </w:pPr>
            <w:r>
              <w:t>Bargaining unit</w:t>
            </w:r>
          </w:p>
        </w:tc>
        <w:tc>
          <w:tcPr>
            <w:tcW w:w="1164" w:type="dxa"/>
            <w:tcBorders>
              <w:top w:val="nil"/>
              <w:left w:val="nil"/>
              <w:bottom w:val="nil"/>
              <w:right w:val="nil"/>
            </w:tcBorders>
            <w:vAlign w:val="center"/>
          </w:tcPr>
          <w:p w:rsidR="00E82E00" w:rsidRDefault="001B110C">
            <w:pPr>
              <w:spacing w:after="0" w:line="259" w:lineRule="auto"/>
              <w:ind w:left="100" w:firstLine="0"/>
              <w:jc w:val="left"/>
            </w:pPr>
            <w:r>
              <w:t>nominal</w:t>
            </w:r>
          </w:p>
        </w:tc>
        <w:tc>
          <w:tcPr>
            <w:tcW w:w="4817" w:type="dxa"/>
            <w:tcBorders>
              <w:top w:val="nil"/>
              <w:left w:val="nil"/>
              <w:bottom w:val="nil"/>
              <w:right w:val="nil"/>
            </w:tcBorders>
          </w:tcPr>
          <w:p w:rsidR="00E82E00" w:rsidRDefault="001B110C">
            <w:pPr>
              <w:spacing w:after="0" w:line="259" w:lineRule="auto"/>
              <w:ind w:left="194" w:right="735" w:hanging="194"/>
              <w:jc w:val="left"/>
            </w:pPr>
            <w:r>
              <w:t>A description of the bargaining unit for the work stoppage (usually empty).</w:t>
            </w:r>
          </w:p>
        </w:tc>
      </w:tr>
      <w:tr w:rsidR="00E82E00">
        <w:trPr>
          <w:trHeight w:val="247"/>
        </w:trPr>
        <w:tc>
          <w:tcPr>
            <w:tcW w:w="3210" w:type="dxa"/>
            <w:tcBorders>
              <w:top w:val="nil"/>
              <w:left w:val="nil"/>
              <w:bottom w:val="nil"/>
              <w:right w:val="nil"/>
            </w:tcBorders>
          </w:tcPr>
          <w:p w:rsidR="00E82E00" w:rsidRDefault="001B110C">
            <w:pPr>
              <w:spacing w:after="0" w:line="259" w:lineRule="auto"/>
              <w:ind w:left="100" w:firstLine="0"/>
              <w:jc w:val="left"/>
            </w:pPr>
            <w:r>
              <w:t>Work stoppage beginning date</w:t>
            </w:r>
          </w:p>
        </w:tc>
        <w:tc>
          <w:tcPr>
            <w:tcW w:w="1164" w:type="dxa"/>
            <w:tcBorders>
              <w:top w:val="nil"/>
              <w:left w:val="nil"/>
              <w:bottom w:val="nil"/>
              <w:right w:val="nil"/>
            </w:tcBorders>
          </w:tcPr>
          <w:p w:rsidR="00E82E00" w:rsidRDefault="001B110C">
            <w:pPr>
              <w:spacing w:after="0" w:line="259" w:lineRule="auto"/>
              <w:ind w:left="149" w:firstLine="0"/>
              <w:jc w:val="left"/>
            </w:pPr>
            <w:r>
              <w:t>ordinal</w:t>
            </w:r>
          </w:p>
        </w:tc>
        <w:tc>
          <w:tcPr>
            <w:tcW w:w="4817" w:type="dxa"/>
            <w:tcBorders>
              <w:top w:val="nil"/>
              <w:left w:val="nil"/>
              <w:bottom w:val="nil"/>
              <w:right w:val="nil"/>
            </w:tcBorders>
          </w:tcPr>
          <w:p w:rsidR="00E82E00" w:rsidRDefault="001B110C">
            <w:pPr>
              <w:spacing w:after="0" w:line="259" w:lineRule="auto"/>
              <w:ind w:left="0" w:firstLine="0"/>
              <w:jc w:val="left"/>
            </w:pPr>
            <w:r>
              <w:t>Start date of the work stoppage.</w:t>
            </w:r>
          </w:p>
        </w:tc>
      </w:tr>
      <w:tr w:rsidR="00E82E00">
        <w:trPr>
          <w:trHeight w:val="244"/>
        </w:trPr>
        <w:tc>
          <w:tcPr>
            <w:tcW w:w="3210" w:type="dxa"/>
            <w:tcBorders>
              <w:top w:val="nil"/>
              <w:left w:val="nil"/>
              <w:bottom w:val="nil"/>
              <w:right w:val="nil"/>
            </w:tcBorders>
          </w:tcPr>
          <w:p w:rsidR="00E82E00" w:rsidRDefault="001B110C">
            <w:pPr>
              <w:spacing w:after="0" w:line="259" w:lineRule="auto"/>
              <w:ind w:left="248" w:firstLine="0"/>
              <w:jc w:val="left"/>
            </w:pPr>
            <w:r>
              <w:t>Work stoppage ending date</w:t>
            </w:r>
          </w:p>
        </w:tc>
        <w:tc>
          <w:tcPr>
            <w:tcW w:w="1164" w:type="dxa"/>
            <w:tcBorders>
              <w:top w:val="nil"/>
              <w:left w:val="nil"/>
              <w:bottom w:val="nil"/>
              <w:right w:val="nil"/>
            </w:tcBorders>
          </w:tcPr>
          <w:p w:rsidR="00E82E00" w:rsidRDefault="001B110C">
            <w:pPr>
              <w:spacing w:after="0" w:line="259" w:lineRule="auto"/>
              <w:ind w:left="149" w:firstLine="0"/>
              <w:jc w:val="left"/>
            </w:pPr>
            <w:r>
              <w:t>ordinal</w:t>
            </w:r>
          </w:p>
        </w:tc>
        <w:tc>
          <w:tcPr>
            <w:tcW w:w="4817" w:type="dxa"/>
            <w:tcBorders>
              <w:top w:val="nil"/>
              <w:left w:val="nil"/>
              <w:bottom w:val="nil"/>
              <w:right w:val="nil"/>
            </w:tcBorders>
          </w:tcPr>
          <w:p w:rsidR="00E82E00" w:rsidRDefault="001B110C">
            <w:pPr>
              <w:spacing w:after="0" w:line="259" w:lineRule="auto"/>
              <w:ind w:left="0" w:firstLine="0"/>
              <w:jc w:val="left"/>
            </w:pPr>
            <w:r>
              <w:t>End date of the work stoppage.</w:t>
            </w:r>
          </w:p>
        </w:tc>
      </w:tr>
      <w:tr w:rsidR="00E82E00">
        <w:trPr>
          <w:trHeight w:val="367"/>
        </w:trPr>
        <w:tc>
          <w:tcPr>
            <w:tcW w:w="3210" w:type="dxa"/>
            <w:tcBorders>
              <w:top w:val="nil"/>
              <w:left w:val="nil"/>
              <w:bottom w:val="nil"/>
              <w:right w:val="nil"/>
            </w:tcBorders>
          </w:tcPr>
          <w:p w:rsidR="00E82E00" w:rsidRDefault="001B110C">
            <w:pPr>
              <w:spacing w:after="0" w:line="259" w:lineRule="auto"/>
              <w:ind w:left="0" w:right="100" w:firstLine="0"/>
              <w:jc w:val="center"/>
            </w:pPr>
            <w:r>
              <w:t>Number of workers</w:t>
            </w:r>
          </w:p>
        </w:tc>
        <w:tc>
          <w:tcPr>
            <w:tcW w:w="1164" w:type="dxa"/>
            <w:tcBorders>
              <w:top w:val="nil"/>
              <w:left w:val="nil"/>
              <w:bottom w:val="nil"/>
              <w:right w:val="nil"/>
            </w:tcBorders>
          </w:tcPr>
          <w:p w:rsidR="00E82E00" w:rsidRDefault="001B110C">
            <w:pPr>
              <w:spacing w:after="0" w:line="259" w:lineRule="auto"/>
              <w:ind w:left="18" w:firstLine="0"/>
              <w:jc w:val="left"/>
            </w:pPr>
            <w:r>
              <w:t>numerical</w:t>
            </w:r>
          </w:p>
        </w:tc>
        <w:tc>
          <w:tcPr>
            <w:tcW w:w="4817" w:type="dxa"/>
            <w:tcBorders>
              <w:top w:val="nil"/>
              <w:left w:val="nil"/>
              <w:bottom w:val="nil"/>
              <w:right w:val="nil"/>
            </w:tcBorders>
          </w:tcPr>
          <w:p w:rsidR="00E82E00" w:rsidRDefault="001B110C">
            <w:pPr>
              <w:spacing w:after="0" w:line="259" w:lineRule="auto"/>
              <w:ind w:left="1668" w:hanging="1668"/>
              <w:jc w:val="left"/>
            </w:pPr>
            <w:r>
              <w:t>The number of workers involved in the work stoppage.</w:t>
            </w:r>
          </w:p>
        </w:tc>
      </w:tr>
      <w:tr w:rsidR="00E82E00">
        <w:trPr>
          <w:trHeight w:val="415"/>
        </w:trPr>
        <w:tc>
          <w:tcPr>
            <w:tcW w:w="3210" w:type="dxa"/>
            <w:tcBorders>
              <w:top w:val="nil"/>
              <w:left w:val="nil"/>
              <w:bottom w:val="nil"/>
              <w:right w:val="nil"/>
            </w:tcBorders>
          </w:tcPr>
          <w:p w:rsidR="00E82E00" w:rsidRDefault="001B110C">
            <w:pPr>
              <w:spacing w:after="0" w:line="259" w:lineRule="auto"/>
              <w:ind w:left="490" w:right="398" w:firstLine="69"/>
              <w:jc w:val="left"/>
            </w:pPr>
            <w:r>
              <w:t>Days idle cumulative for this work stoppage</w:t>
            </w:r>
          </w:p>
        </w:tc>
        <w:tc>
          <w:tcPr>
            <w:tcW w:w="1164" w:type="dxa"/>
            <w:tcBorders>
              <w:top w:val="nil"/>
              <w:left w:val="nil"/>
              <w:bottom w:val="nil"/>
              <w:right w:val="nil"/>
            </w:tcBorders>
            <w:vAlign w:val="center"/>
          </w:tcPr>
          <w:p w:rsidR="00E82E00" w:rsidRDefault="001B110C">
            <w:pPr>
              <w:spacing w:after="0" w:line="259" w:lineRule="auto"/>
              <w:ind w:left="18" w:firstLine="0"/>
              <w:jc w:val="left"/>
            </w:pPr>
            <w:r>
              <w:t>numerical</w:t>
            </w:r>
          </w:p>
        </w:tc>
        <w:tc>
          <w:tcPr>
            <w:tcW w:w="4817" w:type="dxa"/>
            <w:tcBorders>
              <w:top w:val="nil"/>
              <w:left w:val="nil"/>
              <w:bottom w:val="nil"/>
              <w:right w:val="nil"/>
            </w:tcBorders>
            <w:vAlign w:val="center"/>
          </w:tcPr>
          <w:p w:rsidR="00E82E00" w:rsidRDefault="001B110C">
            <w:pPr>
              <w:spacing w:after="0" w:line="259" w:lineRule="auto"/>
              <w:ind w:left="0" w:firstLine="0"/>
              <w:jc w:val="left"/>
            </w:pPr>
            <w:r>
              <w:t>The total duration of the work stoppage.</w:t>
            </w:r>
          </w:p>
        </w:tc>
      </w:tr>
      <w:tr w:rsidR="00E82E00">
        <w:trPr>
          <w:trHeight w:val="655"/>
        </w:trPr>
        <w:tc>
          <w:tcPr>
            <w:tcW w:w="3210" w:type="dxa"/>
            <w:tcBorders>
              <w:top w:val="nil"/>
              <w:left w:val="nil"/>
              <w:bottom w:val="nil"/>
              <w:right w:val="nil"/>
            </w:tcBorders>
            <w:vAlign w:val="center"/>
          </w:tcPr>
          <w:p w:rsidR="00E82E00" w:rsidRDefault="001B110C">
            <w:pPr>
              <w:spacing w:after="0" w:line="259" w:lineRule="auto"/>
              <w:ind w:left="0" w:right="100" w:firstLine="0"/>
              <w:jc w:val="center"/>
            </w:pPr>
            <w:r>
              <w:t>Note</w:t>
            </w:r>
          </w:p>
        </w:tc>
        <w:tc>
          <w:tcPr>
            <w:tcW w:w="1164" w:type="dxa"/>
            <w:tcBorders>
              <w:top w:val="nil"/>
              <w:left w:val="nil"/>
              <w:bottom w:val="nil"/>
              <w:right w:val="nil"/>
            </w:tcBorders>
            <w:vAlign w:val="center"/>
          </w:tcPr>
          <w:p w:rsidR="00E82E00" w:rsidRDefault="001B110C">
            <w:pPr>
              <w:spacing w:after="0" w:line="259" w:lineRule="auto"/>
              <w:ind w:left="101" w:firstLine="0"/>
              <w:jc w:val="left"/>
            </w:pPr>
            <w:r>
              <w:t>nominal</w:t>
            </w:r>
          </w:p>
        </w:tc>
        <w:tc>
          <w:tcPr>
            <w:tcW w:w="4817" w:type="dxa"/>
            <w:tcBorders>
              <w:top w:val="nil"/>
              <w:left w:val="nil"/>
              <w:bottom w:val="nil"/>
              <w:right w:val="nil"/>
            </w:tcBorders>
          </w:tcPr>
          <w:p w:rsidR="00E82E00" w:rsidRDefault="001B110C">
            <w:pPr>
              <w:spacing w:after="0" w:line="259" w:lineRule="auto"/>
              <w:ind w:left="0" w:firstLine="98"/>
              <w:jc w:val="left"/>
            </w:pPr>
            <w:r>
              <w:t>Any notes about the work stoppage (e.g., the union changed names or the number of workers involved changed during the work stoppage).</w:t>
            </w:r>
          </w:p>
        </w:tc>
      </w:tr>
    </w:tbl>
    <w:p w:rsidR="00E82E00" w:rsidRDefault="001B110C">
      <w:pPr>
        <w:ind w:left="-5"/>
      </w:pPr>
      <w:r>
        <w:t xml:space="preserve">Employment statistics at the national level are taken from </w:t>
      </w:r>
      <w:hyperlink r:id="rId15">
        <w:r>
          <w:rPr>
            <w:rFonts w:ascii="Calibri" w:eastAsia="Calibri" w:hAnsi="Calibri" w:cs="Calibri"/>
          </w:rPr>
          <w:t xml:space="preserve">https://download.bls.gov/pub/time. </w:t>
        </w:r>
      </w:hyperlink>
      <w:hyperlink r:id="rId16">
        <w:r>
          <w:rPr>
            <w:rFonts w:ascii="Calibri" w:eastAsia="Calibri" w:hAnsi="Calibri" w:cs="Calibri"/>
          </w:rPr>
          <w:t>series/ce/</w:t>
        </w:r>
      </w:hyperlink>
      <w:hyperlink r:id="rId17">
        <w:r>
          <w:t>,</w:t>
        </w:r>
      </w:hyperlink>
      <w:r>
        <w:t xml:space="preserve"> specifically from </w:t>
      </w:r>
      <w:hyperlink r:id="rId18">
        <w:r>
          <w:t>ce.industry,</w:t>
        </w:r>
      </w:hyperlink>
      <w:r>
        <w:t xml:space="preserve"> </w:t>
      </w:r>
      <w:hyperlink r:id="rId19">
        <w:r>
          <w:t>ce.series,</w:t>
        </w:r>
      </w:hyperlink>
      <w:r>
        <w:t xml:space="preserve"> and </w:t>
      </w:r>
      <w:hyperlink r:id="rId20">
        <w:r>
          <w:t>ce.data.0.AllCESSeries</w:t>
        </w:r>
      </w:hyperlink>
      <w:r>
        <w:t xml:space="preserve"> Since a full description of these data sets are given in </w:t>
      </w:r>
      <w:hyperlink r:id="rId21">
        <w:r>
          <w:t>ce.txt,</w:t>
        </w:r>
      </w:hyperlink>
      <w:r>
        <w:t xml:space="preserve"> let us be a bit brief in the description. The file ce.series contains an entry for each type </w:t>
      </w:r>
      <w:r>
        <w:t xml:space="preserve">of data stored at the national level (for example: “Average hourly earnings of </w:t>
      </w:r>
      <w:r>
        <w:lastRenderedPageBreak/>
        <w:t>all employees, stone mining and quarrying, seasonally adjusted”), whereas the actual data values for this are stored in ce.series; they are joined on the column series id (e.g.,</w:t>
      </w:r>
      <w:r>
        <w:t xml:space="preserve"> CES1021231003). The file ce.series also contains a column for industry code, which is matched to the description of the industry code in ce.industry. In ce.industry, there is partial information to match an industry code of ce.series with an NAICS industr</w:t>
      </w:r>
      <w:r>
        <w:t>y code of work stoppage data. This is discussed in greater detail in Section 3.</w:t>
      </w:r>
    </w:p>
    <w:p w:rsidR="00E82E00" w:rsidRDefault="001B110C">
      <w:pPr>
        <w:ind w:left="-5"/>
      </w:pPr>
      <w:r>
        <w:t xml:space="preserve">Similarly, employment statistics at the state level are taken from </w:t>
      </w:r>
      <w:hyperlink r:id="rId22">
        <w:r>
          <w:rPr>
            <w:rFonts w:ascii="Calibri" w:eastAsia="Calibri" w:hAnsi="Calibri" w:cs="Calibri"/>
          </w:rPr>
          <w:t xml:space="preserve">https://download.bls.gov/ </w:t>
        </w:r>
      </w:hyperlink>
      <w:hyperlink r:id="rId23">
        <w:r>
          <w:rPr>
            <w:rFonts w:ascii="Calibri" w:eastAsia="Calibri" w:hAnsi="Calibri" w:cs="Calibri"/>
          </w:rPr>
          <w:t>pub/time.series/sa/</w:t>
        </w:r>
      </w:hyperlink>
      <w:hyperlink r:id="rId24">
        <w:r>
          <w:t>,</w:t>
        </w:r>
      </w:hyperlink>
      <w:r>
        <w:t xml:space="preserve"> specifically </w:t>
      </w:r>
      <w:hyperlink r:id="rId25">
        <w:r>
          <w:t>sa.series,</w:t>
        </w:r>
      </w:hyperlink>
      <w:r>
        <w:t xml:space="preserve"> </w:t>
      </w:r>
      <w:hyperlink r:id="rId26">
        <w:r>
          <w:t>sa.data.0.Current,</w:t>
        </w:r>
      </w:hyperlink>
      <w:r>
        <w:t xml:space="preserve"> </w:t>
      </w:r>
      <w:hyperlink r:id="rId27">
        <w:r>
          <w:t>sa.industry,</w:t>
        </w:r>
      </w:hyperlink>
      <w:r>
        <w:t xml:space="preserve"> and </w:t>
      </w:r>
      <w:hyperlink r:id="rId28">
        <w:r>
          <w:t>sa.state,</w:t>
        </w:r>
      </w:hyperlink>
      <w:r>
        <w:t xml:space="preserve"> with a detailed description of the data sets given in </w:t>
      </w:r>
      <w:hyperlink r:id="rId29">
        <w:r>
          <w:t>sa.txt.</w:t>
        </w:r>
      </w:hyperlink>
      <w:r>
        <w:t xml:space="preserve"> The file sa.series contains an entry for each type of data stored at the state level and the actual data for</w:t>
      </w:r>
      <w:r>
        <w:t xml:space="preserve"> the entries are stored in sa.data.0.Current, again joining on the column series id. We use sa.state to decode the state for a series from numeric to string. However, this time sa.industry does contain even partial information to match industry codes, but </w:t>
      </w:r>
      <w:r>
        <w:t>it does at least give an English description of the codes. This is also discussed in greater detail in Section 3.</w:t>
      </w:r>
    </w:p>
    <w:p w:rsidR="00E82E00" w:rsidRDefault="001B110C">
      <w:pPr>
        <w:ind w:left="-5"/>
      </w:pPr>
      <w:r>
        <w:t>[...still need to add explanation for min wage data used in chloropleths ...]</w:t>
      </w:r>
    </w:p>
    <w:p w:rsidR="00E82E00" w:rsidRDefault="001B110C">
      <w:pPr>
        <w:ind w:left="-5"/>
      </w:pPr>
      <w:r>
        <w:t>The choice of using these data sets is that they contained the g</w:t>
      </w:r>
      <w:r>
        <w:t xml:space="preserve">reatest amount of information we could locate. Upon reviewing the literature, they are the standard sets to use (and have been for a long time). To load in the data, we downloaded the text files and then imported them into Pandas dataframes in our jupyter </w:t>
      </w:r>
      <w:r>
        <w:t>notebook. The question we ask and answer in this project is the following. With the major economic and political changes of the last few decades, do strikes still have a negative correlation with income inequality? Specifically, do strikes correlate with a</w:t>
      </w:r>
      <w:r>
        <w:t>n increase in wages of the associated workers? How do geographical regions affect the frequency of strikes? Does the minimum wage play a role in the frequency of strikes? The inputs for this project are the data sets described above, the outputs are the da</w:t>
      </w:r>
      <w:r>
        <w:t>ta visualizations and conclusions that we draw below.</w:t>
      </w:r>
    </w:p>
    <w:p w:rsidR="00E82E00" w:rsidRDefault="001B110C">
      <w:pPr>
        <w:spacing w:after="199"/>
        <w:ind w:left="-5"/>
      </w:pPr>
      <w:r>
        <w:t>The remainder of this report is as follows. In section 2 we briefly discuss some of the existing literature (both research and non-research articles) on the subject, which will put our project in perspe</w:t>
      </w:r>
      <w:r>
        <w:t>ctive of the larger picture. In section 3 we go over the data cleaning necessary for our project and the challenges that this presented. In section 4 we both describe how we visualized the data as well as give some of the most relevant visualizations. We c</w:t>
      </w:r>
      <w:r>
        <w:t>onclude this report in section 5, where we make our concluding remarks.</w:t>
      </w:r>
    </w:p>
    <w:p w:rsidR="00E82E00" w:rsidRDefault="001B110C">
      <w:pPr>
        <w:pStyle w:val="Heading1"/>
        <w:spacing w:after="102"/>
        <w:ind w:left="279" w:hanging="279"/>
      </w:pPr>
      <w:r>
        <w:t>Literature Review</w:t>
      </w:r>
    </w:p>
    <w:p w:rsidR="00E82E00" w:rsidRDefault="001B110C">
      <w:pPr>
        <w:ind w:left="-5"/>
      </w:pPr>
      <w:r>
        <w:t xml:space="preserve">Articles discussing work stoppages are almost exclusively about strikes (as shut outs initiated by management are very rare in comparison) and usually focus on union </w:t>
      </w:r>
      <w:r>
        <w:t>representation of the work force. While this last part is usually true, it is not universally so, as seen in [Rub88] where the author argues that strikes and unions do not go together in terms of correlation with employee wages and wealth inequality. In pa</w:t>
      </w:r>
      <w:r>
        <w:t xml:space="preserve">rticular, they make the case that union representation decreases income inequality among specific groups but increases overall inequality, whereas strikes decrease overall income inequality (e.g. union representation may reduce income inequality among low </w:t>
      </w:r>
      <w:r>
        <w:t>and middle income white families while increasing income inequality between black and white families, whereas strikes reduce income inequality at the aggregate level). That being said, this article is an outlier in this respect and considers data only from</w:t>
      </w:r>
      <w:r>
        <w:t xml:space="preserve"> 1949 to 1976. In the rest of our analysis, we take the more common approach of grouping unions and strikes together.</w:t>
      </w:r>
    </w:p>
    <w:p w:rsidR="00E82E00" w:rsidRDefault="001B110C">
      <w:pPr>
        <w:spacing w:after="184"/>
        <w:ind w:left="-5"/>
      </w:pPr>
      <w:r>
        <w:t>We will not spend much time on non-research literature, as for this subject it tends to be very clearly biased. However, we do note that w</w:t>
      </w:r>
      <w:r>
        <w:t xml:space="preserve">hile opinions that are pro-union and pro-strike do sometimes cite relevant statistics, this is far less the case with the opposing side. The latter is largely relegated to </w:t>
      </w:r>
      <w:r>
        <w:lastRenderedPageBreak/>
        <w:t>opinion pieces in local newspapers and blogs (and so we do not include references to</w:t>
      </w:r>
      <w:r>
        <w:t xml:space="preserve"> them). While the pro-labor side also appears in similar sources (which we also omit), non-research literature also comes out of think tanks such as Economic Policy Institute and Washington Center for Equitable Growth. These articles are more likely to bac</w:t>
      </w:r>
      <w:r>
        <w:t>k up their claims with data and references (although they are often self-citing). For example, in [Bah19] the author makes the case that strikes have and still do empower workers and reduce economic inequality. The article discusses some of the political h</w:t>
      </w:r>
      <w:r>
        <w:t>istory surrounding unions and strikes in US, such when unions suffered a serious blow in 1981 when then President Ronald Reagan fired 11,000 air traffic controllers for striking for higher pay and reduced hours; describes summaries of polls on what workers</w:t>
      </w:r>
      <w:r>
        <w:t xml:space="preserve"> do and do not like about unions and strikes [HF19]; and gives specific examples of recent strikes that have and have not paid off for workers [Yan18]. While not statistical data, the article also describes some of the current anti-union practices of major</w:t>
      </w:r>
      <w:r>
        <w:t xml:space="preserve"> corporations (see [Har14]). Similarly, while the opinions in [SP20, PMS21] are not always backed by hard data, there the authors do correctly point out trends in the number of strikes and issues with the main source of data for work stoppages. The main so</w:t>
      </w:r>
      <w:r>
        <w:t>urce of data for US work stoppages is the U.S. Bureau of Labor Statistics (and this has been the case for over a century) and one issue with the data is that it only includes work stoppages that involve at least 1000 workers. As the authors point out, acco</w:t>
      </w:r>
      <w:r>
        <w:t>rding to the Bureau of Labor Statistics, nearly 60% of workers in the private sector are employed by companies with fewer than 1000 workers. Additional issues with this data set are regularly brought up in research articles.</w:t>
      </w:r>
    </w:p>
    <w:p w:rsidR="00E82E00" w:rsidRDefault="001B110C">
      <w:pPr>
        <w:spacing w:after="187"/>
        <w:ind w:left="-5"/>
      </w:pPr>
      <w:r>
        <w:t>There are of course think tanks</w:t>
      </w:r>
      <w:r>
        <w:t xml:space="preserve"> that are not pro-union, but their arguments avoid statistics of economic inequality and the historical correlation with unions and strikes. One example of this is [Eps20] from the Hoover Institution on War, Revolution, and Peace. Here the author argues ag</w:t>
      </w:r>
      <w:r>
        <w:t>ainst unions with pro-capitalism claims of free trade and competition benefiting the worker. For statistics, the author instead looks to the overall performance of the US economy and unemployment levels [Fit19, Coh19, Has20]. Another approach, as seen in [</w:t>
      </w:r>
      <w:r>
        <w:t>Wat14] is to examine economic inequality in terms of skilled labor and education of the workforce. However, the authors of [Mis18] make the claim that the data and analysis in [FHKN18] shows that the levels of training and education do not adequately expla</w:t>
      </w:r>
      <w:r>
        <w:t>in include inequality. However, our project is not investigating statistics about these other sources.</w:t>
      </w:r>
    </w:p>
    <w:p w:rsidR="00E82E00" w:rsidRDefault="001B110C">
      <w:pPr>
        <w:spacing w:after="187"/>
        <w:ind w:left="-5"/>
      </w:pPr>
      <w:r>
        <w:t>In terms of research articles, strikes and unions are studied in many different respects. Lighter on the numbers are studies on public opinion and ethica</w:t>
      </w:r>
      <w:r>
        <w:t>l issues. In [BK70] the authors give a lengthy account of the opinions for and against the legality of strikes in the public sector strikes. Generally speaking, most people at the time of the article accepted that private sector employees should be able to</w:t>
      </w:r>
      <w:r>
        <w:t xml:space="preserve"> strike, but were divided when it came to the the public sector. Claims against public sector strikes are based on public sector work being essential, that the cost of increasing the collective bargaining power of public sector workers is higher and with l</w:t>
      </w:r>
      <w:r>
        <w:t>ower returns than in the private sector, and that public sector strikes are inappropriate because they may affect public policy. Also there is the dubious claim (which is disputed by the authors [BK70]) that low pay in the public sector, such as for teache</w:t>
      </w:r>
      <w:r>
        <w:t>rs, is due to public opinion on the importance of the service, whereas low pay in the private sector reflects a misallocation of resources. Ultimately the authors take the stance that strikes should be legal for areas of the public sector that would not le</w:t>
      </w:r>
      <w:r>
        <w:t>ad to immediate public danger (e.g., fire fighters should not have the option to strike as part of their collective bargaining). Related to the issue of public sector strikes, [TS06] examines the ethical issue of medical workers being able to strike, which</w:t>
      </w:r>
      <w:r>
        <w:t xml:space="preserve"> is assumed to be an issue of major importance as doctors move away from autonomous positions to the employee-employer model common to modern health care. Another common topic about the public sector is teacher strikes. By examining one specific case study</w:t>
      </w:r>
      <w:r>
        <w:t xml:space="preserve">, the authors of [BW10] draw the </w:t>
      </w:r>
      <w:r>
        <w:lastRenderedPageBreak/>
        <w:t>unsurprising conclusion that long term teacher strikes have long term (decades long) negative affects on students, but enter the political realm by implying this should be used as a talking point against the legality of tea</w:t>
      </w:r>
      <w:r>
        <w:t>cher strikes. In [HFNR21] the authors examine public opinion polls about teacher strikes and education unions, and make the claim that public opinion is generally pro-labor, with first hand knowledge of the strike greatly increasing this (i.e., parents are</w:t>
      </w:r>
      <w:r>
        <w:t xml:space="preserve"> more likely to side with their children’s teachers than to blame the teachers for the strike).</w:t>
      </w:r>
    </w:p>
    <w:p w:rsidR="00E82E00" w:rsidRDefault="001B110C">
      <w:pPr>
        <w:ind w:left="-5"/>
      </w:pPr>
      <w:r>
        <w:t>Taking statistics in mind, there are a large number of articles attempting to study and model the occurrence of strikes [Ken86, Ken85, Mau82, Nap87], usually ba</w:t>
      </w:r>
      <w:r>
        <w:t>sed on strikes appearing in waves over time. While present in articles over a century old [Cro08], there has been an increased interest in how relevant the recorded data actually is and how appropriately it is being analyzed. For example, in [PP74] it is p</w:t>
      </w:r>
      <w:r>
        <w:t>ointed out that the data from the Bureau of Labor statistics records the the number of days of the work stoppage and the number of people involved, but this does not properly measure the actual cost of the strike. The authors attempt to correct this by exa</w:t>
      </w:r>
      <w:r>
        <w:t>mining the work force involved in each strike and weighting the strike with a cost associated to the particular type of work. Related to the issue of actual economic cost, the authors of [McH91] attempt to measure the impact of a strike based not just on t</w:t>
      </w:r>
      <w:r>
        <w:t xml:space="preserve">he individual firm, but also on the cost to associated businesses. The authors of [SB87] suggest that the the variance in strikes is better explained by the cost of losing a job than the unemployment rate, which is commonly used. For the modern era, it is </w:t>
      </w:r>
      <w:r>
        <w:t>suggested in [MD10] that unions should be studied separately for institutionalized unions and social movement unions, whereas the authors of [KT89] think that the old models and explanations are no longer relevant to due to changes in business practices an</w:t>
      </w:r>
      <w:r>
        <w:t>d public policy stemming from technology and globalization. There is also the claim, as seen in [WLR99], that strikes and unions are now irrelevant to income inequality.</w:t>
      </w:r>
    </w:p>
    <w:p w:rsidR="00E82E00" w:rsidRDefault="001B110C">
      <w:pPr>
        <w:spacing w:after="277"/>
        <w:ind w:left="-5"/>
      </w:pPr>
      <w:r>
        <w:t>The point to take from this is that historically it has been widely accepted that unio</w:t>
      </w:r>
      <w:r>
        <w:t>n representation and strikes correlate with improved conditions for the labor force. It is also accepted that in recent decades, union representation and the number of strikes have significantly declined. This is attributed to the change in power held by c</w:t>
      </w:r>
      <w:r>
        <w:t>ompanies due to technology, globalization, and political power. In 2018 and 2019 there was a sudden and major uptick in strikes, but like most things this slowed in 2020 due to covid-19. Our research is to verify that despite this loss in power of the labo</w:t>
      </w:r>
      <w:r>
        <w:t>r force, strikes do indeed still correlate with positive gains, as this should be verified and not be taken for granted. [...To be changed, if our data doesn’t show that...]</w:t>
      </w:r>
    </w:p>
    <w:p w:rsidR="00E82E00" w:rsidRDefault="001B110C">
      <w:pPr>
        <w:pStyle w:val="Heading1"/>
        <w:ind w:left="279" w:hanging="279"/>
      </w:pPr>
      <w:r>
        <w:t>Data Cleaning</w:t>
      </w:r>
    </w:p>
    <w:tbl>
      <w:tblPr>
        <w:tblStyle w:val="TableGrid"/>
        <w:tblW w:w="9360" w:type="dxa"/>
        <w:tblInd w:w="0" w:type="dxa"/>
        <w:tblCellMar>
          <w:top w:w="0" w:type="dxa"/>
          <w:left w:w="0" w:type="dxa"/>
          <w:bottom w:w="0" w:type="dxa"/>
          <w:right w:w="0" w:type="dxa"/>
        </w:tblCellMar>
        <w:tblLook w:val="04A0" w:firstRow="1" w:lastRow="0" w:firstColumn="1" w:lastColumn="0" w:noHBand="0" w:noVBand="1"/>
      </w:tblPr>
      <w:tblGrid>
        <w:gridCol w:w="919"/>
        <w:gridCol w:w="8441"/>
      </w:tblGrid>
      <w:tr w:rsidR="00E82E00">
        <w:trPr>
          <w:trHeight w:val="2651"/>
        </w:trPr>
        <w:tc>
          <w:tcPr>
            <w:tcW w:w="919" w:type="dxa"/>
            <w:tcBorders>
              <w:top w:val="nil"/>
              <w:left w:val="nil"/>
              <w:bottom w:val="nil"/>
              <w:right w:val="nil"/>
            </w:tcBorders>
          </w:tcPr>
          <w:p w:rsidR="00E82E00" w:rsidRDefault="001B110C">
            <w:pPr>
              <w:spacing w:after="640" w:line="259" w:lineRule="auto"/>
              <w:ind w:left="0" w:firstLine="0"/>
              <w:jc w:val="left"/>
            </w:pPr>
            <w:r>
              <w:t>...</w:t>
            </w:r>
          </w:p>
          <w:p w:rsidR="00E82E00" w:rsidRDefault="001B110C">
            <w:pPr>
              <w:spacing w:after="640" w:line="259" w:lineRule="auto"/>
              <w:ind w:left="0" w:firstLine="0"/>
              <w:jc w:val="left"/>
            </w:pPr>
            <w:r>
              <w:t>...</w:t>
            </w:r>
          </w:p>
          <w:p w:rsidR="00E82E00" w:rsidRDefault="001B110C">
            <w:pPr>
              <w:spacing w:after="0" w:line="259" w:lineRule="auto"/>
              <w:ind w:left="0" w:firstLine="0"/>
              <w:jc w:val="left"/>
            </w:pPr>
            <w:r>
              <w:t>...</w:t>
            </w:r>
          </w:p>
        </w:tc>
        <w:tc>
          <w:tcPr>
            <w:tcW w:w="8441" w:type="dxa"/>
            <w:tcBorders>
              <w:top w:val="nil"/>
              <w:left w:val="nil"/>
              <w:bottom w:val="nil"/>
              <w:right w:val="nil"/>
            </w:tcBorders>
            <w:vAlign w:val="bottom"/>
          </w:tcPr>
          <w:p w:rsidR="00E82E00" w:rsidRDefault="001B110C">
            <w:pPr>
              <w:spacing w:after="0" w:line="842" w:lineRule="auto"/>
              <w:ind w:left="2943" w:right="3578" w:hanging="114"/>
              <w:jc w:val="left"/>
            </w:pPr>
            <w:r>
              <w:t xml:space="preserve">4. </w:t>
            </w:r>
            <w:r>
              <w:rPr>
                <w:rFonts w:ascii="Calibri" w:eastAsia="Calibri" w:hAnsi="Calibri" w:cs="Calibri"/>
              </w:rPr>
              <w:t xml:space="preserve">Visualizations </w:t>
            </w:r>
            <w:r>
              <w:t xml:space="preserve">5. </w:t>
            </w:r>
            <w:r>
              <w:rPr>
                <w:rFonts w:ascii="Calibri" w:eastAsia="Calibri" w:hAnsi="Calibri" w:cs="Calibri"/>
              </w:rPr>
              <w:t>Conclusions</w:t>
            </w:r>
          </w:p>
          <w:p w:rsidR="00E82E00" w:rsidRDefault="001B110C">
            <w:pPr>
              <w:spacing w:after="0" w:line="259" w:lineRule="auto"/>
              <w:ind w:left="0" w:right="919" w:firstLine="0"/>
              <w:jc w:val="center"/>
            </w:pPr>
            <w:r>
              <w:rPr>
                <w:rFonts w:ascii="Calibri" w:eastAsia="Calibri" w:hAnsi="Calibri" w:cs="Calibri"/>
              </w:rPr>
              <w:t>References</w:t>
            </w:r>
          </w:p>
        </w:tc>
      </w:tr>
      <w:tr w:rsidR="00E82E00">
        <w:trPr>
          <w:trHeight w:val="712"/>
        </w:trPr>
        <w:tc>
          <w:tcPr>
            <w:tcW w:w="919" w:type="dxa"/>
            <w:tcBorders>
              <w:top w:val="nil"/>
              <w:left w:val="nil"/>
              <w:bottom w:val="nil"/>
              <w:right w:val="nil"/>
            </w:tcBorders>
          </w:tcPr>
          <w:p w:rsidR="00E82E00" w:rsidRDefault="001B110C">
            <w:pPr>
              <w:spacing w:after="0" w:line="259" w:lineRule="auto"/>
              <w:ind w:left="0" w:firstLine="0"/>
              <w:jc w:val="left"/>
            </w:pPr>
            <w:r>
              <w:rPr>
                <w:sz w:val="18"/>
              </w:rPr>
              <w:t>[Bah19]</w:t>
            </w:r>
          </w:p>
        </w:tc>
        <w:tc>
          <w:tcPr>
            <w:tcW w:w="8441" w:type="dxa"/>
            <w:tcBorders>
              <w:top w:val="nil"/>
              <w:left w:val="nil"/>
              <w:bottom w:val="nil"/>
              <w:right w:val="nil"/>
            </w:tcBorders>
          </w:tcPr>
          <w:p w:rsidR="00E82E00" w:rsidRDefault="001B110C">
            <w:pPr>
              <w:tabs>
                <w:tab w:val="center" w:pos="918"/>
                <w:tab w:val="center" w:pos="1563"/>
                <w:tab w:val="center" w:pos="2049"/>
                <w:tab w:val="center" w:pos="2526"/>
                <w:tab w:val="center" w:pos="3058"/>
                <w:tab w:val="center" w:pos="3591"/>
                <w:tab w:val="center" w:pos="3965"/>
                <w:tab w:val="center" w:pos="4450"/>
                <w:tab w:val="center" w:pos="4940"/>
                <w:tab w:val="center" w:pos="5514"/>
                <w:tab w:val="center" w:pos="6185"/>
                <w:tab w:val="center" w:pos="6784"/>
                <w:tab w:val="right" w:pos="8441"/>
              </w:tabs>
              <w:spacing w:after="6" w:line="259" w:lineRule="auto"/>
              <w:ind w:left="0" w:firstLine="0"/>
              <w:jc w:val="left"/>
            </w:pPr>
            <w:r>
              <w:rPr>
                <w:rFonts w:ascii="Calibri" w:eastAsia="Calibri" w:hAnsi="Calibri" w:cs="Calibri"/>
                <w:sz w:val="18"/>
              </w:rPr>
              <w:t>Bahn</w:t>
            </w:r>
            <w:r>
              <w:rPr>
                <w:sz w:val="18"/>
              </w:rPr>
              <w:t>,</w:t>
            </w:r>
            <w:r>
              <w:rPr>
                <w:sz w:val="18"/>
              </w:rPr>
              <w:tab/>
              <w:t>Kate:</w:t>
            </w:r>
            <w:r>
              <w:rPr>
                <w:sz w:val="18"/>
              </w:rPr>
              <w:tab/>
            </w:r>
            <w:r>
              <w:rPr>
                <w:i/>
                <w:sz w:val="18"/>
              </w:rPr>
              <w:t>The</w:t>
            </w:r>
            <w:r>
              <w:rPr>
                <w:i/>
                <w:sz w:val="18"/>
              </w:rPr>
              <w:tab/>
              <w:t>once</w:t>
            </w:r>
            <w:r>
              <w:rPr>
                <w:i/>
                <w:sz w:val="18"/>
              </w:rPr>
              <w:tab/>
              <w:t>and</w:t>
            </w:r>
            <w:r>
              <w:rPr>
                <w:i/>
                <w:sz w:val="18"/>
              </w:rPr>
              <w:tab/>
              <w:t>future</w:t>
            </w:r>
            <w:r>
              <w:rPr>
                <w:i/>
                <w:sz w:val="18"/>
              </w:rPr>
              <w:tab/>
              <w:t>role</w:t>
            </w:r>
            <w:r>
              <w:rPr>
                <w:i/>
                <w:sz w:val="18"/>
              </w:rPr>
              <w:tab/>
              <w:t>of</w:t>
            </w:r>
            <w:r>
              <w:rPr>
                <w:i/>
                <w:sz w:val="18"/>
              </w:rPr>
              <w:tab/>
              <w:t>strikes</w:t>
            </w:r>
            <w:r>
              <w:rPr>
                <w:i/>
                <w:sz w:val="18"/>
              </w:rPr>
              <w:tab/>
              <w:t>in</w:t>
            </w:r>
            <w:r>
              <w:rPr>
                <w:i/>
                <w:sz w:val="18"/>
              </w:rPr>
              <w:tab/>
              <w:t>ensuring</w:t>
            </w:r>
            <w:r>
              <w:rPr>
                <w:i/>
                <w:sz w:val="18"/>
              </w:rPr>
              <w:tab/>
              <w:t>U.S.</w:t>
            </w:r>
            <w:r>
              <w:rPr>
                <w:i/>
                <w:sz w:val="18"/>
              </w:rPr>
              <w:tab/>
              <w:t>worker</w:t>
            </w:r>
            <w:r>
              <w:rPr>
                <w:i/>
                <w:sz w:val="18"/>
              </w:rPr>
              <w:tab/>
              <w:t>power</w:t>
            </w:r>
            <w:r>
              <w:rPr>
                <w:sz w:val="18"/>
              </w:rPr>
              <w:t xml:space="preserve">. </w:t>
            </w:r>
            <w:hyperlink r:id="rId30">
              <w:r>
                <w:rPr>
                  <w:rFonts w:ascii="Calibri" w:eastAsia="Calibri" w:hAnsi="Calibri" w:cs="Calibri"/>
                  <w:sz w:val="18"/>
                </w:rPr>
                <w:t>https:</w:t>
              </w:r>
            </w:hyperlink>
          </w:p>
          <w:p w:rsidR="00E82E00" w:rsidRDefault="001B110C">
            <w:pPr>
              <w:spacing w:after="0" w:line="259" w:lineRule="auto"/>
              <w:ind w:left="0" w:firstLine="0"/>
            </w:pPr>
            <w:hyperlink r:id="rId31">
              <w:r>
                <w:rPr>
                  <w:rFonts w:ascii="Calibri" w:eastAsia="Calibri" w:hAnsi="Calibri" w:cs="Calibri"/>
                  <w:sz w:val="18"/>
                </w:rPr>
                <w:t>//equitablegrowth.org/the-once-and-future-role-of-strikes-in-ensuring-u-s-worker-power/</w:t>
              </w:r>
            </w:hyperlink>
            <w:hyperlink r:id="rId32">
              <w:r>
                <w:rPr>
                  <w:sz w:val="18"/>
                </w:rPr>
                <w:t>.</w:t>
              </w:r>
            </w:hyperlink>
          </w:p>
          <w:p w:rsidR="00E82E00" w:rsidRDefault="001B110C">
            <w:pPr>
              <w:spacing w:after="0" w:line="259" w:lineRule="auto"/>
              <w:ind w:left="0" w:firstLine="0"/>
              <w:jc w:val="left"/>
            </w:pPr>
            <w:r>
              <w:rPr>
                <w:sz w:val="18"/>
              </w:rPr>
              <w:t>Version:2019</w:t>
            </w:r>
          </w:p>
        </w:tc>
      </w:tr>
      <w:tr w:rsidR="00E82E00">
        <w:trPr>
          <w:trHeight w:val="438"/>
        </w:trPr>
        <w:tc>
          <w:tcPr>
            <w:tcW w:w="919" w:type="dxa"/>
            <w:tcBorders>
              <w:top w:val="nil"/>
              <w:left w:val="nil"/>
              <w:bottom w:val="nil"/>
              <w:right w:val="nil"/>
            </w:tcBorders>
          </w:tcPr>
          <w:p w:rsidR="00E82E00" w:rsidRDefault="001B110C">
            <w:pPr>
              <w:spacing w:after="0" w:line="259" w:lineRule="auto"/>
              <w:ind w:left="0" w:firstLine="0"/>
              <w:jc w:val="left"/>
            </w:pPr>
            <w:r>
              <w:rPr>
                <w:sz w:val="18"/>
              </w:rPr>
              <w:lastRenderedPageBreak/>
              <w:t>[BK70]</w:t>
            </w:r>
          </w:p>
        </w:tc>
        <w:tc>
          <w:tcPr>
            <w:tcW w:w="8441" w:type="dxa"/>
            <w:tcBorders>
              <w:top w:val="nil"/>
              <w:left w:val="nil"/>
              <w:bottom w:val="nil"/>
              <w:right w:val="nil"/>
            </w:tcBorders>
          </w:tcPr>
          <w:p w:rsidR="00E82E00" w:rsidRDefault="001B110C">
            <w:pPr>
              <w:spacing w:after="13" w:line="259" w:lineRule="auto"/>
              <w:ind w:left="0" w:firstLine="0"/>
            </w:pPr>
            <w:r>
              <w:rPr>
                <w:rFonts w:ascii="Calibri" w:eastAsia="Calibri" w:hAnsi="Calibri" w:cs="Calibri"/>
                <w:sz w:val="18"/>
              </w:rPr>
              <w:t>Burton</w:t>
            </w:r>
            <w:r>
              <w:rPr>
                <w:sz w:val="18"/>
              </w:rPr>
              <w:t xml:space="preserve">, John F. ; </w:t>
            </w:r>
            <w:r>
              <w:rPr>
                <w:rFonts w:ascii="Calibri" w:eastAsia="Calibri" w:hAnsi="Calibri" w:cs="Calibri"/>
                <w:sz w:val="18"/>
              </w:rPr>
              <w:t>Krider</w:t>
            </w:r>
            <w:r>
              <w:rPr>
                <w:sz w:val="18"/>
              </w:rPr>
              <w:t xml:space="preserve">, Charles: The role and consequences of strikes by public employees. In: </w:t>
            </w:r>
            <w:r>
              <w:rPr>
                <w:i/>
                <w:sz w:val="18"/>
              </w:rPr>
              <w:t>The</w:t>
            </w:r>
          </w:p>
          <w:p w:rsidR="00E82E00" w:rsidRDefault="001B110C">
            <w:pPr>
              <w:spacing w:after="0" w:line="259" w:lineRule="auto"/>
              <w:ind w:left="0" w:firstLine="0"/>
              <w:jc w:val="left"/>
            </w:pPr>
            <w:r>
              <w:rPr>
                <w:i/>
                <w:sz w:val="18"/>
              </w:rPr>
              <w:t xml:space="preserve">Yale Law Journal </w:t>
            </w:r>
            <w:r>
              <w:rPr>
                <w:sz w:val="18"/>
              </w:rPr>
              <w:t>79 (1970), Nr. 3, S. 418–440</w:t>
            </w:r>
          </w:p>
        </w:tc>
      </w:tr>
      <w:tr w:rsidR="00E82E00">
        <w:trPr>
          <w:trHeight w:val="438"/>
        </w:trPr>
        <w:tc>
          <w:tcPr>
            <w:tcW w:w="919" w:type="dxa"/>
            <w:tcBorders>
              <w:top w:val="nil"/>
              <w:left w:val="nil"/>
              <w:bottom w:val="nil"/>
              <w:right w:val="nil"/>
            </w:tcBorders>
          </w:tcPr>
          <w:p w:rsidR="00E82E00" w:rsidRDefault="001B110C">
            <w:pPr>
              <w:spacing w:after="0" w:line="259" w:lineRule="auto"/>
              <w:ind w:left="0" w:firstLine="0"/>
              <w:jc w:val="left"/>
            </w:pPr>
            <w:r>
              <w:rPr>
                <w:sz w:val="18"/>
              </w:rPr>
              <w:t>[BW10]</w:t>
            </w:r>
          </w:p>
        </w:tc>
        <w:tc>
          <w:tcPr>
            <w:tcW w:w="8441" w:type="dxa"/>
            <w:tcBorders>
              <w:top w:val="nil"/>
              <w:left w:val="nil"/>
              <w:bottom w:val="nil"/>
              <w:right w:val="nil"/>
            </w:tcBorders>
          </w:tcPr>
          <w:p w:rsidR="00E82E00" w:rsidRDefault="001B110C">
            <w:pPr>
              <w:spacing w:after="13" w:line="259" w:lineRule="auto"/>
              <w:ind w:left="0" w:firstLine="0"/>
            </w:pPr>
            <w:r>
              <w:rPr>
                <w:rFonts w:ascii="Calibri" w:eastAsia="Calibri" w:hAnsi="Calibri" w:cs="Calibri"/>
                <w:sz w:val="18"/>
              </w:rPr>
              <w:t>Belot</w:t>
            </w:r>
            <w:r>
              <w:rPr>
                <w:sz w:val="18"/>
              </w:rPr>
              <w:t xml:space="preserve">, Mich`ele ; </w:t>
            </w:r>
            <w:r>
              <w:rPr>
                <w:rFonts w:ascii="Calibri" w:eastAsia="Calibri" w:hAnsi="Calibri" w:cs="Calibri"/>
                <w:sz w:val="18"/>
              </w:rPr>
              <w:t>Webbink</w:t>
            </w:r>
            <w:r>
              <w:rPr>
                <w:sz w:val="18"/>
              </w:rPr>
              <w:t>, Dinand: Do teacher strikes harm educational attainment of students? In:</w:t>
            </w:r>
          </w:p>
          <w:p w:rsidR="00E82E00" w:rsidRDefault="001B110C">
            <w:pPr>
              <w:spacing w:after="0" w:line="259" w:lineRule="auto"/>
              <w:ind w:left="0" w:firstLine="0"/>
              <w:jc w:val="left"/>
            </w:pPr>
            <w:r>
              <w:rPr>
                <w:i/>
                <w:sz w:val="18"/>
              </w:rPr>
              <w:t xml:space="preserve">Labour </w:t>
            </w:r>
            <w:r>
              <w:rPr>
                <w:sz w:val="18"/>
              </w:rPr>
              <w:t>24 (2010), Nr. 4, S. 391–406</w:t>
            </w:r>
          </w:p>
        </w:tc>
      </w:tr>
      <w:tr w:rsidR="00E82E00">
        <w:trPr>
          <w:trHeight w:val="441"/>
        </w:trPr>
        <w:tc>
          <w:tcPr>
            <w:tcW w:w="919" w:type="dxa"/>
            <w:tcBorders>
              <w:top w:val="nil"/>
              <w:left w:val="nil"/>
              <w:bottom w:val="nil"/>
              <w:right w:val="nil"/>
            </w:tcBorders>
          </w:tcPr>
          <w:p w:rsidR="00E82E00" w:rsidRDefault="001B110C">
            <w:pPr>
              <w:spacing w:after="0" w:line="259" w:lineRule="auto"/>
              <w:ind w:left="0" w:firstLine="0"/>
              <w:jc w:val="left"/>
            </w:pPr>
            <w:r>
              <w:rPr>
                <w:sz w:val="18"/>
              </w:rPr>
              <w:t>[Coh19]</w:t>
            </w:r>
          </w:p>
        </w:tc>
        <w:tc>
          <w:tcPr>
            <w:tcW w:w="8441" w:type="dxa"/>
            <w:tcBorders>
              <w:top w:val="nil"/>
              <w:left w:val="nil"/>
              <w:bottom w:val="nil"/>
              <w:right w:val="nil"/>
            </w:tcBorders>
          </w:tcPr>
          <w:p w:rsidR="00E82E00" w:rsidRDefault="001B110C">
            <w:pPr>
              <w:spacing w:after="27" w:line="259" w:lineRule="auto"/>
              <w:ind w:left="0" w:firstLine="0"/>
            </w:pPr>
            <w:r>
              <w:rPr>
                <w:rFonts w:ascii="Calibri" w:eastAsia="Calibri" w:hAnsi="Calibri" w:cs="Calibri"/>
                <w:sz w:val="18"/>
              </w:rPr>
              <w:t>Cohn</w:t>
            </w:r>
            <w:r>
              <w:rPr>
                <w:sz w:val="18"/>
              </w:rPr>
              <w:t xml:space="preserve">, Kevin Gary D.and H. Gary D.and Hassett: </w:t>
            </w:r>
            <w:r>
              <w:rPr>
                <w:i/>
                <w:sz w:val="18"/>
              </w:rPr>
              <w:t>Tax Reform Has Delivered for Workers</w:t>
            </w:r>
            <w:r>
              <w:rPr>
                <w:sz w:val="18"/>
              </w:rPr>
              <w:t xml:space="preserve">. </w:t>
            </w:r>
            <w:hyperlink r:id="rId33">
              <w:r>
                <w:rPr>
                  <w:rFonts w:ascii="Calibri" w:eastAsia="Calibri" w:hAnsi="Calibri" w:cs="Calibri"/>
                  <w:sz w:val="18"/>
                </w:rPr>
                <w:t>https:</w:t>
              </w:r>
            </w:hyperlink>
          </w:p>
          <w:p w:rsidR="00E82E00" w:rsidRDefault="001B110C">
            <w:pPr>
              <w:spacing w:after="0" w:line="259" w:lineRule="auto"/>
              <w:ind w:left="0" w:firstLine="0"/>
              <w:jc w:val="left"/>
            </w:pPr>
            <w:hyperlink r:id="rId34">
              <w:r>
                <w:rPr>
                  <w:rFonts w:ascii="Calibri" w:eastAsia="Calibri" w:hAnsi="Calibri" w:cs="Calibri"/>
                  <w:sz w:val="18"/>
                </w:rPr>
                <w:t>//www.wsj.com/articles/tax-reform-has-delivered-for-workers-11577045463</w:t>
              </w:r>
            </w:hyperlink>
            <w:hyperlink r:id="rId35">
              <w:r>
                <w:rPr>
                  <w:sz w:val="18"/>
                </w:rPr>
                <w:t>.</w:t>
              </w:r>
            </w:hyperlink>
            <w:r>
              <w:rPr>
                <w:sz w:val="18"/>
              </w:rPr>
              <w:t xml:space="preserve"> Version:2019</w:t>
            </w:r>
          </w:p>
        </w:tc>
      </w:tr>
      <w:tr w:rsidR="00E82E00">
        <w:trPr>
          <w:trHeight w:val="438"/>
        </w:trPr>
        <w:tc>
          <w:tcPr>
            <w:tcW w:w="919" w:type="dxa"/>
            <w:tcBorders>
              <w:top w:val="nil"/>
              <w:left w:val="nil"/>
              <w:bottom w:val="nil"/>
              <w:right w:val="nil"/>
            </w:tcBorders>
          </w:tcPr>
          <w:p w:rsidR="00E82E00" w:rsidRDefault="001B110C">
            <w:pPr>
              <w:spacing w:after="0" w:line="259" w:lineRule="auto"/>
              <w:ind w:left="0" w:firstLine="0"/>
              <w:jc w:val="left"/>
            </w:pPr>
            <w:r>
              <w:rPr>
                <w:sz w:val="18"/>
              </w:rPr>
              <w:t>[Cro08]</w:t>
            </w:r>
          </w:p>
        </w:tc>
        <w:tc>
          <w:tcPr>
            <w:tcW w:w="8441" w:type="dxa"/>
            <w:tcBorders>
              <w:top w:val="nil"/>
              <w:left w:val="nil"/>
              <w:bottom w:val="nil"/>
              <w:right w:val="nil"/>
            </w:tcBorders>
          </w:tcPr>
          <w:p w:rsidR="00E82E00" w:rsidRDefault="001B110C">
            <w:pPr>
              <w:spacing w:after="23" w:line="259" w:lineRule="auto"/>
              <w:ind w:left="0" w:firstLine="0"/>
            </w:pPr>
            <w:r>
              <w:rPr>
                <w:rFonts w:ascii="Calibri" w:eastAsia="Calibri" w:hAnsi="Calibri" w:cs="Calibri"/>
                <w:sz w:val="18"/>
              </w:rPr>
              <w:t>Cross</w:t>
            </w:r>
            <w:r>
              <w:rPr>
                <w:sz w:val="18"/>
              </w:rPr>
              <w:t xml:space="preserve">, Ira: Strike Statistics. In: </w:t>
            </w:r>
            <w:r>
              <w:rPr>
                <w:i/>
                <w:sz w:val="18"/>
              </w:rPr>
              <w:t xml:space="preserve">Publications of the American Statistical Association </w:t>
            </w:r>
            <w:r>
              <w:rPr>
                <w:sz w:val="18"/>
              </w:rPr>
              <w:t>11 (1908), Nr. 82,</w:t>
            </w:r>
          </w:p>
          <w:p w:rsidR="00E82E00" w:rsidRDefault="001B110C">
            <w:pPr>
              <w:spacing w:after="0" w:line="259" w:lineRule="auto"/>
              <w:ind w:left="0" w:firstLine="0"/>
              <w:jc w:val="left"/>
            </w:pPr>
            <w:r>
              <w:rPr>
                <w:sz w:val="18"/>
              </w:rPr>
              <w:t xml:space="preserve">168–194. </w:t>
            </w:r>
            <w:hyperlink r:id="rId36">
              <w:r>
                <w:rPr>
                  <w:rFonts w:ascii="Calibri" w:eastAsia="Calibri" w:hAnsi="Calibri" w:cs="Calibri"/>
                  <w:sz w:val="18"/>
                </w:rPr>
                <w:t>http://www.jstor.org/stable/2276104</w:t>
              </w:r>
            </w:hyperlink>
            <w:hyperlink r:id="rId37">
              <w:r>
                <w:rPr>
                  <w:sz w:val="18"/>
                </w:rPr>
                <w:t>.</w:t>
              </w:r>
            </w:hyperlink>
            <w:r>
              <w:rPr>
                <w:sz w:val="18"/>
              </w:rPr>
              <w:t xml:space="preserve"> – ISSN 15225437</w:t>
            </w:r>
          </w:p>
        </w:tc>
      </w:tr>
      <w:tr w:rsidR="00E82E00">
        <w:trPr>
          <w:trHeight w:val="416"/>
        </w:trPr>
        <w:tc>
          <w:tcPr>
            <w:tcW w:w="919" w:type="dxa"/>
            <w:tcBorders>
              <w:top w:val="nil"/>
              <w:left w:val="nil"/>
              <w:bottom w:val="nil"/>
              <w:right w:val="nil"/>
            </w:tcBorders>
          </w:tcPr>
          <w:p w:rsidR="00E82E00" w:rsidRDefault="001B110C">
            <w:pPr>
              <w:spacing w:after="0" w:line="259" w:lineRule="auto"/>
              <w:ind w:left="0" w:firstLine="0"/>
              <w:jc w:val="left"/>
            </w:pPr>
            <w:r>
              <w:rPr>
                <w:sz w:val="18"/>
              </w:rPr>
              <w:t>[Eps20]</w:t>
            </w:r>
          </w:p>
        </w:tc>
        <w:tc>
          <w:tcPr>
            <w:tcW w:w="8441" w:type="dxa"/>
            <w:tcBorders>
              <w:top w:val="nil"/>
              <w:left w:val="nil"/>
              <w:bottom w:val="nil"/>
              <w:right w:val="nil"/>
            </w:tcBorders>
          </w:tcPr>
          <w:p w:rsidR="00E82E00" w:rsidRDefault="001B110C">
            <w:pPr>
              <w:spacing w:after="0" w:line="259" w:lineRule="auto"/>
              <w:ind w:left="0" w:firstLine="0"/>
            </w:pPr>
            <w:r>
              <w:rPr>
                <w:rFonts w:ascii="Calibri" w:eastAsia="Calibri" w:hAnsi="Calibri" w:cs="Calibri"/>
                <w:sz w:val="18"/>
              </w:rPr>
              <w:t>Epstein</w:t>
            </w:r>
            <w:r>
              <w:rPr>
                <w:sz w:val="18"/>
              </w:rPr>
              <w:t xml:space="preserve">, Richard: </w:t>
            </w:r>
            <w:r>
              <w:rPr>
                <w:i/>
                <w:sz w:val="18"/>
              </w:rPr>
              <w:t>The Decline Of Unions Is Good News</w:t>
            </w:r>
            <w:r>
              <w:rPr>
                <w:sz w:val="18"/>
              </w:rPr>
              <w:t xml:space="preserve">. </w:t>
            </w:r>
            <w:hyperlink r:id="rId38">
              <w:r>
                <w:rPr>
                  <w:rFonts w:ascii="Calibri" w:eastAsia="Calibri" w:hAnsi="Calibri" w:cs="Calibri"/>
                  <w:sz w:val="18"/>
                </w:rPr>
                <w:t>https://w</w:t>
              </w:r>
              <w:r>
                <w:rPr>
                  <w:rFonts w:ascii="Calibri" w:eastAsia="Calibri" w:hAnsi="Calibri" w:cs="Calibri"/>
                  <w:sz w:val="18"/>
                </w:rPr>
                <w:t>ww.hoover.org/research/decline</w:t>
              </w:r>
            </w:hyperlink>
            <w:hyperlink r:id="rId39">
              <w:r>
                <w:rPr>
                  <w:rFonts w:ascii="Calibri" w:eastAsia="Calibri" w:hAnsi="Calibri" w:cs="Calibri"/>
                  <w:sz w:val="18"/>
                </w:rPr>
                <w:t>unions-good-news</w:t>
              </w:r>
            </w:hyperlink>
            <w:hyperlink r:id="rId40">
              <w:r>
                <w:rPr>
                  <w:sz w:val="18"/>
                </w:rPr>
                <w:t>.</w:t>
              </w:r>
            </w:hyperlink>
            <w:r>
              <w:rPr>
                <w:sz w:val="18"/>
              </w:rPr>
              <w:t xml:space="preserve"> Version:2020</w:t>
            </w:r>
          </w:p>
        </w:tc>
      </w:tr>
      <w:tr w:rsidR="00E82E00">
        <w:trPr>
          <w:trHeight w:val="653"/>
        </w:trPr>
        <w:tc>
          <w:tcPr>
            <w:tcW w:w="9360" w:type="dxa"/>
            <w:gridSpan w:val="2"/>
            <w:tcBorders>
              <w:top w:val="nil"/>
              <w:left w:val="nil"/>
              <w:bottom w:val="nil"/>
              <w:right w:val="nil"/>
            </w:tcBorders>
          </w:tcPr>
          <w:p w:rsidR="00E82E00" w:rsidRDefault="001B110C">
            <w:pPr>
              <w:spacing w:after="0" w:line="256" w:lineRule="auto"/>
              <w:ind w:left="919" w:hanging="919"/>
            </w:pPr>
            <w:r>
              <w:rPr>
                <w:sz w:val="18"/>
              </w:rPr>
              <w:t xml:space="preserve">[FHKN18] </w:t>
            </w:r>
            <w:r>
              <w:rPr>
                <w:rFonts w:ascii="Calibri" w:eastAsia="Calibri" w:hAnsi="Calibri" w:cs="Calibri"/>
                <w:sz w:val="18"/>
              </w:rPr>
              <w:t>Farber</w:t>
            </w:r>
            <w:r>
              <w:rPr>
                <w:sz w:val="18"/>
              </w:rPr>
              <w:t xml:space="preserve">, Henry S. ; </w:t>
            </w:r>
            <w:r>
              <w:rPr>
                <w:rFonts w:ascii="Calibri" w:eastAsia="Calibri" w:hAnsi="Calibri" w:cs="Calibri"/>
                <w:sz w:val="18"/>
              </w:rPr>
              <w:t>Herbst</w:t>
            </w:r>
            <w:r>
              <w:rPr>
                <w:sz w:val="18"/>
              </w:rPr>
              <w:t xml:space="preserve">, Daniel ; </w:t>
            </w:r>
            <w:r>
              <w:rPr>
                <w:rFonts w:ascii="Calibri" w:eastAsia="Calibri" w:hAnsi="Calibri" w:cs="Calibri"/>
                <w:sz w:val="18"/>
              </w:rPr>
              <w:t>Kuziemko</w:t>
            </w:r>
            <w:r>
              <w:rPr>
                <w:sz w:val="18"/>
              </w:rPr>
              <w:t xml:space="preserve">, Ilyana ; </w:t>
            </w:r>
            <w:r>
              <w:rPr>
                <w:rFonts w:ascii="Calibri" w:eastAsia="Calibri" w:hAnsi="Calibri" w:cs="Calibri"/>
                <w:sz w:val="18"/>
              </w:rPr>
              <w:t>Naidu</w:t>
            </w:r>
            <w:r>
              <w:rPr>
                <w:sz w:val="18"/>
              </w:rPr>
              <w:t>, Suresh: Unions and inequality over the twentieth century: New evidence from survey data / National Bureau of Economic Research. 2018. –</w:t>
            </w:r>
          </w:p>
          <w:p w:rsidR="00E82E00" w:rsidRDefault="001B110C">
            <w:pPr>
              <w:spacing w:after="0" w:line="259" w:lineRule="auto"/>
              <w:ind w:left="919" w:firstLine="0"/>
              <w:jc w:val="left"/>
            </w:pPr>
            <w:r>
              <w:rPr>
                <w:sz w:val="18"/>
              </w:rPr>
              <w:t>Forschungsbericht</w:t>
            </w:r>
          </w:p>
        </w:tc>
      </w:tr>
      <w:tr w:rsidR="00E82E00">
        <w:trPr>
          <w:trHeight w:val="2202"/>
        </w:trPr>
        <w:tc>
          <w:tcPr>
            <w:tcW w:w="9360" w:type="dxa"/>
            <w:gridSpan w:val="2"/>
            <w:tcBorders>
              <w:top w:val="nil"/>
              <w:left w:val="nil"/>
              <w:bottom w:val="nil"/>
              <w:right w:val="nil"/>
            </w:tcBorders>
          </w:tcPr>
          <w:p w:rsidR="00E82E00" w:rsidRDefault="001B110C">
            <w:pPr>
              <w:tabs>
                <w:tab w:val="right" w:pos="9360"/>
              </w:tabs>
              <w:spacing w:after="25" w:line="259" w:lineRule="auto"/>
              <w:ind w:left="0" w:firstLine="0"/>
              <w:jc w:val="left"/>
            </w:pPr>
            <w:r>
              <w:rPr>
                <w:sz w:val="18"/>
              </w:rPr>
              <w:t>[Fit19]</w:t>
            </w:r>
            <w:r>
              <w:rPr>
                <w:sz w:val="18"/>
              </w:rPr>
              <w:tab/>
            </w:r>
            <w:r>
              <w:rPr>
                <w:rFonts w:ascii="Calibri" w:eastAsia="Calibri" w:hAnsi="Calibri" w:cs="Calibri"/>
                <w:sz w:val="18"/>
              </w:rPr>
              <w:t>Fitzgerald</w:t>
            </w:r>
            <w:r>
              <w:rPr>
                <w:sz w:val="18"/>
              </w:rPr>
              <w:t xml:space="preserve">, Maggie: </w:t>
            </w:r>
            <w:r>
              <w:rPr>
                <w:i/>
                <w:sz w:val="18"/>
              </w:rPr>
              <w:t>Black and Hispanic unemployment is a</w:t>
            </w:r>
            <w:r>
              <w:rPr>
                <w:i/>
                <w:sz w:val="18"/>
              </w:rPr>
              <w:t>t a record low</w:t>
            </w:r>
            <w:r>
              <w:rPr>
                <w:sz w:val="18"/>
              </w:rPr>
              <w:t xml:space="preserve">. </w:t>
            </w:r>
            <w:hyperlink r:id="rId41">
              <w:r>
                <w:rPr>
                  <w:rFonts w:ascii="Calibri" w:eastAsia="Calibri" w:hAnsi="Calibri" w:cs="Calibri"/>
                  <w:sz w:val="18"/>
                </w:rPr>
                <w:t>https://www.cnbc.com/</w:t>
              </w:r>
            </w:hyperlink>
          </w:p>
          <w:p w:rsidR="00E82E00" w:rsidRDefault="001B110C">
            <w:pPr>
              <w:spacing w:after="11" w:line="259" w:lineRule="auto"/>
              <w:ind w:left="0" w:right="40" w:firstLine="0"/>
              <w:jc w:val="center"/>
            </w:pPr>
            <w:hyperlink r:id="rId42">
              <w:r>
                <w:rPr>
                  <w:rFonts w:ascii="Calibri" w:eastAsia="Calibri" w:hAnsi="Calibri" w:cs="Calibri"/>
                  <w:sz w:val="18"/>
                </w:rPr>
                <w:t>2019</w:t>
              </w:r>
              <w:r>
                <w:rPr>
                  <w:rFonts w:ascii="Calibri" w:eastAsia="Calibri" w:hAnsi="Calibri" w:cs="Calibri"/>
                  <w:sz w:val="18"/>
                </w:rPr>
                <w:t>/10/04/black-and-hispanic-unemployment-is-at-a-record-low.html</w:t>
              </w:r>
            </w:hyperlink>
            <w:hyperlink r:id="rId43">
              <w:r>
                <w:rPr>
                  <w:sz w:val="18"/>
                </w:rPr>
                <w:t>.</w:t>
              </w:r>
            </w:hyperlink>
            <w:r>
              <w:rPr>
                <w:sz w:val="18"/>
              </w:rPr>
              <w:t xml:space="preserve"> Version:2019</w:t>
            </w:r>
          </w:p>
          <w:p w:rsidR="00E82E00" w:rsidRDefault="001B110C">
            <w:pPr>
              <w:spacing w:after="0" w:line="287" w:lineRule="auto"/>
              <w:ind w:left="919" w:hanging="919"/>
            </w:pPr>
            <w:r>
              <w:rPr>
                <w:sz w:val="18"/>
              </w:rPr>
              <w:t xml:space="preserve">[Har14] </w:t>
            </w:r>
            <w:r>
              <w:rPr>
                <w:rFonts w:ascii="Calibri" w:eastAsia="Calibri" w:hAnsi="Calibri" w:cs="Calibri"/>
                <w:sz w:val="18"/>
              </w:rPr>
              <w:t>Harris</w:t>
            </w:r>
            <w:r>
              <w:rPr>
                <w:sz w:val="18"/>
              </w:rPr>
              <w:t xml:space="preserve">, Jessica: </w:t>
            </w:r>
            <w:r>
              <w:rPr>
                <w:i/>
                <w:sz w:val="18"/>
              </w:rPr>
              <w:t>The once and future role of strikes in ensuring</w:t>
            </w:r>
            <w:r>
              <w:rPr>
                <w:i/>
                <w:sz w:val="18"/>
              </w:rPr>
              <w:t xml:space="preserve"> U.S. worker power</w:t>
            </w:r>
            <w:r>
              <w:rPr>
                <w:sz w:val="18"/>
              </w:rPr>
              <w:t xml:space="preserve">. </w:t>
            </w:r>
            <w:hyperlink r:id="rId44">
              <w:r>
                <w:rPr>
                  <w:rFonts w:ascii="Calibri" w:eastAsia="Calibri" w:hAnsi="Calibri" w:cs="Calibri"/>
                  <w:sz w:val="18"/>
                </w:rPr>
                <w:t xml:space="preserve">https://onlabor. </w:t>
              </w:r>
            </w:hyperlink>
            <w:hyperlink r:id="rId45">
              <w:r>
                <w:rPr>
                  <w:rFonts w:ascii="Calibri" w:eastAsia="Calibri" w:hAnsi="Calibri" w:cs="Calibri"/>
                  <w:sz w:val="18"/>
                </w:rPr>
                <w:t>org/captive-audience-meetings-a-backgrounder/</w:t>
              </w:r>
            </w:hyperlink>
            <w:hyperlink r:id="rId46">
              <w:r>
                <w:rPr>
                  <w:sz w:val="18"/>
                </w:rPr>
                <w:t>.</w:t>
              </w:r>
            </w:hyperlink>
            <w:r>
              <w:rPr>
                <w:sz w:val="18"/>
              </w:rPr>
              <w:t xml:space="preserve"> Version:2014</w:t>
            </w:r>
          </w:p>
          <w:p w:rsidR="00E82E00" w:rsidRDefault="001B110C">
            <w:pPr>
              <w:tabs>
                <w:tab w:val="center" w:pos="1294"/>
                <w:tab w:val="center" w:pos="2138"/>
                <w:tab w:val="center" w:pos="3043"/>
                <w:tab w:val="center" w:pos="3656"/>
                <w:tab w:val="center" w:pos="4309"/>
                <w:tab w:val="center" w:pos="5165"/>
                <w:tab w:val="center" w:pos="5831"/>
                <w:tab w:val="center" w:pos="6499"/>
                <w:tab w:val="center" w:pos="7682"/>
                <w:tab w:val="center" w:pos="8584"/>
                <w:tab w:val="right" w:pos="9360"/>
              </w:tabs>
              <w:spacing w:after="0" w:line="259" w:lineRule="auto"/>
              <w:ind w:left="0" w:firstLine="0"/>
              <w:jc w:val="left"/>
            </w:pPr>
            <w:r>
              <w:rPr>
                <w:sz w:val="18"/>
              </w:rPr>
              <w:t>[Has20]</w:t>
            </w:r>
            <w:r>
              <w:rPr>
                <w:sz w:val="18"/>
              </w:rPr>
              <w:tab/>
            </w:r>
            <w:r>
              <w:rPr>
                <w:rFonts w:ascii="Calibri" w:eastAsia="Calibri" w:hAnsi="Calibri" w:cs="Calibri"/>
                <w:sz w:val="18"/>
              </w:rPr>
              <w:t>Haskins</w:t>
            </w:r>
            <w:r>
              <w:rPr>
                <w:sz w:val="18"/>
              </w:rPr>
              <w:t>,</w:t>
            </w:r>
            <w:r>
              <w:rPr>
                <w:sz w:val="18"/>
              </w:rPr>
              <w:tab/>
              <w:t>Justin:</w:t>
            </w:r>
            <w:r>
              <w:rPr>
                <w:sz w:val="18"/>
              </w:rPr>
              <w:tab/>
            </w:r>
            <w:r>
              <w:rPr>
                <w:i/>
                <w:sz w:val="18"/>
              </w:rPr>
              <w:t>Trump’s</w:t>
            </w:r>
            <w:r>
              <w:rPr>
                <w:i/>
                <w:sz w:val="18"/>
              </w:rPr>
              <w:tab/>
              <w:t>big</w:t>
            </w:r>
            <w:r>
              <w:rPr>
                <w:i/>
                <w:sz w:val="18"/>
              </w:rPr>
              <w:tab/>
              <w:t>reelection</w:t>
            </w:r>
            <w:r>
              <w:rPr>
                <w:i/>
                <w:sz w:val="18"/>
              </w:rPr>
              <w:tab/>
              <w:t>weapon:</w:t>
            </w:r>
            <w:r>
              <w:rPr>
                <w:i/>
                <w:sz w:val="18"/>
              </w:rPr>
              <w:tab/>
              <w:t>A</w:t>
            </w:r>
            <w:r>
              <w:rPr>
                <w:i/>
                <w:sz w:val="18"/>
              </w:rPr>
              <w:tab/>
              <w:t>remarkable</w:t>
            </w:r>
            <w:r>
              <w:rPr>
                <w:i/>
                <w:sz w:val="18"/>
              </w:rPr>
              <w:tab/>
              <w:t>manufacturing</w:t>
            </w:r>
            <w:r>
              <w:rPr>
                <w:i/>
                <w:sz w:val="18"/>
              </w:rPr>
              <w:tab/>
              <w:t>jobs</w:t>
            </w:r>
            <w:r>
              <w:rPr>
                <w:i/>
                <w:sz w:val="18"/>
              </w:rPr>
              <w:tab/>
              <w:t>boom</w:t>
            </w:r>
            <w:r>
              <w:rPr>
                <w:sz w:val="18"/>
              </w:rPr>
              <w:t>.</w:t>
            </w:r>
          </w:p>
          <w:p w:rsidR="00E82E00" w:rsidRDefault="001B110C">
            <w:pPr>
              <w:spacing w:after="0" w:line="275" w:lineRule="auto"/>
              <w:ind w:left="919" w:firstLine="0"/>
              <w:jc w:val="left"/>
            </w:pPr>
            <w:hyperlink r:id="rId47">
              <w:r>
                <w:rPr>
                  <w:rFonts w:ascii="Calibri" w:eastAsia="Calibri" w:hAnsi="Calibri" w:cs="Calibri"/>
                  <w:sz w:val="18"/>
                </w:rPr>
                <w:t>https://thehill.com/opinion/campaign/479579-trumps-big-reelection-weapon-a-remarkable</w:t>
              </w:r>
            </w:hyperlink>
            <w:hyperlink r:id="rId48">
              <w:r>
                <w:rPr>
                  <w:rFonts w:ascii="Calibri" w:eastAsia="Calibri" w:hAnsi="Calibri" w:cs="Calibri"/>
                  <w:sz w:val="18"/>
                </w:rPr>
                <w:t>manufacturing-jobs-boom</w:t>
              </w:r>
            </w:hyperlink>
            <w:hyperlink r:id="rId49">
              <w:r>
                <w:rPr>
                  <w:sz w:val="18"/>
                </w:rPr>
                <w:t>.</w:t>
              </w:r>
            </w:hyperlink>
            <w:r>
              <w:rPr>
                <w:sz w:val="18"/>
              </w:rPr>
              <w:t xml:space="preserve"> Version:2020</w:t>
            </w:r>
          </w:p>
          <w:p w:rsidR="00E82E00" w:rsidRDefault="001B110C">
            <w:pPr>
              <w:spacing w:after="0" w:line="287" w:lineRule="auto"/>
              <w:ind w:left="919" w:hanging="919"/>
            </w:pPr>
            <w:r>
              <w:rPr>
                <w:sz w:val="18"/>
              </w:rPr>
              <w:t>[HF1</w:t>
            </w:r>
            <w:r>
              <w:rPr>
                <w:sz w:val="18"/>
              </w:rPr>
              <w:t xml:space="preserve">9] </w:t>
            </w:r>
            <w:r>
              <w:rPr>
                <w:rFonts w:ascii="Calibri" w:eastAsia="Calibri" w:hAnsi="Calibri" w:cs="Calibri"/>
                <w:sz w:val="18"/>
              </w:rPr>
              <w:t>Hertel-Ferdandez</w:t>
            </w:r>
            <w:r>
              <w:rPr>
                <w:sz w:val="18"/>
              </w:rPr>
              <w:t xml:space="preserve">, Alexander: </w:t>
            </w:r>
            <w:r>
              <w:rPr>
                <w:i/>
                <w:sz w:val="18"/>
              </w:rPr>
              <w:t xml:space="preserve">What kind of labor organizations do U.S. workers want? </w:t>
            </w:r>
            <w:hyperlink r:id="rId50">
              <w:r>
                <w:rPr>
                  <w:rFonts w:ascii="Calibri" w:eastAsia="Calibri" w:hAnsi="Calibri" w:cs="Calibri"/>
                  <w:sz w:val="18"/>
                </w:rPr>
                <w:t xml:space="preserve">https:// </w:t>
              </w:r>
            </w:hyperlink>
            <w:hyperlink r:id="rId51">
              <w:r>
                <w:rPr>
                  <w:rFonts w:ascii="Calibri" w:eastAsia="Calibri" w:hAnsi="Calibri" w:cs="Calibri"/>
                  <w:sz w:val="18"/>
                </w:rPr>
                <w:t>equitablegrowth.org/what-kind-of-labor-organizations-do-u-s-workers-want/</w:t>
              </w:r>
            </w:hyperlink>
            <w:hyperlink r:id="rId52">
              <w:r>
                <w:rPr>
                  <w:sz w:val="18"/>
                </w:rPr>
                <w:t>.</w:t>
              </w:r>
            </w:hyperlink>
            <w:r>
              <w:rPr>
                <w:sz w:val="18"/>
              </w:rPr>
              <w:t xml:space="preserve"> Version:2019</w:t>
            </w:r>
          </w:p>
          <w:p w:rsidR="00E82E00" w:rsidRDefault="001B110C">
            <w:pPr>
              <w:tabs>
                <w:tab w:val="center" w:pos="7619"/>
                <w:tab w:val="right" w:pos="9360"/>
              </w:tabs>
              <w:spacing w:after="0" w:line="259" w:lineRule="auto"/>
              <w:ind w:left="0" w:firstLine="0"/>
              <w:jc w:val="left"/>
            </w:pPr>
            <w:r>
              <w:rPr>
                <w:sz w:val="18"/>
              </w:rPr>
              <w:t xml:space="preserve">[HFNR21] </w:t>
            </w:r>
            <w:r>
              <w:rPr>
                <w:rFonts w:ascii="Calibri" w:eastAsia="Calibri" w:hAnsi="Calibri" w:cs="Calibri"/>
                <w:sz w:val="18"/>
              </w:rPr>
              <w:t>Hertel-Fernandez</w:t>
            </w:r>
            <w:r>
              <w:rPr>
                <w:sz w:val="18"/>
              </w:rPr>
              <w:t xml:space="preserve">, Alexander ; </w:t>
            </w:r>
            <w:r>
              <w:rPr>
                <w:rFonts w:ascii="Calibri" w:eastAsia="Calibri" w:hAnsi="Calibri" w:cs="Calibri"/>
                <w:sz w:val="18"/>
              </w:rPr>
              <w:t>Naidu</w:t>
            </w:r>
            <w:r>
              <w:rPr>
                <w:sz w:val="18"/>
              </w:rPr>
              <w:t xml:space="preserve">, Suresh ; </w:t>
            </w:r>
            <w:r>
              <w:rPr>
                <w:rFonts w:ascii="Calibri" w:eastAsia="Calibri" w:hAnsi="Calibri" w:cs="Calibri"/>
                <w:sz w:val="18"/>
              </w:rPr>
              <w:t>Reich</w:t>
            </w:r>
            <w:r>
              <w:rPr>
                <w:sz w:val="18"/>
              </w:rPr>
              <w:t>, Adam:</w:t>
            </w:r>
            <w:r>
              <w:rPr>
                <w:sz w:val="18"/>
              </w:rPr>
              <w:tab/>
              <w:t>Schooled by Strikes?</w:t>
            </w:r>
            <w:r>
              <w:rPr>
                <w:sz w:val="18"/>
              </w:rPr>
              <w:tab/>
              <w:t>The Ef-</w:t>
            </w:r>
          </w:p>
        </w:tc>
      </w:tr>
      <w:tr w:rsidR="00E82E00">
        <w:trPr>
          <w:trHeight w:val="623"/>
        </w:trPr>
        <w:tc>
          <w:tcPr>
            <w:tcW w:w="919" w:type="dxa"/>
            <w:tcBorders>
              <w:top w:val="nil"/>
              <w:left w:val="nil"/>
              <w:bottom w:val="nil"/>
              <w:right w:val="nil"/>
            </w:tcBorders>
          </w:tcPr>
          <w:p w:rsidR="00E82E00" w:rsidRDefault="00E82E00">
            <w:pPr>
              <w:spacing w:after="160" w:line="259" w:lineRule="auto"/>
              <w:ind w:left="0" w:firstLine="0"/>
              <w:jc w:val="left"/>
            </w:pPr>
          </w:p>
        </w:tc>
        <w:tc>
          <w:tcPr>
            <w:tcW w:w="8441" w:type="dxa"/>
            <w:tcBorders>
              <w:top w:val="nil"/>
              <w:left w:val="nil"/>
              <w:bottom w:val="nil"/>
              <w:right w:val="nil"/>
            </w:tcBorders>
          </w:tcPr>
          <w:p w:rsidR="00E82E00" w:rsidRDefault="001B110C">
            <w:pPr>
              <w:spacing w:after="0" w:line="259" w:lineRule="auto"/>
              <w:ind w:left="0" w:firstLine="0"/>
            </w:pPr>
            <w:r>
              <w:rPr>
                <w:sz w:val="18"/>
              </w:rPr>
              <w:t xml:space="preserve">fects of Large-Scale Labor Unrest on Mass Attitudes toward the Labor Movement. In: </w:t>
            </w:r>
            <w:r>
              <w:rPr>
                <w:i/>
                <w:sz w:val="18"/>
              </w:rPr>
              <w:t xml:space="preserve">Perspectives on Politics </w:t>
            </w:r>
            <w:r>
              <w:rPr>
                <w:sz w:val="18"/>
              </w:rPr>
              <w:t xml:space="preserve">19 (2021), Nr. 1, S. 73–91. </w:t>
            </w:r>
            <w:hyperlink r:id="rId53">
              <w:r>
                <w:rPr>
                  <w:rFonts w:ascii="Calibri" w:eastAsia="Calibri" w:hAnsi="Calibri" w:cs="Calibri"/>
                  <w:sz w:val="18"/>
                </w:rPr>
                <w:t>http://dx.doi.org/10.1017/S1537592720001279</w:t>
              </w:r>
            </w:hyperlink>
            <w:hyperlink r:id="rId54">
              <w:r>
                <w:rPr>
                  <w:sz w:val="18"/>
                </w:rPr>
                <w:t>.</w:t>
              </w:r>
            </w:hyperlink>
            <w:r>
              <w:rPr>
                <w:sz w:val="18"/>
              </w:rPr>
              <w:t xml:space="preserve"> – DOI 10.1017/S1537592720001279</w:t>
            </w:r>
          </w:p>
        </w:tc>
      </w:tr>
      <w:tr w:rsidR="00E82E00">
        <w:trPr>
          <w:trHeight w:val="658"/>
        </w:trPr>
        <w:tc>
          <w:tcPr>
            <w:tcW w:w="919" w:type="dxa"/>
            <w:tcBorders>
              <w:top w:val="nil"/>
              <w:left w:val="nil"/>
              <w:bottom w:val="nil"/>
              <w:right w:val="nil"/>
            </w:tcBorders>
          </w:tcPr>
          <w:p w:rsidR="00E82E00" w:rsidRDefault="001B110C">
            <w:pPr>
              <w:spacing w:after="0" w:line="259" w:lineRule="auto"/>
              <w:ind w:left="0" w:firstLine="0"/>
              <w:jc w:val="left"/>
            </w:pPr>
            <w:r>
              <w:rPr>
                <w:sz w:val="18"/>
              </w:rPr>
              <w:t>[Ken85]</w:t>
            </w:r>
          </w:p>
        </w:tc>
        <w:tc>
          <w:tcPr>
            <w:tcW w:w="8441" w:type="dxa"/>
            <w:tcBorders>
              <w:top w:val="nil"/>
              <w:left w:val="nil"/>
              <w:bottom w:val="nil"/>
              <w:right w:val="nil"/>
            </w:tcBorders>
          </w:tcPr>
          <w:p w:rsidR="00E82E00" w:rsidRDefault="001B110C">
            <w:pPr>
              <w:spacing w:after="24" w:line="259" w:lineRule="auto"/>
              <w:ind w:left="0" w:firstLine="0"/>
            </w:pPr>
            <w:r>
              <w:rPr>
                <w:rFonts w:ascii="Calibri" w:eastAsia="Calibri" w:hAnsi="Calibri" w:cs="Calibri"/>
                <w:sz w:val="18"/>
              </w:rPr>
              <w:t>Kennan</w:t>
            </w:r>
            <w:r>
              <w:rPr>
                <w:sz w:val="18"/>
              </w:rPr>
              <w:t>, John: The duration of contract strikes</w:t>
            </w:r>
            <w:r>
              <w:rPr>
                <w:sz w:val="18"/>
              </w:rPr>
              <w:t xml:space="preserve"> in U.S. manufacturing. In: </w:t>
            </w:r>
            <w:r>
              <w:rPr>
                <w:i/>
                <w:sz w:val="18"/>
              </w:rPr>
              <w:t>Journal of Econometrics</w:t>
            </w:r>
          </w:p>
          <w:p w:rsidR="00E82E00" w:rsidRDefault="001B110C">
            <w:pPr>
              <w:spacing w:after="0" w:line="259" w:lineRule="auto"/>
              <w:ind w:left="0" w:firstLine="0"/>
            </w:pPr>
            <w:r>
              <w:rPr>
                <w:sz w:val="18"/>
              </w:rPr>
              <w:t xml:space="preserve">28 (1985), Nr. 1, 5-28. </w:t>
            </w:r>
            <w:hyperlink r:id="rId55">
              <w:r>
                <w:rPr>
                  <w:rFonts w:ascii="Calibri" w:eastAsia="Calibri" w:hAnsi="Calibri" w:cs="Calibri"/>
                  <w:sz w:val="18"/>
                </w:rPr>
                <w:t>http://dx.doi.org/https://doi.org/10.1016/0304-4076(85)90064-8</w:t>
              </w:r>
            </w:hyperlink>
            <w:hyperlink r:id="rId56">
              <w:r>
                <w:rPr>
                  <w:sz w:val="18"/>
                </w:rPr>
                <w:t>.</w:t>
              </w:r>
            </w:hyperlink>
            <w:r>
              <w:rPr>
                <w:sz w:val="18"/>
              </w:rPr>
              <w:t xml:space="preserve"> – DOI https://doi.org/10.1016/0304–4076(85)90064–8. – ISSN 0304–4076</w:t>
            </w:r>
          </w:p>
        </w:tc>
      </w:tr>
      <w:tr w:rsidR="00E82E00">
        <w:trPr>
          <w:trHeight w:val="224"/>
        </w:trPr>
        <w:tc>
          <w:tcPr>
            <w:tcW w:w="919" w:type="dxa"/>
            <w:tcBorders>
              <w:top w:val="nil"/>
              <w:left w:val="nil"/>
              <w:bottom w:val="nil"/>
              <w:right w:val="nil"/>
            </w:tcBorders>
          </w:tcPr>
          <w:p w:rsidR="00E82E00" w:rsidRDefault="001B110C">
            <w:pPr>
              <w:spacing w:after="0" w:line="259" w:lineRule="auto"/>
              <w:ind w:left="0" w:firstLine="0"/>
              <w:jc w:val="left"/>
            </w:pPr>
            <w:r>
              <w:rPr>
                <w:sz w:val="18"/>
              </w:rPr>
              <w:t>[Ken86]</w:t>
            </w:r>
          </w:p>
        </w:tc>
        <w:tc>
          <w:tcPr>
            <w:tcW w:w="8441" w:type="dxa"/>
            <w:tcBorders>
              <w:top w:val="nil"/>
              <w:left w:val="nil"/>
              <w:bottom w:val="nil"/>
              <w:right w:val="nil"/>
            </w:tcBorders>
          </w:tcPr>
          <w:p w:rsidR="00E82E00" w:rsidRDefault="001B110C">
            <w:pPr>
              <w:spacing w:after="0" w:line="259" w:lineRule="auto"/>
              <w:ind w:left="0" w:firstLine="0"/>
              <w:jc w:val="left"/>
            </w:pPr>
            <w:r>
              <w:rPr>
                <w:rFonts w:ascii="Calibri" w:eastAsia="Calibri" w:hAnsi="Calibri" w:cs="Calibri"/>
                <w:sz w:val="18"/>
              </w:rPr>
              <w:t>Kennan</w:t>
            </w:r>
            <w:r>
              <w:rPr>
                <w:sz w:val="18"/>
              </w:rPr>
              <w:t xml:space="preserve">, John: The economics of strikes. In: </w:t>
            </w:r>
            <w:r>
              <w:rPr>
                <w:i/>
                <w:sz w:val="18"/>
              </w:rPr>
              <w:t xml:space="preserve">Handbook of labor economics </w:t>
            </w:r>
            <w:r>
              <w:rPr>
                <w:sz w:val="18"/>
              </w:rPr>
              <w:t>2 (1986), S. 1091–1137</w:t>
            </w:r>
          </w:p>
        </w:tc>
      </w:tr>
      <w:tr w:rsidR="00E82E00">
        <w:trPr>
          <w:trHeight w:val="433"/>
        </w:trPr>
        <w:tc>
          <w:tcPr>
            <w:tcW w:w="919" w:type="dxa"/>
            <w:tcBorders>
              <w:top w:val="nil"/>
              <w:left w:val="nil"/>
              <w:bottom w:val="nil"/>
              <w:right w:val="nil"/>
            </w:tcBorders>
          </w:tcPr>
          <w:p w:rsidR="00E82E00" w:rsidRDefault="001B110C">
            <w:pPr>
              <w:spacing w:after="0" w:line="259" w:lineRule="auto"/>
              <w:ind w:left="0" w:firstLine="0"/>
              <w:jc w:val="left"/>
            </w:pPr>
            <w:r>
              <w:rPr>
                <w:sz w:val="18"/>
              </w:rPr>
              <w:t>[KT89]</w:t>
            </w:r>
          </w:p>
        </w:tc>
        <w:tc>
          <w:tcPr>
            <w:tcW w:w="8441" w:type="dxa"/>
            <w:tcBorders>
              <w:top w:val="nil"/>
              <w:left w:val="nil"/>
              <w:bottom w:val="nil"/>
              <w:right w:val="nil"/>
            </w:tcBorders>
          </w:tcPr>
          <w:p w:rsidR="00E82E00" w:rsidRDefault="001B110C">
            <w:pPr>
              <w:spacing w:after="13" w:line="259" w:lineRule="auto"/>
              <w:ind w:left="0" w:firstLine="0"/>
            </w:pPr>
            <w:r>
              <w:rPr>
                <w:rFonts w:ascii="Calibri" w:eastAsia="Calibri" w:hAnsi="Calibri" w:cs="Calibri"/>
                <w:sz w:val="18"/>
              </w:rPr>
              <w:t>Keeran</w:t>
            </w:r>
            <w:r>
              <w:rPr>
                <w:sz w:val="18"/>
              </w:rPr>
              <w:t xml:space="preserve">, Roger ; </w:t>
            </w:r>
            <w:r>
              <w:rPr>
                <w:rFonts w:ascii="Calibri" w:eastAsia="Calibri" w:hAnsi="Calibri" w:cs="Calibri"/>
                <w:sz w:val="18"/>
              </w:rPr>
              <w:t>Tarpinian</w:t>
            </w:r>
            <w:r>
              <w:rPr>
                <w:sz w:val="18"/>
              </w:rPr>
              <w:t xml:space="preserve">, Greg: Public Policy and the Recent Decline in Strikes. In: </w:t>
            </w:r>
            <w:r>
              <w:rPr>
                <w:i/>
                <w:sz w:val="18"/>
              </w:rPr>
              <w:t>Policy Studies</w:t>
            </w:r>
          </w:p>
          <w:p w:rsidR="00E82E00" w:rsidRDefault="001B110C">
            <w:pPr>
              <w:spacing w:after="0" w:line="259" w:lineRule="auto"/>
              <w:ind w:left="0" w:firstLine="0"/>
              <w:jc w:val="left"/>
            </w:pPr>
            <w:r>
              <w:rPr>
                <w:i/>
                <w:sz w:val="18"/>
              </w:rPr>
              <w:t xml:space="preserve">Journal </w:t>
            </w:r>
            <w:r>
              <w:rPr>
                <w:sz w:val="18"/>
              </w:rPr>
              <w:t>18 (1989), Nr. 2, S. 461</w:t>
            </w:r>
          </w:p>
        </w:tc>
      </w:tr>
      <w:tr w:rsidR="00E82E00">
        <w:trPr>
          <w:trHeight w:val="438"/>
        </w:trPr>
        <w:tc>
          <w:tcPr>
            <w:tcW w:w="919" w:type="dxa"/>
            <w:tcBorders>
              <w:top w:val="nil"/>
              <w:left w:val="nil"/>
              <w:bottom w:val="nil"/>
              <w:right w:val="nil"/>
            </w:tcBorders>
          </w:tcPr>
          <w:p w:rsidR="00E82E00" w:rsidRDefault="001B110C">
            <w:pPr>
              <w:spacing w:after="0" w:line="259" w:lineRule="auto"/>
              <w:ind w:left="0" w:firstLine="0"/>
              <w:jc w:val="left"/>
            </w:pPr>
            <w:r>
              <w:rPr>
                <w:sz w:val="18"/>
              </w:rPr>
              <w:t>[Mau82]</w:t>
            </w:r>
          </w:p>
        </w:tc>
        <w:tc>
          <w:tcPr>
            <w:tcW w:w="8441" w:type="dxa"/>
            <w:tcBorders>
              <w:top w:val="nil"/>
              <w:left w:val="nil"/>
              <w:bottom w:val="nil"/>
              <w:right w:val="nil"/>
            </w:tcBorders>
          </w:tcPr>
          <w:p w:rsidR="00E82E00" w:rsidRDefault="001B110C">
            <w:pPr>
              <w:spacing w:after="0" w:line="259" w:lineRule="auto"/>
              <w:ind w:left="0" w:firstLine="0"/>
            </w:pPr>
            <w:r>
              <w:rPr>
                <w:rFonts w:ascii="Calibri" w:eastAsia="Calibri" w:hAnsi="Calibri" w:cs="Calibri"/>
                <w:sz w:val="18"/>
              </w:rPr>
              <w:t>Mauro</w:t>
            </w:r>
            <w:r>
              <w:rPr>
                <w:sz w:val="18"/>
              </w:rPr>
              <w:t xml:space="preserve">, Martin J.: Strikes as a result of imperfect information. In: </w:t>
            </w:r>
            <w:r>
              <w:rPr>
                <w:i/>
                <w:sz w:val="18"/>
              </w:rPr>
              <w:t xml:space="preserve">ILR Review </w:t>
            </w:r>
            <w:r>
              <w:rPr>
                <w:sz w:val="18"/>
              </w:rPr>
              <w:t>35 (1982), Nr. 4, S.</w:t>
            </w:r>
          </w:p>
          <w:p w:rsidR="00E82E00" w:rsidRDefault="001B110C">
            <w:pPr>
              <w:spacing w:after="0" w:line="259" w:lineRule="auto"/>
              <w:ind w:left="0" w:firstLine="0"/>
              <w:jc w:val="left"/>
            </w:pPr>
            <w:r>
              <w:rPr>
                <w:sz w:val="18"/>
              </w:rPr>
              <w:t>522–538</w:t>
            </w:r>
          </w:p>
        </w:tc>
      </w:tr>
      <w:tr w:rsidR="00E82E00">
        <w:trPr>
          <w:trHeight w:val="438"/>
        </w:trPr>
        <w:tc>
          <w:tcPr>
            <w:tcW w:w="919" w:type="dxa"/>
            <w:tcBorders>
              <w:top w:val="nil"/>
              <w:left w:val="nil"/>
              <w:bottom w:val="nil"/>
              <w:right w:val="nil"/>
            </w:tcBorders>
          </w:tcPr>
          <w:p w:rsidR="00E82E00" w:rsidRDefault="001B110C">
            <w:pPr>
              <w:spacing w:after="0" w:line="259" w:lineRule="auto"/>
              <w:ind w:left="0" w:firstLine="0"/>
              <w:jc w:val="left"/>
            </w:pPr>
            <w:r>
              <w:rPr>
                <w:sz w:val="18"/>
              </w:rPr>
              <w:t>[McH91]</w:t>
            </w:r>
          </w:p>
        </w:tc>
        <w:tc>
          <w:tcPr>
            <w:tcW w:w="8441" w:type="dxa"/>
            <w:tcBorders>
              <w:top w:val="nil"/>
              <w:left w:val="nil"/>
              <w:bottom w:val="nil"/>
              <w:right w:val="nil"/>
            </w:tcBorders>
          </w:tcPr>
          <w:p w:rsidR="00E82E00" w:rsidRDefault="001B110C">
            <w:pPr>
              <w:spacing w:after="14" w:line="259" w:lineRule="auto"/>
              <w:ind w:left="0" w:firstLine="0"/>
            </w:pPr>
            <w:r>
              <w:rPr>
                <w:rFonts w:ascii="Calibri" w:eastAsia="Calibri" w:hAnsi="Calibri" w:cs="Calibri"/>
                <w:sz w:val="18"/>
              </w:rPr>
              <w:t>McHugh</w:t>
            </w:r>
            <w:r>
              <w:rPr>
                <w:sz w:val="18"/>
              </w:rPr>
              <w:t xml:space="preserve">, Richard: Productivity effects of strikes in struck and nonstruck industries. In: </w:t>
            </w:r>
            <w:r>
              <w:rPr>
                <w:i/>
                <w:sz w:val="18"/>
              </w:rPr>
              <w:t xml:space="preserve">ILR Review </w:t>
            </w:r>
            <w:r>
              <w:rPr>
                <w:sz w:val="18"/>
              </w:rPr>
              <w:t>44</w:t>
            </w:r>
          </w:p>
          <w:p w:rsidR="00E82E00" w:rsidRDefault="001B110C">
            <w:pPr>
              <w:spacing w:after="0" w:line="259" w:lineRule="auto"/>
              <w:ind w:left="0" w:firstLine="0"/>
              <w:jc w:val="left"/>
            </w:pPr>
            <w:r>
              <w:rPr>
                <w:sz w:val="18"/>
              </w:rPr>
              <w:t>(1991), Nr. 4, S. 722–732</w:t>
            </w:r>
          </w:p>
        </w:tc>
      </w:tr>
      <w:tr w:rsidR="00E82E00">
        <w:trPr>
          <w:trHeight w:val="443"/>
        </w:trPr>
        <w:tc>
          <w:tcPr>
            <w:tcW w:w="919" w:type="dxa"/>
            <w:tcBorders>
              <w:top w:val="nil"/>
              <w:left w:val="nil"/>
              <w:bottom w:val="nil"/>
              <w:right w:val="nil"/>
            </w:tcBorders>
          </w:tcPr>
          <w:p w:rsidR="00E82E00" w:rsidRDefault="001B110C">
            <w:pPr>
              <w:spacing w:after="0" w:line="259" w:lineRule="auto"/>
              <w:ind w:left="0" w:firstLine="0"/>
              <w:jc w:val="left"/>
            </w:pPr>
            <w:r>
              <w:rPr>
                <w:sz w:val="18"/>
              </w:rPr>
              <w:t>[MD10]</w:t>
            </w:r>
          </w:p>
        </w:tc>
        <w:tc>
          <w:tcPr>
            <w:tcW w:w="8441" w:type="dxa"/>
            <w:tcBorders>
              <w:top w:val="nil"/>
              <w:left w:val="nil"/>
              <w:bottom w:val="nil"/>
              <w:right w:val="nil"/>
            </w:tcBorders>
          </w:tcPr>
          <w:p w:rsidR="00E82E00" w:rsidRDefault="001B110C">
            <w:pPr>
              <w:spacing w:after="0" w:line="259" w:lineRule="auto"/>
              <w:ind w:left="0" w:firstLine="0"/>
            </w:pPr>
            <w:r>
              <w:rPr>
                <w:rFonts w:ascii="Calibri" w:eastAsia="Calibri" w:hAnsi="Calibri" w:cs="Calibri"/>
                <w:sz w:val="18"/>
              </w:rPr>
              <w:t>Martin</w:t>
            </w:r>
            <w:r>
              <w:rPr>
                <w:sz w:val="18"/>
              </w:rPr>
              <w:t xml:space="preserve">, Andrew W. ; </w:t>
            </w:r>
            <w:r>
              <w:rPr>
                <w:rFonts w:ascii="Calibri" w:eastAsia="Calibri" w:hAnsi="Calibri" w:cs="Calibri"/>
                <w:sz w:val="18"/>
              </w:rPr>
              <w:t>Dixon</w:t>
            </w:r>
            <w:r>
              <w:rPr>
                <w:sz w:val="18"/>
              </w:rPr>
              <w:t xml:space="preserve">, Marc: Changing to win? Threat, resistance, and the role of unions in strikes, 1984–2002. In: </w:t>
            </w:r>
            <w:r>
              <w:rPr>
                <w:i/>
                <w:sz w:val="18"/>
              </w:rPr>
              <w:t>Ameri</w:t>
            </w:r>
            <w:r>
              <w:rPr>
                <w:i/>
                <w:sz w:val="18"/>
              </w:rPr>
              <w:t xml:space="preserve">can Journal of Sociology </w:t>
            </w:r>
            <w:r>
              <w:rPr>
                <w:sz w:val="18"/>
              </w:rPr>
              <w:t>116 (2010), Nr. 1, S. 93–129</w:t>
            </w:r>
          </w:p>
        </w:tc>
      </w:tr>
      <w:tr w:rsidR="00E82E00">
        <w:trPr>
          <w:trHeight w:val="653"/>
        </w:trPr>
        <w:tc>
          <w:tcPr>
            <w:tcW w:w="919" w:type="dxa"/>
            <w:tcBorders>
              <w:top w:val="nil"/>
              <w:left w:val="nil"/>
              <w:bottom w:val="nil"/>
              <w:right w:val="nil"/>
            </w:tcBorders>
          </w:tcPr>
          <w:p w:rsidR="00E82E00" w:rsidRDefault="001B110C">
            <w:pPr>
              <w:spacing w:after="0" w:line="259" w:lineRule="auto"/>
              <w:ind w:left="0" w:firstLine="0"/>
              <w:jc w:val="left"/>
            </w:pPr>
            <w:r>
              <w:rPr>
                <w:sz w:val="18"/>
              </w:rPr>
              <w:t>[Mis18]</w:t>
            </w:r>
          </w:p>
        </w:tc>
        <w:tc>
          <w:tcPr>
            <w:tcW w:w="8441" w:type="dxa"/>
            <w:tcBorders>
              <w:top w:val="nil"/>
              <w:left w:val="nil"/>
              <w:bottom w:val="nil"/>
              <w:right w:val="nil"/>
            </w:tcBorders>
          </w:tcPr>
          <w:p w:rsidR="00E82E00" w:rsidRDefault="001B110C">
            <w:pPr>
              <w:spacing w:after="5" w:line="259" w:lineRule="auto"/>
              <w:ind w:left="0" w:firstLine="0"/>
            </w:pPr>
            <w:r>
              <w:rPr>
                <w:i/>
                <w:sz w:val="18"/>
              </w:rPr>
              <w:t>Examining the links between rising wage inequality and the decline of unions</w:t>
            </w:r>
            <w:r>
              <w:rPr>
                <w:sz w:val="18"/>
              </w:rPr>
              <w:t xml:space="preserve">. </w:t>
            </w:r>
            <w:hyperlink r:id="rId57">
              <w:r>
                <w:rPr>
                  <w:rFonts w:ascii="Calibri" w:eastAsia="Calibri" w:hAnsi="Calibri" w:cs="Calibri"/>
                  <w:sz w:val="18"/>
                </w:rPr>
                <w:t>https://equitablegrowth.</w:t>
              </w:r>
            </w:hyperlink>
          </w:p>
          <w:p w:rsidR="00E82E00" w:rsidRDefault="001B110C">
            <w:pPr>
              <w:spacing w:after="0" w:line="259" w:lineRule="auto"/>
              <w:ind w:left="0" w:firstLine="0"/>
              <w:jc w:val="left"/>
            </w:pPr>
            <w:hyperlink r:id="rId58">
              <w:r>
                <w:rPr>
                  <w:rFonts w:ascii="Calibri" w:eastAsia="Calibri" w:hAnsi="Calibri" w:cs="Calibri"/>
                  <w:sz w:val="18"/>
                </w:rPr>
                <w:t>org/examining-the-links-between-rising-wage-inequality-and-the-decline-of-unions/</w:t>
              </w:r>
            </w:hyperlink>
            <w:hyperlink r:id="rId59">
              <w:r>
                <w:rPr>
                  <w:sz w:val="18"/>
                </w:rPr>
                <w:t>.</w:t>
              </w:r>
            </w:hyperlink>
          </w:p>
          <w:p w:rsidR="00E82E00" w:rsidRDefault="001B110C">
            <w:pPr>
              <w:spacing w:after="0" w:line="259" w:lineRule="auto"/>
              <w:ind w:left="0" w:firstLine="0"/>
              <w:jc w:val="left"/>
            </w:pPr>
            <w:r>
              <w:rPr>
                <w:sz w:val="18"/>
              </w:rPr>
              <w:t>Version:2018</w:t>
            </w:r>
          </w:p>
        </w:tc>
      </w:tr>
      <w:tr w:rsidR="00E82E00">
        <w:trPr>
          <w:trHeight w:val="438"/>
        </w:trPr>
        <w:tc>
          <w:tcPr>
            <w:tcW w:w="919" w:type="dxa"/>
            <w:tcBorders>
              <w:top w:val="nil"/>
              <w:left w:val="nil"/>
              <w:bottom w:val="nil"/>
              <w:right w:val="nil"/>
            </w:tcBorders>
          </w:tcPr>
          <w:p w:rsidR="00E82E00" w:rsidRDefault="001B110C">
            <w:pPr>
              <w:spacing w:after="0" w:line="259" w:lineRule="auto"/>
              <w:ind w:left="0" w:firstLine="0"/>
              <w:jc w:val="left"/>
            </w:pPr>
            <w:r>
              <w:rPr>
                <w:sz w:val="18"/>
              </w:rPr>
              <w:t>[Nap87]</w:t>
            </w:r>
          </w:p>
        </w:tc>
        <w:tc>
          <w:tcPr>
            <w:tcW w:w="8441" w:type="dxa"/>
            <w:tcBorders>
              <w:top w:val="nil"/>
              <w:left w:val="nil"/>
              <w:bottom w:val="nil"/>
              <w:right w:val="nil"/>
            </w:tcBorders>
          </w:tcPr>
          <w:p w:rsidR="00E82E00" w:rsidRDefault="001B110C">
            <w:pPr>
              <w:spacing w:after="14" w:line="259" w:lineRule="auto"/>
              <w:ind w:left="0" w:firstLine="0"/>
            </w:pPr>
            <w:r>
              <w:rPr>
                <w:rFonts w:ascii="Calibri" w:eastAsia="Calibri" w:hAnsi="Calibri" w:cs="Calibri"/>
                <w:sz w:val="18"/>
              </w:rPr>
              <w:t>Naples</w:t>
            </w:r>
            <w:r>
              <w:rPr>
                <w:sz w:val="18"/>
              </w:rPr>
              <w:t xml:space="preserve">, Michele I.: An analysis of defensive strikes. In: </w:t>
            </w:r>
            <w:r>
              <w:rPr>
                <w:i/>
                <w:sz w:val="18"/>
              </w:rPr>
              <w:t>Industrial Relations: A Journal of Economy and</w:t>
            </w:r>
          </w:p>
          <w:p w:rsidR="00E82E00" w:rsidRDefault="001B110C">
            <w:pPr>
              <w:spacing w:after="0" w:line="259" w:lineRule="auto"/>
              <w:ind w:left="0" w:firstLine="0"/>
              <w:jc w:val="left"/>
            </w:pPr>
            <w:r>
              <w:rPr>
                <w:i/>
                <w:sz w:val="18"/>
              </w:rPr>
              <w:t xml:space="preserve">Society </w:t>
            </w:r>
            <w:r>
              <w:rPr>
                <w:sz w:val="18"/>
              </w:rPr>
              <w:t>26 (1987), Nr. 1, S. 96–105</w:t>
            </w:r>
          </w:p>
        </w:tc>
      </w:tr>
      <w:tr w:rsidR="00E82E00">
        <w:trPr>
          <w:trHeight w:val="660"/>
        </w:trPr>
        <w:tc>
          <w:tcPr>
            <w:tcW w:w="919" w:type="dxa"/>
            <w:tcBorders>
              <w:top w:val="nil"/>
              <w:left w:val="nil"/>
              <w:bottom w:val="nil"/>
              <w:right w:val="nil"/>
            </w:tcBorders>
          </w:tcPr>
          <w:p w:rsidR="00E82E00" w:rsidRDefault="001B110C">
            <w:pPr>
              <w:spacing w:after="0" w:line="259" w:lineRule="auto"/>
              <w:ind w:left="0" w:firstLine="0"/>
              <w:jc w:val="left"/>
            </w:pPr>
            <w:r>
              <w:rPr>
                <w:sz w:val="18"/>
              </w:rPr>
              <w:t>[PMS21]</w:t>
            </w:r>
          </w:p>
        </w:tc>
        <w:tc>
          <w:tcPr>
            <w:tcW w:w="8441" w:type="dxa"/>
            <w:tcBorders>
              <w:top w:val="nil"/>
              <w:left w:val="nil"/>
              <w:bottom w:val="nil"/>
              <w:right w:val="nil"/>
            </w:tcBorders>
          </w:tcPr>
          <w:p w:rsidR="00E82E00" w:rsidRDefault="001B110C">
            <w:pPr>
              <w:spacing w:after="0" w:line="259" w:lineRule="auto"/>
              <w:ind w:left="0" w:firstLine="0"/>
            </w:pPr>
            <w:r>
              <w:rPr>
                <w:rFonts w:ascii="Calibri" w:eastAsia="Calibri" w:hAnsi="Calibri" w:cs="Calibri"/>
                <w:sz w:val="18"/>
              </w:rPr>
              <w:t>Poydock</w:t>
            </w:r>
            <w:r>
              <w:rPr>
                <w:sz w:val="18"/>
              </w:rPr>
              <w:t xml:space="preserve">, Margaret ; </w:t>
            </w:r>
            <w:r>
              <w:rPr>
                <w:rFonts w:ascii="Calibri" w:eastAsia="Calibri" w:hAnsi="Calibri" w:cs="Calibri"/>
                <w:sz w:val="18"/>
              </w:rPr>
              <w:t>McNicholas</w:t>
            </w:r>
            <w:r>
              <w:rPr>
                <w:sz w:val="18"/>
              </w:rPr>
              <w:t xml:space="preserve">, Celine ; </w:t>
            </w:r>
            <w:r>
              <w:rPr>
                <w:rFonts w:ascii="Calibri" w:eastAsia="Calibri" w:hAnsi="Calibri" w:cs="Calibri"/>
                <w:sz w:val="18"/>
              </w:rPr>
              <w:t>Shierholz</w:t>
            </w:r>
            <w:r>
              <w:rPr>
                <w:sz w:val="18"/>
              </w:rPr>
              <w:t xml:space="preserve">, Heidi: </w:t>
            </w:r>
            <w:r>
              <w:rPr>
                <w:i/>
                <w:sz w:val="18"/>
              </w:rPr>
              <w:t>Downturn in strike activity reflects COVID-19 recession but fails to capture many walkouts for worker safety</w:t>
            </w:r>
            <w:r>
              <w:rPr>
                <w:sz w:val="18"/>
              </w:rPr>
              <w:t xml:space="preserve">. </w:t>
            </w:r>
            <w:hyperlink r:id="rId60">
              <w:r>
                <w:rPr>
                  <w:rFonts w:ascii="Calibri" w:eastAsia="Calibri" w:hAnsi="Calibri" w:cs="Calibri"/>
                  <w:sz w:val="18"/>
                </w:rPr>
                <w:t>https://www.epi.</w:t>
              </w:r>
              <w:r>
                <w:rPr>
                  <w:rFonts w:ascii="Calibri" w:eastAsia="Calibri" w:hAnsi="Calibri" w:cs="Calibri"/>
                  <w:sz w:val="18"/>
                </w:rPr>
                <w:t xml:space="preserve">org/ </w:t>
              </w:r>
            </w:hyperlink>
            <w:hyperlink r:id="rId61">
              <w:r>
                <w:rPr>
                  <w:rFonts w:ascii="Calibri" w:eastAsia="Calibri" w:hAnsi="Calibri" w:cs="Calibri"/>
                  <w:sz w:val="18"/>
                </w:rPr>
                <w:t>publication/2020-work-stoppage-report/</w:t>
              </w:r>
            </w:hyperlink>
            <w:hyperlink r:id="rId62">
              <w:r>
                <w:rPr>
                  <w:sz w:val="18"/>
                </w:rPr>
                <w:t>.</w:t>
              </w:r>
            </w:hyperlink>
            <w:r>
              <w:rPr>
                <w:sz w:val="18"/>
              </w:rPr>
              <w:t xml:space="preserve"> Version:2021</w:t>
            </w:r>
          </w:p>
        </w:tc>
      </w:tr>
      <w:tr w:rsidR="00E82E00">
        <w:trPr>
          <w:trHeight w:val="436"/>
        </w:trPr>
        <w:tc>
          <w:tcPr>
            <w:tcW w:w="919" w:type="dxa"/>
            <w:tcBorders>
              <w:top w:val="nil"/>
              <w:left w:val="nil"/>
              <w:bottom w:val="nil"/>
              <w:right w:val="nil"/>
            </w:tcBorders>
          </w:tcPr>
          <w:p w:rsidR="00E82E00" w:rsidRDefault="001B110C">
            <w:pPr>
              <w:spacing w:after="0" w:line="259" w:lineRule="auto"/>
              <w:ind w:left="0" w:firstLine="0"/>
              <w:jc w:val="left"/>
            </w:pPr>
            <w:r>
              <w:rPr>
                <w:sz w:val="18"/>
              </w:rPr>
              <w:t>[PP74]</w:t>
            </w:r>
          </w:p>
        </w:tc>
        <w:tc>
          <w:tcPr>
            <w:tcW w:w="8441" w:type="dxa"/>
            <w:tcBorders>
              <w:top w:val="nil"/>
              <w:left w:val="nil"/>
              <w:bottom w:val="nil"/>
              <w:right w:val="nil"/>
            </w:tcBorders>
          </w:tcPr>
          <w:p w:rsidR="00E82E00" w:rsidRDefault="001B110C">
            <w:pPr>
              <w:spacing w:after="13" w:line="259" w:lineRule="auto"/>
              <w:ind w:left="0" w:firstLine="0"/>
            </w:pPr>
            <w:r>
              <w:rPr>
                <w:rFonts w:ascii="Calibri" w:eastAsia="Calibri" w:hAnsi="Calibri" w:cs="Calibri"/>
                <w:sz w:val="18"/>
              </w:rPr>
              <w:t>Palomba</w:t>
            </w:r>
            <w:r>
              <w:rPr>
                <w:sz w:val="18"/>
              </w:rPr>
              <w:t xml:space="preserve">, Neil A. ; </w:t>
            </w:r>
            <w:r>
              <w:rPr>
                <w:rFonts w:ascii="Calibri" w:eastAsia="Calibri" w:hAnsi="Calibri" w:cs="Calibri"/>
                <w:sz w:val="18"/>
              </w:rPr>
              <w:t>Palomba</w:t>
            </w:r>
            <w:r>
              <w:rPr>
                <w:sz w:val="18"/>
              </w:rPr>
              <w:t>, Cather</w:t>
            </w:r>
            <w:r>
              <w:rPr>
                <w:sz w:val="18"/>
              </w:rPr>
              <w:t>ine A.: The economic costs of strikes: a suggested measure. In:</w:t>
            </w:r>
          </w:p>
          <w:p w:rsidR="00E82E00" w:rsidRDefault="001B110C">
            <w:pPr>
              <w:spacing w:after="0" w:line="259" w:lineRule="auto"/>
              <w:ind w:left="0" w:firstLine="0"/>
              <w:jc w:val="left"/>
            </w:pPr>
            <w:r>
              <w:rPr>
                <w:i/>
                <w:sz w:val="18"/>
              </w:rPr>
              <w:t xml:space="preserve">Review of Financial Economics </w:t>
            </w:r>
            <w:r>
              <w:rPr>
                <w:sz w:val="18"/>
              </w:rPr>
              <w:t>10 (1974), Nr. 1, S. 12</w:t>
            </w:r>
          </w:p>
        </w:tc>
      </w:tr>
      <w:tr w:rsidR="00E82E00">
        <w:trPr>
          <w:trHeight w:val="438"/>
        </w:trPr>
        <w:tc>
          <w:tcPr>
            <w:tcW w:w="919" w:type="dxa"/>
            <w:tcBorders>
              <w:top w:val="nil"/>
              <w:left w:val="nil"/>
              <w:bottom w:val="nil"/>
              <w:right w:val="nil"/>
            </w:tcBorders>
          </w:tcPr>
          <w:p w:rsidR="00E82E00" w:rsidRDefault="001B110C">
            <w:pPr>
              <w:spacing w:after="0" w:line="259" w:lineRule="auto"/>
              <w:ind w:left="0" w:firstLine="0"/>
              <w:jc w:val="left"/>
            </w:pPr>
            <w:r>
              <w:rPr>
                <w:sz w:val="18"/>
              </w:rPr>
              <w:t>[Rub88]</w:t>
            </w:r>
          </w:p>
        </w:tc>
        <w:tc>
          <w:tcPr>
            <w:tcW w:w="8441" w:type="dxa"/>
            <w:tcBorders>
              <w:top w:val="nil"/>
              <w:left w:val="nil"/>
              <w:bottom w:val="nil"/>
              <w:right w:val="nil"/>
            </w:tcBorders>
          </w:tcPr>
          <w:p w:rsidR="00E82E00" w:rsidRDefault="001B110C">
            <w:pPr>
              <w:spacing w:after="0" w:line="259" w:lineRule="auto"/>
              <w:ind w:left="0" w:firstLine="0"/>
            </w:pPr>
            <w:r>
              <w:rPr>
                <w:rFonts w:ascii="Calibri" w:eastAsia="Calibri" w:hAnsi="Calibri" w:cs="Calibri"/>
                <w:sz w:val="18"/>
              </w:rPr>
              <w:t>Rubin</w:t>
            </w:r>
            <w:r>
              <w:rPr>
                <w:sz w:val="18"/>
              </w:rPr>
              <w:t xml:space="preserve">, Beth A.: Inequality in the working class: The unanticipated consequences of union organization and strikes. In: </w:t>
            </w:r>
            <w:r>
              <w:rPr>
                <w:i/>
                <w:sz w:val="18"/>
              </w:rPr>
              <w:t>ILR Review</w:t>
            </w:r>
            <w:r>
              <w:rPr>
                <w:i/>
                <w:sz w:val="18"/>
              </w:rPr>
              <w:t xml:space="preserve"> </w:t>
            </w:r>
            <w:r>
              <w:rPr>
                <w:sz w:val="18"/>
              </w:rPr>
              <w:t>41 (1988), Nr. 4, S. 553–566</w:t>
            </w:r>
          </w:p>
        </w:tc>
      </w:tr>
      <w:tr w:rsidR="00E82E00">
        <w:trPr>
          <w:trHeight w:val="658"/>
        </w:trPr>
        <w:tc>
          <w:tcPr>
            <w:tcW w:w="919" w:type="dxa"/>
            <w:tcBorders>
              <w:top w:val="nil"/>
              <w:left w:val="nil"/>
              <w:bottom w:val="nil"/>
              <w:right w:val="nil"/>
            </w:tcBorders>
          </w:tcPr>
          <w:p w:rsidR="00E82E00" w:rsidRDefault="001B110C">
            <w:pPr>
              <w:spacing w:after="0" w:line="259" w:lineRule="auto"/>
              <w:ind w:left="0" w:firstLine="0"/>
              <w:jc w:val="left"/>
            </w:pPr>
            <w:r>
              <w:rPr>
                <w:sz w:val="18"/>
              </w:rPr>
              <w:t>[SB87]</w:t>
            </w:r>
          </w:p>
        </w:tc>
        <w:tc>
          <w:tcPr>
            <w:tcW w:w="8441" w:type="dxa"/>
            <w:tcBorders>
              <w:top w:val="nil"/>
              <w:left w:val="nil"/>
              <w:bottom w:val="nil"/>
              <w:right w:val="nil"/>
            </w:tcBorders>
          </w:tcPr>
          <w:p w:rsidR="00E82E00" w:rsidRDefault="001B110C">
            <w:pPr>
              <w:spacing w:after="0" w:line="259" w:lineRule="auto"/>
              <w:ind w:left="0" w:firstLine="0"/>
            </w:pPr>
            <w:r>
              <w:rPr>
                <w:rFonts w:ascii="Calibri" w:eastAsia="Calibri" w:hAnsi="Calibri" w:cs="Calibri"/>
                <w:sz w:val="18"/>
              </w:rPr>
              <w:t>Schor</w:t>
            </w:r>
            <w:r>
              <w:rPr>
                <w:sz w:val="18"/>
              </w:rPr>
              <w:t xml:space="preserve">, Juliet B. ; </w:t>
            </w:r>
            <w:r>
              <w:rPr>
                <w:rFonts w:ascii="Calibri" w:eastAsia="Calibri" w:hAnsi="Calibri" w:cs="Calibri"/>
                <w:sz w:val="18"/>
              </w:rPr>
              <w:t>Bowles</w:t>
            </w:r>
            <w:r>
              <w:rPr>
                <w:sz w:val="18"/>
              </w:rPr>
              <w:t xml:space="preserve">, Samuel: Employment Rents and the Incidence of Strikes. In: </w:t>
            </w:r>
            <w:r>
              <w:rPr>
                <w:i/>
                <w:sz w:val="18"/>
              </w:rPr>
              <w:t xml:space="preserve">The Review of Economics and Statistics </w:t>
            </w:r>
            <w:r>
              <w:rPr>
                <w:sz w:val="18"/>
              </w:rPr>
              <w:t xml:space="preserve">69 (1987), Nr. 4, 584–592. </w:t>
            </w:r>
            <w:hyperlink r:id="rId63">
              <w:r>
                <w:rPr>
                  <w:rFonts w:ascii="Calibri" w:eastAsia="Calibri" w:hAnsi="Calibri" w:cs="Calibri"/>
                  <w:sz w:val="18"/>
                </w:rPr>
                <w:t>http://www.jstor.org/stable/1935952</w:t>
              </w:r>
            </w:hyperlink>
            <w:hyperlink r:id="rId64">
              <w:r>
                <w:rPr>
                  <w:sz w:val="18"/>
                </w:rPr>
                <w:t>.</w:t>
              </w:r>
            </w:hyperlink>
            <w:r>
              <w:rPr>
                <w:sz w:val="18"/>
              </w:rPr>
              <w:t xml:space="preserve"> – ISSN 00346535, 15309142</w:t>
            </w:r>
          </w:p>
        </w:tc>
      </w:tr>
      <w:tr w:rsidR="00E82E00">
        <w:trPr>
          <w:trHeight w:val="658"/>
        </w:trPr>
        <w:tc>
          <w:tcPr>
            <w:tcW w:w="919" w:type="dxa"/>
            <w:tcBorders>
              <w:top w:val="nil"/>
              <w:left w:val="nil"/>
              <w:bottom w:val="nil"/>
              <w:right w:val="nil"/>
            </w:tcBorders>
          </w:tcPr>
          <w:p w:rsidR="00E82E00" w:rsidRDefault="001B110C">
            <w:pPr>
              <w:spacing w:after="0" w:line="259" w:lineRule="auto"/>
              <w:ind w:left="0" w:firstLine="0"/>
              <w:jc w:val="left"/>
            </w:pPr>
            <w:r>
              <w:rPr>
                <w:sz w:val="18"/>
              </w:rPr>
              <w:lastRenderedPageBreak/>
              <w:t>[SP20]</w:t>
            </w:r>
          </w:p>
        </w:tc>
        <w:tc>
          <w:tcPr>
            <w:tcW w:w="8441" w:type="dxa"/>
            <w:tcBorders>
              <w:top w:val="nil"/>
              <w:left w:val="nil"/>
              <w:bottom w:val="nil"/>
              <w:right w:val="nil"/>
            </w:tcBorders>
          </w:tcPr>
          <w:p w:rsidR="00E82E00" w:rsidRDefault="001B110C">
            <w:pPr>
              <w:spacing w:after="0" w:line="285" w:lineRule="auto"/>
              <w:ind w:left="0" w:firstLine="0"/>
            </w:pPr>
            <w:r>
              <w:rPr>
                <w:rFonts w:ascii="Calibri" w:eastAsia="Calibri" w:hAnsi="Calibri" w:cs="Calibri"/>
                <w:sz w:val="18"/>
              </w:rPr>
              <w:t>Shierholz</w:t>
            </w:r>
            <w:r>
              <w:rPr>
                <w:sz w:val="18"/>
              </w:rPr>
              <w:t xml:space="preserve">, Heidi ; </w:t>
            </w:r>
            <w:r>
              <w:rPr>
                <w:rFonts w:ascii="Calibri" w:eastAsia="Calibri" w:hAnsi="Calibri" w:cs="Calibri"/>
                <w:sz w:val="18"/>
              </w:rPr>
              <w:t>Poydock</w:t>
            </w:r>
            <w:r>
              <w:rPr>
                <w:sz w:val="18"/>
              </w:rPr>
              <w:t xml:space="preserve">, Margaret: </w:t>
            </w:r>
            <w:r>
              <w:rPr>
                <w:i/>
                <w:sz w:val="18"/>
              </w:rPr>
              <w:t>Continued surge in strike activity signals worker dissatisfaction with wage growth</w:t>
            </w:r>
            <w:r>
              <w:rPr>
                <w:sz w:val="18"/>
              </w:rPr>
              <w:t xml:space="preserve">. </w:t>
            </w:r>
            <w:hyperlink r:id="rId65">
              <w:r>
                <w:rPr>
                  <w:rFonts w:ascii="Calibri" w:eastAsia="Calibri" w:hAnsi="Calibri" w:cs="Calibri"/>
                  <w:sz w:val="18"/>
                </w:rPr>
                <w:t>https://www.epi.org/publication/continued-surge-in-strike-activity/</w:t>
              </w:r>
            </w:hyperlink>
            <w:hyperlink r:id="rId66">
              <w:r>
                <w:rPr>
                  <w:sz w:val="18"/>
                </w:rPr>
                <w:t>.</w:t>
              </w:r>
            </w:hyperlink>
          </w:p>
          <w:p w:rsidR="00E82E00" w:rsidRDefault="001B110C">
            <w:pPr>
              <w:spacing w:after="0" w:line="259" w:lineRule="auto"/>
              <w:ind w:left="0" w:firstLine="0"/>
              <w:jc w:val="left"/>
            </w:pPr>
            <w:r>
              <w:rPr>
                <w:sz w:val="18"/>
              </w:rPr>
              <w:t>Version:2020</w:t>
            </w:r>
          </w:p>
        </w:tc>
      </w:tr>
      <w:tr w:rsidR="00E82E00">
        <w:trPr>
          <w:trHeight w:val="438"/>
        </w:trPr>
        <w:tc>
          <w:tcPr>
            <w:tcW w:w="919" w:type="dxa"/>
            <w:tcBorders>
              <w:top w:val="nil"/>
              <w:left w:val="nil"/>
              <w:bottom w:val="nil"/>
              <w:right w:val="nil"/>
            </w:tcBorders>
          </w:tcPr>
          <w:p w:rsidR="00E82E00" w:rsidRDefault="001B110C">
            <w:pPr>
              <w:spacing w:after="0" w:line="259" w:lineRule="auto"/>
              <w:ind w:left="0" w:firstLine="0"/>
              <w:jc w:val="left"/>
            </w:pPr>
            <w:r>
              <w:rPr>
                <w:sz w:val="18"/>
              </w:rPr>
              <w:t>[</w:t>
            </w:r>
            <w:r>
              <w:rPr>
                <w:sz w:val="18"/>
              </w:rPr>
              <w:t>TS06]</w:t>
            </w:r>
          </w:p>
        </w:tc>
        <w:tc>
          <w:tcPr>
            <w:tcW w:w="8441" w:type="dxa"/>
            <w:tcBorders>
              <w:top w:val="nil"/>
              <w:left w:val="nil"/>
              <w:bottom w:val="nil"/>
              <w:right w:val="nil"/>
            </w:tcBorders>
          </w:tcPr>
          <w:p w:rsidR="00E82E00" w:rsidRDefault="001B110C">
            <w:pPr>
              <w:spacing w:after="0" w:line="259" w:lineRule="auto"/>
              <w:ind w:left="0" w:firstLine="0"/>
            </w:pPr>
            <w:r>
              <w:rPr>
                <w:rFonts w:ascii="Calibri" w:eastAsia="Calibri" w:hAnsi="Calibri" w:cs="Calibri"/>
                <w:sz w:val="18"/>
              </w:rPr>
              <w:t>Thompson</w:t>
            </w:r>
            <w:r>
              <w:rPr>
                <w:sz w:val="18"/>
              </w:rPr>
              <w:t xml:space="preserve">, Stephen L. ; </w:t>
            </w:r>
            <w:r>
              <w:rPr>
                <w:rFonts w:ascii="Calibri" w:eastAsia="Calibri" w:hAnsi="Calibri" w:cs="Calibri"/>
                <w:sz w:val="18"/>
              </w:rPr>
              <w:t>Salmon</w:t>
            </w:r>
            <w:r>
              <w:rPr>
                <w:sz w:val="18"/>
              </w:rPr>
              <w:t xml:space="preserve">, J W.: Strikes by physicians: a historical perspective toward an ethical evaluation. In: </w:t>
            </w:r>
            <w:r>
              <w:rPr>
                <w:i/>
                <w:sz w:val="18"/>
              </w:rPr>
              <w:t xml:space="preserve">International Journal of Health Services </w:t>
            </w:r>
            <w:r>
              <w:rPr>
                <w:sz w:val="18"/>
              </w:rPr>
              <w:t>36 (2006), Nr. 2, S. 331–354</w:t>
            </w:r>
          </w:p>
        </w:tc>
      </w:tr>
      <w:tr w:rsidR="00E82E00">
        <w:trPr>
          <w:trHeight w:val="660"/>
        </w:trPr>
        <w:tc>
          <w:tcPr>
            <w:tcW w:w="919" w:type="dxa"/>
            <w:tcBorders>
              <w:top w:val="nil"/>
              <w:left w:val="nil"/>
              <w:bottom w:val="nil"/>
              <w:right w:val="nil"/>
            </w:tcBorders>
          </w:tcPr>
          <w:p w:rsidR="00E82E00" w:rsidRDefault="001B110C">
            <w:pPr>
              <w:spacing w:after="0" w:line="259" w:lineRule="auto"/>
              <w:ind w:left="0" w:firstLine="0"/>
              <w:jc w:val="left"/>
            </w:pPr>
            <w:r>
              <w:rPr>
                <w:sz w:val="18"/>
              </w:rPr>
              <w:t>[Wat14]</w:t>
            </w:r>
          </w:p>
        </w:tc>
        <w:tc>
          <w:tcPr>
            <w:tcW w:w="8441" w:type="dxa"/>
            <w:tcBorders>
              <w:top w:val="nil"/>
              <w:left w:val="nil"/>
              <w:bottom w:val="nil"/>
              <w:right w:val="nil"/>
            </w:tcBorders>
          </w:tcPr>
          <w:p w:rsidR="00E82E00" w:rsidRDefault="001B110C">
            <w:pPr>
              <w:spacing w:after="0" w:line="259" w:lineRule="auto"/>
              <w:ind w:left="0" w:firstLine="0"/>
            </w:pPr>
            <w:r>
              <w:rPr>
                <w:rFonts w:ascii="Calibri" w:eastAsia="Calibri" w:hAnsi="Calibri" w:cs="Calibri"/>
                <w:sz w:val="18"/>
              </w:rPr>
              <w:t>Watson</w:t>
            </w:r>
            <w:r>
              <w:rPr>
                <w:sz w:val="18"/>
              </w:rPr>
              <w:t xml:space="preserve">, William: </w:t>
            </w:r>
            <w:r>
              <w:rPr>
                <w:i/>
                <w:sz w:val="18"/>
              </w:rPr>
              <w:t>If American wages are determined by skills, it’s hard to see how inequality in wages is unfair</w:t>
            </w:r>
            <w:r>
              <w:rPr>
                <w:sz w:val="18"/>
              </w:rPr>
              <w:t xml:space="preserve">. </w:t>
            </w:r>
            <w:hyperlink r:id="rId67">
              <w:r>
                <w:rPr>
                  <w:rFonts w:ascii="Calibri" w:eastAsia="Calibri" w:hAnsi="Calibri" w:cs="Calibri"/>
                  <w:sz w:val="18"/>
                </w:rPr>
                <w:t>https://financialpost.com/opinion/william-watson-if-american-wages-are-determined</w:t>
              </w:r>
            </w:hyperlink>
            <w:hyperlink r:id="rId68">
              <w:r>
                <w:rPr>
                  <w:rFonts w:ascii="Calibri" w:eastAsia="Calibri" w:hAnsi="Calibri" w:cs="Calibri"/>
                  <w:sz w:val="18"/>
                </w:rPr>
                <w:t>by-skills</w:t>
              </w:r>
              <w:r>
                <w:rPr>
                  <w:rFonts w:ascii="Calibri" w:eastAsia="Calibri" w:hAnsi="Calibri" w:cs="Calibri"/>
                  <w:sz w:val="18"/>
                </w:rPr>
                <w:t>-its-hard-to-see-how-inequality-in-wages-is-unfair?r</w:t>
              </w:r>
            </w:hyperlink>
            <w:hyperlink r:id="rId69">
              <w:r>
                <w:rPr>
                  <w:sz w:val="18"/>
                </w:rPr>
                <w:t>.</w:t>
              </w:r>
            </w:hyperlink>
            <w:r>
              <w:rPr>
                <w:sz w:val="18"/>
              </w:rPr>
              <w:t xml:space="preserve"> Version:2014</w:t>
            </w:r>
          </w:p>
        </w:tc>
      </w:tr>
      <w:tr w:rsidR="00E82E00">
        <w:trPr>
          <w:trHeight w:val="874"/>
        </w:trPr>
        <w:tc>
          <w:tcPr>
            <w:tcW w:w="919" w:type="dxa"/>
            <w:tcBorders>
              <w:top w:val="nil"/>
              <w:left w:val="nil"/>
              <w:bottom w:val="nil"/>
              <w:right w:val="nil"/>
            </w:tcBorders>
          </w:tcPr>
          <w:p w:rsidR="00E82E00" w:rsidRDefault="001B110C">
            <w:pPr>
              <w:spacing w:after="0" w:line="259" w:lineRule="auto"/>
              <w:ind w:left="0" w:firstLine="0"/>
              <w:jc w:val="left"/>
            </w:pPr>
            <w:r>
              <w:rPr>
                <w:sz w:val="18"/>
              </w:rPr>
              <w:t>[WLR99]</w:t>
            </w:r>
          </w:p>
        </w:tc>
        <w:tc>
          <w:tcPr>
            <w:tcW w:w="8441" w:type="dxa"/>
            <w:tcBorders>
              <w:top w:val="nil"/>
              <w:left w:val="nil"/>
              <w:bottom w:val="nil"/>
              <w:right w:val="nil"/>
            </w:tcBorders>
          </w:tcPr>
          <w:p w:rsidR="00E82E00" w:rsidRDefault="001B110C">
            <w:pPr>
              <w:spacing w:after="0" w:line="259" w:lineRule="auto"/>
              <w:ind w:left="0" w:firstLine="0"/>
            </w:pPr>
            <w:r>
              <w:rPr>
                <w:rFonts w:ascii="Calibri" w:eastAsia="Calibri" w:hAnsi="Calibri" w:cs="Calibri"/>
                <w:sz w:val="18"/>
              </w:rPr>
              <w:t>Wallace</w:t>
            </w:r>
            <w:r>
              <w:rPr>
                <w:sz w:val="18"/>
              </w:rPr>
              <w:t xml:space="preserve">, Michael </w:t>
            </w:r>
            <w:r>
              <w:rPr>
                <w:sz w:val="18"/>
              </w:rPr>
              <w:t xml:space="preserve">; </w:t>
            </w:r>
            <w:r>
              <w:rPr>
                <w:rFonts w:ascii="Calibri" w:eastAsia="Calibri" w:hAnsi="Calibri" w:cs="Calibri"/>
                <w:sz w:val="18"/>
              </w:rPr>
              <w:t>Leicht</w:t>
            </w:r>
            <w:r>
              <w:rPr>
                <w:sz w:val="18"/>
              </w:rPr>
              <w:t xml:space="preserve">, Kevin T. ; </w:t>
            </w:r>
            <w:r>
              <w:rPr>
                <w:rFonts w:ascii="Calibri" w:eastAsia="Calibri" w:hAnsi="Calibri" w:cs="Calibri"/>
                <w:sz w:val="18"/>
              </w:rPr>
              <w:t>Raffalovich</w:t>
            </w:r>
            <w:r>
              <w:rPr>
                <w:sz w:val="18"/>
              </w:rPr>
              <w:t xml:space="preserve">, Lawrence E.: Unions, Strikes, and Labor’s Share of Income: A Quarterly Analysis of the United States, 1949–1992. In: </w:t>
            </w:r>
            <w:r>
              <w:rPr>
                <w:i/>
                <w:sz w:val="18"/>
              </w:rPr>
              <w:t xml:space="preserve">Social Science Research </w:t>
            </w:r>
            <w:r>
              <w:rPr>
                <w:sz w:val="18"/>
              </w:rPr>
              <w:t xml:space="preserve">28 (1999), Nr. 3, 265-288. </w:t>
            </w:r>
            <w:hyperlink r:id="rId70">
              <w:r>
                <w:rPr>
                  <w:rFonts w:ascii="Calibri" w:eastAsia="Calibri" w:hAnsi="Calibri" w:cs="Calibri"/>
                  <w:sz w:val="18"/>
                </w:rPr>
                <w:t>http://dx.doi.org/https://doi.org/10.1006/ssre.1999.0647</w:t>
              </w:r>
            </w:hyperlink>
            <w:hyperlink r:id="rId71">
              <w:r>
                <w:rPr>
                  <w:sz w:val="18"/>
                </w:rPr>
                <w:t>.</w:t>
              </w:r>
            </w:hyperlink>
            <w:r>
              <w:rPr>
                <w:sz w:val="18"/>
              </w:rPr>
              <w:t xml:space="preserve"> – DOI https://doi.org/10.1006/ssre.1999.0647. – ISSN 0049–089X</w:t>
            </w:r>
          </w:p>
        </w:tc>
      </w:tr>
      <w:tr w:rsidR="00E82E00">
        <w:trPr>
          <w:trHeight w:val="204"/>
        </w:trPr>
        <w:tc>
          <w:tcPr>
            <w:tcW w:w="919" w:type="dxa"/>
            <w:tcBorders>
              <w:top w:val="nil"/>
              <w:left w:val="nil"/>
              <w:bottom w:val="nil"/>
              <w:right w:val="nil"/>
            </w:tcBorders>
          </w:tcPr>
          <w:p w:rsidR="00E82E00" w:rsidRDefault="001B110C">
            <w:pPr>
              <w:spacing w:after="0" w:line="259" w:lineRule="auto"/>
              <w:ind w:left="0" w:firstLine="0"/>
              <w:jc w:val="left"/>
            </w:pPr>
            <w:r>
              <w:rPr>
                <w:sz w:val="18"/>
              </w:rPr>
              <w:t>[Yan18]</w:t>
            </w:r>
          </w:p>
        </w:tc>
        <w:tc>
          <w:tcPr>
            <w:tcW w:w="8441" w:type="dxa"/>
            <w:tcBorders>
              <w:top w:val="nil"/>
              <w:left w:val="nil"/>
              <w:bottom w:val="nil"/>
              <w:right w:val="nil"/>
            </w:tcBorders>
          </w:tcPr>
          <w:p w:rsidR="00E82E00" w:rsidRDefault="001B110C">
            <w:pPr>
              <w:spacing w:after="0" w:line="259" w:lineRule="auto"/>
              <w:ind w:left="0" w:firstLine="0"/>
            </w:pPr>
            <w:r>
              <w:rPr>
                <w:rFonts w:ascii="Calibri" w:eastAsia="Calibri" w:hAnsi="Calibri" w:cs="Calibri"/>
                <w:sz w:val="18"/>
              </w:rPr>
              <w:t>Yan</w:t>
            </w:r>
            <w:r>
              <w:rPr>
                <w:sz w:val="18"/>
              </w:rPr>
              <w:t xml:space="preserve">, Holly: </w:t>
            </w:r>
            <w:r>
              <w:rPr>
                <w:i/>
                <w:sz w:val="18"/>
              </w:rPr>
              <w:t xml:space="preserve">What kind of labor organizations do U.S. workers want? </w:t>
            </w:r>
            <w:hyperlink r:id="rId72">
              <w:r>
                <w:rPr>
                  <w:rFonts w:ascii="Calibri" w:eastAsia="Calibri" w:hAnsi="Calibri" w:cs="Calibri"/>
                  <w:sz w:val="18"/>
                </w:rPr>
                <w:t>https://www.cnn.com/2018/05/</w:t>
              </w:r>
            </w:hyperlink>
          </w:p>
        </w:tc>
      </w:tr>
    </w:tbl>
    <w:p w:rsidR="00E82E00" w:rsidRDefault="001B110C">
      <w:pPr>
        <w:spacing w:after="182" w:line="265" w:lineRule="auto"/>
        <w:ind w:left="929"/>
        <w:jc w:val="left"/>
      </w:pPr>
      <w:hyperlink r:id="rId73">
        <w:r>
          <w:rPr>
            <w:rFonts w:ascii="Calibri" w:eastAsia="Calibri" w:hAnsi="Calibri" w:cs="Calibri"/>
            <w:sz w:val="18"/>
          </w:rPr>
          <w:t>29/us/what-teachers-won-and-lost/index.html</w:t>
        </w:r>
      </w:hyperlink>
      <w:hyperlink r:id="rId74">
        <w:r>
          <w:rPr>
            <w:sz w:val="18"/>
          </w:rPr>
          <w:t>.</w:t>
        </w:r>
      </w:hyperlink>
      <w:r>
        <w:rPr>
          <w:sz w:val="18"/>
        </w:rPr>
        <w:t xml:space="preserve"> Version:2018</w:t>
      </w:r>
    </w:p>
    <w:p w:rsidR="00E82E00" w:rsidRDefault="001B110C">
      <w:pPr>
        <w:spacing w:after="300" w:line="265" w:lineRule="auto"/>
        <w:ind w:left="-5"/>
        <w:jc w:val="left"/>
      </w:pPr>
      <w:r>
        <w:rPr>
          <w:i/>
          <w:sz w:val="18"/>
        </w:rPr>
        <w:t>Email address</w:t>
      </w:r>
      <w:r>
        <w:rPr>
          <w:sz w:val="18"/>
        </w:rPr>
        <w:t xml:space="preserve">: </w:t>
      </w:r>
      <w:r>
        <w:rPr>
          <w:rFonts w:ascii="Calibri" w:eastAsia="Calibri" w:hAnsi="Calibri" w:cs="Calibri"/>
          <w:sz w:val="18"/>
        </w:rPr>
        <w:t>nyssa.cornelius@du.edu</w:t>
      </w:r>
    </w:p>
    <w:p w:rsidR="00E82E00" w:rsidRDefault="001B110C">
      <w:pPr>
        <w:spacing w:after="182" w:line="265" w:lineRule="auto"/>
        <w:ind w:left="-5"/>
        <w:jc w:val="left"/>
      </w:pPr>
      <w:r>
        <w:rPr>
          <w:i/>
          <w:sz w:val="18"/>
        </w:rPr>
        <w:t>Email address</w:t>
      </w:r>
      <w:r>
        <w:rPr>
          <w:sz w:val="18"/>
        </w:rPr>
        <w:t xml:space="preserve">: </w:t>
      </w:r>
      <w:r>
        <w:rPr>
          <w:rFonts w:ascii="Calibri" w:eastAsia="Calibri" w:hAnsi="Calibri" w:cs="Calibri"/>
          <w:sz w:val="18"/>
        </w:rPr>
        <w:t>christopher.jennings-shaffer@du.edu</w:t>
      </w:r>
    </w:p>
    <w:sectPr w:rsidR="00E82E00">
      <w:footerReference w:type="even" r:id="rId75"/>
      <w:footerReference w:type="default" r:id="rId76"/>
      <w:footerReference w:type="first" r:id="rId77"/>
      <w:pgSz w:w="12240" w:h="15840"/>
      <w:pgMar w:top="1488" w:right="1440" w:bottom="1398" w:left="1440" w:header="720" w:footer="1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10C" w:rsidRDefault="001B110C">
      <w:pPr>
        <w:spacing w:after="0" w:line="240" w:lineRule="auto"/>
      </w:pPr>
      <w:r>
        <w:separator/>
      </w:r>
    </w:p>
  </w:endnote>
  <w:endnote w:type="continuationSeparator" w:id="0">
    <w:p w:rsidR="001B110C" w:rsidRDefault="001B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E00" w:rsidRDefault="001B110C">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E00" w:rsidRDefault="001B110C">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E00" w:rsidRDefault="001B110C">
    <w:pPr>
      <w:spacing w:after="0" w:line="259" w:lineRule="auto"/>
      <w:ind w:left="0" w:firstLine="0"/>
      <w:jc w:val="center"/>
    </w:pP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10C" w:rsidRDefault="001B110C">
      <w:pPr>
        <w:spacing w:after="0" w:line="240" w:lineRule="auto"/>
      </w:pPr>
      <w:r>
        <w:separator/>
      </w:r>
    </w:p>
  </w:footnote>
  <w:footnote w:type="continuationSeparator" w:id="0">
    <w:p w:rsidR="001B110C" w:rsidRDefault="001B1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11DA8"/>
    <w:multiLevelType w:val="hybridMultilevel"/>
    <w:tmpl w:val="D8DE5A90"/>
    <w:lvl w:ilvl="0" w:tplc="BE405830">
      <w:start w:val="1"/>
      <w:numFmt w:val="decimal"/>
      <w:pStyle w:val="Heading1"/>
      <w:lvlText w:val="%1."/>
      <w:lvlJc w:val="left"/>
      <w:pPr>
        <w:ind w:left="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8AE9EAC">
      <w:start w:val="1"/>
      <w:numFmt w:val="lowerLetter"/>
      <w:lvlText w:val="%2"/>
      <w:lvlJc w:val="left"/>
      <w:pPr>
        <w:ind w:left="47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0C25A1E">
      <w:start w:val="1"/>
      <w:numFmt w:val="lowerRoman"/>
      <w:lvlText w:val="%3"/>
      <w:lvlJc w:val="left"/>
      <w:pPr>
        <w:ind w:left="54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DAEB476">
      <w:start w:val="1"/>
      <w:numFmt w:val="decimal"/>
      <w:lvlText w:val="%4"/>
      <w:lvlJc w:val="left"/>
      <w:pPr>
        <w:ind w:left="618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F10C70E">
      <w:start w:val="1"/>
      <w:numFmt w:val="lowerLetter"/>
      <w:lvlText w:val="%5"/>
      <w:lvlJc w:val="left"/>
      <w:pPr>
        <w:ind w:left="690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7C4CD60">
      <w:start w:val="1"/>
      <w:numFmt w:val="lowerRoman"/>
      <w:lvlText w:val="%6"/>
      <w:lvlJc w:val="left"/>
      <w:pPr>
        <w:ind w:left="762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4A0DDF2">
      <w:start w:val="1"/>
      <w:numFmt w:val="decimal"/>
      <w:lvlText w:val="%7"/>
      <w:lvlJc w:val="left"/>
      <w:pPr>
        <w:ind w:left="83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5FC9EE8">
      <w:start w:val="1"/>
      <w:numFmt w:val="lowerLetter"/>
      <w:lvlText w:val="%8"/>
      <w:lvlJc w:val="left"/>
      <w:pPr>
        <w:ind w:left="90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27CB62A">
      <w:start w:val="1"/>
      <w:numFmt w:val="lowerRoman"/>
      <w:lvlText w:val="%9"/>
      <w:lvlJc w:val="left"/>
      <w:pPr>
        <w:ind w:left="978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E00"/>
    <w:rsid w:val="001B110C"/>
    <w:rsid w:val="00296EC0"/>
    <w:rsid w:val="00E8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7DC921-B665-4E3E-B963-FAC6C10F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1" w:line="250"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1"/>
      </w:numPr>
      <w:spacing w:after="0"/>
      <w:ind w:left="10" w:hanging="10"/>
      <w:jc w:val="center"/>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download.bls.gov/pub/time.series/sa/sa.data.0.Current" TargetMode="External"/><Relationship Id="rId21" Type="http://schemas.openxmlformats.org/officeDocument/2006/relationships/hyperlink" Target="https://download.bls.gov/pub/time.series/ce/ce.txt" TargetMode="External"/><Relationship Id="rId42" Type="http://schemas.openxmlformats.org/officeDocument/2006/relationships/hyperlink" Target="https://www.cnbc.com/2019/10/04/black-and-hispanic-unemployment-is-at-a-record-low.html" TargetMode="External"/><Relationship Id="rId47" Type="http://schemas.openxmlformats.org/officeDocument/2006/relationships/hyperlink" Target="https://thehill.com/opinion/campaign/479579-trumps-big-reelection-weapon-a-remarkable-manufacturing-jobs-boom" TargetMode="External"/><Relationship Id="rId63" Type="http://schemas.openxmlformats.org/officeDocument/2006/relationships/hyperlink" Target="http://www.jstor.org/stable/1935952" TargetMode="External"/><Relationship Id="rId68" Type="http://schemas.openxmlformats.org/officeDocument/2006/relationships/hyperlink" Target="https://financialpost.com/opinion/william-watson-if-american-wages-are-determined-by-skills-its-hard-to-see-how-inequality-in-wages-is-unfair?r" TargetMode="External"/><Relationship Id="rId16" Type="http://schemas.openxmlformats.org/officeDocument/2006/relationships/hyperlink" Target="https://download.bls.gov/pub/time.series/ce/" TargetMode="External"/><Relationship Id="rId11" Type="http://schemas.openxmlformats.org/officeDocument/2006/relationships/hyperlink" Target="https://www.bls.gov/" TargetMode="External"/><Relationship Id="rId24" Type="http://schemas.openxmlformats.org/officeDocument/2006/relationships/hyperlink" Target="https://download.bls.gov/pub/time.series/sa/" TargetMode="External"/><Relationship Id="rId32" Type="http://schemas.openxmlformats.org/officeDocument/2006/relationships/hyperlink" Target="https://equitablegrowth.org/the-once-and-future-role-of-strikes-in-ensuring-u-s-worker-power/" TargetMode="External"/><Relationship Id="rId37" Type="http://schemas.openxmlformats.org/officeDocument/2006/relationships/hyperlink" Target="http://www.jstor.org/stable/2276104" TargetMode="External"/><Relationship Id="rId40" Type="http://schemas.openxmlformats.org/officeDocument/2006/relationships/hyperlink" Target="https://www.hoover.org/research/decline-unions-good-news" TargetMode="External"/><Relationship Id="rId45" Type="http://schemas.openxmlformats.org/officeDocument/2006/relationships/hyperlink" Target="https://onlabor.org/captive-audience-meetings-a-backgrounder/" TargetMode="External"/><Relationship Id="rId53" Type="http://schemas.openxmlformats.org/officeDocument/2006/relationships/hyperlink" Target="http://dx.doi.org/10.1017/S1537592720001279" TargetMode="External"/><Relationship Id="rId58" Type="http://schemas.openxmlformats.org/officeDocument/2006/relationships/hyperlink" Target="https://equitablegrowth.org/examining-the-links-between-rising-wage-inequality-and-the-decline-of-unions/" TargetMode="External"/><Relationship Id="rId66" Type="http://schemas.openxmlformats.org/officeDocument/2006/relationships/hyperlink" Target="https://www.epi.org/publication/continued-surge-in-strike-activity/" TargetMode="External"/><Relationship Id="rId74" Type="http://schemas.openxmlformats.org/officeDocument/2006/relationships/hyperlink" Target="https://www.cnn.com/2018/05/29/us/what-teachers-won-and-lost/index.html"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epi.org/publication/2020-work-stoppage-report/" TargetMode="External"/><Relationship Id="rId19" Type="http://schemas.openxmlformats.org/officeDocument/2006/relationships/hyperlink" Target="https://download.bls.gov/pub/time.series/ce/ce.series" TargetMode="External"/><Relationship Id="rId14" Type="http://schemas.openxmlformats.org/officeDocument/2006/relationships/hyperlink" Target="https://www.bls.gov/web/wkstp/monthly-listing.xlsx" TargetMode="External"/><Relationship Id="rId22" Type="http://schemas.openxmlformats.org/officeDocument/2006/relationships/hyperlink" Target="https://download.bls.gov/pub/time.series/sa/" TargetMode="External"/><Relationship Id="rId27" Type="http://schemas.openxmlformats.org/officeDocument/2006/relationships/hyperlink" Target="https://download.bls.gov/pub/time.series/sa/sa.industry" TargetMode="External"/><Relationship Id="rId30" Type="http://schemas.openxmlformats.org/officeDocument/2006/relationships/hyperlink" Target="https://equitablegrowth.org/the-once-and-future-role-of-strikes-in-ensuring-u-s-worker-power/" TargetMode="External"/><Relationship Id="rId35" Type="http://schemas.openxmlformats.org/officeDocument/2006/relationships/hyperlink" Target="https://www.wsj.com/articles/tax-reform-has-delivered-for-workers-11577045463" TargetMode="External"/><Relationship Id="rId43" Type="http://schemas.openxmlformats.org/officeDocument/2006/relationships/hyperlink" Target="https://www.cnbc.com/2019/10/04/black-and-hispanic-unemployment-is-at-a-record-low.html" TargetMode="External"/><Relationship Id="rId48" Type="http://schemas.openxmlformats.org/officeDocument/2006/relationships/hyperlink" Target="https://thehill.com/opinion/campaign/479579-trumps-big-reelection-weapon-a-remarkable-manufacturing-jobs-boom" TargetMode="External"/><Relationship Id="rId56" Type="http://schemas.openxmlformats.org/officeDocument/2006/relationships/hyperlink" Target="http://dx.doi.org/https://doi.org/10.1016/0304-4076(85)90064-8" TargetMode="External"/><Relationship Id="rId64" Type="http://schemas.openxmlformats.org/officeDocument/2006/relationships/hyperlink" Target="http://www.jstor.org/stable/1935952" TargetMode="External"/><Relationship Id="rId69" Type="http://schemas.openxmlformats.org/officeDocument/2006/relationships/hyperlink" Target="https://financialpost.com/opinion/william-watson-if-american-wages-are-determined-by-skills-its-hard-to-see-how-inequality-in-wages-is-unfair?r" TargetMode="External"/><Relationship Id="rId77" Type="http://schemas.openxmlformats.org/officeDocument/2006/relationships/footer" Target="footer3.xml"/><Relationship Id="rId8" Type="http://schemas.openxmlformats.org/officeDocument/2006/relationships/hyperlink" Target="https://github.com/NyssaCornelius/FProj" TargetMode="External"/><Relationship Id="rId51" Type="http://schemas.openxmlformats.org/officeDocument/2006/relationships/hyperlink" Target="https://equitablegrowth.org/what-kind-of-labor-organizations-do-u-s-workers-want/" TargetMode="External"/><Relationship Id="rId72" Type="http://schemas.openxmlformats.org/officeDocument/2006/relationships/hyperlink" Target="https://www.cnn.com/2018/05/29/us/what-teachers-won-and-lost/index.html" TargetMode="External"/><Relationship Id="rId3" Type="http://schemas.openxmlformats.org/officeDocument/2006/relationships/settings" Target="settings.xml"/><Relationship Id="rId12" Type="http://schemas.openxmlformats.org/officeDocument/2006/relationships/hyperlink" Target="https://www.bls.gov/web/wkstp/monthly-listing.xlsx" TargetMode="External"/><Relationship Id="rId17" Type="http://schemas.openxmlformats.org/officeDocument/2006/relationships/hyperlink" Target="https://download.bls.gov/pub/time.series/ce/" TargetMode="External"/><Relationship Id="rId25" Type="http://schemas.openxmlformats.org/officeDocument/2006/relationships/hyperlink" Target="https://download.bls.gov/pub/time.series/sa/sa.series" TargetMode="External"/><Relationship Id="rId33" Type="http://schemas.openxmlformats.org/officeDocument/2006/relationships/hyperlink" Target="https://www.wsj.com/articles/tax-reform-has-delivered-for-workers-11577045463" TargetMode="External"/><Relationship Id="rId38" Type="http://schemas.openxmlformats.org/officeDocument/2006/relationships/hyperlink" Target="https://www.hoover.org/research/decline-unions-good-news" TargetMode="External"/><Relationship Id="rId46" Type="http://schemas.openxmlformats.org/officeDocument/2006/relationships/hyperlink" Target="https://onlabor.org/captive-audience-meetings-a-backgrounder/" TargetMode="External"/><Relationship Id="rId59" Type="http://schemas.openxmlformats.org/officeDocument/2006/relationships/hyperlink" Target="https://equitablegrowth.org/examining-the-links-between-rising-wage-inequality-and-the-decline-of-unions/" TargetMode="External"/><Relationship Id="rId67" Type="http://schemas.openxmlformats.org/officeDocument/2006/relationships/hyperlink" Target="https://financialpost.com/opinion/william-watson-if-american-wages-are-determined-by-skills-its-hard-to-see-how-inequality-in-wages-is-unfair?r" TargetMode="External"/><Relationship Id="rId20" Type="http://schemas.openxmlformats.org/officeDocument/2006/relationships/hyperlink" Target="https://download.bls.gov/pub/time.series/ce/ce.data.0.AllCESSeries" TargetMode="External"/><Relationship Id="rId41" Type="http://schemas.openxmlformats.org/officeDocument/2006/relationships/hyperlink" Target="https://www.cnbc.com/2019/10/04/black-and-hispanic-unemployment-is-at-a-record-low.html" TargetMode="External"/><Relationship Id="rId54" Type="http://schemas.openxmlformats.org/officeDocument/2006/relationships/hyperlink" Target="http://dx.doi.org/10.1017/S1537592720001279" TargetMode="External"/><Relationship Id="rId62" Type="http://schemas.openxmlformats.org/officeDocument/2006/relationships/hyperlink" Target="https://www.epi.org/publication/2020-work-stoppage-report/" TargetMode="External"/><Relationship Id="rId70" Type="http://schemas.openxmlformats.org/officeDocument/2006/relationships/hyperlink" Target="http://dx.doi.org/https://doi.org/10.1006/ssre.1999.0647"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wnload.bls.gov/pub/time.series/ce/" TargetMode="External"/><Relationship Id="rId23" Type="http://schemas.openxmlformats.org/officeDocument/2006/relationships/hyperlink" Target="https://download.bls.gov/pub/time.series/sa/" TargetMode="External"/><Relationship Id="rId28" Type="http://schemas.openxmlformats.org/officeDocument/2006/relationships/hyperlink" Target="https://download.bls.gov/pub/time.series/sa/sa.state" TargetMode="External"/><Relationship Id="rId36" Type="http://schemas.openxmlformats.org/officeDocument/2006/relationships/hyperlink" Target="http://www.jstor.org/stable/2276104" TargetMode="External"/><Relationship Id="rId49" Type="http://schemas.openxmlformats.org/officeDocument/2006/relationships/hyperlink" Target="https://thehill.com/opinion/campaign/479579-trumps-big-reelection-weapon-a-remarkable-manufacturing-jobs-boom" TargetMode="External"/><Relationship Id="rId57" Type="http://schemas.openxmlformats.org/officeDocument/2006/relationships/hyperlink" Target="https://equitablegrowth.org/examining-the-links-between-rising-wage-inequality-and-the-decline-of-unions/" TargetMode="External"/><Relationship Id="rId10" Type="http://schemas.openxmlformats.org/officeDocument/2006/relationships/hyperlink" Target="https://www.bls.gov/" TargetMode="External"/><Relationship Id="rId31" Type="http://schemas.openxmlformats.org/officeDocument/2006/relationships/hyperlink" Target="https://equitablegrowth.org/the-once-and-future-role-of-strikes-in-ensuring-u-s-worker-power/" TargetMode="External"/><Relationship Id="rId44" Type="http://schemas.openxmlformats.org/officeDocument/2006/relationships/hyperlink" Target="https://onlabor.org/captive-audience-meetings-a-backgrounder/" TargetMode="External"/><Relationship Id="rId52" Type="http://schemas.openxmlformats.org/officeDocument/2006/relationships/hyperlink" Target="https://equitablegrowth.org/what-kind-of-labor-organizations-do-u-s-workers-want/" TargetMode="External"/><Relationship Id="rId60" Type="http://schemas.openxmlformats.org/officeDocument/2006/relationships/hyperlink" Target="https://www.epi.org/publication/2020-work-stoppage-report/" TargetMode="External"/><Relationship Id="rId65" Type="http://schemas.openxmlformats.org/officeDocument/2006/relationships/hyperlink" Target="https://www.epi.org/publication/continued-surge-in-strike-activity/" TargetMode="External"/><Relationship Id="rId73" Type="http://schemas.openxmlformats.org/officeDocument/2006/relationships/hyperlink" Target="https://www.cnn.com/2018/05/29/us/what-teachers-won-and-lost/index.html"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binder.org/v2/gh/NyssaCornelius/FProj/1d4a1dfcafdd4295908e81187a725c6250760315" TargetMode="External"/><Relationship Id="rId13" Type="http://schemas.openxmlformats.org/officeDocument/2006/relationships/hyperlink" Target="https://www.bls.gov/web/wkstp/monthly-listing.xlsx" TargetMode="External"/><Relationship Id="rId18" Type="http://schemas.openxmlformats.org/officeDocument/2006/relationships/hyperlink" Target="https://download.bls.gov/pub/time.series/ce/ce.industry" TargetMode="External"/><Relationship Id="rId39" Type="http://schemas.openxmlformats.org/officeDocument/2006/relationships/hyperlink" Target="https://www.hoover.org/research/decline-unions-good-news" TargetMode="External"/><Relationship Id="rId34" Type="http://schemas.openxmlformats.org/officeDocument/2006/relationships/hyperlink" Target="https://www.wsj.com/articles/tax-reform-has-delivered-for-workers-11577045463" TargetMode="External"/><Relationship Id="rId50" Type="http://schemas.openxmlformats.org/officeDocument/2006/relationships/hyperlink" Target="https://equitablegrowth.org/what-kind-of-labor-organizations-do-u-s-workers-want/" TargetMode="External"/><Relationship Id="rId55" Type="http://schemas.openxmlformats.org/officeDocument/2006/relationships/hyperlink" Target="http://dx.doi.org/https://doi.org/10.1016/0304-4076(85)90064-8" TargetMode="External"/><Relationship Id="rId76" Type="http://schemas.openxmlformats.org/officeDocument/2006/relationships/footer" Target="footer2.xml"/><Relationship Id="rId7" Type="http://schemas.openxmlformats.org/officeDocument/2006/relationships/hyperlink" Target="https://github.com/NyssaCornelius/FProj" TargetMode="External"/><Relationship Id="rId71" Type="http://schemas.openxmlformats.org/officeDocument/2006/relationships/hyperlink" Target="http://dx.doi.org/https://doi.org/10.1006/ssre.1999.0647" TargetMode="External"/><Relationship Id="rId2" Type="http://schemas.openxmlformats.org/officeDocument/2006/relationships/styles" Target="styles.xml"/><Relationship Id="rId29" Type="http://schemas.openxmlformats.org/officeDocument/2006/relationships/hyperlink" Target="https://download.bls.gov/pub/time.series/sa/sa.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3809</Words>
  <Characters>21712</Characters>
  <Application>Microsoft Office Word</Application>
  <DocSecurity>0</DocSecurity>
  <Lines>180</Lines>
  <Paragraphs>50</Paragraphs>
  <ScaleCrop>false</ScaleCrop>
  <Company>University of Denver</Company>
  <LinksUpToDate>false</LinksUpToDate>
  <CharactersWithSpaces>25471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Jennings-Shaffer</dc:creator>
  <cp:keywords/>
  <cp:lastModifiedBy>Chris Jennings-Shaffer</cp:lastModifiedBy>
  <cp:revision>2</cp:revision>
  <dcterms:created xsi:type="dcterms:W3CDTF">2021-06-04T22:04:00Z</dcterms:created>
  <dcterms:modified xsi:type="dcterms:W3CDTF">2021-06-04T22:04:00Z</dcterms:modified>
</cp:coreProperties>
</file>