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F081" w14:textId="77777777" w:rsidR="00D165EF" w:rsidRDefault="00000000">
      <w:pPr>
        <w:pStyle w:val="Title"/>
        <w:jc w:val="center"/>
      </w:pPr>
      <w:r>
        <w:rPr>
          <w:color w:val="183C66"/>
        </w:rPr>
        <w:t>BC Hydro Opportunity — One-Page Follow-Up Summary</w:t>
      </w:r>
    </w:p>
    <w:p w14:paraId="3E9B6FC9" w14:textId="77777777" w:rsidR="00D165EF" w:rsidRDefault="00000000">
      <w:pPr>
        <w:jc w:val="center"/>
      </w:pPr>
      <w:r>
        <w:rPr>
          <w:i/>
          <w:sz w:val="20"/>
        </w:rPr>
        <w:t>Focused first step: Vegetation–Weather Outage Risk Prediction for Storm Readiness</w:t>
      </w:r>
    </w:p>
    <w:p w14:paraId="6C1C53A6" w14:textId="77777777" w:rsidR="00D165EF" w:rsidRDefault="00000000">
      <w:pPr>
        <w:pStyle w:val="Heading1"/>
      </w:pPr>
      <w:r>
        <w:t>Opportunity Summary</w:t>
      </w:r>
    </w:p>
    <w:p w14:paraId="15C1FB26" w14:textId="77777777" w:rsidR="00D165EF" w:rsidRDefault="00000000">
      <w:pPr>
        <w:pStyle w:val="ListBullet"/>
      </w:pPr>
      <w:r>
        <w:t>The proposed first use case is a focused analytics capability that combines weather, vegetation, outage history, and network context to identify elevated outage risk ahead of storm events.</w:t>
      </w:r>
    </w:p>
    <w:p w14:paraId="4DCC8D63" w14:textId="77777777" w:rsidR="00D165EF" w:rsidRDefault="00000000">
      <w:pPr>
        <w:pStyle w:val="ListBullet"/>
      </w:pPr>
      <w:r>
        <w:t>The immediate objective is to improve 24–72 hour storm readiness, feeder or corridor risk visibility, pre-staging decisions, and vegetation-related prioritization.</w:t>
      </w:r>
    </w:p>
    <w:p w14:paraId="3B58EBBA" w14:textId="77777777" w:rsidR="00D165EF" w:rsidRDefault="00000000">
      <w:pPr>
        <w:pStyle w:val="ListBullet"/>
      </w:pPr>
      <w:r>
        <w:t>Underground asset intelligence and momentary fault analytics remain valid adjacent opportunities, but are recommended as future extensions rather than the starting point.</w:t>
      </w:r>
    </w:p>
    <w:p w14:paraId="5D581376" w14:textId="77777777" w:rsidR="00D165EF" w:rsidRDefault="00000000">
      <w:pPr>
        <w:pStyle w:val="Heading1"/>
      </w:pPr>
      <w:r>
        <w:t>Why this use case first</w:t>
      </w:r>
    </w:p>
    <w:p w14:paraId="16EF8E5B" w14:textId="77777777" w:rsidR="00D165EF" w:rsidRDefault="00000000">
      <w:pPr>
        <w:pStyle w:val="ListBullet"/>
      </w:pPr>
      <w:r>
        <w:t>It is the most coherent and operationally actionable opportunity in the revised project story.</w:t>
      </w:r>
    </w:p>
    <w:p w14:paraId="7F34EF87" w14:textId="77777777" w:rsidR="00D165EF" w:rsidRDefault="00000000">
      <w:pPr>
        <w:pStyle w:val="ListBullet"/>
      </w:pPr>
      <w:r>
        <w:t>It connects near-term operations with longer-term vegetation and resilience planning.</w:t>
      </w:r>
    </w:p>
    <w:p w14:paraId="2CD61045" w14:textId="77777777" w:rsidR="00D165EF" w:rsidRDefault="00000000">
      <w:pPr>
        <w:pStyle w:val="ListBullet"/>
      </w:pPr>
      <w:r>
        <w:t>It can be tested through a manageable proof of concept without attempting enterprise-scale implementation too early.</w:t>
      </w:r>
    </w:p>
    <w:p w14:paraId="2B3AF538" w14:textId="77777777" w:rsidR="00D165EF" w:rsidRDefault="00000000">
      <w:pPr>
        <w:pStyle w:val="Heading1"/>
      </w:pPr>
      <w:r>
        <w:t>Recommended Proof of Concept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165EF" w14:paraId="63C0A07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FDE2A22" w14:textId="77777777" w:rsidR="00D165EF" w:rsidRDefault="00000000">
            <w:r>
              <w:rPr>
                <w:b/>
              </w:rPr>
              <w:t>Area</w:t>
            </w:r>
          </w:p>
        </w:tc>
        <w:tc>
          <w:tcPr>
            <w:tcW w:w="5112" w:type="dxa"/>
            <w:shd w:val="clear" w:color="auto" w:fill="D9EAF7"/>
          </w:tcPr>
          <w:p w14:paraId="59030416" w14:textId="77777777" w:rsidR="00D165EF" w:rsidRDefault="00000000">
            <w:r>
              <w:rPr>
                <w:b/>
              </w:rPr>
              <w:t>Summary</w:t>
            </w:r>
          </w:p>
        </w:tc>
      </w:tr>
      <w:tr w:rsidR="00D165EF" w14:paraId="2D3586F5" w14:textId="77777777">
        <w:trPr>
          <w:jc w:val="center"/>
        </w:trPr>
        <w:tc>
          <w:tcPr>
            <w:tcW w:w="5112" w:type="dxa"/>
          </w:tcPr>
          <w:p w14:paraId="6FDA268A" w14:textId="77777777" w:rsidR="00D165EF" w:rsidRDefault="00000000">
            <w:r>
              <w:t>Scope</w:t>
            </w:r>
          </w:p>
        </w:tc>
        <w:tc>
          <w:tcPr>
            <w:tcW w:w="5112" w:type="dxa"/>
          </w:tcPr>
          <w:p w14:paraId="1F056662" w14:textId="77777777" w:rsidR="00D165EF" w:rsidRDefault="00000000">
            <w:r>
              <w:t>One selected region or service territory; subset of feeders, circuits, or corridors; historical outage, weather, vegetation, and network data; 24–72 hour pre-storm risk forecasting.</w:t>
            </w:r>
          </w:p>
        </w:tc>
      </w:tr>
      <w:tr w:rsidR="00D165EF" w14:paraId="5F178C46" w14:textId="77777777">
        <w:trPr>
          <w:jc w:val="center"/>
        </w:trPr>
        <w:tc>
          <w:tcPr>
            <w:tcW w:w="5112" w:type="dxa"/>
          </w:tcPr>
          <w:p w14:paraId="7987382C" w14:textId="77777777" w:rsidR="00D165EF" w:rsidRDefault="00000000">
            <w:r>
              <w:t>What the PoC should prove</w:t>
            </w:r>
          </w:p>
        </w:tc>
        <w:tc>
          <w:tcPr>
            <w:tcW w:w="5112" w:type="dxa"/>
          </w:tcPr>
          <w:p w14:paraId="5382E1A6" w14:textId="77777777" w:rsidR="00D165EF" w:rsidRDefault="00000000">
            <w:r>
              <w:t>That the data can be integrated, that predictive analytics can identify elevated outage risk better than simple baseline methods, and that outputs can support practical operational decisions.</w:t>
            </w:r>
          </w:p>
        </w:tc>
      </w:tr>
      <w:tr w:rsidR="00D165EF" w14:paraId="1846D081" w14:textId="77777777">
        <w:trPr>
          <w:jc w:val="center"/>
        </w:trPr>
        <w:tc>
          <w:tcPr>
            <w:tcW w:w="5112" w:type="dxa"/>
          </w:tcPr>
          <w:p w14:paraId="256D33A5" w14:textId="77777777" w:rsidR="00D165EF" w:rsidRDefault="00000000">
            <w:r>
              <w:t>Main deliverables</w:t>
            </w:r>
          </w:p>
        </w:tc>
        <w:tc>
          <w:tcPr>
            <w:tcW w:w="5112" w:type="dxa"/>
          </w:tcPr>
          <w:p w14:paraId="69630F17" w14:textId="77777777" w:rsidR="00D165EF" w:rsidRDefault="00000000">
            <w:r>
              <w:t>Integrated pilot dataset; baseline vs predictive model comparison; historical storm-event backtesting; feeder or corridor risk outputs; simple dashboard or map-based prototype; next-step recommendation.</w:t>
            </w:r>
          </w:p>
        </w:tc>
      </w:tr>
      <w:tr w:rsidR="00D165EF" w14:paraId="7D00666A" w14:textId="77777777">
        <w:trPr>
          <w:jc w:val="center"/>
        </w:trPr>
        <w:tc>
          <w:tcPr>
            <w:tcW w:w="5112" w:type="dxa"/>
          </w:tcPr>
          <w:p w14:paraId="6FB9B4F6" w14:textId="77777777" w:rsidR="00D165EF" w:rsidRDefault="00000000">
            <w:r>
              <w:t>Success criteria</w:t>
            </w:r>
          </w:p>
        </w:tc>
        <w:tc>
          <w:tcPr>
            <w:tcW w:w="5112" w:type="dxa"/>
          </w:tcPr>
          <w:p w14:paraId="426021E0" w14:textId="77777777" w:rsidR="00D165EF" w:rsidRDefault="00000000">
            <w:r>
              <w:t>Useful data integration at operational granularity, better risk identification than baseline methods, and outputs that stakeholders can interpret and use.</w:t>
            </w:r>
          </w:p>
        </w:tc>
      </w:tr>
    </w:tbl>
    <w:p w14:paraId="1365DAC2" w14:textId="77777777" w:rsidR="00D165EF" w:rsidRDefault="00000000">
      <w:pPr>
        <w:pStyle w:val="Heading1"/>
      </w:pPr>
      <w:r>
        <w:t>Indicative timeline and team</w:t>
      </w:r>
    </w:p>
    <w:p w14:paraId="2B70EB7E" w14:textId="77777777" w:rsidR="00A55F20" w:rsidRPr="00A55F20" w:rsidRDefault="00A55F20" w:rsidP="00A55F20">
      <w:pPr>
        <w:pStyle w:val="ListParagraph"/>
        <w:numPr>
          <w:ilvl w:val="0"/>
          <w:numId w:val="10"/>
        </w:numPr>
      </w:pPr>
      <w:r w:rsidRPr="00A55F20">
        <w:t>Indicative PoC duration: 10–12 weeks, with up to 14 weeks if data access is delayed.</w:t>
      </w:r>
    </w:p>
    <w:p w14:paraId="26071764" w14:textId="77777777" w:rsidR="00A55F20" w:rsidRPr="00A55F20" w:rsidRDefault="00A55F20" w:rsidP="00A55F20">
      <w:pPr>
        <w:pStyle w:val="ListParagraph"/>
        <w:numPr>
          <w:ilvl w:val="0"/>
          <w:numId w:val="10"/>
        </w:numPr>
      </w:pPr>
      <w:r w:rsidRPr="00A55F20">
        <w:t>Protected planning effort: approximately 900–920 hours, assuming a focused pilot scope, timely access to required data, limited prototype/dashboard scope, and no production integration.</w:t>
      </w:r>
    </w:p>
    <w:p w14:paraId="79193044" w14:textId="77777777" w:rsidR="00A55F20" w:rsidRPr="00A55F20" w:rsidRDefault="00A55F20" w:rsidP="00A55F20">
      <w:pPr>
        <w:pStyle w:val="ListParagraph"/>
        <w:numPr>
          <w:ilvl w:val="0"/>
          <w:numId w:val="10"/>
        </w:numPr>
      </w:pPr>
      <w:r w:rsidRPr="00A55F20">
        <w:t>Recommended lean team: Data Scientist / ML Lead, Data Engineer / AI Developer, Business Analyst, GIS / Geospatial Specialist, Dashboard / Front-End Developer, QA / Test Support, Project Manager / Delivery Lead, and BC Hydro SME / business stakeholder support.</w:t>
      </w:r>
    </w:p>
    <w:p w14:paraId="565D91D8" w14:textId="77777777" w:rsidR="00A55F20" w:rsidRPr="00A55F20" w:rsidRDefault="00A55F20" w:rsidP="00A55F20">
      <w:pPr>
        <w:pStyle w:val="ListParagraph"/>
        <w:numPr>
          <w:ilvl w:val="0"/>
          <w:numId w:val="10"/>
        </w:numPr>
      </w:pPr>
      <w:r w:rsidRPr="00A55F20">
        <w:lastRenderedPageBreak/>
        <w:t>The Business Analyst role is important for requirements, success criteria, stakeholder workflow understanding, and business-value framing, including reliability indicators such as SAIDI, SAIFI, CAIDI, outage impact, vegetation spend, and restoration effort.</w:t>
      </w:r>
    </w:p>
    <w:p w14:paraId="6CA92E92" w14:textId="77777777" w:rsidR="00D165EF" w:rsidRDefault="00000000">
      <w:pPr>
        <w:pStyle w:val="Heading1"/>
      </w:pPr>
      <w:r>
        <w:t>Recommended next step</w:t>
      </w:r>
    </w:p>
    <w:p w14:paraId="316C90A6" w14:textId="77777777" w:rsidR="00D165EF" w:rsidRDefault="00000000">
      <w:r>
        <w:rPr>
          <w:b/>
        </w:rPr>
        <w:t>Align on a pilot region, identify data owners, confirm success criteria, and schedule a discovery session to validate data availability and PoC scope.</w:t>
      </w:r>
    </w:p>
    <w:sectPr w:rsidR="00D165EF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D2831"/>
    <w:multiLevelType w:val="hybridMultilevel"/>
    <w:tmpl w:val="23D2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339603">
    <w:abstractNumId w:val="8"/>
  </w:num>
  <w:num w:numId="2" w16cid:durableId="1837190355">
    <w:abstractNumId w:val="6"/>
  </w:num>
  <w:num w:numId="3" w16cid:durableId="589853863">
    <w:abstractNumId w:val="5"/>
  </w:num>
  <w:num w:numId="4" w16cid:durableId="2057927655">
    <w:abstractNumId w:val="4"/>
  </w:num>
  <w:num w:numId="5" w16cid:durableId="956330487">
    <w:abstractNumId w:val="7"/>
  </w:num>
  <w:num w:numId="6" w16cid:durableId="1958872690">
    <w:abstractNumId w:val="3"/>
  </w:num>
  <w:num w:numId="7" w16cid:durableId="801506583">
    <w:abstractNumId w:val="2"/>
  </w:num>
  <w:num w:numId="8" w16cid:durableId="535044629">
    <w:abstractNumId w:val="1"/>
  </w:num>
  <w:num w:numId="9" w16cid:durableId="27529381">
    <w:abstractNumId w:val="0"/>
  </w:num>
  <w:num w:numId="10" w16cid:durableId="1770274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60"/>
    <w:rsid w:val="0015074B"/>
    <w:rsid w:val="0029639D"/>
    <w:rsid w:val="00326F90"/>
    <w:rsid w:val="00830D7B"/>
    <w:rsid w:val="00A44220"/>
    <w:rsid w:val="00A55F20"/>
    <w:rsid w:val="00AA1D8D"/>
    <w:rsid w:val="00B47730"/>
    <w:rsid w:val="00CB0664"/>
    <w:rsid w:val="00D165EF"/>
    <w:rsid w:val="00F83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8021F"/>
  <w14:defaultImageDpi w14:val="300"/>
  <w15:docId w15:val="{6E1D9CEF-67C5-4000-B8F8-3170EA0C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392</Words>
  <Characters>2443</Characters>
  <Application>Microsoft Office Word</Application>
  <DocSecurity>0</DocSecurity>
  <Lines>51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Sobchenko, Anastasiia</cp:lastModifiedBy>
  <cp:revision>5</cp:revision>
  <dcterms:created xsi:type="dcterms:W3CDTF">2013-12-23T23:15:00Z</dcterms:created>
  <dcterms:modified xsi:type="dcterms:W3CDTF">2026-05-07T18:16:00Z</dcterms:modified>
  <cp:category/>
</cp:coreProperties>
</file>