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4F46E5"/>
          <w:sz w:val="48"/>
        </w:rPr>
        <w:t>AI Biz — AI Questions Prep</w:t>
      </w:r>
    </w:p>
    <w:p>
      <w:pPr>
        <w:spacing w:after="360"/>
      </w:pPr>
      <w:r>
        <w:rPr>
          <w:color w:val="555555"/>
          <w:sz w:val="25"/>
        </w:rPr>
        <w:t>Anticipated AI-specific questions and suggested answers for tomorrow's defense</w:t>
      </w:r>
    </w:p>
    <w:p>
      <w:pPr>
        <w:spacing w:after="320"/>
        <w:pBdr>
          <w:bottom w:val="single" w:sz="6" w:space="8" w:color="D0D3DA"/>
        </w:pBdr>
      </w:pPr>
      <w:r>
        <w:rPr>
          <w:i/>
          <w:color w:val="555555"/>
          <w:sz w:val="19"/>
        </w:rPr>
        <w:t>Organized by topic. Answers reflect what's actually implemented, including honest limitations — it's better to name a gap directly than to overclaim in the room.</w:t>
      </w:r>
    </w:p>
    <w:p>
      <w:pPr>
        <w:spacing w:before="320" w:after="160"/>
      </w:pPr>
      <w:r>
        <w:rPr>
          <w:b/>
          <w:color w:val="4F46E5"/>
          <w:sz w:val="28"/>
        </w:rPr>
        <w:t>What Makes This an AI Project</w:t>
      </w:r>
    </w:p>
    <w:p>
      <w:pPr>
        <w:spacing w:after="40" w:before="120"/>
      </w:pPr>
      <w:r>
        <w:rPr>
          <w:b/>
          <w:color w:val="1E293B"/>
          <w:sz w:val="21"/>
        </w:rPr>
        <w:t>Q: What makes this an “AI” project rather than just a dashboard?</w:t>
      </w:r>
    </w:p>
    <w:p>
      <w:pPr>
        <w:spacing w:after="80"/>
        <w:ind w:left="288"/>
      </w:pPr>
      <w:r>
        <w:rPr>
          <w:color w:val="333842"/>
          <w:sz w:val="21"/>
        </w:rPr>
        <w:t>A: Two AI layers: an LLM (Gemini) that generates natural-language executive summaries and answers free-form questions grounded in the parsed data, and a lightweight statistical forecasting layer that projects future values from the historical trend. It's LLM generation over structured context plus classic statistics, not a custom-trained model — worth being precise about this if asked.</w:t>
      </w:r>
    </w:p>
    <w:p>
      <w:pPr>
        <w:spacing w:before="320" w:after="160"/>
      </w:pPr>
      <w:r>
        <w:rPr>
          <w:b/>
          <w:color w:val="4F46E5"/>
          <w:sz w:val="28"/>
        </w:rPr>
        <w:t>AI Chatbot &amp; Insights</w:t>
      </w:r>
    </w:p>
    <w:p>
      <w:pPr>
        <w:spacing w:after="40" w:before="120"/>
      </w:pPr>
      <w:r>
        <w:rPr>
          <w:b/>
          <w:color w:val="1E293B"/>
          <w:sz w:val="21"/>
        </w:rPr>
        <w:t>Q: How does the chatbot answer questions about specific numbers?</w:t>
      </w:r>
    </w:p>
    <w:p>
      <w:pPr>
        <w:spacing w:after="80"/>
        <w:ind w:left="288"/>
      </w:pPr>
      <w:r>
        <w:rPr>
          <w:color w:val="333842"/>
          <w:sz w:val="21"/>
        </w:rPr>
        <w:t>A: It builds a structured JSON “context” object per request — KPIs, risks, recommendations, region trends, and every individual parsed metric — and sends it to Gemini with the question, instructed to answer only from that context.</w:t>
      </w:r>
    </w:p>
    <w:p>
      <w:pPr>
        <w:spacing w:after="40" w:before="120"/>
      </w:pPr>
      <w:r>
        <w:rPr>
          <w:b/>
          <w:color w:val="1E293B"/>
          <w:sz w:val="21"/>
        </w:rPr>
        <w:t>Q: What happens if there's no Gemini API key, or the API call fails?</w:t>
      </w:r>
    </w:p>
    <w:p>
      <w:pPr>
        <w:spacing w:after="80"/>
        <w:ind w:left="288"/>
      </w:pPr>
      <w:r>
        <w:rPr>
          <w:color w:val="333842"/>
          <w:sz w:val="21"/>
        </w:rPr>
        <w:t>A: A deterministic, rule-based fallback answers using the same context: it matches the question to greetings, forecast questions, region questions, a specifically named metric, cost, risk, or recommendation branches, so the app never fully breaks if the AI provider is unavailable.</w:t>
      </w:r>
    </w:p>
    <w:p>
      <w:pPr>
        <w:spacing w:after="40" w:before="120"/>
      </w:pPr>
      <w:r>
        <w:rPr>
          <w:b/>
          <w:color w:val="1E293B"/>
          <w:sz w:val="21"/>
        </w:rPr>
        <w:t>Q: How does the AI decide which region is “best” or “worst”?</w:t>
      </w:r>
    </w:p>
    <w:p>
      <w:pPr>
        <w:spacing w:after="80"/>
        <w:ind w:left="288"/>
      </w:pPr>
      <w:r>
        <w:rPr>
          <w:color w:val="333842"/>
          <w:sz w:val="21"/>
        </w:rPr>
        <w:t>A: By growth trend (percent change over the period), not current size. A region can be “best-trending” while still declining, if it's declining the least — be ready to walk through a concrete example of this since it's a subtle distinction.</w:t>
      </w:r>
    </w:p>
    <w:p>
      <w:pPr>
        <w:spacing w:after="40" w:before="120"/>
      </w:pPr>
      <w:r>
        <w:rPr>
          <w:b/>
          <w:color w:val="1E293B"/>
          <w:sz w:val="21"/>
        </w:rPr>
        <w:t>Q: Can the chatbot answer questions unrelated to the uploaded data?</w:t>
      </w:r>
    </w:p>
    <w:p>
      <w:pPr>
        <w:spacing w:after="80"/>
        <w:ind w:left="288"/>
      </w:pPr>
      <w:r>
        <w:rPr>
          <w:color w:val="333842"/>
          <w:sz w:val="21"/>
        </w:rPr>
        <w:t>A: Yes — general questions are answered naturally by the LLM (or a canned greeting in fallback mode); it only pulls from the business context when the question is actually about the data.</w:t>
      </w:r>
    </w:p>
    <w:p>
      <w:pPr>
        <w:spacing w:after="40" w:before="120"/>
      </w:pPr>
      <w:r>
        <w:rPr>
          <w:b/>
          <w:color w:val="1E293B"/>
          <w:sz w:val="21"/>
        </w:rPr>
        <w:t>Q: How is the Forecast page connected to the chatbot?</w:t>
      </w:r>
    </w:p>
    <w:p>
      <w:pPr>
        <w:spacing w:after="80"/>
        <w:ind w:left="288"/>
      </w:pPr>
      <w:r>
        <w:rPr>
          <w:color w:val="333842"/>
          <w:sz w:val="21"/>
        </w:rPr>
        <w:t>A: Whatever the user last asked in chat becomes the Forecast page's insight text, and the specific metric detected from that question also drives which line the Forecast chart displays, keeping the two views in sync.</w:t>
      </w:r>
    </w:p>
    <w:p>
      <w:pPr>
        <w:spacing w:before="320" w:after="160"/>
      </w:pPr>
      <w:r>
        <w:rPr>
          <w:b/>
          <w:color w:val="4F46E5"/>
          <w:sz w:val="28"/>
        </w:rPr>
        <w:t>Forecasting Methodology</w:t>
      </w:r>
    </w:p>
    <w:p>
      <w:pPr>
        <w:spacing w:after="40" w:before="120"/>
      </w:pPr>
      <w:r>
        <w:rPr>
          <w:b/>
          <w:color w:val="1E293B"/>
          <w:sz w:val="21"/>
        </w:rPr>
        <w:t>Q: What forecasting method is used?</w:t>
      </w:r>
    </w:p>
    <w:p>
      <w:pPr>
        <w:spacing w:after="80"/>
        <w:ind w:left="288"/>
      </w:pPr>
      <w:r>
        <w:rPr>
          <w:color w:val="333842"/>
          <w:sz w:val="21"/>
        </w:rPr>
        <w:t>A: Linear regression (numpy polyfit) over the historical values, extrapolated forward N periods, with a simple confidence band around the projection.</w:t>
      </w:r>
    </w:p>
    <w:p>
      <w:pPr>
        <w:spacing w:after="40" w:before="120"/>
      </w:pPr>
      <w:r>
        <w:rPr>
          <w:b/>
          <w:color w:val="1E293B"/>
          <w:sz w:val="21"/>
        </w:rPr>
        <w:t>Q: Why not a more advanced model like ARIMA, Prophet, or an LSTM?</w:t>
      </w:r>
    </w:p>
    <w:p>
      <w:pPr>
        <w:spacing w:after="80"/>
        <w:ind w:left="288"/>
      </w:pPr>
      <w:r>
        <w:rPr>
          <w:color w:val="333842"/>
          <w:sz w:val="21"/>
        </w:rPr>
        <w:t>A: With only a handful of monthly data points per company, a complex model would overfit and add complexity without meaningfully better accuracy. Linear trend extrapolation is an honest reflection of what's knowable from limited data — a good answer that shows judgement, not just “ran out of time.”</w:t>
      </w:r>
    </w:p>
    <w:p>
      <w:pPr>
        <w:spacing w:after="40" w:before="120"/>
      </w:pPr>
      <w:r>
        <w:rPr>
          <w:b/>
          <w:color w:val="1E293B"/>
          <w:sz w:val="21"/>
        </w:rPr>
        <w:t>Q: Does the forecast account for seasonality?</w:t>
      </w:r>
    </w:p>
    <w:p>
      <w:pPr>
        <w:spacing w:after="80"/>
        <w:ind w:left="288"/>
      </w:pPr>
      <w:r>
        <w:rPr>
          <w:color w:val="333842"/>
          <w:sz w:val="21"/>
        </w:rPr>
        <w:t>A: No — a named limitation and a natural next step.</w:t>
      </w:r>
    </w:p>
    <w:p>
      <w:pPr>
        <w:spacing w:after="40" w:before="120"/>
      </w:pPr>
      <w:r>
        <w:rPr>
          <w:b/>
          <w:color w:val="1E293B"/>
          <w:sz w:val="21"/>
        </w:rPr>
        <w:t>Q: How is forecast accuracy validated?</w:t>
      </w:r>
    </w:p>
    <w:p>
      <w:pPr>
        <w:spacing w:after="80"/>
        <w:ind w:left="288"/>
      </w:pPr>
      <w:r>
        <w:rPr>
          <w:color w:val="333842"/>
          <w:sz w:val="21"/>
        </w:rPr>
        <w:t>A: It isn't yet — there's no backtesting or held-out evaluation. Honest gap, tie it to future work.</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