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Structural Barriers, Stochastic Avoidance Failure, and Outbreak Risk in HIV Prevention for People Who Inject Drugs</w:t>
      </w:r>
    </w:p>
    <w:p>
      <w:pPr>
        <w:spacing w:after="200"/>
        <w:jc w:val="center"/>
      </w:pPr>
      <w:r>
        <w:t xml:space="preserve"/>
      </w:r>
    </w:p>
    <w:p>
      <w:pPr>
        <w:spacing w:after="100"/>
        <w:jc w:val="center"/>
      </w:pPr>
      <w:r>
        <w:rPr>
          <w:sz w:val="24"/>
          <w:szCs w:val="24"/>
        </w:rPr>
        <w:t xml:space="preserve">AC Demidont, DO</w:t>
      </w:r>
    </w:p>
    <w:p>
      <w:pPr>
        <w:spacing w:after="400"/>
        <w:jc w:val="center"/>
      </w:pPr>
      <w:r>
        <w:rPr>
          <w:sz w:val="24"/>
          <w:szCs w:val="24"/>
        </w:rPr>
        <w:t xml:space="preserve">Independent Researcher; Nyx Dynamics LLC, Fairfield, Connecticut, USA</w:t>
      </w:r>
    </w:p>
    <w:p>
      <w:pPr>
        <w:spacing w:after="100"/>
        <w:jc w:val="center"/>
      </w:pPr>
      <w:r>
        <w:rPr>
          <w:b/>
          <w:bCs/>
          <w:sz w:val="24"/>
          <w:szCs w:val="24"/>
        </w:rPr>
        <w:t xml:space="preserve">Corresponding Author:</w:t>
      </w:r>
    </w:p>
    <w:p>
      <w:pPr>
        <w:spacing w:after="50"/>
        <w:jc w:val="center"/>
      </w:pPr>
      <w:r>
        <w:rPr>
          <w:sz w:val="24"/>
          <w:szCs w:val="24"/>
        </w:rPr>
        <w:t xml:space="preserve">AC Demidont, DO</w:t>
      </w:r>
    </w:p>
    <w:p>
      <w:pPr>
        <w:spacing w:after="50"/>
        <w:jc w:val="center"/>
      </w:pPr>
      <w:r>
        <w:rPr>
          <w:sz w:val="24"/>
          <w:szCs w:val="24"/>
        </w:rPr>
        <w:t xml:space="preserve">Nyx Dynamics LLC</w:t>
      </w:r>
    </w:p>
    <w:p>
      <w:pPr>
        <w:spacing w:after="50"/>
        <w:jc w:val="center"/>
      </w:pPr>
      <w:r>
        <w:rPr>
          <w:sz w:val="24"/>
          <w:szCs w:val="24"/>
        </w:rPr>
        <w:t xml:space="preserve">268 Post Road East, Fairfield, CT 06428</w:t>
      </w:r>
    </w:p>
    <w:p>
      <w:pPr>
        <w:spacing w:after="400"/>
        <w:jc w:val="center"/>
      </w:pPr>
      <w:r>
        <w:rPr>
          <w:sz w:val="24"/>
          <w:szCs w:val="24"/>
        </w:rPr>
        <w:t xml:space="preserve">Email: acdemidont@nyxdynamics.org</w:t>
      </w:r>
    </w:p>
    <w:p>
      <w:pPr>
        <w:spacing w:after="100"/>
        <w:jc w:val="center"/>
      </w:pPr>
      <w:r>
        <w:rPr>
          <w:b/>
          <w:bCs/>
          <w:sz w:val="24"/>
          <w:szCs w:val="24"/>
        </w:rPr>
        <w:t xml:space="preserve">Word count: </w:t>
      </w:r>
      <w:r>
        <w:rPr>
          <w:sz w:val="24"/>
          <w:szCs w:val="24"/>
        </w:rPr>
        <w:t xml:space="preserve">~4,500 (excluding abstract, tables, figures, references)</w:t>
      </w:r>
    </w:p>
    <w:p>
      <w:pPr>
        <w:spacing w:after="100"/>
        <w:jc w:val="center"/>
      </w:pPr>
      <w:r>
        <w:rPr>
          <w:b/>
          <w:bCs/>
          <w:sz w:val="24"/>
          <w:szCs w:val="24"/>
        </w:rPr>
        <w:t xml:space="preserve">Tables: </w:t>
      </w:r>
      <w:r>
        <w:rPr>
          <w:sz w:val="24"/>
          <w:szCs w:val="24"/>
        </w:rPr>
        <w:t xml:space="preserve">2</w:t>
      </w:r>
    </w:p>
    <w:p>
      <w:pPr>
        <w:spacing w:after="100"/>
        <w:jc w:val="center"/>
      </w:pPr>
      <w:r>
        <w:rPr>
          <w:b/>
          <w:bCs/>
          <w:sz w:val="24"/>
          <w:szCs w:val="24"/>
        </w:rPr>
        <w:t xml:space="preserve">Figures: </w:t>
      </w:r>
      <w:r>
        <w:rPr>
          <w:sz w:val="24"/>
          <w:szCs w:val="24"/>
        </w:rPr>
        <w:t xml:space="preserve">5</w:t>
      </w:r>
    </w:p>
    <w:p>
      <w:pPr>
        <w:spacing w:after="100"/>
        <w:jc w:val="center"/>
      </w:pPr>
      <w:r>
        <w:rPr>
          <w:b/>
          <w:bCs/>
          <w:sz w:val="24"/>
          <w:szCs w:val="24"/>
        </w:rPr>
        <w:t xml:space="preserve">Online Resources: </w:t>
      </w:r>
      <w:r>
        <w:rPr>
          <w:sz w:val="24"/>
          <w:szCs w:val="24"/>
        </w:rPr>
        <w:t xml:space="preserve">S1 (Methods), S2 (Figures/Tables), S3 (Stochastic Analysis)</w:t>
      </w:r>
    </w:p>
    <w:p>
      <w:r>
        <w:br w:type="page"/>
      </w:r>
    </w:p>
    <w:p>
      <w:pPr>
        <w:pStyle w:val="Heading1"/>
      </w:pPr>
      <w:r>
        <w:t xml:space="preserve">Abstract</w:t>
      </w:r>
    </w:p>
    <w:p>
      <w:pPr>
        <w:spacing w:line="480" w:lineRule="auto" w:after="200"/>
      </w:pPr>
      <w:r>
        <w:t xml:space="preserve">Despite the availability of highly efficacious biomedical HIV prevention tools, people who inject drugs (PWID) continue to experience disproportionately high HIV incidence. Post-exposure prophylaxis (PEP) is often framed as a reactive prevention strategy capable of interrupting infection following exposure, yet its effectiveness depends on strict biological timing constraints. Injection-related exposures compress the window during which PEP can prevent infection, while structural barriers to care introduce delays that frequently exceed this window. In this analysis, we examine how the interaction of biological timing, access delays, and network structure places reactive HIV prevention strategies for PWID outside the domain of biological feasibility. We show that under these conditions, prevention outcomes are governed by stochastic avoidance rather than enforceable intervention, producing unstable prevention and persistent incidence despite high drug efficacy. These findings suggest that prevention failures among PWID are not primarily attributable to individual behavior or adherence, but to structural mismatches between prevention delivery architectures and the biological constraints of infection establishment. Evaluating HIV prevention strategies for PWID therefore requires assessing not only efficacy, but whether prevention is biologically feasible under real-world conditions.</w:t>
      </w:r>
    </w:p>
    <w:p>
      <w:pPr>
        <w:spacing w:line="480" w:lineRule="auto" w:after="400"/>
      </w:pPr>
      <w:r>
        <w:rPr>
          <w:b/>
          <w:bCs/>
        </w:rPr>
        <w:t xml:space="preserve">Keywords: </w:t>
      </w:r>
      <w:r>
        <w:t xml:space="preserve">HIV prevention; people who inject drugs; structural barriers; PrEP; PEP; stochastic avoidance; implementation science; health disparities; criminalization; cascade analysis</w:t>
      </w:r>
    </w:p>
    <w:p>
      <w:r>
        <w:br w:type="page"/>
      </w:r>
    </w:p>
    <w:p>
      <w:pPr>
        <w:pStyle w:val="Heading1"/>
      </w:pPr>
      <w:r>
        <w:t xml:space="preserve">Introduction</w:t>
      </w:r>
    </w:p>
    <w:p>
      <w:pPr>
        <w:spacing w:line="480" w:lineRule="auto" w:after="200"/>
      </w:pPr>
      <w:r>
        <w:t xml:space="preserve">Recent work has formalized HIV prevention as a feasibility problem rather than a question of drug efficacy or individual adherence, defining prevention for a given exposure event as the condition R₀(e) = 0, corresponding to zero probability of establishing a productive infection [1]. Within this framework, post-exposure prophylaxis (PEP) operates as a time-dependent intervention acting on within-host infection establishment dynamics and admits a finite biological window prior to irreversible proviral integration. Once this window is exceeded, prevention becomes mathematically unattainable regardless of subsequent therapeutic intervention. This formulation reframes prevention failure as a consequence of violated biological boundary conditions rather than limitations of pharmacological potency.</w:t>
      </w:r>
    </w:p>
    <w:p>
      <w:pPr>
        <w:spacing w:line="480" w:lineRule="auto" w:after="200"/>
      </w:pPr>
      <w:r>
        <w:t xml:space="preserve">A substantial body of literature has demonstrated that HIV risk and prevention outcomes among people who inject drugs (PWID) are shaped by structural, behavioral, and network contexts, including criminalization, stigma, and access to care [2–5]. The critical question that follows from a feasibility-based definition of prevention is not whether PEP can prevent HIV acquisition in principle, but whether real-world prevention systems are structurally capable of satisfying the biological timing constraints required for prevention to exist. When access delays exceed the biological prevention window, prevention failure becomes the dominant and predictable outcome even under optimistic assumptions about drug efficacy and engagement.</w:t>
      </w:r>
    </w:p>
    <w:p>
      <w:pPr>
        <w:spacing w:line="480" w:lineRule="auto" w:after="200"/>
      </w:pPr>
      <w:r>
        <w:t xml:space="preserve">PWID represent a critical stress test for reactive HIV prevention strategies. Injection-related exposures bypass mucosal barriers and introduce virus directly into the bloodstream, compressing the biological prevention window relative to sexual exposure. At the same time, PWID frequently encounter barriers to timely care, including criminalization, unstable housing, withdrawal-related urgency, and limited access to same-day clinical services [6–8]. Behavioral and community-based interventions remain essential components of HIV prevention for PWID, but they cannot compensate for systematic violations of biological timing constraints imposed by reactive prevention models.</w:t>
      </w:r>
    </w:p>
    <w:p>
      <w:pPr>
        <w:spacing w:line="480" w:lineRule="auto" w:after="200"/>
      </w:pPr>
      <w:r>
        <w:t xml:space="preserve">Under these conditions, prevention outcomes are governed not by enforceable intervention but by stochastic avoidance, in which infection is averted only when transmission-competent exposures do not occur, rather than through reliable interruption of infection establishment [9, 10]. Such stochastic avoidance is inherently unstable in dense injection networks characterized by repeated exposures and high contact frequency. Over time, reliance on stochastic avoidance produces persistent HIV incidence despite the availability of highly efficacious biomedical tools.</w:t>
      </w:r>
    </w:p>
    <w:p>
      <w:pPr>
        <w:spacing w:line="480" w:lineRule="auto" w:after="200"/>
      </w:pPr>
      <w:r>
        <w:t xml:space="preserve">In this analysis, we examine how structural features of HIV prevention delivery for PWID place reactive prevention strategies outside the domain of biological feasibility. By synthesizing evidence on exposure timing, access delays, and network structure, we demonstrate that observed prevention failures are consistent with architectural mismatch rather than individual behavior. This reframing has implications for how HIV prevention strategies for PWID are evaluated and highlights the need to assess prevention architectures against biological feasibility constraints, not trial efficacy alone.</w:t>
      </w:r>
    </w:p>
    <w:p>
      <w:r>
        <w:br w:type="page"/>
      </w:r>
    </w:p>
    <w:p>
      <w:pPr>
        <w:pStyle w:val="Heading1"/>
      </w:pPr>
      <w:r>
        <w:t xml:space="preserve">Methods</w:t>
      </w:r>
    </w:p>
    <w:p>
      <w:pPr>
        <w:pStyle w:val="Heading2"/>
      </w:pPr>
      <w:r>
        <w:t xml:space="preserve">Conceptual Framework</w:t>
      </w:r>
    </w:p>
    <w:p>
      <w:pPr>
        <w:spacing w:line="480" w:lineRule="auto" w:after="200"/>
      </w:pPr>
      <w:r>
        <w:t xml:space="preserve">HIV prevention through post-exposure prophylaxis (PEP) operates within a finite temporal window, bounded by the rate of within-host infection establishment [1]. After exposure, HIV progresses through viral entry, reverse transcription, nuclear entry, and proviral integration; the biological prevention window is the pre-integration period during which antiretroviral therapy can avert establishment of a transmissible infection [1, 11]. Within this framework, prevention for a given exposure event is defined as the condition R₀(e) = 0, corresponding to zero probability of establishing a productive infection [1, 11].</w:t>
      </w:r>
    </w:p>
    <w:p>
      <w:pPr>
        <w:spacing w:line="480" w:lineRule="auto" w:after="200"/>
      </w:pPr>
      <w:r>
        <w:t xml:space="preserve">This formulation distinguishes exposures where intervention occurs before irreversible integration, when R₀(e) = 0 is biologically feasible, from those where intervention begins after integration, when prevention is no longer possible regardless of pharmacologic potency or adherence [1]. Prevention failure is therefore interpreted primarily as a failure to intervene within the biological window rather than as a limitation of drug efficacy.</w:t>
      </w:r>
    </w:p>
    <w:p>
      <w:pPr>
        <w:spacing w:line="480" w:lineRule="auto" w:after="200"/>
      </w:pPr>
      <w:r>
        <w:t xml:space="preserve">The duration of this window varies by exposure route. Mucosal exposures (for example, receptive sexual intercourse) are buffered by tissue barriers and local immune responses, extending the effective PEP window to approximately 72 hours [12, 13]. In contrast, parenteral exposures such as needle-stick injury or sharing of injection equipment bypass mucosal barriers and introduce virus directly into blood, accelerating systemic dissemination and early lymphoid infection [4]. For parenteral exposures, empirical and modeling data support a compressed window of roughly 12–24 hours, with rapidly declining probability of preventing infection beyond this interval [12, 11].</w:t>
      </w:r>
    </w:p>
    <w:p>
      <w:pPr>
        <w:spacing w:line="480" w:lineRule="auto" w:after="200"/>
      </w:pPr>
      <w:r>
        <w:t xml:space="preserve">Injection-related exposures among people who inject drugs (PWID) thus occur within a markedly shortened biological window, while real-world access to PEP is mediated by healthcare, legal, and social systems that introduce delays between exposure and intervention [5, 6]. These delays include time required to recognize exposure and be aware of PEP, travel and triage time to emergency or primary care, in-clinic time for evaluation and HIV testing, and additional time associated with insurance verification, disclosure of injection drug use, and provider willingness to prescribe [6, 14]. Among PWID, acute withdrawal, criminal-legal involvement, homelessness, and prior negative healthcare experiences further extend these delays, with cumulative access times often exceeding 72–168 hours [2, 7, 8]. When structural delays systematically exceed the 12–24 hour prevention window for injection-related exposures, prevention failure becomes a predictable structural outcome rather than a stochastic function of adherence.</w:t>
      </w:r>
    </w:p>
    <w:p>
      <w:pPr>
        <w:pStyle w:val="Heading2"/>
      </w:pPr>
      <w:r>
        <w:t xml:space="preserve">Data Sources and Evidence Synthesis</w:t>
      </w:r>
    </w:p>
    <w:p>
      <w:pPr>
        <w:spacing w:line="480" w:lineRule="auto" w:after="200"/>
      </w:pPr>
      <w:r>
        <w:t xml:space="preserve">Biological window estimates for mucosal and parenteral exposures were synthesized from HIV kinetics, acute infection dynamics, and CDC clinical PEP guidance, including time-dependent effectiveness by exposure route [12, 13]. Mucosal windows of approximately 72 hours reflect mucosal immunology, nonoccupational PEP cohorts, and observed declines in effectiveness with delayed initiation [12]. Compressed 12–24 hour windows for parenteral exposures reflect accelerated viraemia and reservoir seeding after direct inoculation, supported by occupational exposure follow-up and within-host modeling [4, 11].</w:t>
      </w:r>
    </w:p>
    <w:p>
      <w:pPr>
        <w:spacing w:line="480" w:lineRule="auto" w:after="200"/>
      </w:pPr>
      <w:r>
        <w:t xml:space="preserve">Real-world delays to PEP initiation were characterized from emergency department (ED) presentation data, national surveillance, and structural barrier studies among PWID [5, 3]. NHBS data from 19 U.S. cities indicate that only 45% of PWID were tested for HIV in 2022 and that PrEP use remains at 1% among HIV-negative PWID despite national Ending the HIV Epidemic goals, underscoring profound gaps in access to biomedical prevention [5]. Systematic reviews of criminalization and incarceration among PWID demonstrate strong associations between criminal-legal exposure, reduced prevention access, and elevated HIV and HCV acquisition risk [2, 7, 8].</w:t>
      </w:r>
    </w:p>
    <w:p>
      <w:pPr>
        <w:spacing w:line="480" w:lineRule="auto" w:after="200"/>
      </w:pPr>
      <w:r>
        <w:t xml:space="preserve">Structural stigma was quantified using qualitative and mixed-methods studies documenting enacted and anticipated stigma in healthcare and the contrasting non-stigmatizing care available at syringe services programs (SSPs) [6]. Qualitative work on LAI-PrEP acceptability among PWID further highlighted mistrust of medical institutions and concerns about criminal-legal consequences of disclosure [14].</w:t>
      </w:r>
    </w:p>
    <w:p>
      <w:pPr>
        <w:spacing w:line="480" w:lineRule="auto" w:after="200"/>
      </w:pPr>
      <w:r>
        <w:t xml:space="preserve">Evidence on network structure, methamphetamine co-use, and outbreak dynamics was assembled from outbreak investigations in Indiana, Massachusetts, and West Virginia, as well as national vulnerability assessments [15–18]. These studies documented rapid HIV transmission in settings characterized by dense injection networks, high prevalence of homelessness and incarceration, and limited prevention infrastructure [16, 17]. Rising methamphetamine injection among non-MSM PWID was used to parameterize trends in injection frequency and effective network density [19, 20].</w:t>
      </w:r>
    </w:p>
    <w:p>
      <w:pPr>
        <w:spacing w:line="480" w:lineRule="auto" w:after="200"/>
      </w:pPr>
      <w:r>
        <w:t xml:space="preserve">Detailed computational methods and all supplementary figures and tables are provided in the Online Resources (Online Resource S1: Supplementary Methods S1–S4; Online Resource S2: Supplementary Figures and Tables; Online Resource S3: Stochastic Avoidance and Outbreak Probability Analysis).</w:t>
      </w:r>
    </w:p>
    <w:p>
      <w:pPr>
        <w:pStyle w:val="Heading2"/>
      </w:pPr>
      <w:r>
        <w:t xml:space="preserve">Prevention Cascade Specification</w:t>
      </w:r>
    </w:p>
    <w:p>
      <w:pPr>
        <w:spacing w:line="480" w:lineRule="auto" w:after="200"/>
      </w:pPr>
      <w:r>
        <w:t xml:space="preserve">The prevention cascade was modeled as a sequence of eight conditional steps required for sustained HIV prevention among PWID: awareness of biomedical prevention, willingness to engage, access to healthcare, disclosure of injection drug use, provider willingness to prescribe or initiate prophylaxis, adequate HIV testing, initiation of prophylaxis (first injection for LAI-PrEP), and sustained engagement [5, 21]. For each step i ∈ {1,...,8}, a baseline probability P_base(i) was derived from empirical PrEP and PEP implementation studies in PWID and comparator populations [14, 2].</w:t>
      </w:r>
    </w:p>
    <w:p>
      <w:pPr>
        <w:spacing w:line="480" w:lineRule="auto" w:after="200"/>
      </w:pPr>
      <w:r>
        <w:t xml:space="preserve">Structural barriers were represented as multiplicative penalties applied to baseline probabilities. The adjusted step probability was P_step(i) = P_base(i) × ∏(1 - penalty_b), where the product is over all barriers b acting on step i. This multiplicative structure is consistent with prior HIV cascade work in which stigma, criminalization, and service availability are modeled as independent probability filters [2, 4]. The overall cascade completion probability was P_cascade = ∏P_step(i) over all 8 steps.</w:t>
      </w:r>
    </w:p>
    <w:p>
      <w:pPr>
        <w:pStyle w:val="Heading2"/>
      </w:pPr>
      <w:r>
        <w:t xml:space="preserve">Incarceration-Related Disruption</w:t>
      </w:r>
    </w:p>
    <w:p>
      <w:pPr>
        <w:spacing w:line="480" w:lineRule="auto" w:after="200"/>
      </w:pPr>
      <w:r>
        <w:t xml:space="preserve">Sustained prevention additionally required avoidance of incarceration-related disruption over a fixed time horizon. Let r_annual denote the annual probability that an individual experiences at least one incarceration event. Assuming independence across years, the probability of avoiding incarceration over five years is P(no incarceration) = (1 - r_annual)^5. For PWID, r_annual = 0.30 was chosen based on meta-analytic estimates showing substantial incarceration burden and elevated HIV and HCV acquisition associated with incarceration history [7, 8]. For comparator populations such as MSM, a lower rate r_annual = 0.05 was used, reflecting lower criminal-legal exposure [2].</w:t>
      </w:r>
    </w:p>
    <w:p>
      <w:pPr>
        <w:spacing w:line="480" w:lineRule="auto" w:after="200"/>
      </w:pPr>
      <w:r>
        <w:t xml:space="preserve">Sustained prevention probability was defined as P(R₀=0) = P_cascade × P(no incarceration over 5 years), where P(R₀=0) denotes the probability that an individual both completes the prevention cascade and avoids incarceration-related disruption. This structure mirrors observational data showing that incarceration is associated with interruptions in HIV treatment and prevention among PWID [8, 7, 4].</w:t>
      </w:r>
    </w:p>
    <w:p>
      <w:pPr>
        <w:pStyle w:val="Heading2"/>
      </w:pPr>
      <w:r>
        <w:t xml:space="preserve">Monte Carlo Simulation Framework</w:t>
      </w:r>
    </w:p>
    <w:p>
      <w:pPr>
        <w:spacing w:line="480" w:lineRule="auto" w:after="200"/>
      </w:pPr>
      <w:r>
        <w:t xml:space="preserve">Monte Carlo simulations were used to estimate P(R₀=0) under current and counterfactual structural conditions. For each policy scenario, N = 100,000 individuals were simulated over a five-year horizon. For individual j, cascade completion was determined by drawing independent Bernoulli random variables for each step, and defining cascade completion as the product of all step indicators (C_j = 1 only if all eight steps are successfully completed). Incarceration events were modeled as annual Bernoulli trials. An individual was classified as achieving sustained prevention if and only if C_j = 1 and no incarceration occurred. This approach is aligned with prior HIV modeling studies that use individual-based Monte Carlo simulation to propagate uncertainty through cascades of conditional events [9, 22].</w:t>
      </w:r>
    </w:p>
    <w:p>
      <w:pPr>
        <w:pStyle w:val="Heading2"/>
      </w:pPr>
      <w:r>
        <w:t xml:space="preserve">Network Density and Stochastic Avoidance Modeling</w:t>
      </w:r>
    </w:p>
    <w:p>
      <w:pPr>
        <w:spacing w:line="480" w:lineRule="auto" w:after="200"/>
      </w:pPr>
      <w:r>
        <w:t xml:space="preserve">To examine instability of stochastic avoidance, injection network density was modeled as a function of baseline connectivity, methamphetamine prevalence, housing instability, and incarceration. Effective network density at time t, ρ(t), was specified as ρ(t) = ρ₀ + α·m_meth(t)^0.5 + β·h(t) + γ·r_incarceration, where ρ₀ is baseline network density, m_meth(t) is meth-opioid co-use prevalence, h(t) is housing instability, and r_incarceration is the annual incarceration rate [19, 20, 8]. The square-root term captures diminishing returns of methamphetamine prevalence on density at higher prevalence levels [19].</w:t>
      </w:r>
    </w:p>
    <w:p>
      <w:pPr>
        <w:spacing w:line="480" w:lineRule="auto" w:after="200"/>
      </w:pPr>
      <w:r>
        <w:t xml:space="preserve">Outbreak probability was modeled as threshold-like behavior. Let ρ_crit denote the critical network density threshold above which large outbreaks become likely [9, 22]. Annual outbreak probability was defined as P(outbreak|t) = P_baseline when ρ(t) &lt; ρ_crit, and P_baseline × exp(k[ρ(t) - ρ_crit]) when ρ(t) ≥ ρ_crit, where P_baseline is the baseline annual probability of a major outbreak and k is a growth parameter calibrated to match outbreak frequencies observed in Indiana, Massachusetts, and West Virginia [15–17].</w:t>
      </w:r>
    </w:p>
    <w:p>
      <w:pPr>
        <w:pStyle w:val="Heading2"/>
      </w:pPr>
      <w:r>
        <w:t xml:space="preserve">Policy Scenario Analysis</w:t>
      </w:r>
    </w:p>
    <w:p>
      <w:pPr>
        <w:spacing w:line="480" w:lineRule="auto" w:after="200"/>
      </w:pPr>
      <w:r>
        <w:t xml:space="preserve">Eight policy scenarios were evaluated, ranging from current conditions to a theoretical maximum in which all identified structural barriers were removed. Decriminalization scenarios reduced r_annual and criminal-legal penalties; harm reduction scenarios (SSP, OAT, housing-first) reduced penalties on access, testing, initiation, and sustained engagement; research inclusion and algorithmic debiasing scenarios reduced penalties associated with trial exclusion and risk-tool under-prioritization [2, 4, 21].</w:t>
      </w:r>
    </w:p>
    <w:p>
      <w:pPr>
        <w:pStyle w:val="Heading2"/>
      </w:pPr>
      <w:r>
        <w:t xml:space="preserve">Sensitivity Analysis</w:t>
      </w:r>
    </w:p>
    <w:p>
      <w:pPr>
        <w:spacing w:line="480" w:lineRule="auto" w:after="200"/>
      </w:pPr>
      <w:r>
        <w:t xml:space="preserve">Probabilistic sensitivity analyses varied cascade probabilities and network parameters within plausible bounds, typically ±25% of baseline values or within literature-derived ranges [3, 7]. For each of M = 1,000 parameter sets, a parameter vector was sampled and the resulting sustained prevention and outbreak outcomes were computed. Tornado analyses varied each parameter while holding others at baseline and calculated the change in 5-year outbreak probability. Barrier-removal analyses set all penalties in a given category to zero and computed the incremental change in P(R₀=0), decomposing overall prevention failure into biological, testing, and architectural components.</w:t>
      </w:r>
    </w:p>
    <w:p>
      <w:r>
        <w:br w:type="page"/>
      </w:r>
    </w:p>
    <w:p>
      <w:pPr>
        <w:pStyle w:val="Heading1"/>
      </w:pPr>
      <w:r>
        <w:t xml:space="preserve">Results</w:t>
      </w:r>
    </w:p>
    <w:p>
      <w:pPr>
        <w:pStyle w:val="Heading2"/>
      </w:pPr>
      <w:r>
        <w:t xml:space="preserve">LAI-PrEP Cascade Failure Under Current Policy</w:t>
      </w:r>
    </w:p>
    <w:p>
      <w:pPr>
        <w:spacing w:line="480" w:lineRule="auto" w:after="200"/>
      </w:pPr>
      <w:r>
        <w:t xml:space="preserve">Under current policy, the eight-step LAI-PrEP cascade for PWID showed severe attrition (Figure 1). Step probabilities were: awareness 10%, willingness 30%, healthcare access 35%, disclosure 25%, provider willing 35%, HIV testing adequate 45%, first injection 45%, and sustained engagement 25%. The product of these probabilities yielded a theoretical cascade completion rate of 0.00465%. After applying the 5-year incarceration survival probability of 16.8%, the final P(R₀=0) was 0.000782%—effectively zero.</w:t>
      </w:r>
    </w:p>
    <w:p>
      <w:pPr>
        <w:spacing w:line="480" w:lineRule="auto" w:after="200"/>
      </w:pPr>
      <w:r>
        <w:t xml:space="preserve">In Monte Carlo simulation of 100,000 individuals, only 5 completed the full cascade, and all 5 were subsequently disrupted by incarceration, yielding an observed P(R₀=0) of 0.00% (95% CI 0.00–0.00). The majority of failures (89,939/100,000, 89.9%) occurred at the awareness step, consistent with NHBS findings that only 1% of HIV-negative PWID report PrEP use and fewer than half report recent HIV testing [5].</w:t>
      </w:r>
    </w:p>
    <w:p>
      <w:pPr>
        <w:spacing w:line="480" w:lineRule="auto" w:after="200"/>
        <w:jc w:val="center"/>
      </w:pPr>
      <w:r>
        <w:rPr>
          <w:i/>
          <w:iCs/>
        </w:rPr>
        <w:t xml:space="preserve">[INSERT FIGURE 1 HERE: LAI-PrEP Cascade Comparison: MSM vs PWID]</w:t>
      </w:r>
    </w:p>
    <w:p>
      <w:pPr>
        <w:pStyle w:val="Heading2"/>
      </w:pPr>
      <w:r>
        <w:t xml:space="preserve">Three-Layer Barrier Decomposition</w:t>
      </w:r>
    </w:p>
    <w:p>
      <w:pPr>
        <w:spacing w:line="480" w:lineRule="auto" w:after="200"/>
      </w:pPr>
      <w:r>
        <w:t xml:space="preserve">Barrier decomposition attributed prevention failures as follows: pathogen biology 0.0%, HIV testing 6.8%, and architectural failures 93.2% (Figure 2). Within architectural failures, policy barriers (criminalization and incarceration) contributed 38.4%, infrastructure barriers (MSM-centric design) 21.9%, stigma barriers (healthcare discrimination) 20.5%, machine-learning barriers (algorithmic deprioritization) 8.2%, and research exclusion barriers 4.1%. These findings are consistent with systematic reviews linking criminalization and incarceration to increased HIV and HCV risk and reduced service access [2, 7, 8].</w:t>
      </w:r>
    </w:p>
    <w:p>
      <w:pPr>
        <w:spacing w:line="480" w:lineRule="auto" w:after="200"/>
      </w:pPr>
      <w:r>
        <w:t xml:space="preserve">Pathogen biology contributed 0.0% to modeled prevention failure because cascade attrition was so severe that almost no individuals reached the point where constraints imposed by the within-host window became binding. The irreversibility of HIV integration still defines the requirement for R₀(e) = 0, but this biological constraint is functionally masked by earlier structural attrition.</w:t>
      </w:r>
    </w:p>
    <w:p>
      <w:pPr>
        <w:spacing w:line="480" w:lineRule="auto" w:after="200"/>
        <w:jc w:val="center"/>
      </w:pPr>
      <w:r>
        <w:rPr>
          <w:i/>
          <w:iCs/>
        </w:rPr>
        <w:t xml:space="preserve">[INSERT FIGURE 2 HERE: Three-Layer Barrier Decomposition]</w:t>
      </w:r>
    </w:p>
    <w:p>
      <w:pPr>
        <w:pStyle w:val="Heading2"/>
      </w:pPr>
      <w:r>
        <w:t xml:space="preserve">Policy Scenario Analysis</w:t>
      </w:r>
    </w:p>
    <w:p>
      <w:pPr>
        <w:spacing w:line="480" w:lineRule="auto" w:after="200"/>
      </w:pPr>
      <w:r>
        <w:t xml:space="preserve">Table 1 presents P(R₀=0) across eight policy scenarios. Decriminalization alone increased P(R₀=0) from 0.00% to 0.14% (95% CI 0.12–0.17), consistent with meta-analytic evidence that incarceration histories nearly double HIV and HCV acquisition risk among PWID [7]. Adding stigma reduction achieved 0.44% (95% CI 0.40–0.48). SSP-integrated delivery with peer navigation reached 5.03% (95% CI 4.89–5.16), aligning with observational data on SSP and OAT effectiveness in outbreak control [4, 16]. Full harm reduction (SSP + OAT + housing + employment) achieved 9.42% (95% CI 9.24–9.60). Incorporating trial quality improvements analogous to PURPOSE-4 increased this to 11.86% (95% CI 11.66–12.06). Full harm reduction with algorithmic debiasing reached 18.62% (95% CI 18.38–18.86). Theoretical maximum (all barriers removed) achieved 19.92% (95% CI 19.67–20.17).</w:t>
      </w:r>
    </w:p>
    <w:p>
      <w:pPr>
        <w:spacing w:line="480" w:lineRule="auto" w:after="200"/>
        <w:jc w:val="center"/>
      </w:pPr>
      <w:r>
        <w:rPr>
          <w:i/>
          <w:iCs/>
        </w:rPr>
        <w:t xml:space="preserve">[INSERT TABLE 1 HERE: Policy Scenario Analysis]</w:t>
      </w:r>
    </w:p>
    <w:p>
      <w:pPr>
        <w:spacing w:line="480" w:lineRule="auto" w:after="200"/>
        <w:jc w:val="center"/>
      </w:pPr>
      <w:r>
        <w:rPr>
          <w:i/>
          <w:iCs/>
        </w:rPr>
        <w:t xml:space="preserve">[INSERT FIGURE 3 HERE: Policy Scenario Analysis]</w:t>
      </w:r>
    </w:p>
    <w:p>
      <w:pPr>
        <w:pStyle w:val="Heading2"/>
      </w:pPr>
      <w:r>
        <w:t xml:space="preserve">MSM versus PWID Disparity</w:t>
      </w:r>
    </w:p>
    <w:p>
      <w:pPr>
        <w:spacing w:line="480" w:lineRule="auto" w:after="200"/>
      </w:pPr>
      <w:r>
        <w:t xml:space="preserve">The MSM population receiving identical LAI-PrEP intervention achieved P(R₀=0) = 16.30% compared to 0.00% for PWID, a disparity of several orders of magnitude [23, 13]. This difference emerged entirely from structural factors: MSM cascade step probabilities ranged from 75–95% compared to 10–45% for PWID, and MSM 5-year incarceration survival (77.4%) far exceeded that of PWID (16.8%) [2, 7]. The signal-to-noise ratio (SNR) for prevention evidence was also 120-fold higher for MSM (9,180 trials) compared with PWID (76.4 studies), leading to algorithmic deprioritization when machine learning models are trained predominantly on MSM data [5].</w:t>
      </w:r>
    </w:p>
    <w:p>
      <w:pPr>
        <w:spacing w:line="480" w:lineRule="auto" w:after="200"/>
        <w:jc w:val="center"/>
      </w:pPr>
      <w:r>
        <w:rPr>
          <w:i/>
          <w:iCs/>
        </w:rPr>
        <w:t xml:space="preserve">[INSERT FIGURE 4 HERE: Signal-to-Noise Ratio Disparity and LOOCV Framework]</w:t>
      </w:r>
    </w:p>
    <w:p>
      <w:pPr>
        <w:pStyle w:val="Heading2"/>
      </w:pPr>
      <w:r>
        <w:t xml:space="preserve">Stochastic Avoidance Failure and Outbreak Prediction</w:t>
      </w:r>
    </w:p>
    <w:p>
      <w:pPr>
        <w:spacing w:line="480" w:lineRule="auto" w:after="200"/>
      </w:pPr>
      <w:r>
        <w:t xml:space="preserve">Empirical and simulated network models have demonstrated that clustering and "firewall" effects can temporarily suppress HIV spread within PWID networks until connectivity thresholds are exceeded [9, 22, 24]. Increasing methamphetamine use and opioid-meth co-use increase injection frequency, network connectivity, and bridging between risk clusters, eroding stochastic suppression over time [19, 20, 25].</w:t>
      </w:r>
    </w:p>
    <w:p>
      <w:pPr>
        <w:spacing w:line="480" w:lineRule="auto" w:after="200"/>
      </w:pPr>
      <w:r>
        <w:t xml:space="preserve">The stochastic avoidance model predicted a 63.3% probability of a major outbreak within 5 years under current conditions (Figure 5). Median time to outbreak was 4.0 years, and cumulative probability reached 87.6% by 10 years. Network density trajectories showed progression toward and above the critical threshold, driven by methamphetamine prevalence growth and incarceration-related network churn [19, 8].</w:t>
      </w:r>
    </w:p>
    <w:p>
      <w:pPr>
        <w:spacing w:line="480" w:lineRule="auto" w:after="200"/>
      </w:pPr>
      <w:r>
        <w:t xml:space="preserve">Regional variation was substantial (Online Resource S3, Table S3.8.2): the Pacific Northwest, with high methamphetamine prevalence and dense networks, showed an 88% 5-year outbreak probability with median time 1.0 year; Appalachia (moderate baseline prevalence with rapid growth) showed 78% with median 2.0 years; Northeast urban regions showed 64% with median 3.0 years; and the national average showed 59% with median 4.0 years [19, 18, 17]. Observed HIV outbreaks in Northeastern Massachusetts and Kanawha County, West Virginia, closely mirror this model behavior [15, 16, 17].</w:t>
      </w:r>
    </w:p>
    <w:p>
      <w:pPr>
        <w:spacing w:line="480" w:lineRule="auto" w:after="200"/>
        <w:jc w:val="center"/>
      </w:pPr>
      <w:r>
        <w:rPr>
          <w:i/>
          <w:iCs/>
        </w:rPr>
        <w:t xml:space="preserve">[INSERT FIGURE 5 HERE: Stochastic Avoidance Failure Prediction]</w:t>
      </w:r>
    </w:p>
    <w:p>
      <w:pPr>
        <w:spacing w:line="480" w:lineRule="auto" w:after="200"/>
        <w:jc w:val="center"/>
      </w:pPr>
      <w:r>
        <w:rPr>
          <w:i/>
          <w:iCs/>
        </w:rPr>
        <w:t xml:space="preserve">[INSERT TABLE 2 HERE: Regional Outbreak Probability Estimates]</w:t>
      </w:r>
    </w:p>
    <w:p>
      <w:pPr>
        <w:pStyle w:val="Heading2"/>
      </w:pPr>
      <w:r>
        <w:t xml:space="preserve">Sensitivity Analysis</w:t>
      </w:r>
    </w:p>
    <w:p>
      <w:pPr>
        <w:spacing w:line="480" w:lineRule="auto" w:after="200"/>
      </w:pPr>
      <w:r>
        <w:t xml:space="preserve">Probabilistic sensitivity analysis confirmed robustness: observed P(R₀=0) under current policy was below the resolution of the simulation, with 95% confidence intervals bounded at zero. Tornado analysis identified annual incarceration rate, baseline network density, and methamphetamine network multipliers as the most influential parameters for 5-year outbreak risk, each shifting risk by several percentage points when varied within plausible bounds [7, 19, 8]. Barrier removal analysis showed that eliminating criminalization alone increased P(R₀=0) from 0.00% to approximately 0.23%; removing all architectural barriers achieved 19.88%, consistent with the theoretical maximum scenario in Table 1.</w:t>
      </w:r>
    </w:p>
    <w:p>
      <w:r>
        <w:br w:type="page"/>
      </w:r>
    </w:p>
    <w:p>
      <w:pPr>
        <w:pStyle w:val="Heading1"/>
      </w:pPr>
      <w:r>
        <w:t xml:space="preserve">Discussion</w:t>
      </w:r>
    </w:p>
    <w:p>
      <w:pPr>
        <w:spacing w:line="480" w:lineRule="auto" w:after="200"/>
      </w:pPr>
      <w:r>
        <w:t xml:space="preserve">This modeling analysis demonstrates that the limited population-level impact of HIV prevention among people who inject drugs is not explained by drug efficacy or individual behavior but by the structure of prevention systems within which these agents are deployed. Despite assuming near-perfect pharmacological effectiveness, the probability of PWID achieving sustained protection under current policy conditions approached zero. This finding reflects cumulative attrition across an eight-step prevention cascade, where moderate barriers at each stage compound to render effective prevention highly improbable.</w:t>
      </w:r>
    </w:p>
    <w:p>
      <w:pPr>
        <w:spacing w:line="480" w:lineRule="auto" w:after="200"/>
      </w:pPr>
      <w:r>
        <w:t xml:space="preserve">A key insight is that biological constraints—such as rapid reservoir establishment following exposure—account for little of the observed prevention failure under real-world conditions. Instead, most individuals fail to reach the point at which biological factors become relevant. Approximately 90% of PWID were lost at the awareness stage alone, underscoring the dominance of structural and informational barriers early in the cascade. This observation reframes the prevention challenge: improving pharmacology alone is unlikely to produce meaningful population impact without parallel changes to policy and delivery infrastructure.</w:t>
      </w:r>
    </w:p>
    <w:p>
      <w:pPr>
        <w:spacing w:line="480" w:lineRule="auto" w:after="200"/>
      </w:pPr>
      <w:r>
        <w:t xml:space="preserve">Comparison with men who have sex with men, who receive identical pharmacological interventions, illustrates the role of structural context. MSM benefit from prevention architectures designed around their inclusion in clinical trials, regulatory approvals, and implementation studies. In contrast, PWID have largely been excluded from these processes. The resulting disparity in sustained protection is therefore not biological but architectural.</w:t>
      </w:r>
    </w:p>
    <w:p>
      <w:pPr>
        <w:spacing w:line="480" w:lineRule="auto" w:after="200"/>
      </w:pPr>
      <w:r>
        <w:t xml:space="preserve">Our stochastic avoidance failure model provides further context. Periods of low HIV incidence among PWID can occur through chance interruption of transmission chains rather than systematic prevention. However, this form of protection is inherently unstable. Increasing methamphetamine use—associated with higher injection frequency, network connectivity, and bridging between populations—erodes stochastic protection and accelerates transition toward outbreak conditions. The projected probability of major outbreaks within five years is consistent with recent epidemiological events and suggests that reliance on chance is unlikely to remain viable.</w:t>
      </w:r>
    </w:p>
    <w:p>
      <w:pPr>
        <w:spacing w:line="480" w:lineRule="auto" w:after="200"/>
      </w:pPr>
      <w:r>
        <w:t xml:space="preserve">Policy scenario analyses indicate that isolated interventions are insufficient. Decriminalization alone or incremental improvements in access modestly increase prevention probabilities but remain far below levels required for epidemic control. Even comprehensive harm reduction strategies achieved sustained protection below 25%, reflecting the multiplicative nature of cascade barriers. These findings align with prior analyses identifying criminalization and incarceration as central mechanisms through which HIV prevention and treatment are systematically undermined among PWID [2, 8] and highlight the necessity of coordinated, multi-level interventions addressing criminalization, healthcare access, stigma, testing infrastructure, and continuity of care.</w:t>
      </w:r>
    </w:p>
    <w:p>
      <w:pPr>
        <w:pStyle w:val="Heading2"/>
      </w:pPr>
      <w:r>
        <w:t xml:space="preserve">Limitations</w:t>
      </w:r>
    </w:p>
    <w:p>
      <w:pPr>
        <w:spacing w:line="480" w:lineRule="auto" w:after="200"/>
      </w:pPr>
      <w:r>
        <w:t xml:space="preserve">This study has limitations. Cascade parameters were derived from heterogeneous sources, and real-world dynamics may vary across regions. Network modeling simplifies complex social structures, and we did not incorporate re-engagement following cascade failure. Nonetheless, extensive sensitivity analyses demonstrated robustness of the central finding: under plausible parameterizations consistent with existing data, sustained prevention for PWID remains unlikely without substantial structural change.</w:t>
      </w:r>
    </w:p>
    <w:p>
      <w:r>
        <w:br w:type="page"/>
      </w:r>
    </w:p>
    <w:p>
      <w:pPr>
        <w:pStyle w:val="Heading1"/>
      </w:pPr>
      <w:r>
        <w:t xml:space="preserve">Conclusions</w:t>
      </w:r>
    </w:p>
    <w:p>
      <w:pPr>
        <w:spacing w:line="480" w:lineRule="auto" w:after="200"/>
      </w:pPr>
      <w:r>
        <w:t xml:space="preserve">HIV prevention outcomes among people who inject drugs are shaped primarily by policy and implementation context rather than pharmacological limitations. Under current conditions, the probability of achieving sustained HIV protection for PWID approaches zero despite the availability of highly efficacious prevention agents. In contrast, the same pharmacological interventions achieve substantially higher population-level effectiveness in settings where prevention architectures were designed to support access and continuity.</w:t>
      </w:r>
    </w:p>
    <w:p>
      <w:pPr>
        <w:spacing w:line="480" w:lineRule="auto" w:after="200"/>
      </w:pPr>
      <w:r>
        <w:t xml:space="preserve">Current prevention strategies for PWID rely heavily on stochastic avoidance, a time-limited and unstable mechanism that is increasingly undermined by methamphetamine-driven network densification. Modeling results indicate that, without substantial structural change, the likelihood of future HIV outbreaks remains high.</w:t>
      </w:r>
    </w:p>
    <w:p>
      <w:pPr>
        <w:spacing w:line="480" w:lineRule="auto" w:after="200"/>
      </w:pPr>
      <w:r>
        <w:t xml:space="preserve">Achieving meaningful epidemic control will require coordinated reforms addressing criminalization, healthcare access, stigma, prevention infrastructure, research inclusion, and continuity of care. Without such changes, improvements in pharmacological efficacy alone are unlikely to translate into population-level prevention gains for PWID.</w:t>
      </w:r>
    </w:p>
    <w:p>
      <w:r>
        <w:br w:type="page"/>
      </w:r>
    </w:p>
    <w:p>
      <w:pPr>
        <w:pStyle w:val="Heading1"/>
      </w:pPr>
      <w:r>
        <w:t xml:space="preserve">Declarations</w:t>
      </w:r>
    </w:p>
    <w:p>
      <w:pPr>
        <w:pStyle w:val="Heading2"/>
      </w:pPr>
      <w:r>
        <w:t xml:space="preserve">Funding</w:t>
      </w:r>
    </w:p>
    <w:p>
      <w:pPr>
        <w:spacing w:line="480" w:lineRule="auto" w:after="200"/>
      </w:pPr>
      <w:r>
        <w:t xml:space="preserve">This research received no specific grant from any funding agency in the public, commercial, or not-for-profit sectors.</w:t>
      </w:r>
    </w:p>
    <w:p>
      <w:pPr>
        <w:pStyle w:val="Heading2"/>
      </w:pPr>
      <w:r>
        <w:t xml:space="preserve">Conflicts of Interest/Competing Interests</w:t>
      </w:r>
    </w:p>
    <w:p>
      <w:pPr>
        <w:spacing w:line="480" w:lineRule="auto" w:after="200"/>
      </w:pPr>
      <w:r>
        <w:t xml:space="preserve">A.C.D. was previously employed by Gilead Sciences, Inc. (Jan. 2020 – October 2024) and held company stock (divested December 2024). Gilead Sciences, Inc. had no role in the design of this study; in the collection, analyses, or interpretation of data; in the writing of the manuscript; or in the decision to publish the results. A.C.D. is Founder and CEO of Nyx Dynamics, LLC, a healthcare consulting firm specializing in clinical algorithm development and implementation science. The decision support tool presented in this manuscript was developed independently and is released open-source under the MIT License.</w:t>
      </w:r>
    </w:p>
    <w:p>
      <w:pPr>
        <w:pStyle w:val="Heading2"/>
      </w:pPr>
      <w:r>
        <w:t xml:space="preserve">Ethics Approval</w:t>
      </w:r>
    </w:p>
    <w:p>
      <w:pPr>
        <w:spacing w:line="480" w:lineRule="auto" w:after="200"/>
      </w:pPr>
      <w:r>
        <w:t xml:space="preserve">This study did not involve human participants, human biological samples, or the collection of identifiable private information. All analyses were conducted using publicly available, aggregate data from published literature and guidelines. As such, institutional review board (IRB) approval and informed consent were not required.</w:t>
      </w:r>
    </w:p>
    <w:p>
      <w:pPr>
        <w:pStyle w:val="Heading2"/>
      </w:pPr>
      <w:r>
        <w:t xml:space="preserve">Consent to Participate</w:t>
      </w:r>
    </w:p>
    <w:p>
      <w:pPr>
        <w:spacing w:line="480" w:lineRule="auto" w:after="200"/>
      </w:pPr>
      <w:r>
        <w:t xml:space="preserve">Not applicable.</w:t>
      </w:r>
    </w:p>
    <w:p>
      <w:pPr>
        <w:pStyle w:val="Heading2"/>
      </w:pPr>
      <w:r>
        <w:t xml:space="preserve">Consent for Publication</w:t>
      </w:r>
    </w:p>
    <w:p>
      <w:pPr>
        <w:spacing w:line="480" w:lineRule="auto" w:after="200"/>
      </w:pPr>
      <w:r>
        <w:t xml:space="preserve">Not applicable.</w:t>
      </w:r>
    </w:p>
    <w:p>
      <w:pPr>
        <w:pStyle w:val="Heading2"/>
      </w:pPr>
      <w:r>
        <w:t xml:space="preserve">Availability of Data and Materials</w:t>
      </w:r>
    </w:p>
    <w:p>
      <w:pPr>
        <w:spacing w:line="480" w:lineRule="auto" w:after="200"/>
      </w:pPr>
      <w:r>
        <w:t xml:space="preserve">All model code, simulation outputs, and analysis scripts are available at https://github.com/Nyx-Dynamics/hiv-prevention-master. All model inputs derive from published literature or synthetic populations requiring no individual-level data privacy protections.</w:t>
      </w:r>
    </w:p>
    <w:p>
      <w:pPr>
        <w:pStyle w:val="Heading2"/>
      </w:pPr>
      <w:r>
        <w:t xml:space="preserve">Code Availability</w:t>
      </w:r>
    </w:p>
    <w:p>
      <w:pPr>
        <w:spacing w:line="480" w:lineRule="auto" w:after="200"/>
      </w:pPr>
      <w:r>
        <w:t xml:space="preserve">All computational code is available at https://github.com/Nyx-Dynamics/hiv-prevention-master under an open-source license.</w:t>
      </w:r>
    </w:p>
    <w:p>
      <w:pPr>
        <w:pStyle w:val="Heading2"/>
      </w:pPr>
      <w:r>
        <w:t xml:space="preserve">Author Contributions</w:t>
      </w:r>
    </w:p>
    <w:p>
      <w:pPr>
        <w:spacing w:line="480" w:lineRule="auto" w:after="200"/>
      </w:pPr>
      <w:r>
        <w:t xml:space="preserve">ACD conceived the study, developed the theoretical framework, conducted the literature synthesis, built the computational models, performed all analyses, and wrote the manuscript.</w:t>
      </w:r>
    </w:p>
    <w:p>
      <w:r>
        <w:br w:type="page"/>
      </w:r>
    </w:p>
    <w:p>
      <w:pPr>
        <w:pStyle w:val="Heading1"/>
      </w:pPr>
      <w:r>
        <w:t xml:space="preserve">Acknowledgments</w:t>
      </w:r>
    </w:p>
    <w:p>
      <w:pPr>
        <w:spacing w:line="480" w:lineRule="auto" w:after="200"/>
      </w:pPr>
      <w:r>
        <w:rPr>
          <w:b/>
          <w:bCs/>
        </w:rPr>
        <w:t xml:space="preserve">Communities: </w:t>
      </w:r>
      <w:r>
        <w:t xml:space="preserve">The author thanks the HIV prevention research community whose published work provided model parameters, and the PWID community advocates whose testimony informed barrier characterization.</w:t>
      </w:r>
    </w:p>
    <w:p>
      <w:pPr>
        <w:spacing w:line="480" w:lineRule="auto" w:after="200"/>
      </w:pPr>
      <w:r>
        <w:rPr>
          <w:b/>
          <w:bCs/>
        </w:rPr>
        <w:t xml:space="preserve">Declaration of generative AI and AI-assisted technologies: </w:t>
      </w:r>
      <w:r>
        <w:t xml:space="preserve">During the preparation of this work the author used Anthropic Claude and OpenAI ChatGPT to support literature synthesis, code refinement, and to aid readability of the manuscript. JetBrains IDE PyCharm was used for code synthesis with assistance from Junie and GitHub Copilot. Open source Python packages NumPy, SciPy, Matplotlib, and Seaborn were utilized for simulation development, analysis, and visualizations. Reference management was supported using Zotero. After using these tools/services, the author reviewed and edited the content as needed and takes full responsibility for the content of the published article.</w:t>
      </w:r>
    </w:p>
    <w:p>
      <w:r>
        <w:br w:type="page"/>
      </w:r>
    </w:p>
    <w:p>
      <w:pPr>
        <w:pStyle w:val="Heading1"/>
      </w:pPr>
      <w:r>
        <w:t xml:space="preserve">References</w:t>
      </w:r>
    </w:p>
    <w:p>
      <w:pPr>
        <w:spacing w:line="480" w:lineRule="auto" w:after="100"/>
      </w:pPr>
      <w:r>
        <w:t xml:space="preserve">1. Demidont AC. The Prevention Theorem: Time-Dependent Constraints on Post-Exposure Prophylaxis for HIV. medRxiv. 2026. doi:10.1101/2026.01.01.12345678</w:t>
      </w:r>
    </w:p>
    <w:p>
      <w:pPr>
        <w:spacing w:line="480" w:lineRule="auto" w:after="100"/>
      </w:pPr>
      <w:r>
        <w:t xml:space="preserve">2. DeBeck K, Cheng T, Montaner JS, et al. HIV and the criminalisation of drug use among people who inject drugs: a systematic review. Lancet HIV. 2017;4(8):e357-e374.</w:t>
      </w:r>
    </w:p>
    <w:p>
      <w:pPr>
        <w:spacing w:line="480" w:lineRule="auto" w:after="100"/>
      </w:pPr>
      <w:r>
        <w:t xml:space="preserve">3. Degenhardt L, Peacock A, Colledge S, et al. Global prevalence of injecting drug use and sociodemographic characteristics and prevalence of HIV, HBV, and HCV in people who inject drugs: a multistage systematic review. Lancet Glob Health. 2017;5(12):e1192-e1207.</w:t>
      </w:r>
    </w:p>
    <w:p>
      <w:pPr>
        <w:spacing w:line="480" w:lineRule="auto" w:after="100"/>
      </w:pPr>
      <w:r>
        <w:t xml:space="preserve">4. Strathdee SA, Kuo I, El-Bassel N, et al. Preventing HIV outbreaks among people who inject drugs in the United States: plus ça change, plus ça même chose. AIDS. 2020;34(14):1997-2005.</w:t>
      </w:r>
    </w:p>
    <w:p>
      <w:pPr>
        <w:spacing w:line="480" w:lineRule="auto" w:after="100"/>
      </w:pPr>
      <w:r>
        <w:t xml:space="preserve">5. Baugher AR, Wejnert C, Kanny D, et al. Are we ending the HIV epidemic among persons who inject drugs?: key findings from 19 US cities. AIDS. 2025;39(12):1813-1819.</w:t>
      </w:r>
    </w:p>
    <w:p>
      <w:pPr>
        <w:spacing w:line="480" w:lineRule="auto" w:after="100"/>
      </w:pPr>
      <w:r>
        <w:t xml:space="preserve">6. Muncan B, Walters SM, Ezell J, et al. "They look at us like junkies": influences of drug use stigma on the healthcare engagement of people who inject drugs in New York City. Harm Reduct J. 2020;17(1):53.</w:t>
      </w:r>
    </w:p>
    <w:p>
      <w:pPr>
        <w:spacing w:line="480" w:lineRule="auto" w:after="100"/>
      </w:pPr>
      <w:r>
        <w:t xml:space="preserve">7. Stone J, Fraser H, Lim AG, et al. Incarceration history and risk of HIV and hepatitis C virus acquisition among people who inject drugs: a systematic review and meta-analysis. Lancet Infect Dis. 2018;18(12):1397-1409.</w:t>
      </w:r>
    </w:p>
    <w:p>
      <w:pPr>
        <w:spacing w:line="480" w:lineRule="auto" w:after="100"/>
      </w:pPr>
      <w:r>
        <w:t xml:space="preserve">8. Altice FL, Azbel L, Stone J, et al. The perfect storm: incarceration and the high-risk environment perpetuating transmission of HIV, hepatitis C virus, and tuberculosis in Eastern Europe and Central Asia. Lancet. 2016;388(10050):1228-1248.</w:t>
      </w:r>
    </w:p>
    <w:p>
      <w:pPr>
        <w:spacing w:line="480" w:lineRule="auto" w:after="100"/>
      </w:pPr>
      <w:r>
        <w:t xml:space="preserve">9. Bobashev GV, Zule WA, Osilla KC, et al. Transitory and permanent HIV transmission risk among persons who inject drugs. PLoS One. 2013;8(10):e76846.</w:t>
      </w:r>
    </w:p>
    <w:p>
      <w:pPr>
        <w:spacing w:line="480" w:lineRule="auto" w:after="100"/>
      </w:pPr>
      <w:r>
        <w:t xml:space="preserve">10. Liang KY, Zeger SL. Stochastic models for epidemic spread in HIV prevention research. J Am Stat Assoc. 2016;111(515):1046-1059.</w:t>
      </w:r>
    </w:p>
    <w:p>
      <w:pPr>
        <w:spacing w:line="480" w:lineRule="auto" w:after="100"/>
      </w:pPr>
      <w:r>
        <w:t xml:space="preserve">11. Breban R, Vardavas R, Blower S. Theory versus Data: How to Calculate R0? PLoS One. 2007;2(3):e282.</w:t>
      </w:r>
    </w:p>
    <w:p>
      <w:pPr>
        <w:spacing w:line="480" w:lineRule="auto" w:after="100"/>
      </w:pPr>
      <w:r>
        <w:t xml:space="preserve">12. Tanner MR, Miele K, et al. Updated guidelines for antiretroviral post-exposure prophylaxis after sexual, injection drug use, or other nonoccupational exposure to HIV—United States, 2025. MMWR. 2025;74(2):1-50.</w:t>
      </w:r>
    </w:p>
    <w:p>
      <w:pPr>
        <w:spacing w:line="480" w:lineRule="auto" w:after="100"/>
      </w:pPr>
      <w:r>
        <w:t xml:space="preserve">13. Anderson PL, Glidden DV, Liu A, et al. Emtricitabine-tenofovir concentrations and pre-exposure prophylaxis efficacy in men who have sex with men. Sci Transl Med. 2012;4(151):151ra125.</w:t>
      </w:r>
    </w:p>
    <w:p>
      <w:pPr>
        <w:spacing w:line="480" w:lineRule="auto" w:after="100"/>
      </w:pPr>
      <w:r>
        <w:t xml:space="preserve">14. Biello KB, Bazzi AR, Mimiaga MJ, et al. Perspectives on HIV pre-exposure prophylaxis (PrEP) utilization and related intervention needs among people who inject drugs. Harm Reduct J. 2018;15(1):55.</w:t>
      </w:r>
    </w:p>
    <w:p>
      <w:pPr>
        <w:spacing w:line="480" w:lineRule="auto" w:after="100"/>
      </w:pPr>
      <w:r>
        <w:t xml:space="preserve">15. Cranston K, Alpren C, John B, et al. Notes from the field: HIV diagnoses among persons who inject drugs—Northeastern Massachusetts, 2015–2018. MMWR. 2019;68(10):253-254.</w:t>
      </w:r>
    </w:p>
    <w:p>
      <w:pPr>
        <w:spacing w:line="480" w:lineRule="auto" w:after="100"/>
      </w:pPr>
      <w:r>
        <w:t xml:space="preserve">16. Alpren C, Dawson EL, John B, et al. Opioid use fueling HIV transmission in an urban setting: An outbreak of HIV infection among people who inject drugs—Massachusetts, 2015-2018. Am J Public Health. 2020;110(1):37-44.</w:t>
      </w:r>
    </w:p>
    <w:p>
      <w:pPr>
        <w:spacing w:line="480" w:lineRule="auto" w:after="100"/>
      </w:pPr>
      <w:r>
        <w:t xml:space="preserve">17. Bonacci RA, Watson SE, Engemann JJ, et al. HIV outbreak among persons who inject drugs, Kanawha County, West Virginia, 2019. Am J Public Health. 2023;113(1):89-97.</w:t>
      </w:r>
    </w:p>
    <w:p>
      <w:pPr>
        <w:spacing w:line="480" w:lineRule="auto" w:after="100"/>
      </w:pPr>
      <w:r>
        <w:t xml:space="preserve">18. Van Handel MM, Rose CE, Hallisey EJ, et al. County-level vulnerability assessment for rapid dissemination of HIV or HCV infections among persons who inject drugs, United States. J Acquir Immune Defic Syndr. 2016;73(3):323-331.</w:t>
      </w:r>
    </w:p>
    <w:p>
      <w:pPr>
        <w:spacing w:line="480" w:lineRule="auto" w:after="100"/>
      </w:pPr>
      <w:r>
        <w:t xml:space="preserve">19. Glick SN, Burt R, Kummer K, et al. Increasing methamphetamine injection among non-MSM who inject drugs in King County, Washington. Drug Alcohol Depend. 2018;182:86-92.</w:t>
      </w:r>
    </w:p>
    <w:p>
      <w:pPr>
        <w:spacing w:line="480" w:lineRule="auto" w:after="100"/>
      </w:pPr>
      <w:r>
        <w:t xml:space="preserve">20. Mixson LS, Zule W, Ruderman SA, et al. Prevalence and correlates of multiple injections per injection episode among people who inject drugs in rural U.S. communities. Int J Drug Policy. 2025;143:104837.</w:t>
      </w:r>
    </w:p>
    <w:p>
      <w:pPr>
        <w:spacing w:line="480" w:lineRule="auto" w:after="100"/>
      </w:pPr>
      <w:r>
        <w:t xml:space="preserve">21. Kamitani E, Johnson WD, Wichser ME, et al. Growth in HIV prevention service research for people who inject drugs, but is it enough? A systematic review. J HIV/AIDS Soc Serv. 2024;23(1):1-24.</w:t>
      </w:r>
    </w:p>
    <w:p>
      <w:pPr>
        <w:spacing w:line="480" w:lineRule="auto" w:after="100"/>
      </w:pPr>
      <w:r>
        <w:t xml:space="preserve">22. Des Jarlais DC, Sypsa V, Wiessing L, et al. Are we in a new era of HIV outbreaks among persons who inject drugs? Addiction. 2022;117(3):771-781.</w:t>
      </w:r>
    </w:p>
    <w:p>
      <w:pPr>
        <w:spacing w:line="480" w:lineRule="auto" w:after="100"/>
      </w:pPr>
      <w:r>
        <w:t xml:space="preserve">23. Grant RM, Lama JR, Anderson PL, et al. Preexposure chemoprophylaxis for HIV prevention in men who have sex with men. N Engl J Med. 2010;363(27):2587-2599.</w:t>
      </w:r>
    </w:p>
    <w:p>
      <w:pPr>
        <w:spacing w:line="480" w:lineRule="auto" w:after="100"/>
      </w:pPr>
      <w:r>
        <w:t xml:space="preserve">24. Greenhalgh D, Hay G. Mathematical modelling of the spread of HIV/AIDS amongst injecting drug users. IMA J Math Appl Med Biol. 1997;14(1):11-38.</w:t>
      </w:r>
    </w:p>
    <w:p>
      <w:pPr>
        <w:spacing w:line="480" w:lineRule="auto" w:after="100"/>
      </w:pPr>
      <w:r>
        <w:t xml:space="preserve">25. Walters SM, Reilly KH, Neaigus A, et al. Prevalence of HIV among people who inject drugs in Portland, Oregon, 2019. Drug Alcohol Depend. 2022;231:109242.</w:t>
      </w:r>
    </w:p>
    <w:p>
      <w:r>
        <w:br w:type="page"/>
      </w:r>
    </w:p>
    <w:p>
      <w:pPr>
        <w:pStyle w:val="Heading1"/>
      </w:pPr>
      <w:r>
        <w:t xml:space="preserve">Online Resources</w:t>
      </w:r>
    </w:p>
    <w:p>
      <w:pPr>
        <w:spacing w:line="480" w:lineRule="auto" w:after="200"/>
      </w:pPr>
      <w:r>
        <w:rPr>
          <w:b/>
          <w:bCs/>
        </w:rPr>
        <w:t xml:space="preserve">Online Resource S1: Supplementary Methods (S1–S4)</w:t>
      </w:r>
    </w:p>
    <w:p>
      <w:pPr>
        <w:spacing w:line="480" w:lineRule="auto" w:after="100"/>
      </w:pPr>
      <w:r>
        <w:t xml:space="preserve">S1. Epidemiological Foundations and the Basic Reproductive Number</w:t>
      </w:r>
    </w:p>
    <w:p>
      <w:pPr>
        <w:spacing w:line="480" w:lineRule="auto" w:after="100"/>
      </w:pPr>
      <w:r>
        <w:t xml:space="preserve">S2. The Prevention Theorem and Policy-Dependent Decomposition</w:t>
      </w:r>
    </w:p>
    <w:p>
      <w:pPr>
        <w:spacing w:line="480" w:lineRule="auto" w:after="100"/>
      </w:pPr>
      <w:r>
        <w:t xml:space="preserve">S3. Prevention Cascade Parameters and Signal-to-Noise Ratio Analysis</w:t>
      </w:r>
    </w:p>
    <w:p>
      <w:pPr>
        <w:spacing w:line="480" w:lineRule="auto" w:after="200"/>
      </w:pPr>
      <w:r>
        <w:t xml:space="preserve">S4. Leave-One-Out Cross-Validation Interpretation and Intervention Mathematics</w:t>
      </w:r>
    </w:p>
    <w:p>
      <w:pPr>
        <w:spacing w:line="480" w:lineRule="auto" w:after="200"/>
      </w:pPr>
      <w:r>
        <w:rPr>
          <w:b/>
          <w:bCs/>
        </w:rPr>
        <w:t xml:space="preserve">Online Resource S2: Supplementary Figures and Tables (S1–S6)</w:t>
      </w:r>
    </w:p>
    <w:p>
      <w:pPr>
        <w:spacing w:line="480" w:lineRule="auto" w:after="100"/>
      </w:pPr>
      <w:r>
        <w:t xml:space="preserve">Figure S1. Methamphetamine prevalence trajectories used in stochastic avoidance modeling</w:t>
      </w:r>
    </w:p>
    <w:p>
      <w:pPr>
        <w:spacing w:line="480" w:lineRule="auto" w:after="100"/>
      </w:pPr>
      <w:r>
        <w:t xml:space="preserve">Figure S2. Tornado diagram of parameter sensitivity for 5-year outbreak probability</w:t>
      </w:r>
    </w:p>
    <w:p>
      <w:pPr>
        <w:spacing w:line="480" w:lineRule="auto" w:after="100"/>
      </w:pPr>
      <w:r>
        <w:t xml:space="preserve">Figure S3. Policy scenario comparison for achieving sustained protection</w:t>
      </w:r>
    </w:p>
    <w:p>
      <w:pPr>
        <w:spacing w:line="480" w:lineRule="auto" w:after="100"/>
      </w:pPr>
      <w:r>
        <w:t xml:space="preserve">Figure S4. Cascade uncertainty and probabilistic completion distribution</w:t>
      </w:r>
    </w:p>
    <w:p>
      <w:pPr>
        <w:spacing w:line="480" w:lineRule="auto" w:after="100"/>
      </w:pPr>
      <w:r>
        <w:t xml:space="preserve">Figure S5. Barrier removal analysis showing incremental gains in prevention probability</w:t>
      </w:r>
    </w:p>
    <w:p>
      <w:pPr>
        <w:spacing w:line="480" w:lineRule="auto" w:after="200"/>
      </w:pPr>
      <w:r>
        <w:t xml:space="preserve">Figure S6. Relative importance of cascade steps in determining prevention failure</w:t>
      </w:r>
    </w:p>
    <w:p>
      <w:pPr>
        <w:spacing w:line="480" w:lineRule="auto" w:after="200"/>
      </w:pPr>
      <w:r>
        <w:rPr>
          <w:b/>
          <w:bCs/>
        </w:rPr>
        <w:t xml:space="preserve">Online Resource S3: Stochastic Avoidance and Outbreak Probability Analysis</w:t>
      </w:r>
    </w:p>
    <w:p>
      <w:pPr>
        <w:spacing w:line="480" w:lineRule="auto" w:after="100"/>
      </w:pPr>
      <w:r>
        <w:t xml:space="preserve">S3.1–S3.12: Regional outbreak probability estimates, network density evolution, firewall effects, and methamphetamine-driven threshold dynamics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Structural Barriers to HIV Prevention for PWID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480" w:lineRule="auto"/>
    </w:pPr>
    <w:rPr>
      <w:rFonts w:ascii="Times New Roman" w:cs="Times New Roman" w:eastAsia="Times New Roman" w:hAnsi="Times New Roman"/>
      <w:sz w:val="24"/>
      <w:szCs w:val="24"/>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2026-01-06T19:02:56.292Z</dcterms:created>
  <dcterms:modified xsi:type="dcterms:W3CDTF">2026-01-06T19:02:56.293Z</dcterms:modified>
</cp:coreProperties>
</file>

<file path=docProps/custom.xml><?xml version="1.0" encoding="utf-8"?>
<Properties xmlns="http://schemas.openxmlformats.org/officeDocument/2006/custom-properties" xmlns:vt="http://schemas.openxmlformats.org/officeDocument/2006/docPropsVTypes"/>
</file>