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B355E" w14:textId="77777777" w:rsidR="00F2338A" w:rsidRDefault="00F2338A" w:rsidP="00F2338A">
      <w:pPr>
        <w:pStyle w:val="p1"/>
        <w:spacing w:before="0" w:beforeAutospacing="0" w:after="0" w:afterAutospacing="0"/>
      </w:pPr>
      <w:r>
        <w:t xml:space="preserve">Dear Editors of </w:t>
      </w:r>
      <w:r>
        <w:rPr>
          <w:i/>
          <w:iCs/>
        </w:rPr>
        <w:t>Epidemics</w:t>
      </w:r>
      <w:r>
        <w:t>,</w:t>
      </w:r>
    </w:p>
    <w:p w14:paraId="674B218D" w14:textId="77777777" w:rsidR="00F2338A" w:rsidRDefault="00F2338A" w:rsidP="00F2338A">
      <w:pPr>
        <w:pStyle w:val="p2"/>
        <w:spacing w:before="0" w:beforeAutospacing="0" w:after="0" w:afterAutospacing="0"/>
      </w:pPr>
    </w:p>
    <w:p w14:paraId="48530639" w14:textId="77777777" w:rsidR="00F2338A" w:rsidRDefault="00F2338A" w:rsidP="00F2338A">
      <w:pPr>
        <w:pStyle w:val="p3"/>
        <w:spacing w:before="0" w:beforeAutospacing="0" w:after="0" w:afterAutospacing="0"/>
      </w:pPr>
      <w:r>
        <w:rPr>
          <w:rStyle w:val="s1"/>
          <w:rFonts w:eastAsiaTheme="majorEastAsia"/>
        </w:rPr>
        <w:t xml:space="preserve">Please consider our manuscript entitled </w:t>
      </w:r>
      <w:r>
        <w:rPr>
          <w:b/>
          <w:bCs/>
        </w:rPr>
        <w:t>“The Prevention Theorem: Time-Dependent Constraints on Post-Exposure Prophylaxis for HIV”</w:t>
      </w:r>
      <w:r>
        <w:rPr>
          <w:rStyle w:val="s1"/>
          <w:rFonts w:eastAsiaTheme="majorEastAsia"/>
        </w:rPr>
        <w:t xml:space="preserve"> for publication as a Research Paper in </w:t>
      </w:r>
      <w:r>
        <w:rPr>
          <w:rStyle w:val="s1"/>
          <w:rFonts w:eastAsiaTheme="majorEastAsia"/>
          <w:i/>
          <w:iCs/>
        </w:rPr>
        <w:t>Epidemics</w:t>
      </w:r>
      <w:r>
        <w:rPr>
          <w:rStyle w:val="s1"/>
          <w:rFonts w:eastAsiaTheme="majorEastAsia"/>
        </w:rPr>
        <w:t>.</w:t>
      </w:r>
    </w:p>
    <w:p w14:paraId="3422970B" w14:textId="77777777" w:rsidR="00F2338A" w:rsidRDefault="00F2338A" w:rsidP="00F2338A">
      <w:pPr>
        <w:pStyle w:val="p2"/>
        <w:spacing w:before="0" w:beforeAutospacing="0" w:after="0" w:afterAutospacing="0"/>
      </w:pPr>
    </w:p>
    <w:p w14:paraId="2E094EC6" w14:textId="77777777" w:rsidR="00F2338A" w:rsidRDefault="00F2338A" w:rsidP="00F2338A">
      <w:pPr>
        <w:pStyle w:val="p1"/>
        <w:spacing w:before="0" w:beforeAutospacing="0" w:after="0" w:afterAutospacing="0"/>
      </w:pPr>
      <w:r>
        <w:t xml:space="preserve">This manuscript introduces a formal feasibility framework for HIV prevention by defining prevention as the condition </w:t>
      </w:r>
      <w:r>
        <w:rPr>
          <w:rStyle w:val="s2"/>
          <w:rFonts w:eastAsiaTheme="majorEastAsia"/>
        </w:rPr>
        <w:t>R_0(e)=0</w:t>
      </w:r>
      <w:r>
        <w:t xml:space="preserve"> for a given exposure event. Within this framework, we demonstrate that post-exposure prophylaxis (PEP) functions as a strictly time-dependent operator acting on within-host infection establishment dynamics and admits a finite biological window beyond which prevention is mathematically unattainable. We derive a closed-form prevention solution, state an explicit PEP Window Corollary, and illustrate the resulting irreducible infection state once proviral integration has occurred. The analysis distinguishes between mucosal and parenteral exposures and demonstrates how bypass of early immune bottlenecks compresses the prevention window for parenteral transmission.</w:t>
      </w:r>
    </w:p>
    <w:p w14:paraId="361FCA3D" w14:textId="77777777" w:rsidR="00F2338A" w:rsidRDefault="00F2338A" w:rsidP="00F2338A">
      <w:pPr>
        <w:pStyle w:val="p2"/>
        <w:spacing w:before="0" w:beforeAutospacing="0" w:after="0" w:afterAutospacing="0"/>
      </w:pPr>
    </w:p>
    <w:p w14:paraId="7C9E447F" w14:textId="77777777" w:rsidR="00F2338A" w:rsidRDefault="00F2338A" w:rsidP="00F2338A">
      <w:pPr>
        <w:pStyle w:val="p1"/>
        <w:spacing w:before="0" w:beforeAutospacing="0" w:after="0" w:afterAutospacing="0"/>
      </w:pPr>
      <w:r>
        <w:t xml:space="preserve">The contribution is intended as a feasibility and constraint analysis rather than a population-level transmission model. The work focuses on existence and non-existence of prevention solutions under biologically realistic timing assumptions, which we believe aligns well with </w:t>
      </w:r>
      <w:r>
        <w:rPr>
          <w:i/>
          <w:iCs/>
        </w:rPr>
        <w:t>Epidemics</w:t>
      </w:r>
      <w:r>
        <w:t>’ emphasis on mechanistic insight into epidemic control and intervention limits. An applied example involving people who inject drugs is included to illustrate violation of biological boundary conditions, but the primary contribution is generalizable to pathogens characterized by irreversible genomic integration or long-lived latent reservoirs.</w:t>
      </w:r>
    </w:p>
    <w:p w14:paraId="5EB6C122" w14:textId="77777777" w:rsidR="00F2338A" w:rsidRDefault="00F2338A" w:rsidP="00F2338A">
      <w:pPr>
        <w:pStyle w:val="p2"/>
        <w:spacing w:before="0" w:beforeAutospacing="0" w:after="0" w:afterAutospacing="0"/>
      </w:pPr>
    </w:p>
    <w:p w14:paraId="241C1F14" w14:textId="77777777" w:rsidR="00F2338A" w:rsidRDefault="00F2338A" w:rsidP="00F2338A">
      <w:pPr>
        <w:pStyle w:val="p1"/>
        <w:spacing w:before="0" w:beforeAutospacing="0" w:after="0" w:afterAutospacing="0"/>
      </w:pPr>
      <w:r>
        <w:t>This manuscript has not been published previously and is not under consideration elsewhere. The study involved no human participants and relied exclusively on publicly available data and published literature. A declaration of interests and ethics statement are included in the manuscript.</w:t>
      </w:r>
    </w:p>
    <w:p w14:paraId="65E1010E" w14:textId="77777777" w:rsidR="00F2338A" w:rsidRDefault="00F2338A" w:rsidP="00F2338A">
      <w:pPr>
        <w:pStyle w:val="p2"/>
        <w:spacing w:before="0" w:beforeAutospacing="0" w:after="0" w:afterAutospacing="0"/>
      </w:pPr>
    </w:p>
    <w:p w14:paraId="03F2582C" w14:textId="77777777" w:rsidR="00F2338A" w:rsidRDefault="00F2338A" w:rsidP="00F2338A">
      <w:pPr>
        <w:pStyle w:val="p1"/>
        <w:spacing w:before="0" w:beforeAutospacing="0" w:after="0" w:afterAutospacing="0"/>
      </w:pPr>
      <w:r>
        <w:t xml:space="preserve">Thank you for your consideration. We believe this work will be of interest to readers of </w:t>
      </w:r>
      <w:r>
        <w:rPr>
          <w:i/>
          <w:iCs/>
        </w:rPr>
        <w:t>Epidemics</w:t>
      </w:r>
      <w:r>
        <w:t xml:space="preserve"> concerned with the fundamental limits of reactive interventions and the conditions under which prevention can—and cannot—be achieved.</w:t>
      </w:r>
    </w:p>
    <w:p w14:paraId="032D3A8C" w14:textId="77777777" w:rsidR="00F2338A" w:rsidRDefault="00F2338A" w:rsidP="00F2338A">
      <w:pPr>
        <w:pStyle w:val="p2"/>
        <w:spacing w:before="0" w:beforeAutospacing="0" w:after="0" w:afterAutospacing="0"/>
      </w:pPr>
    </w:p>
    <w:p w14:paraId="792BC6ED" w14:textId="77777777" w:rsidR="00F2338A" w:rsidRDefault="00F2338A" w:rsidP="00F2338A">
      <w:pPr>
        <w:pStyle w:val="p1"/>
        <w:spacing w:before="0" w:beforeAutospacing="0" w:after="0" w:afterAutospacing="0"/>
      </w:pPr>
      <w:r>
        <w:t>Sincerely,</w:t>
      </w:r>
    </w:p>
    <w:p w14:paraId="1F7B698A" w14:textId="77777777" w:rsidR="00F2338A" w:rsidRDefault="00F2338A" w:rsidP="00F2338A">
      <w:pPr>
        <w:pStyle w:val="p2"/>
        <w:spacing w:before="0" w:beforeAutospacing="0" w:after="0" w:afterAutospacing="0"/>
      </w:pPr>
    </w:p>
    <w:p w14:paraId="5C8C8BB4" w14:textId="77777777" w:rsidR="00F2338A" w:rsidRDefault="00F2338A" w:rsidP="00F2338A">
      <w:pPr>
        <w:pStyle w:val="p3"/>
        <w:spacing w:before="0" w:beforeAutospacing="0" w:after="0" w:afterAutospacing="0"/>
      </w:pPr>
      <w:r>
        <w:rPr>
          <w:b/>
          <w:bCs/>
        </w:rPr>
        <w:t>A.C. Demidont, DO</w:t>
      </w:r>
    </w:p>
    <w:p w14:paraId="16D8578D" w14:textId="77777777" w:rsidR="00F2338A" w:rsidRDefault="00F2338A" w:rsidP="00F2338A">
      <w:pPr>
        <w:pStyle w:val="p1"/>
        <w:spacing w:before="0" w:beforeAutospacing="0" w:after="0" w:afterAutospacing="0"/>
      </w:pPr>
      <w:r>
        <w:t>Nyx Dynamics, LLC</w:t>
      </w:r>
    </w:p>
    <w:p w14:paraId="04A389ED" w14:textId="77777777" w:rsidR="00F2338A" w:rsidRDefault="00F2338A" w:rsidP="00F2338A">
      <w:pPr>
        <w:pStyle w:val="p1"/>
        <w:spacing w:before="0" w:beforeAutospacing="0" w:after="0" w:afterAutospacing="0"/>
      </w:pPr>
      <w:r>
        <w:t>Fairfield, Connecticut, USA</w:t>
      </w:r>
    </w:p>
    <w:p w14:paraId="10EF0A70" w14:textId="77777777" w:rsidR="00F2338A" w:rsidRDefault="00F2338A" w:rsidP="00F2338A">
      <w:pPr>
        <w:pStyle w:val="p1"/>
        <w:spacing w:before="0" w:beforeAutospacing="0" w:after="0" w:afterAutospacing="0"/>
      </w:pPr>
      <w:r>
        <w:t>Corresponding author: ac.demidont@nyxdynamics.org</w:t>
      </w:r>
    </w:p>
    <w:p w14:paraId="15FEAA58" w14:textId="77777777" w:rsidR="00A00E34" w:rsidRDefault="00A00E34"/>
    <w:sectPr w:rsidR="00A00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38A"/>
    <w:rsid w:val="00045447"/>
    <w:rsid w:val="00661E02"/>
    <w:rsid w:val="006B08B5"/>
    <w:rsid w:val="00A00E34"/>
    <w:rsid w:val="00B919F8"/>
    <w:rsid w:val="00CD458F"/>
    <w:rsid w:val="00DB5A61"/>
    <w:rsid w:val="00F23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A486D4"/>
  <w15:chartTrackingRefBased/>
  <w15:docId w15:val="{3692F37E-E54F-284A-B608-0603722D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38A"/>
    <w:rPr>
      <w:rFonts w:eastAsiaTheme="majorEastAsia" w:cstheme="majorBidi"/>
      <w:color w:val="272727" w:themeColor="text1" w:themeTint="D8"/>
    </w:rPr>
  </w:style>
  <w:style w:type="paragraph" w:styleId="Title">
    <w:name w:val="Title"/>
    <w:basedOn w:val="Normal"/>
    <w:next w:val="Normal"/>
    <w:link w:val="TitleChar"/>
    <w:uiPriority w:val="10"/>
    <w:qFormat/>
    <w:rsid w:val="00F23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38A"/>
    <w:pPr>
      <w:spacing w:before="160"/>
      <w:jc w:val="center"/>
    </w:pPr>
    <w:rPr>
      <w:i/>
      <w:iCs/>
      <w:color w:val="404040" w:themeColor="text1" w:themeTint="BF"/>
    </w:rPr>
  </w:style>
  <w:style w:type="character" w:customStyle="1" w:styleId="QuoteChar">
    <w:name w:val="Quote Char"/>
    <w:basedOn w:val="DefaultParagraphFont"/>
    <w:link w:val="Quote"/>
    <w:uiPriority w:val="29"/>
    <w:rsid w:val="00F2338A"/>
    <w:rPr>
      <w:i/>
      <w:iCs/>
      <w:color w:val="404040" w:themeColor="text1" w:themeTint="BF"/>
    </w:rPr>
  </w:style>
  <w:style w:type="paragraph" w:styleId="ListParagraph">
    <w:name w:val="List Paragraph"/>
    <w:basedOn w:val="Normal"/>
    <w:uiPriority w:val="34"/>
    <w:qFormat/>
    <w:rsid w:val="00F2338A"/>
    <w:pPr>
      <w:ind w:left="720"/>
      <w:contextualSpacing/>
    </w:pPr>
  </w:style>
  <w:style w:type="character" w:styleId="IntenseEmphasis">
    <w:name w:val="Intense Emphasis"/>
    <w:basedOn w:val="DefaultParagraphFont"/>
    <w:uiPriority w:val="21"/>
    <w:qFormat/>
    <w:rsid w:val="00F2338A"/>
    <w:rPr>
      <w:i/>
      <w:iCs/>
      <w:color w:val="0F4761" w:themeColor="accent1" w:themeShade="BF"/>
    </w:rPr>
  </w:style>
  <w:style w:type="paragraph" w:styleId="IntenseQuote">
    <w:name w:val="Intense Quote"/>
    <w:basedOn w:val="Normal"/>
    <w:next w:val="Normal"/>
    <w:link w:val="IntenseQuoteChar"/>
    <w:uiPriority w:val="30"/>
    <w:qFormat/>
    <w:rsid w:val="00F23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38A"/>
    <w:rPr>
      <w:i/>
      <w:iCs/>
      <w:color w:val="0F4761" w:themeColor="accent1" w:themeShade="BF"/>
    </w:rPr>
  </w:style>
  <w:style w:type="character" w:styleId="IntenseReference">
    <w:name w:val="Intense Reference"/>
    <w:basedOn w:val="DefaultParagraphFont"/>
    <w:uiPriority w:val="32"/>
    <w:qFormat/>
    <w:rsid w:val="00F2338A"/>
    <w:rPr>
      <w:b/>
      <w:bCs/>
      <w:smallCaps/>
      <w:color w:val="0F4761" w:themeColor="accent1" w:themeShade="BF"/>
      <w:spacing w:val="5"/>
    </w:rPr>
  </w:style>
  <w:style w:type="paragraph" w:customStyle="1" w:styleId="p1">
    <w:name w:val="p1"/>
    <w:basedOn w:val="Normal"/>
    <w:rsid w:val="00F233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233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F233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2338A"/>
  </w:style>
  <w:style w:type="character" w:customStyle="1" w:styleId="s2">
    <w:name w:val="s2"/>
    <w:basedOn w:val="DefaultParagraphFont"/>
    <w:rsid w:val="00F23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301</Words>
  <Characters>1987</Characters>
  <Application>Microsoft Office Word</Application>
  <DocSecurity>0</DocSecurity>
  <Lines>39</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Charles Demidont</dc:creator>
  <cp:keywords/>
  <dc:description/>
  <cp:lastModifiedBy>Adrian Charles Demidont</cp:lastModifiedBy>
  <cp:revision>1</cp:revision>
  <dcterms:created xsi:type="dcterms:W3CDTF">2026-01-05T21:53:00Z</dcterms:created>
  <dcterms:modified xsi:type="dcterms:W3CDTF">2026-01-06T00:31:00Z</dcterms:modified>
</cp:coreProperties>
</file>