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A68C9" w14:textId="77777777" w:rsidR="004A47E5" w:rsidRDefault="004A47E5"/>
    <w:p w14:paraId="2F32B6BF" w14:textId="77777777" w:rsidR="004A47E5" w:rsidRDefault="004A47E5"/>
    <w:p w14:paraId="47997B0D" w14:textId="77777777" w:rsidR="004A47E5" w:rsidRDefault="00000000">
      <w:pPr>
        <w:spacing w:after="120"/>
        <w:jc w:val="center"/>
      </w:pPr>
      <w:r>
        <w:rPr>
          <w:b/>
          <w:bCs/>
          <w:sz w:val="36"/>
          <w:szCs w:val="36"/>
        </w:rPr>
        <w:t>Supplementary Material:</w:t>
      </w:r>
    </w:p>
    <w:p w14:paraId="66128E5E" w14:textId="77777777" w:rsidR="004A47E5" w:rsidRDefault="00000000">
      <w:pPr>
        <w:spacing w:after="360"/>
        <w:jc w:val="center"/>
      </w:pPr>
      <w:r>
        <w:rPr>
          <w:b/>
          <w:bCs/>
          <w:sz w:val="36"/>
          <w:szCs w:val="36"/>
        </w:rPr>
        <w:t>Mathematical Framework and Formal Proofs</w:t>
      </w:r>
    </w:p>
    <w:p w14:paraId="70EC9485" w14:textId="1BBF599D" w:rsidR="004A47E5" w:rsidRDefault="00000000">
      <w:pPr>
        <w:spacing w:after="240"/>
        <w:jc w:val="center"/>
      </w:pPr>
      <w:r>
        <w:rPr>
          <w:i/>
          <w:iCs/>
        </w:rPr>
        <w:t xml:space="preserve">Companion to “Finite Prevention Windows Under Irreversible Infection Establishment: A Mathematical Framework for </w:t>
      </w:r>
      <w:r w:rsidR="003017D0">
        <w:rPr>
          <w:i/>
          <w:iCs/>
        </w:rPr>
        <w:t xml:space="preserve">HIV </w:t>
      </w:r>
      <w:r>
        <w:rPr>
          <w:i/>
          <w:iCs/>
        </w:rPr>
        <w:t>Post-Exposure Prophylaxis Timing”</w:t>
      </w:r>
    </w:p>
    <w:p w14:paraId="3F0AB37E" w14:textId="77777777" w:rsidR="004A47E5" w:rsidRDefault="00000000">
      <w:pPr>
        <w:spacing w:after="480"/>
        <w:jc w:val="center"/>
      </w:pPr>
      <w:r>
        <w:t>A.C. Demidont, DO</w:t>
      </w:r>
    </w:p>
    <w:p w14:paraId="1894C84F" w14:textId="77777777" w:rsidR="004A47E5" w:rsidRDefault="00000000">
      <w:pPr>
        <w:spacing w:after="200"/>
        <w:jc w:val="both"/>
      </w:pPr>
      <w:r>
        <w:t>This supplementary material provides the complete mathematical framework, formal definitions, and proofs supporting the main manuscript. Sections S1–S6 correspond to the results referenced in the Methods, Results, and Discussion sections of the main text. All notation is defined below; readers are referred to the main manuscript for biological context and interpretation.</w:t>
      </w:r>
    </w:p>
    <w:p w14:paraId="1ED548E1" w14:textId="77777777" w:rsidR="004A47E5" w:rsidRDefault="00000000">
      <w:r>
        <w:br w:type="page"/>
      </w:r>
    </w:p>
    <w:p w14:paraId="7759B2D5" w14:textId="77777777" w:rsidR="004A47E5" w:rsidRDefault="00000000">
      <w:pPr>
        <w:pStyle w:val="Heading1"/>
      </w:pPr>
      <w:r>
        <w:lastRenderedPageBreak/>
        <w:t>S</w:t>
      </w:r>
      <w:proofErr w:type="gramStart"/>
      <w:r>
        <w:t>1  Probability</w:t>
      </w:r>
      <w:proofErr w:type="gramEnd"/>
      <w:r>
        <w:t xml:space="preserve"> Space and State Definitions</w:t>
      </w:r>
    </w:p>
    <w:p w14:paraId="472E8014" w14:textId="77777777" w:rsidR="004A47E5" w:rsidRDefault="00000000">
      <w:pPr>
        <w:spacing w:after="200"/>
        <w:jc w:val="both"/>
      </w:pPr>
      <w:r>
        <w:t xml:space="preserve">Consider a single HIV exposure event </w:t>
      </w:r>
      <w:r>
        <w:rPr>
          <w:i/>
          <w:iCs/>
        </w:rPr>
        <w:t>e</w:t>
      </w:r>
      <w:r>
        <w:t xml:space="preserve"> occurring at time </w:t>
      </w:r>
      <w:r>
        <w:rPr>
          <w:i/>
          <w:iCs/>
        </w:rPr>
        <w:t>t</w:t>
      </w:r>
      <w:r>
        <w:t xml:space="preserve"> = 0. We define a probability space (Ω, ℱ, P) equipped with a filtration {</w:t>
      </w:r>
      <w:proofErr w:type="spellStart"/>
      <w:r>
        <w:t>ℱ</w:t>
      </w:r>
      <w:r>
        <w:rPr>
          <w:vertAlign w:val="subscript"/>
        </w:rPr>
        <w:t>t</w:t>
      </w:r>
      <w:proofErr w:type="spellEnd"/>
      <w:r>
        <w:t>}</w:t>
      </w:r>
      <w:r>
        <w:rPr>
          <w:vertAlign w:val="subscript"/>
        </w:rPr>
        <w:t>t≥0</w:t>
      </w:r>
      <w:r>
        <w:t xml:space="preserve"> representing the evolving information about within-host viral dynamics.</w:t>
      </w:r>
    </w:p>
    <w:p w14:paraId="5DF44BEA" w14:textId="77777777" w:rsidR="004A47E5" w:rsidRDefault="00000000">
      <w:pPr>
        <w:spacing w:after="120"/>
        <w:jc w:val="both"/>
      </w:pPr>
      <w:r>
        <w:rPr>
          <w:b/>
          <w:bCs/>
        </w:rPr>
        <w:t xml:space="preserve">Definition S1.1 (Within-host infection states). </w:t>
      </w:r>
      <w:r>
        <w:t xml:space="preserve">Following exposure </w:t>
      </w:r>
      <w:r>
        <w:rPr>
          <w:i/>
          <w:iCs/>
        </w:rPr>
        <w:t>e</w:t>
      </w:r>
      <w:r>
        <w:t xml:space="preserve">, the within-host viral state at time </w:t>
      </w:r>
      <w:r>
        <w:rPr>
          <w:i/>
          <w:iCs/>
        </w:rPr>
        <w:t>t</w:t>
      </w:r>
      <w:r>
        <w:t xml:space="preserve"> is described by a random variable Z(</w:t>
      </w:r>
      <w:r>
        <w:rPr>
          <w:i/>
          <w:iCs/>
        </w:rPr>
        <w:t>t</w:t>
      </w:r>
      <w:r>
        <w:t>) ∈ {0, 1, 2}, where:</w:t>
      </w:r>
    </w:p>
    <w:p w14:paraId="0011493F" w14:textId="77777777" w:rsidR="004A47E5" w:rsidRDefault="00000000">
      <w:pPr>
        <w:pStyle w:val="ListParagraph"/>
        <w:numPr>
          <w:ilvl w:val="0"/>
          <w:numId w:val="2"/>
        </w:numPr>
        <w:spacing w:after="60"/>
      </w:pPr>
      <w:r>
        <w:rPr>
          <w:i/>
          <w:iCs/>
        </w:rPr>
        <w:t xml:space="preserve">Z(t) = 0 </w:t>
      </w:r>
      <w:r>
        <w:rPr>
          <w:b/>
          <w:bCs/>
        </w:rPr>
        <w:t xml:space="preserve">(Susceptible): </w:t>
      </w:r>
      <w:r>
        <w:t>no productive infection; no self-sustaining replicative focus (I(t) &lt; I*).</w:t>
      </w:r>
    </w:p>
    <w:p w14:paraId="3233A551" w14:textId="77777777" w:rsidR="004A47E5" w:rsidRDefault="00000000">
      <w:pPr>
        <w:pStyle w:val="ListParagraph"/>
        <w:numPr>
          <w:ilvl w:val="0"/>
          <w:numId w:val="2"/>
        </w:numPr>
        <w:spacing w:after="60"/>
      </w:pPr>
      <w:r>
        <w:rPr>
          <w:i/>
          <w:iCs/>
        </w:rPr>
        <w:t xml:space="preserve">Z(t) = 1 </w:t>
      </w:r>
      <w:r>
        <w:rPr>
          <w:b/>
          <w:bCs/>
        </w:rPr>
        <w:t xml:space="preserve">(Seeded): </w:t>
      </w:r>
      <w:r>
        <w:t>a replicative focus is established (I(t) ≥ I*) but reservoir commitment remains below the irreversibility threshold (R(t) &lt; R*).</w:t>
      </w:r>
    </w:p>
    <w:p w14:paraId="0259ED72" w14:textId="77777777" w:rsidR="004A47E5" w:rsidRDefault="00000000">
      <w:pPr>
        <w:pStyle w:val="ListParagraph"/>
        <w:numPr>
          <w:ilvl w:val="0"/>
          <w:numId w:val="2"/>
        </w:numPr>
        <w:spacing w:after="200"/>
      </w:pPr>
      <w:r>
        <w:rPr>
          <w:i/>
          <w:iCs/>
        </w:rPr>
        <w:t xml:space="preserve">Z(t) = 2 </w:t>
      </w:r>
      <w:r>
        <w:rPr>
          <w:b/>
          <w:bCs/>
        </w:rPr>
        <w:t xml:space="preserve">(Integrated): </w:t>
      </w:r>
      <w:r>
        <w:t>reservoir commitment exceeds the self-renewal threshold (R(t) ≥ R*), establishing an absorbing integrated state in this framework.</w:t>
      </w:r>
    </w:p>
    <w:p w14:paraId="4EF6E76F" w14:textId="77777777" w:rsidR="004A47E5" w:rsidRDefault="00000000">
      <w:pPr>
        <w:spacing w:after="200"/>
        <w:jc w:val="both"/>
      </w:pPr>
      <w:r>
        <w:t>Operationally, Z(t) = 1 corresponds to I(t) ≥ I* with R(t) &lt; R*, while Z(t) = 2 corresponds to R(t) ≥ R*. Thresholds I* and R* are defined in the main text (Section 5.1).</w:t>
      </w:r>
    </w:p>
    <w:p w14:paraId="71196FEE" w14:textId="77777777" w:rsidR="004A47E5" w:rsidRDefault="00000000">
      <w:pPr>
        <w:spacing w:after="120"/>
        <w:jc w:val="both"/>
      </w:pPr>
      <w:r>
        <w:rPr>
          <w:b/>
          <w:bCs/>
        </w:rPr>
        <w:t xml:space="preserve">Definition S1.2 (Transition times). </w:t>
      </w:r>
      <w:r>
        <w:t>Let T</w:t>
      </w:r>
      <w:r>
        <w:rPr>
          <w:vertAlign w:val="subscript"/>
        </w:rPr>
        <w:t>seed</w:t>
      </w:r>
      <w:r>
        <w:t xml:space="preserve"> and T</w:t>
      </w:r>
      <w:r>
        <w:rPr>
          <w:vertAlign w:val="subscript"/>
        </w:rPr>
        <w:t>int</w:t>
      </w:r>
      <w:r>
        <w:t xml:space="preserve"> be stopping times on {</w:t>
      </w:r>
      <w:proofErr w:type="spellStart"/>
      <w:r>
        <w:t>ℱ</w:t>
      </w:r>
      <w:r>
        <w:rPr>
          <w:vertAlign w:val="subscript"/>
        </w:rPr>
        <w:t>t</w:t>
      </w:r>
      <w:proofErr w:type="spellEnd"/>
      <w:r>
        <w:t>} defined by:</w:t>
      </w:r>
    </w:p>
    <w:p w14:paraId="77E7EFCC" w14:textId="77777777" w:rsidR="004A47E5" w:rsidRDefault="00000000">
      <w:pPr>
        <w:spacing w:before="120" w:after="120"/>
        <w:jc w:val="center"/>
      </w:pPr>
      <w:proofErr w:type="spellStart"/>
      <w:r>
        <w:rPr>
          <w:rFonts w:ascii="Cambria Math" w:eastAsia="Cambria Math" w:hAnsi="Cambria Math" w:cs="Cambria Math"/>
          <w:i/>
          <w:iCs/>
          <w:sz w:val="22"/>
          <w:szCs w:val="22"/>
        </w:rPr>
        <w:t>T_seed</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Z(t) ≥ 1}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S1.1)</w:t>
      </w:r>
    </w:p>
    <w:p w14:paraId="17E76C5C" w14:textId="77777777" w:rsidR="004A47E5" w:rsidRDefault="00000000">
      <w:pPr>
        <w:spacing w:before="120" w:after="120"/>
        <w:jc w:val="center"/>
      </w:pPr>
      <w:proofErr w:type="spellStart"/>
      <w:r>
        <w:rPr>
          <w:rFonts w:ascii="Cambria Math" w:eastAsia="Cambria Math" w:hAnsi="Cambria Math" w:cs="Cambria Math"/>
          <w:i/>
          <w:iCs/>
          <w:sz w:val="22"/>
          <w:szCs w:val="22"/>
        </w:rPr>
        <w:t>T_int</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inf{</w:t>
      </w:r>
      <w:proofErr w:type="gram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0 :</w:t>
      </w:r>
      <w:proofErr w:type="gramEnd"/>
      <w:r>
        <w:rPr>
          <w:rFonts w:ascii="Cambria Math" w:eastAsia="Cambria Math" w:hAnsi="Cambria Math" w:cs="Cambria Math"/>
          <w:i/>
          <w:iCs/>
          <w:sz w:val="22"/>
          <w:szCs w:val="22"/>
        </w:rPr>
        <w:t xml:space="preserve"> Z(t) = 2}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S1.2)</w:t>
      </w:r>
    </w:p>
    <w:p w14:paraId="2434B3A8" w14:textId="77777777" w:rsidR="004A47E5" w:rsidRDefault="00000000">
      <w:pPr>
        <w:spacing w:after="200"/>
        <w:jc w:val="both"/>
      </w:pPr>
      <w:r>
        <w:t>We assume T</w:t>
      </w:r>
      <w:r>
        <w:rPr>
          <w:vertAlign w:val="subscript"/>
        </w:rPr>
        <w:t>seed</w:t>
      </w:r>
      <w:r>
        <w:t xml:space="preserve"> ≤ T</w:t>
      </w:r>
      <w:r>
        <w:rPr>
          <w:vertAlign w:val="subscript"/>
        </w:rPr>
        <w:t>int</w:t>
      </w:r>
      <w:r>
        <w:t xml:space="preserve"> almost surely.</w:t>
      </w:r>
    </w:p>
    <w:p w14:paraId="14DCEA48" w14:textId="77777777" w:rsidR="004A47E5" w:rsidRDefault="00000000">
      <w:pPr>
        <w:spacing w:after="120"/>
        <w:jc w:val="both"/>
      </w:pPr>
      <w:r>
        <w:rPr>
          <w:b/>
          <w:bCs/>
        </w:rPr>
        <w:t>Definition S1.3 (Cumulative transition probabilities).</w:t>
      </w:r>
    </w:p>
    <w:p w14:paraId="7A14931C" w14:textId="77777777" w:rsidR="004A47E5" w:rsidRDefault="00000000">
      <w:pPr>
        <w:spacing w:before="120" w:after="120"/>
        <w:jc w:val="center"/>
      </w:pP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P(</w:t>
      </w:r>
      <w:proofErr w:type="spellStart"/>
      <w:proofErr w:type="gramEnd"/>
      <w:r>
        <w:rPr>
          <w:rFonts w:ascii="Cambria Math" w:eastAsia="Cambria Math" w:hAnsi="Cambria Math" w:cs="Cambria Math"/>
          <w:i/>
          <w:iCs/>
          <w:sz w:val="22"/>
          <w:szCs w:val="22"/>
        </w:rPr>
        <w:t>T_seed</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 xml:space="preserve">t)   </w:t>
      </w:r>
      <w:proofErr w:type="gramEnd"/>
      <w:r>
        <w:rPr>
          <w:rFonts w:ascii="Cambria Math" w:eastAsia="Cambria Math" w:hAnsi="Cambria Math" w:cs="Cambria Math"/>
          <w:i/>
          <w:iCs/>
          <w:sz w:val="22"/>
          <w:szCs w:val="22"/>
        </w:rPr>
        <w:t xml:space="preserve">  (S1.3)</w:t>
      </w:r>
    </w:p>
    <w:p w14:paraId="025C99E7" w14:textId="77777777" w:rsidR="004A47E5" w:rsidRDefault="00000000">
      <w:pPr>
        <w:spacing w:before="120" w:after="120"/>
        <w:jc w:val="center"/>
      </w:pP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 </w:t>
      </w:r>
      <w:proofErr w:type="gramStart"/>
      <w:r>
        <w:rPr>
          <w:rFonts w:ascii="Cambria Math" w:eastAsia="Cambria Math" w:hAnsi="Cambria Math" w:cs="Cambria Math"/>
          <w:i/>
          <w:iCs/>
          <w:sz w:val="22"/>
          <w:szCs w:val="22"/>
        </w:rPr>
        <w:t>P(</w:t>
      </w:r>
      <w:proofErr w:type="spellStart"/>
      <w:proofErr w:type="gramEnd"/>
      <w:r>
        <w:rPr>
          <w:rFonts w:ascii="Cambria Math" w:eastAsia="Cambria Math" w:hAnsi="Cambria Math" w:cs="Cambria Math"/>
          <w:i/>
          <w:iCs/>
          <w:sz w:val="22"/>
          <w:szCs w:val="22"/>
        </w:rPr>
        <w:t>T_int</w:t>
      </w:r>
      <w:proofErr w:type="spellEnd"/>
      <w:r>
        <w:rPr>
          <w:rFonts w:ascii="Cambria Math" w:eastAsia="Cambria Math" w:hAnsi="Cambria Math" w:cs="Cambria Math"/>
          <w:i/>
          <w:iCs/>
          <w:sz w:val="22"/>
          <w:szCs w:val="22"/>
        </w:rPr>
        <w:t xml:space="preserve"> ≤ </w:t>
      </w:r>
      <w:proofErr w:type="gramStart"/>
      <w:r>
        <w:rPr>
          <w:rFonts w:ascii="Cambria Math" w:eastAsia="Cambria Math" w:hAnsi="Cambria Math" w:cs="Cambria Math"/>
          <w:i/>
          <w:iCs/>
          <w:sz w:val="22"/>
          <w:szCs w:val="22"/>
        </w:rPr>
        <w:t xml:space="preserve">t)   </w:t>
      </w:r>
      <w:proofErr w:type="gramEnd"/>
      <w:r>
        <w:rPr>
          <w:rFonts w:ascii="Cambria Math" w:eastAsia="Cambria Math" w:hAnsi="Cambria Math" w:cs="Cambria Math"/>
          <w:i/>
          <w:iCs/>
          <w:sz w:val="22"/>
          <w:szCs w:val="22"/>
        </w:rPr>
        <w:t xml:space="preserve">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S1.4)</w:t>
      </w:r>
    </w:p>
    <w:p w14:paraId="3588E8A4" w14:textId="77777777" w:rsidR="004A47E5" w:rsidRDefault="00000000">
      <w:pPr>
        <w:spacing w:after="200"/>
        <w:jc w:val="both"/>
      </w:pPr>
      <w:r>
        <w:t>Since T</w:t>
      </w:r>
      <w:r>
        <w:rPr>
          <w:vertAlign w:val="subscript"/>
        </w:rPr>
        <w:t>seed</w:t>
      </w:r>
      <w:r>
        <w:t xml:space="preserve"> ≤ T</w:t>
      </w:r>
      <w:r>
        <w:rPr>
          <w:vertAlign w:val="subscript"/>
        </w:rPr>
        <w:t>int</w:t>
      </w:r>
      <w:r>
        <w:t xml:space="preserve"> a.s., we have P</w:t>
      </w:r>
      <w:r>
        <w:rPr>
          <w:vertAlign w:val="subscript"/>
        </w:rPr>
        <w:t>seed</w:t>
      </w:r>
      <w:r>
        <w:t>(t) ≥ P</w:t>
      </w:r>
      <w:r>
        <w:rPr>
          <w:vertAlign w:val="subscript"/>
        </w:rPr>
        <w:t>int</w:t>
      </w:r>
      <w:r>
        <w:t>(t) for all t ≥ 0.</w:t>
      </w:r>
    </w:p>
    <w:p w14:paraId="6051BE7C" w14:textId="77777777" w:rsidR="004A47E5" w:rsidRDefault="00000000">
      <w:pPr>
        <w:spacing w:after="120"/>
        <w:jc w:val="both"/>
      </w:pPr>
      <w:r>
        <w:rPr>
          <w:b/>
          <w:bCs/>
        </w:rPr>
        <w:t xml:space="preserve">Definition S1.4 (Establishment probability). </w:t>
      </w:r>
      <w:r>
        <w:t xml:space="preserve">The establishment probability at time </w:t>
      </w:r>
      <w:r>
        <w:rPr>
          <w:i/>
          <w:iCs/>
        </w:rPr>
        <w:t>t</w:t>
      </w:r>
      <w:r>
        <w:t xml:space="preserve"> is:</w:t>
      </w:r>
    </w:p>
    <w:p w14:paraId="3B0582E6" w14:textId="77777777" w:rsidR="004A47E5" w:rsidRDefault="00000000">
      <w:pPr>
        <w:spacing w:before="120" w:after="120"/>
        <w:jc w:val="center"/>
      </w:pPr>
      <w:proofErr w:type="spellStart"/>
      <w:r>
        <w:rPr>
          <w:rFonts w:ascii="Cambria Math" w:eastAsia="Cambria Math" w:hAnsi="Cambria Math" w:cs="Cambria Math"/>
          <w:i/>
          <w:iCs/>
          <w:sz w:val="22"/>
          <w:szCs w:val="22"/>
        </w:rPr>
        <w:t>P_</w:t>
      </w:r>
      <w:proofErr w:type="gramStart"/>
      <w:r>
        <w:rPr>
          <w:rFonts w:ascii="Cambria Math" w:eastAsia="Cambria Math" w:hAnsi="Cambria Math" w:cs="Cambria Math"/>
          <w:i/>
          <w:iCs/>
          <w:sz w:val="22"/>
          <w:szCs w:val="22"/>
        </w:rPr>
        <w:t>est</w:t>
      </w:r>
      <w:proofErr w:type="spellEnd"/>
      <w:r>
        <w:rPr>
          <w:rFonts w:ascii="Cambria Math" w:eastAsia="Cambria Math" w:hAnsi="Cambria Math" w:cs="Cambria Math"/>
          <w:i/>
          <w:iCs/>
          <w:sz w:val="22"/>
          <w:szCs w:val="22"/>
        </w:rPr>
        <w:t>(</w:t>
      </w:r>
      <w:proofErr w:type="gramEnd"/>
      <w:r>
        <w:rPr>
          <w:rFonts w:ascii="Cambria Math" w:eastAsia="Cambria Math" w:hAnsi="Cambria Math" w:cs="Cambria Math"/>
          <w:i/>
          <w:iCs/>
          <w:sz w:val="22"/>
          <w:szCs w:val="22"/>
        </w:rPr>
        <w:t xml:space="preserve">e, t) = </w:t>
      </w:r>
      <w:proofErr w:type="gramStart"/>
      <w:r>
        <w:rPr>
          <w:rFonts w:ascii="Cambria Math" w:eastAsia="Cambria Math" w:hAnsi="Cambria Math" w:cs="Cambria Math"/>
          <w:i/>
          <w:iCs/>
          <w:sz w:val="22"/>
          <w:szCs w:val="22"/>
        </w:rPr>
        <w:t>P(</w:t>
      </w:r>
      <w:proofErr w:type="gramEnd"/>
      <w:r>
        <w:rPr>
          <w:rFonts w:ascii="Cambria Math" w:eastAsia="Cambria Math" w:hAnsi="Cambria Math" w:cs="Cambria Math"/>
          <w:i/>
          <w:iCs/>
          <w:sz w:val="22"/>
          <w:szCs w:val="22"/>
        </w:rPr>
        <w:t xml:space="preserve">exposure e results in productive infection | </w:t>
      </w:r>
      <w:proofErr w:type="spellStart"/>
      <w:r>
        <w:rPr>
          <w:rFonts w:ascii="Cambria Math" w:eastAsia="Cambria Math" w:hAnsi="Cambria Math" w:cs="Cambria Math"/>
          <w:i/>
          <w:iCs/>
          <w:sz w:val="22"/>
          <w:szCs w:val="22"/>
        </w:rPr>
        <w:t>ℱ_</w:t>
      </w:r>
      <w:proofErr w:type="gramStart"/>
      <w:r>
        <w:rPr>
          <w:rFonts w:ascii="Cambria Math" w:eastAsia="Cambria Math" w:hAnsi="Cambria Math" w:cs="Cambria Math"/>
          <w:i/>
          <w:iCs/>
          <w:sz w:val="22"/>
          <w:szCs w:val="22"/>
        </w:rPr>
        <w:t>t</w:t>
      </w:r>
      <w:proofErr w:type="spellEnd"/>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(S1.5)</w:t>
      </w:r>
    </w:p>
    <w:p w14:paraId="5D7B81F4" w14:textId="77777777" w:rsidR="004A47E5" w:rsidRDefault="00000000">
      <w:pPr>
        <w:spacing w:after="200"/>
        <w:jc w:val="both"/>
      </w:pPr>
      <w:r>
        <w:t xml:space="preserve">Operational prevention for threshold η is defined as </w:t>
      </w:r>
      <w:proofErr w:type="gramStart"/>
      <w:r>
        <w:t>P</w:t>
      </w:r>
      <w:r>
        <w:rPr>
          <w:vertAlign w:val="subscript"/>
        </w:rPr>
        <w:t>est</w:t>
      </w:r>
      <w:r>
        <w:t>(</w:t>
      </w:r>
      <w:proofErr w:type="gramEnd"/>
      <w:r>
        <w:t>e, t) &lt; η.</w:t>
      </w:r>
    </w:p>
    <w:p w14:paraId="663543A8" w14:textId="77777777" w:rsidR="004A47E5" w:rsidRDefault="00000000">
      <w:pPr>
        <w:pStyle w:val="Heading2"/>
      </w:pPr>
      <w:proofErr w:type="gramStart"/>
      <w:r>
        <w:t>S1.1  Assumptions</w:t>
      </w:r>
      <w:proofErr w:type="gramEnd"/>
    </w:p>
    <w:p w14:paraId="247171F4" w14:textId="77777777" w:rsidR="004A47E5" w:rsidRDefault="00000000">
      <w:pPr>
        <w:spacing w:after="200"/>
        <w:jc w:val="both"/>
      </w:pPr>
      <w:r>
        <w:rPr>
          <w:b/>
          <w:bCs/>
        </w:rPr>
        <w:t xml:space="preserve">Assumption A1 (Irreversibility of integration). </w:t>
      </w:r>
      <w:r>
        <w:t>Once Z(t) = 2, the integrated state is absorbing: P(Z(s) = 0 | Z(t) = 2) = 0 for all s &gt; t.</w:t>
      </w:r>
    </w:p>
    <w:p w14:paraId="2F2D6307" w14:textId="77777777" w:rsidR="004A47E5" w:rsidRDefault="00000000">
      <w:pPr>
        <w:spacing w:after="120"/>
        <w:jc w:val="both"/>
      </w:pPr>
      <w:r>
        <w:rPr>
          <w:b/>
          <w:bCs/>
        </w:rPr>
        <w:t xml:space="preserve">Assumption A2 (Stage-dependent drug efficacy). </w:t>
      </w:r>
      <w:r>
        <w:t>PEP efficacy depends on the within-host state:</w:t>
      </w:r>
    </w:p>
    <w:p w14:paraId="7B3CBEA8" w14:textId="77777777" w:rsidR="004A47E5" w:rsidRDefault="00000000">
      <w:pPr>
        <w:spacing w:before="120" w:after="120"/>
        <w:jc w:val="center"/>
      </w:pPr>
      <w:r>
        <w:rPr>
          <w:rFonts w:ascii="Cambria Math" w:eastAsia="Cambria Math" w:hAnsi="Cambria Math" w:cs="Cambria Math"/>
          <w:i/>
          <w:iCs/>
          <w:sz w:val="22"/>
          <w:szCs w:val="22"/>
        </w:rPr>
        <w:t xml:space="preserve">ε(Z(t)) =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if Z(t) = </w:t>
      </w:r>
      <w:proofErr w:type="gramStart"/>
      <w:r>
        <w:rPr>
          <w:rFonts w:ascii="Cambria Math" w:eastAsia="Cambria Math" w:hAnsi="Cambria Math" w:cs="Cambria Math"/>
          <w:i/>
          <w:iCs/>
          <w:sz w:val="22"/>
          <w:szCs w:val="22"/>
        </w:rPr>
        <w:t xml:space="preserve">0,  </w:t>
      </w:r>
      <w:proofErr w:type="spellStart"/>
      <w:r>
        <w:rPr>
          <w:rFonts w:ascii="Cambria Math" w:eastAsia="Cambria Math" w:hAnsi="Cambria Math" w:cs="Cambria Math"/>
          <w:i/>
          <w:iCs/>
          <w:sz w:val="22"/>
          <w:szCs w:val="22"/>
        </w:rPr>
        <w:t>ε</w:t>
      </w:r>
      <w:proofErr w:type="gramEnd"/>
      <w:r>
        <w:rPr>
          <w:rFonts w:ascii="Cambria Math" w:eastAsia="Cambria Math" w:hAnsi="Cambria Math" w:cs="Cambria Math"/>
          <w:i/>
          <w:iCs/>
          <w:sz w:val="22"/>
          <w:szCs w:val="22"/>
        </w:rPr>
        <w:t>_mid</w:t>
      </w:r>
      <w:proofErr w:type="spellEnd"/>
      <w:r>
        <w:rPr>
          <w:rFonts w:ascii="Cambria Math" w:eastAsia="Cambria Math" w:hAnsi="Cambria Math" w:cs="Cambria Math"/>
          <w:i/>
          <w:iCs/>
          <w:sz w:val="22"/>
          <w:szCs w:val="22"/>
        </w:rPr>
        <w:t xml:space="preserve"> if Z(t) = </w:t>
      </w:r>
      <w:proofErr w:type="gramStart"/>
      <w:r>
        <w:rPr>
          <w:rFonts w:ascii="Cambria Math" w:eastAsia="Cambria Math" w:hAnsi="Cambria Math" w:cs="Cambria Math"/>
          <w:i/>
          <w:iCs/>
          <w:sz w:val="22"/>
          <w:szCs w:val="22"/>
        </w:rPr>
        <w:t xml:space="preserve">1,  </w:t>
      </w:r>
      <w:proofErr w:type="spellStart"/>
      <w:r>
        <w:rPr>
          <w:rFonts w:ascii="Cambria Math" w:eastAsia="Cambria Math" w:hAnsi="Cambria Math" w:cs="Cambria Math"/>
          <w:i/>
          <w:iCs/>
          <w:sz w:val="22"/>
          <w:szCs w:val="22"/>
        </w:rPr>
        <w:t>ε</w:t>
      </w:r>
      <w:proofErr w:type="gramEnd"/>
      <w:r>
        <w:rPr>
          <w:rFonts w:ascii="Cambria Math" w:eastAsia="Cambria Math" w:hAnsi="Cambria Math" w:cs="Cambria Math"/>
          <w:i/>
          <w:iCs/>
          <w:sz w:val="22"/>
          <w:szCs w:val="22"/>
        </w:rPr>
        <w:t>_min</w:t>
      </w:r>
      <w:proofErr w:type="spellEnd"/>
      <w:r>
        <w:rPr>
          <w:rFonts w:ascii="Cambria Math" w:eastAsia="Cambria Math" w:hAnsi="Cambria Math" w:cs="Cambria Math"/>
          <w:i/>
          <w:iCs/>
          <w:sz w:val="22"/>
          <w:szCs w:val="22"/>
        </w:rPr>
        <w:t xml:space="preserve"> if Z(t) = 2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S1.6)</w:t>
      </w:r>
    </w:p>
    <w:p w14:paraId="646B3F4C" w14:textId="77777777" w:rsidR="004A47E5" w:rsidRDefault="00000000">
      <w:pPr>
        <w:spacing w:after="200"/>
        <w:jc w:val="both"/>
      </w:pPr>
      <w:r>
        <w:t>where 1 ≥ ε</w:t>
      </w:r>
      <w:r>
        <w:rPr>
          <w:vertAlign w:val="subscript"/>
        </w:rPr>
        <w:t>max</w:t>
      </w:r>
      <w:r>
        <w:t xml:space="preserve"> ≥ ε</w:t>
      </w:r>
      <w:r>
        <w:rPr>
          <w:vertAlign w:val="subscript"/>
        </w:rPr>
        <w:t>mid</w:t>
      </w:r>
      <w:r>
        <w:t xml:space="preserve"> ≥ ε</w:t>
      </w:r>
      <w:r>
        <w:rPr>
          <w:vertAlign w:val="subscript"/>
        </w:rPr>
        <w:t>min</w:t>
      </w:r>
      <w:r>
        <w:t xml:space="preserve"> ≥ 0, with ε</w:t>
      </w:r>
      <w:r>
        <w:rPr>
          <w:vertAlign w:val="subscript"/>
        </w:rPr>
        <w:t>min</w:t>
      </w:r>
      <w:r>
        <w:t xml:space="preserve"> = 0.</w:t>
      </w:r>
    </w:p>
    <w:p w14:paraId="016821A7" w14:textId="77777777" w:rsidR="004A47E5" w:rsidRDefault="00000000">
      <w:pPr>
        <w:spacing w:after="200"/>
        <w:jc w:val="both"/>
      </w:pPr>
      <w:r>
        <w:rPr>
          <w:b/>
          <w:bCs/>
        </w:rPr>
        <w:lastRenderedPageBreak/>
        <w:t xml:space="preserve">Assumption A3 (Monotonicity of integration). </w:t>
      </w:r>
      <w:r>
        <w:t>P</w:t>
      </w:r>
      <w:r>
        <w:rPr>
          <w:vertAlign w:val="subscript"/>
        </w:rPr>
        <w:t>int</w:t>
      </w:r>
      <w:r>
        <w:t xml:space="preserve">(t) is non-decreasing with </w:t>
      </w:r>
      <w:proofErr w:type="gramStart"/>
      <w:r>
        <w:t>P</w:t>
      </w:r>
      <w:r>
        <w:rPr>
          <w:vertAlign w:val="subscript"/>
        </w:rPr>
        <w:t>int</w:t>
      </w:r>
      <w:r>
        <w:t>(</w:t>
      </w:r>
      <w:proofErr w:type="gramEnd"/>
      <w:r>
        <w:t>0) = 0 and lim</w:t>
      </w:r>
      <w:r>
        <w:rPr>
          <w:vertAlign w:val="subscript"/>
        </w:rPr>
        <w:t>t→∞</w:t>
      </w:r>
      <w:r>
        <w:t xml:space="preserve"> P</w:t>
      </w:r>
      <w:r>
        <w:rPr>
          <w:vertAlign w:val="subscript"/>
        </w:rPr>
        <w:t>int</w:t>
      </w:r>
      <w:r>
        <w:t>(t) = 1.</w:t>
      </w:r>
    </w:p>
    <w:p w14:paraId="12DFAB62" w14:textId="77777777" w:rsidR="004A47E5" w:rsidRDefault="00000000">
      <w:pPr>
        <w:pStyle w:val="Heading1"/>
      </w:pPr>
      <w:r>
        <w:t>S</w:t>
      </w:r>
      <w:proofErr w:type="gramStart"/>
      <w:r>
        <w:t>2  Time</w:t>
      </w:r>
      <w:proofErr w:type="gramEnd"/>
      <w:r>
        <w:t>-Dependent PEP Efficacy (Master Equation)</w:t>
      </w:r>
    </w:p>
    <w:p w14:paraId="29BE8C6C" w14:textId="77777777" w:rsidR="004A47E5" w:rsidRDefault="00000000">
      <w:pPr>
        <w:spacing w:after="120"/>
        <w:jc w:val="both"/>
      </w:pPr>
      <w:r>
        <w:rPr>
          <w:b/>
          <w:bCs/>
        </w:rPr>
        <w:t xml:space="preserve">Proposition S2.1 (Time-dependent PEP efficacy). </w:t>
      </w:r>
      <w:r>
        <w:t xml:space="preserve">Under Assumption A2, the expected efficacy of PEP initiated at time </w:t>
      </w:r>
      <w:r>
        <w:rPr>
          <w:i/>
          <w:iCs/>
        </w:rPr>
        <w:t>t</w:t>
      </w:r>
      <w:r>
        <w:t xml:space="preserve"> is:</w:t>
      </w:r>
    </w:p>
    <w:p w14:paraId="0E1DC498" w14:textId="77777777" w:rsidR="004A47E5" w:rsidRDefault="00000000">
      <w:pPr>
        <w:spacing w:before="120" w:after="120"/>
        <w:jc w:val="center"/>
      </w:pPr>
      <w:r>
        <w:rPr>
          <w:rFonts w:ascii="Cambria Math" w:eastAsia="Cambria Math" w:hAnsi="Cambria Math" w:cs="Cambria Math"/>
          <w:i/>
          <w:iCs/>
          <w:sz w:val="22"/>
          <w:szCs w:val="22"/>
        </w:rPr>
        <w:t xml:space="preserve">E_PEP(t)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xml:space="preserve">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S2.7)</w:t>
      </w:r>
    </w:p>
    <w:p w14:paraId="270BC3A4" w14:textId="77777777" w:rsidR="004A47E5" w:rsidRDefault="00000000">
      <w:pPr>
        <w:spacing w:after="120"/>
        <w:jc w:val="both"/>
      </w:pPr>
      <w:r>
        <w:rPr>
          <w:i/>
          <w:iCs/>
        </w:rPr>
        <w:t xml:space="preserve">Proof. </w:t>
      </w:r>
      <w:r>
        <w:t xml:space="preserve">Partition the sample space at time </w:t>
      </w:r>
      <w:r>
        <w:rPr>
          <w:i/>
          <w:iCs/>
        </w:rPr>
        <w:t>t</w:t>
      </w:r>
      <w:r>
        <w:t xml:space="preserve"> according to Z(t):</w:t>
      </w:r>
    </w:p>
    <w:p w14:paraId="095D2031" w14:textId="77777777" w:rsidR="004A47E5" w:rsidRDefault="00000000">
      <w:pPr>
        <w:spacing w:before="120" w:after="120"/>
        <w:jc w:val="center"/>
      </w:pPr>
      <w:r>
        <w:rPr>
          <w:rFonts w:ascii="Cambria Math" w:eastAsia="Cambria Math" w:hAnsi="Cambria Math" w:cs="Cambria Math"/>
          <w:i/>
          <w:iCs/>
          <w:sz w:val="22"/>
          <w:szCs w:val="22"/>
        </w:rPr>
        <w:t xml:space="preserve">P(Z(t) = 0)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(t)</w:t>
      </w:r>
    </w:p>
    <w:p w14:paraId="54A8BD12" w14:textId="77777777" w:rsidR="004A47E5" w:rsidRDefault="00000000">
      <w:pPr>
        <w:spacing w:before="120" w:after="120"/>
        <w:jc w:val="center"/>
      </w:pPr>
      <w:r>
        <w:rPr>
          <w:rFonts w:ascii="Cambria Math" w:eastAsia="Cambria Math" w:hAnsi="Cambria Math" w:cs="Cambria Math"/>
          <w:i/>
          <w:iCs/>
          <w:sz w:val="22"/>
          <w:szCs w:val="22"/>
        </w:rPr>
        <w:t xml:space="preserve">P(Z(t)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
    <w:p w14:paraId="686A45BF" w14:textId="77777777" w:rsidR="004A47E5" w:rsidRDefault="00000000">
      <w:pPr>
        <w:spacing w:before="120" w:after="120"/>
        <w:jc w:val="center"/>
      </w:pPr>
      <w:r>
        <w:rPr>
          <w:rFonts w:ascii="Cambria Math" w:eastAsia="Cambria Math" w:hAnsi="Cambria Math" w:cs="Cambria Math"/>
          <w:i/>
          <w:iCs/>
          <w:sz w:val="22"/>
          <w:szCs w:val="22"/>
        </w:rPr>
        <w:t xml:space="preserve">P(Z(t) = 2)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
    <w:p w14:paraId="5002AFB0" w14:textId="77777777" w:rsidR="004A47E5" w:rsidRDefault="00000000">
      <w:pPr>
        <w:spacing w:after="120"/>
        <w:jc w:val="both"/>
      </w:pPr>
      <w:r>
        <w:t>These are mutually exclusive and exhaustive. By the law of total expectation:</w:t>
      </w:r>
    </w:p>
    <w:p w14:paraId="121AE415" w14:textId="77777777" w:rsidR="004A47E5" w:rsidRDefault="00000000">
      <w:pPr>
        <w:spacing w:before="120" w:after="120"/>
        <w:jc w:val="center"/>
      </w:pPr>
      <w:r>
        <w:rPr>
          <w:rFonts w:ascii="Cambria Math" w:eastAsia="Cambria Math" w:hAnsi="Cambria Math" w:cs="Cambria Math"/>
          <w:i/>
          <w:iCs/>
          <w:sz w:val="22"/>
          <w:szCs w:val="22"/>
        </w:rPr>
        <w:t>E_PEP(t) = E[ε(Z(t))]</w:t>
      </w:r>
    </w:p>
    <w:p w14:paraId="2CACB7BF" w14:textId="77777777" w:rsidR="004A47E5" w:rsidRDefault="00000000">
      <w:pPr>
        <w:spacing w:before="120" w:after="120"/>
        <w:jc w:val="center"/>
      </w:pPr>
      <w:r>
        <w:rPr>
          <w:rFonts w:ascii="Cambria Math" w:eastAsia="Cambria Math" w:hAnsi="Cambria Math" w:cs="Cambria Math"/>
          <w:i/>
          <w:iCs/>
          <w:sz w:val="22"/>
          <w:szCs w:val="22"/>
        </w:rPr>
        <w:t xml:space="preserve">= P(Z(t) = 0)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P(Z(t) = 1)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P(Z(t) = 2)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w:t>
      </w:r>
    </w:p>
    <w:p w14:paraId="7911E41D" w14:textId="77777777" w:rsidR="004A47E5" w:rsidRDefault="00000000">
      <w:pPr>
        <w:pStyle w:val="Heading1"/>
      </w:pPr>
      <w:r>
        <w:t>S</w:t>
      </w:r>
      <w:proofErr w:type="gramStart"/>
      <w:r>
        <w:t>3  The</w:t>
      </w:r>
      <w:proofErr w:type="gramEnd"/>
      <w:r>
        <w:t xml:space="preserve"> Finite Prevention Window Theorem</w:t>
      </w:r>
    </w:p>
    <w:p w14:paraId="3E69228C" w14:textId="77777777" w:rsidR="004A47E5" w:rsidRDefault="00000000">
      <w:pPr>
        <w:spacing w:after="120"/>
        <w:jc w:val="both"/>
      </w:pPr>
      <w:r>
        <w:rPr>
          <w:b/>
          <w:bCs/>
        </w:rPr>
        <w:t xml:space="preserve">Theorem S3.1 (Finite prevention window under irreversible establishment). </w:t>
      </w:r>
      <w:r>
        <w:t>Under Assumptions A1–A3, E</w:t>
      </w:r>
      <w:r>
        <w:rPr>
          <w:vertAlign w:val="subscript"/>
        </w:rPr>
        <w:t>PEP</w:t>
      </w:r>
      <w:r>
        <w:t>(t) satisfies:</w:t>
      </w:r>
    </w:p>
    <w:p w14:paraId="625F31FE" w14:textId="77777777" w:rsidR="004A47E5" w:rsidRDefault="00000000">
      <w:pPr>
        <w:spacing w:after="60"/>
        <w:jc w:val="both"/>
      </w:pPr>
      <w:r>
        <w:t xml:space="preserve">1. </w:t>
      </w:r>
      <w:r>
        <w:rPr>
          <w:b/>
          <w:bCs/>
        </w:rPr>
        <w:t xml:space="preserve">Upper bound: </w:t>
      </w:r>
      <w:r>
        <w:t>E</w:t>
      </w:r>
      <w:r>
        <w:rPr>
          <w:vertAlign w:val="subscript"/>
        </w:rPr>
        <w:t>PEP</w:t>
      </w:r>
      <w:r>
        <w:t>(t) ≤ (1 − P</w:t>
      </w:r>
      <w:r>
        <w:rPr>
          <w:vertAlign w:val="subscript"/>
        </w:rPr>
        <w:t>int</w:t>
      </w:r>
      <w:r>
        <w:t>(t)) ε</w:t>
      </w:r>
      <w:r>
        <w:rPr>
          <w:vertAlign w:val="subscript"/>
        </w:rPr>
        <w:t>max</w:t>
      </w:r>
      <w:r>
        <w:t xml:space="preserve"> + P</w:t>
      </w:r>
      <w:r>
        <w:rPr>
          <w:vertAlign w:val="subscript"/>
        </w:rPr>
        <w:t>int</w:t>
      </w:r>
      <w:r>
        <w:t>(t) ε</w:t>
      </w:r>
      <w:r>
        <w:rPr>
          <w:vertAlign w:val="subscript"/>
        </w:rPr>
        <w:t>min</w:t>
      </w:r>
      <w:r>
        <w:t>. If ε</w:t>
      </w:r>
      <w:r>
        <w:rPr>
          <w:vertAlign w:val="subscript"/>
        </w:rPr>
        <w:t>min</w:t>
      </w:r>
      <w:r>
        <w:t xml:space="preserve"> = 0, then E</w:t>
      </w:r>
      <w:r>
        <w:rPr>
          <w:vertAlign w:val="subscript"/>
        </w:rPr>
        <w:t>PEP</w:t>
      </w:r>
      <w:r>
        <w:t>(t) ≤ 1 − P</w:t>
      </w:r>
      <w:r>
        <w:rPr>
          <w:vertAlign w:val="subscript"/>
        </w:rPr>
        <w:t>int</w:t>
      </w:r>
      <w:r>
        <w:t>(t).</w:t>
      </w:r>
    </w:p>
    <w:p w14:paraId="790DD501" w14:textId="77777777" w:rsidR="004A47E5" w:rsidRDefault="00000000">
      <w:pPr>
        <w:spacing w:after="60"/>
        <w:jc w:val="both"/>
      </w:pPr>
      <w:r>
        <w:t xml:space="preserve">2. </w:t>
      </w:r>
      <w:r>
        <w:rPr>
          <w:b/>
          <w:bCs/>
        </w:rPr>
        <w:t xml:space="preserve">Monotone decay: </w:t>
      </w:r>
      <w:r>
        <w:t>E</w:t>
      </w:r>
      <w:r>
        <w:rPr>
          <w:vertAlign w:val="subscript"/>
        </w:rPr>
        <w:t>PEP</w:t>
      </w:r>
      <w:r>
        <w:t>(t) is non-increasing in t.</w:t>
      </w:r>
    </w:p>
    <w:p w14:paraId="22B1919C" w14:textId="77777777" w:rsidR="004A47E5" w:rsidRDefault="00000000">
      <w:pPr>
        <w:spacing w:after="60"/>
        <w:jc w:val="both"/>
      </w:pPr>
      <w:r>
        <w:t xml:space="preserve">3. </w:t>
      </w:r>
      <w:r>
        <w:rPr>
          <w:b/>
          <w:bCs/>
        </w:rPr>
        <w:t xml:space="preserve">Convergence to zero: </w:t>
      </w:r>
      <w:r>
        <w:t>lim</w:t>
      </w:r>
      <w:r>
        <w:rPr>
          <w:vertAlign w:val="subscript"/>
        </w:rPr>
        <w:t>t→∞</w:t>
      </w:r>
      <w:r>
        <w:t xml:space="preserve"> E</w:t>
      </w:r>
      <w:r>
        <w:rPr>
          <w:vertAlign w:val="subscript"/>
        </w:rPr>
        <w:t>PEP</w:t>
      </w:r>
      <w:r>
        <w:t>(t) = ε</w:t>
      </w:r>
      <w:r>
        <w:rPr>
          <w:vertAlign w:val="subscript"/>
        </w:rPr>
        <w:t>min</w:t>
      </w:r>
      <w:r>
        <w:t xml:space="preserve"> = 0.</w:t>
      </w:r>
    </w:p>
    <w:p w14:paraId="112BC619" w14:textId="77777777" w:rsidR="004A47E5" w:rsidRDefault="00000000">
      <w:pPr>
        <w:spacing w:after="200"/>
        <w:jc w:val="both"/>
      </w:pPr>
      <w:r>
        <w:t xml:space="preserve">4. </w:t>
      </w:r>
      <w:r>
        <w:rPr>
          <w:b/>
          <w:bCs/>
        </w:rPr>
        <w:t xml:space="preserve">Finite critical time: </w:t>
      </w:r>
      <w:r>
        <w:t>For any η ∈ (0, 1), t</w:t>
      </w:r>
      <w:r>
        <w:rPr>
          <w:vertAlign w:val="subscript"/>
        </w:rPr>
        <w:t>crit</w:t>
      </w:r>
      <w:r>
        <w:t xml:space="preserve">(η) = </w:t>
      </w:r>
      <w:proofErr w:type="gramStart"/>
      <w:r>
        <w:t>inf{</w:t>
      </w:r>
      <w:proofErr w:type="gramEnd"/>
      <w:r>
        <w:t xml:space="preserve">t ≥ </w:t>
      </w:r>
      <w:proofErr w:type="gramStart"/>
      <w:r>
        <w:t>0 :</w:t>
      </w:r>
      <w:proofErr w:type="gramEnd"/>
      <w:r>
        <w:t xml:space="preserve"> E</w:t>
      </w:r>
      <w:r>
        <w:rPr>
          <w:vertAlign w:val="subscript"/>
        </w:rPr>
        <w:t>PEP</w:t>
      </w:r>
      <w:r>
        <w:t>(t) &lt; η} is finite.</w:t>
      </w:r>
    </w:p>
    <w:p w14:paraId="575B57F1" w14:textId="77777777" w:rsidR="004A47E5" w:rsidRDefault="00000000">
      <w:pPr>
        <w:spacing w:after="120"/>
        <w:jc w:val="both"/>
      </w:pPr>
      <w:r>
        <w:rPr>
          <w:i/>
          <w:iCs/>
        </w:rPr>
        <w:t>Proof.</w:t>
      </w:r>
    </w:p>
    <w:p w14:paraId="66498E7E" w14:textId="77777777" w:rsidR="004A47E5" w:rsidRDefault="00000000">
      <w:pPr>
        <w:spacing w:after="120"/>
        <w:jc w:val="both"/>
      </w:pPr>
      <w:r>
        <w:rPr>
          <w:b/>
          <w:bCs/>
        </w:rPr>
        <w:t>(</w:t>
      </w:r>
      <w:proofErr w:type="spellStart"/>
      <w:r>
        <w:rPr>
          <w:b/>
          <w:bCs/>
        </w:rPr>
        <w:t>i</w:t>
      </w:r>
      <w:proofErr w:type="spellEnd"/>
      <w:r>
        <w:rPr>
          <w:b/>
          <w:bCs/>
        </w:rPr>
        <w:t xml:space="preserve">) </w:t>
      </w:r>
      <w:r>
        <w:t>From Proposition S2.1 and ε</w:t>
      </w:r>
      <w:r>
        <w:rPr>
          <w:vertAlign w:val="subscript"/>
        </w:rPr>
        <w:t>max</w:t>
      </w:r>
      <w:r>
        <w:t xml:space="preserve"> ≥ ε</w:t>
      </w:r>
      <w:r>
        <w:rPr>
          <w:vertAlign w:val="subscript"/>
        </w:rPr>
        <w:t>mid</w:t>
      </w:r>
      <w:r>
        <w:t xml:space="preserve"> ≥ ε</w:t>
      </w:r>
      <w:r>
        <w:rPr>
          <w:vertAlign w:val="subscript"/>
        </w:rPr>
        <w:t>min</w:t>
      </w:r>
      <w:r>
        <w:t>:</w:t>
      </w:r>
    </w:p>
    <w:p w14:paraId="2EEC5EBA" w14:textId="77777777" w:rsidR="004A47E5" w:rsidRDefault="00000000">
      <w:pPr>
        <w:spacing w:before="120" w:after="120"/>
        <w:jc w:val="center"/>
      </w:pPr>
      <w:r>
        <w:rPr>
          <w:rFonts w:ascii="Cambria Math" w:eastAsia="Cambria Math" w:hAnsi="Cambria Math" w:cs="Cambria Math"/>
          <w:i/>
          <w:iCs/>
          <w:sz w:val="22"/>
          <w:szCs w:val="22"/>
        </w:rPr>
        <w:t xml:space="preserve">E_PEP(t)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p>
    <w:p w14:paraId="3CFACF13" w14:textId="77777777" w:rsidR="004A47E5" w:rsidRDefault="00000000">
      <w:pPr>
        <w:spacing w:before="120" w:after="120"/>
        <w:jc w:val="center"/>
      </w:pPr>
      <w:r>
        <w:rPr>
          <w:rFonts w:ascii="Cambria Math" w:eastAsia="Cambria Math" w:hAnsi="Cambria Math" w:cs="Cambria Math"/>
          <w:i/>
          <w:iCs/>
          <w:sz w:val="22"/>
          <w:szCs w:val="22"/>
        </w:rPr>
        <w:t xml:space="preserve">≤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p>
    <w:p w14:paraId="7CE6ED02" w14:textId="77777777" w:rsidR="004A47E5" w:rsidRDefault="00000000">
      <w:pPr>
        <w:spacing w:before="120" w:after="120"/>
        <w:jc w:val="center"/>
      </w:pPr>
      <w:r>
        <w:rPr>
          <w:rFonts w:ascii="Cambria Math" w:eastAsia="Cambria Math" w:hAnsi="Cambria Math" w:cs="Cambria Math"/>
          <w:i/>
          <w:iCs/>
          <w:sz w:val="22"/>
          <w:szCs w:val="22"/>
        </w:rPr>
        <w:t xml:space="preserve">= (1 −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p>
    <w:p w14:paraId="421F4F27" w14:textId="77777777" w:rsidR="004A47E5" w:rsidRDefault="00000000">
      <w:pPr>
        <w:spacing w:after="200"/>
        <w:jc w:val="both"/>
      </w:pPr>
      <w:r>
        <w:t>Setting ε</w:t>
      </w:r>
      <w:r>
        <w:rPr>
          <w:vertAlign w:val="subscript"/>
        </w:rPr>
        <w:t>min</w:t>
      </w:r>
      <w:r>
        <w:t xml:space="preserve"> = 0 and ε</w:t>
      </w:r>
      <w:r>
        <w:rPr>
          <w:vertAlign w:val="subscript"/>
        </w:rPr>
        <w:t>max</w:t>
      </w:r>
      <w:r>
        <w:t xml:space="preserve"> ≤ 1 gives E</w:t>
      </w:r>
      <w:r>
        <w:rPr>
          <w:vertAlign w:val="subscript"/>
        </w:rPr>
        <w:t>PEP</w:t>
      </w:r>
      <w:r>
        <w:t>(t) ≤ 1 − P</w:t>
      </w:r>
      <w:r>
        <w:rPr>
          <w:vertAlign w:val="subscript"/>
        </w:rPr>
        <w:t>int</w:t>
      </w:r>
      <w:r>
        <w:t>(t).</w:t>
      </w:r>
    </w:p>
    <w:p w14:paraId="462C5486" w14:textId="77777777" w:rsidR="004A47E5" w:rsidRDefault="00000000">
      <w:pPr>
        <w:spacing w:after="120"/>
        <w:jc w:val="both"/>
      </w:pPr>
      <w:r>
        <w:rPr>
          <w:b/>
          <w:bCs/>
        </w:rPr>
        <w:t xml:space="preserve">(ii) </w:t>
      </w:r>
      <w:r>
        <w:t>Both P</w:t>
      </w:r>
      <w:r>
        <w:rPr>
          <w:vertAlign w:val="subscript"/>
        </w:rPr>
        <w:t>seed</w:t>
      </w:r>
      <w:r>
        <w:t>(t) and P</w:t>
      </w:r>
      <w:r>
        <w:rPr>
          <w:vertAlign w:val="subscript"/>
        </w:rPr>
        <w:t>int</w:t>
      </w:r>
      <w:r>
        <w:t>(t) are non-decreasing. Since ε</w:t>
      </w:r>
      <w:r>
        <w:rPr>
          <w:vertAlign w:val="subscript"/>
        </w:rPr>
        <w:t>max</w:t>
      </w:r>
      <w:r>
        <w:t xml:space="preserve"> ≥ ε</w:t>
      </w:r>
      <w:r>
        <w:rPr>
          <w:vertAlign w:val="subscript"/>
        </w:rPr>
        <w:t>mid</w:t>
      </w:r>
      <w:r>
        <w:t xml:space="preserve"> ≥ ε</w:t>
      </w:r>
      <w:r>
        <w:rPr>
          <w:vertAlign w:val="subscript"/>
        </w:rPr>
        <w:t>min</w:t>
      </w:r>
      <w:r>
        <w:t>, weight transfers monotonically from higher- to lower-efficacy states. Formally, for t</w:t>
      </w:r>
      <w:r>
        <w:rPr>
          <w:vertAlign w:val="subscript"/>
        </w:rPr>
        <w:t>1</w:t>
      </w:r>
      <w:r>
        <w:t xml:space="preserve"> &lt; t</w:t>
      </w:r>
      <w:r>
        <w:rPr>
          <w:vertAlign w:val="subscript"/>
        </w:rPr>
        <w:t>2</w:t>
      </w:r>
      <w:r>
        <w:t xml:space="preserve">, setting </w:t>
      </w:r>
      <w:proofErr w:type="spellStart"/>
      <w:r>
        <w:t>Δs</w:t>
      </w:r>
      <w:proofErr w:type="spellEnd"/>
      <w:r>
        <w:t xml:space="preserve"> = P</w:t>
      </w:r>
      <w:r>
        <w:rPr>
          <w:vertAlign w:val="subscript"/>
        </w:rPr>
        <w:t>seed</w:t>
      </w:r>
      <w:r>
        <w:t>(t</w:t>
      </w:r>
      <w:r>
        <w:rPr>
          <w:vertAlign w:val="subscript"/>
        </w:rPr>
        <w:t>2</w:t>
      </w:r>
      <w:r>
        <w:t>) − P</w:t>
      </w:r>
      <w:r>
        <w:rPr>
          <w:vertAlign w:val="subscript"/>
        </w:rPr>
        <w:t>seed</w:t>
      </w:r>
      <w:r>
        <w:t>(t</w:t>
      </w:r>
      <w:r>
        <w:rPr>
          <w:vertAlign w:val="subscript"/>
        </w:rPr>
        <w:t>1</w:t>
      </w:r>
      <w:r>
        <w:t xml:space="preserve">) ≥ 0 and </w:t>
      </w:r>
      <w:proofErr w:type="spellStart"/>
      <w:r>
        <w:t>Δi</w:t>
      </w:r>
      <w:proofErr w:type="spellEnd"/>
      <w:r>
        <w:t xml:space="preserve"> = P</w:t>
      </w:r>
      <w:r>
        <w:rPr>
          <w:vertAlign w:val="subscript"/>
        </w:rPr>
        <w:t>int</w:t>
      </w:r>
      <w:r>
        <w:t>(t</w:t>
      </w:r>
      <w:r>
        <w:rPr>
          <w:vertAlign w:val="subscript"/>
        </w:rPr>
        <w:t>2</w:t>
      </w:r>
      <w:r>
        <w:t>) − P</w:t>
      </w:r>
      <w:r>
        <w:rPr>
          <w:vertAlign w:val="subscript"/>
        </w:rPr>
        <w:t>int</w:t>
      </w:r>
      <w:r>
        <w:t>(t</w:t>
      </w:r>
      <w:r>
        <w:rPr>
          <w:vertAlign w:val="subscript"/>
        </w:rPr>
        <w:t>1</w:t>
      </w:r>
      <w:r>
        <w:t>) ≥ 0:</w:t>
      </w:r>
    </w:p>
    <w:p w14:paraId="2DB36BDA" w14:textId="77777777" w:rsidR="004A47E5" w:rsidRDefault="00000000">
      <w:pPr>
        <w:spacing w:before="120" w:after="120"/>
        <w:jc w:val="center"/>
      </w:pPr>
      <w:r>
        <w:rPr>
          <w:rFonts w:ascii="Cambria Math" w:eastAsia="Cambria Math" w:hAnsi="Cambria Math" w:cs="Cambria Math"/>
          <w:i/>
          <w:iCs/>
          <w:sz w:val="22"/>
          <w:szCs w:val="22"/>
        </w:rPr>
        <w:t xml:space="preserve">E_PEP(t₁) − E_PEP(t₂) = </w:t>
      </w:r>
      <w:proofErr w:type="spellStart"/>
      <w:r>
        <w:rPr>
          <w:rFonts w:ascii="Cambria Math" w:eastAsia="Cambria Math" w:hAnsi="Cambria Math" w:cs="Cambria Math"/>
          <w:i/>
          <w:iCs/>
          <w:sz w:val="22"/>
          <w:szCs w:val="22"/>
        </w:rPr>
        <w:t>Δ</w:t>
      </w:r>
      <w:proofErr w:type="gramStart"/>
      <w:r>
        <w:rPr>
          <w:rFonts w:ascii="Cambria Math" w:eastAsia="Cambria Math" w:hAnsi="Cambria Math" w:cs="Cambria Math"/>
          <w:i/>
          <w:iCs/>
          <w:sz w:val="22"/>
          <w:szCs w:val="22"/>
        </w:rPr>
        <w:t>s</w:t>
      </w:r>
      <w:proofErr w:type="spellEnd"/>
      <w:r>
        <w:rPr>
          <w:rFonts w:ascii="Cambria Math" w:eastAsia="Cambria Math" w:hAnsi="Cambria Math" w:cs="Cambria Math"/>
          <w:i/>
          <w:iCs/>
          <w:sz w:val="22"/>
          <w:szCs w:val="22"/>
        </w:rPr>
        <w:t>(</w:t>
      </w:r>
      <w:proofErr w:type="spellStart"/>
      <w:proofErr w:type="gramEnd"/>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Δ</w:t>
      </w:r>
      <w:proofErr w:type="gramStart"/>
      <w:r>
        <w:rPr>
          <w:rFonts w:ascii="Cambria Math" w:eastAsia="Cambria Math" w:hAnsi="Cambria Math" w:cs="Cambria Math"/>
          <w:i/>
          <w:iCs/>
          <w:sz w:val="22"/>
          <w:szCs w:val="22"/>
        </w:rPr>
        <w:t>i</w:t>
      </w:r>
      <w:proofErr w:type="spellEnd"/>
      <w:r>
        <w:rPr>
          <w:rFonts w:ascii="Cambria Math" w:eastAsia="Cambria Math" w:hAnsi="Cambria Math" w:cs="Cambria Math"/>
          <w:i/>
          <w:iCs/>
          <w:sz w:val="22"/>
          <w:szCs w:val="22"/>
        </w:rPr>
        <w:t>(</w:t>
      </w:r>
      <w:proofErr w:type="spellStart"/>
      <w:proofErr w:type="gramEnd"/>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 0</w:t>
      </w:r>
    </w:p>
    <w:p w14:paraId="573D557F" w14:textId="77777777" w:rsidR="004A47E5" w:rsidRDefault="00000000">
      <w:pPr>
        <w:spacing w:after="120"/>
        <w:jc w:val="both"/>
      </w:pPr>
      <w:r>
        <w:rPr>
          <w:b/>
          <w:bCs/>
        </w:rPr>
        <w:t xml:space="preserve">(iii) </w:t>
      </w:r>
      <w:r>
        <w:t>By Assumption A3, P</w:t>
      </w:r>
      <w:r>
        <w:rPr>
          <w:vertAlign w:val="subscript"/>
        </w:rPr>
        <w:t>int</w:t>
      </w:r>
      <w:r>
        <w:t>(t) → 1. Since T</w:t>
      </w:r>
      <w:r>
        <w:rPr>
          <w:vertAlign w:val="subscript"/>
        </w:rPr>
        <w:t>seed</w:t>
      </w:r>
      <w:r>
        <w:t xml:space="preserve"> ≤ T</w:t>
      </w:r>
      <w:r>
        <w:rPr>
          <w:vertAlign w:val="subscript"/>
        </w:rPr>
        <w:t>int</w:t>
      </w:r>
      <w:r>
        <w:t xml:space="preserve"> a.s., P</w:t>
      </w:r>
      <w:r>
        <w:rPr>
          <w:vertAlign w:val="subscript"/>
        </w:rPr>
        <w:t>seed</w:t>
      </w:r>
      <w:r>
        <w:t>(t) → 1. Taking limits:</w:t>
      </w:r>
    </w:p>
    <w:p w14:paraId="6705D807" w14:textId="77777777" w:rsidR="004A47E5" w:rsidRDefault="00000000">
      <w:pPr>
        <w:spacing w:before="120" w:after="120"/>
        <w:jc w:val="center"/>
      </w:pPr>
      <w:r>
        <w:rPr>
          <w:rFonts w:ascii="Cambria Math" w:eastAsia="Cambria Math" w:hAnsi="Cambria Math" w:cs="Cambria Math"/>
          <w:i/>
          <w:iCs/>
          <w:sz w:val="22"/>
          <w:szCs w:val="22"/>
        </w:rPr>
        <w:t xml:space="preserve">lim_{t→∞} E_PEP(t) = 0 ·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+ 0 ·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+ 1 ·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 xml:space="preserve"> = 0</w:t>
      </w:r>
    </w:p>
    <w:p w14:paraId="663D7E26" w14:textId="77777777" w:rsidR="004A47E5" w:rsidRDefault="00000000">
      <w:pPr>
        <w:spacing w:after="200"/>
        <w:jc w:val="both"/>
      </w:pPr>
      <w:r>
        <w:rPr>
          <w:b/>
          <w:bCs/>
        </w:rPr>
        <w:lastRenderedPageBreak/>
        <w:t xml:space="preserve">(iv) </w:t>
      </w:r>
      <w:r>
        <w:t>Since E</w:t>
      </w:r>
      <w:r>
        <w:rPr>
          <w:vertAlign w:val="subscript"/>
        </w:rPr>
        <w:t>PEP</w:t>
      </w:r>
      <w:r>
        <w:t xml:space="preserve"> is non-increasing by (ii) and converges to 0 &lt; η by (iii), the set {</w:t>
      </w:r>
      <w:proofErr w:type="gramStart"/>
      <w:r>
        <w:t>t :</w:t>
      </w:r>
      <w:proofErr w:type="gramEnd"/>
      <w:r>
        <w:t xml:space="preserve"> E</w:t>
      </w:r>
      <w:r>
        <w:rPr>
          <w:vertAlign w:val="subscript"/>
        </w:rPr>
        <w:t>PEP</w:t>
      </w:r>
      <w:r>
        <w:t>(t) &lt; η} is non-empty. Its infimum t</w:t>
      </w:r>
      <w:r>
        <w:rPr>
          <w:vertAlign w:val="subscript"/>
        </w:rPr>
        <w:t>crit</w:t>
      </w:r>
      <w:r>
        <w:t>(η) is finite, and by monotonicity, E</w:t>
      </w:r>
      <w:r>
        <w:rPr>
          <w:vertAlign w:val="subscript"/>
        </w:rPr>
        <w:t>PEP</w:t>
      </w:r>
      <w:r>
        <w:t>(t) &lt; η for all t &gt; t</w:t>
      </w:r>
      <w:r>
        <w:rPr>
          <w:vertAlign w:val="subscript"/>
        </w:rPr>
        <w:t>crit</w:t>
      </w:r>
      <w:r>
        <w:t>(η).     □</w:t>
      </w:r>
    </w:p>
    <w:p w14:paraId="601D7070" w14:textId="77777777" w:rsidR="004A47E5" w:rsidRDefault="00000000">
      <w:pPr>
        <w:pStyle w:val="Heading2"/>
      </w:pPr>
      <w:proofErr w:type="gramStart"/>
      <w:r>
        <w:t>S3.1  The</w:t>
      </w:r>
      <w:proofErr w:type="gramEnd"/>
      <w:r>
        <w:t xml:space="preserve"> absorbing state (ODE grounding of Assumption A1)</w:t>
      </w:r>
    </w:p>
    <w:p w14:paraId="646F6375" w14:textId="77777777" w:rsidR="004A47E5" w:rsidRDefault="00000000">
      <w:pPr>
        <w:spacing w:after="120"/>
        <w:jc w:val="both"/>
      </w:pPr>
      <w:r>
        <w:t>Consider the standard target-cell-limited model:</w:t>
      </w:r>
    </w:p>
    <w:p w14:paraId="2047797D" w14:textId="77777777" w:rsidR="004A47E5" w:rsidRDefault="00000000">
      <w:pPr>
        <w:spacing w:before="120" w:after="120"/>
        <w:jc w:val="center"/>
      </w:pPr>
      <w:r>
        <w:rPr>
          <w:rFonts w:ascii="Cambria Math" w:eastAsia="Cambria Math" w:hAnsi="Cambria Math" w:cs="Cambria Math"/>
          <w:i/>
          <w:iCs/>
          <w:sz w:val="22"/>
          <w:szCs w:val="22"/>
        </w:rPr>
        <w:t xml:space="preserve">dT/dt = λ − dT − βTV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S3.8)</w:t>
      </w:r>
    </w:p>
    <w:p w14:paraId="710C7F28" w14:textId="77777777" w:rsidR="004A47E5" w:rsidRDefault="00000000">
      <w:pPr>
        <w:spacing w:before="120" w:after="120"/>
        <w:jc w:val="center"/>
      </w:pPr>
      <w:r>
        <w:rPr>
          <w:rFonts w:ascii="Cambria Math" w:eastAsia="Cambria Math" w:hAnsi="Cambria Math" w:cs="Cambria Math"/>
          <w:i/>
          <w:iCs/>
          <w:sz w:val="22"/>
          <w:szCs w:val="22"/>
        </w:rPr>
        <w:t xml:space="preserve">dI/dt = βTV − δI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S3.9)</w:t>
      </w:r>
    </w:p>
    <w:p w14:paraId="07771E11" w14:textId="77777777" w:rsidR="004A47E5" w:rsidRDefault="00000000">
      <w:pPr>
        <w:spacing w:before="120" w:after="120"/>
        <w:jc w:val="center"/>
      </w:pPr>
      <w:r>
        <w:rPr>
          <w:rFonts w:ascii="Cambria Math" w:eastAsia="Cambria Math" w:hAnsi="Cambria Math" w:cs="Cambria Math"/>
          <w:i/>
          <w:iCs/>
          <w:sz w:val="22"/>
          <w:szCs w:val="22"/>
        </w:rPr>
        <w:t xml:space="preserve">dV/dt = pI − cV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S3.10)</w:t>
      </w:r>
    </w:p>
    <w:p w14:paraId="7FC9214D" w14:textId="77777777" w:rsidR="004A47E5" w:rsidRDefault="00000000">
      <w:pPr>
        <w:spacing w:before="120" w:after="120"/>
        <w:jc w:val="center"/>
      </w:pPr>
      <w:r>
        <w:rPr>
          <w:rFonts w:ascii="Cambria Math" w:eastAsia="Cambria Math" w:hAnsi="Cambria Math" w:cs="Cambria Math"/>
          <w:i/>
          <w:iCs/>
          <w:sz w:val="22"/>
          <w:szCs w:val="22"/>
        </w:rPr>
        <w:t xml:space="preserve">dR/dt = αI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S3.11)</w:t>
      </w:r>
    </w:p>
    <w:p w14:paraId="620F90D7" w14:textId="77777777" w:rsidR="004A47E5" w:rsidRDefault="00000000">
      <w:pPr>
        <w:spacing w:after="200"/>
        <w:jc w:val="both"/>
      </w:pPr>
      <w:r>
        <w:t>where T = target cells, I = infected cells, V = free virus, R = reservoir (integrated provirus).</w:t>
      </w:r>
    </w:p>
    <w:p w14:paraId="0A346A57" w14:textId="77777777" w:rsidR="004A47E5" w:rsidRDefault="00000000">
      <w:pPr>
        <w:spacing w:after="120"/>
        <w:jc w:val="both"/>
      </w:pPr>
      <w:r>
        <w:rPr>
          <w:b/>
          <w:bCs/>
        </w:rPr>
        <w:t xml:space="preserve">Lemma S3.1 (Absorbing state). </w:t>
      </w:r>
      <w:r>
        <w:t>The set A = {(T, I, V, R</w:t>
      </w:r>
      <w:proofErr w:type="gramStart"/>
      <w:r>
        <w:t>) :</w:t>
      </w:r>
      <w:proofErr w:type="gramEnd"/>
      <w:r>
        <w:t xml:space="preserve"> R &gt; 0} is positively invariant. If R(t</w:t>
      </w:r>
      <w:r>
        <w:rPr>
          <w:vertAlign w:val="subscript"/>
        </w:rPr>
        <w:t>0</w:t>
      </w:r>
      <w:r>
        <w:t>) &gt; 0 for some t</w:t>
      </w:r>
      <w:r>
        <w:rPr>
          <w:vertAlign w:val="subscript"/>
        </w:rPr>
        <w:t>0</w:t>
      </w:r>
      <w:r>
        <w:t>, then R(t) &gt; 0 for all t &gt; t</w:t>
      </w:r>
      <w:r>
        <w:rPr>
          <w:vertAlign w:val="subscript"/>
        </w:rPr>
        <w:t>0</w:t>
      </w:r>
      <w:r>
        <w:t>.</w:t>
      </w:r>
    </w:p>
    <w:p w14:paraId="17E0441B" w14:textId="77777777" w:rsidR="004A47E5" w:rsidRDefault="00000000">
      <w:pPr>
        <w:spacing w:after="200"/>
        <w:jc w:val="both"/>
      </w:pPr>
      <w:r>
        <w:rPr>
          <w:i/>
          <w:iCs/>
        </w:rPr>
        <w:t xml:space="preserve">Proof. </w:t>
      </w:r>
      <w:r>
        <w:t>From dR/dt = αI ≥ 0 (since α &gt; 0 and I ≥ 0), R is non-decreasing. If R(t</w:t>
      </w:r>
      <w:r>
        <w:rPr>
          <w:vertAlign w:val="subscript"/>
        </w:rPr>
        <w:t>0</w:t>
      </w:r>
      <w:r>
        <w:t>) &gt; 0, then R(t) ≥ R(t</w:t>
      </w:r>
      <w:r>
        <w:rPr>
          <w:vertAlign w:val="subscript"/>
        </w:rPr>
        <w:t>0</w:t>
      </w:r>
      <w:r>
        <w:t>) &gt; 0 for all t ≥ t</w:t>
      </w:r>
      <w:r>
        <w:rPr>
          <w:vertAlign w:val="subscript"/>
        </w:rPr>
        <w:t>0</w:t>
      </w:r>
      <w:r>
        <w:t>. ART can suppress I → 0, V → 0, but when I = 0, dR/dt = 0: the reservoir persists but does not shrink.     □</w:t>
      </w:r>
    </w:p>
    <w:p w14:paraId="11A171A4" w14:textId="77777777" w:rsidR="004A47E5" w:rsidRDefault="00000000">
      <w:pPr>
        <w:pStyle w:val="Heading1"/>
      </w:pPr>
      <w:r>
        <w:t>S</w:t>
      </w:r>
      <w:proofErr w:type="gramStart"/>
      <w:r>
        <w:t>4  Hazard</w:t>
      </w:r>
      <w:proofErr w:type="gramEnd"/>
      <w:r>
        <w:t>-Rate Decomposition of Efficacy Loss</w:t>
      </w:r>
    </w:p>
    <w:p w14:paraId="79914C09" w14:textId="77777777" w:rsidR="004A47E5" w:rsidRDefault="00000000">
      <w:pPr>
        <w:spacing w:after="120"/>
        <w:jc w:val="both"/>
      </w:pPr>
      <w:r>
        <w:rPr>
          <w:b/>
          <w:bCs/>
        </w:rPr>
        <w:t xml:space="preserve">Definition S4.1 (Transition hazard rates). </w:t>
      </w:r>
      <w:r>
        <w:t>Let P</w:t>
      </w:r>
      <w:r>
        <w:rPr>
          <w:vertAlign w:val="subscript"/>
        </w:rPr>
        <w:t>seed</w:t>
      </w:r>
      <w:r>
        <w:t xml:space="preserve"> and P</w:t>
      </w:r>
      <w:r>
        <w:rPr>
          <w:vertAlign w:val="subscript"/>
        </w:rPr>
        <w:t>int</w:t>
      </w:r>
      <w:r>
        <w:t xml:space="preserve"> be </w:t>
      </w:r>
      <w:proofErr w:type="gramStart"/>
      <w:r>
        <w:t>absolutely continuous</w:t>
      </w:r>
      <w:proofErr w:type="gramEnd"/>
      <w:r>
        <w:t xml:space="preserve"> with densities f</w:t>
      </w:r>
      <w:r>
        <w:rPr>
          <w:vertAlign w:val="subscript"/>
        </w:rPr>
        <w:t>seed</w:t>
      </w:r>
      <w:r>
        <w:t xml:space="preserve"> and f</w:t>
      </w:r>
      <w:r>
        <w:rPr>
          <w:vertAlign w:val="subscript"/>
        </w:rPr>
        <w:t>int</w:t>
      </w:r>
      <w:r>
        <w:t>:</w:t>
      </w:r>
    </w:p>
    <w:p w14:paraId="561EDC98" w14:textId="77777777" w:rsidR="004A47E5" w:rsidRDefault="00000000">
      <w:pPr>
        <w:spacing w:before="120" w:after="120"/>
        <w:jc w:val="center"/>
      </w:pPr>
      <w:proofErr w:type="spellStart"/>
      <w:r>
        <w:rPr>
          <w:rFonts w:ascii="Cambria Math" w:eastAsia="Cambria Math" w:hAnsi="Cambria Math" w:cs="Cambria Math"/>
          <w:i/>
          <w:iCs/>
          <w:sz w:val="22"/>
          <w:szCs w:val="22"/>
        </w:rPr>
        <w:t>λ_seed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f_seed</w:t>
      </w:r>
      <w:proofErr w:type="spellEnd"/>
      <w:r>
        <w:rPr>
          <w:rFonts w:ascii="Cambria Math" w:eastAsia="Cambria Math" w:hAnsi="Cambria Math" w:cs="Cambria Math"/>
          <w:i/>
          <w:iCs/>
          <w:sz w:val="22"/>
          <w:szCs w:val="22"/>
        </w:rPr>
        <w:t xml:space="preserve">(t) / (1 −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(S4.12)</w:t>
      </w:r>
    </w:p>
    <w:p w14:paraId="79019FA3" w14:textId="77777777" w:rsidR="004A47E5" w:rsidRDefault="00000000">
      <w:pPr>
        <w:spacing w:before="120" w:after="120"/>
        <w:jc w:val="center"/>
      </w:pPr>
      <w:proofErr w:type="spellStart"/>
      <w:r>
        <w:rPr>
          <w:rFonts w:ascii="Cambria Math" w:eastAsia="Cambria Math" w:hAnsi="Cambria Math" w:cs="Cambria Math"/>
          <w:i/>
          <w:iCs/>
          <w:sz w:val="22"/>
          <w:szCs w:val="22"/>
        </w:rPr>
        <w:t>λ_int</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f_int</w:t>
      </w:r>
      <w:proofErr w:type="spellEnd"/>
      <w:r>
        <w:rPr>
          <w:rFonts w:ascii="Cambria Math" w:eastAsia="Cambria Math" w:hAnsi="Cambria Math" w:cs="Cambria Math"/>
          <w:i/>
          <w:iCs/>
          <w:sz w:val="22"/>
          <w:szCs w:val="22"/>
        </w:rPr>
        <w:t>(t)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 xml:space="preserve">  (S4.13)</w:t>
      </w:r>
    </w:p>
    <w:p w14:paraId="4E562A0C" w14:textId="77777777" w:rsidR="004A47E5" w:rsidRDefault="00000000">
      <w:pPr>
        <w:spacing w:after="120"/>
        <w:jc w:val="both"/>
      </w:pPr>
      <w:r>
        <w:rPr>
          <w:b/>
          <w:bCs/>
        </w:rPr>
        <w:t xml:space="preserve">Proposition S4.1 (Hazard-rate decomposition). </w:t>
      </w:r>
      <w:r>
        <w:t>Under Assumptions A1–A3, if P</w:t>
      </w:r>
      <w:r>
        <w:rPr>
          <w:vertAlign w:val="subscript"/>
        </w:rPr>
        <w:t>seed</w:t>
      </w:r>
      <w:r>
        <w:t xml:space="preserve"> and P</w:t>
      </w:r>
      <w:r>
        <w:rPr>
          <w:vertAlign w:val="subscript"/>
        </w:rPr>
        <w:t>int</w:t>
      </w:r>
      <w:r>
        <w:t xml:space="preserve"> are </w:t>
      </w:r>
      <w:proofErr w:type="gramStart"/>
      <w:r>
        <w:t>absolutely continuous</w:t>
      </w:r>
      <w:proofErr w:type="gramEnd"/>
      <w:r>
        <w:t>:</w:t>
      </w:r>
    </w:p>
    <w:p w14:paraId="5A97F589" w14:textId="77777777" w:rsidR="004A47E5" w:rsidRDefault="00000000">
      <w:pPr>
        <w:spacing w:before="120" w:after="120"/>
        <w:jc w:val="center"/>
      </w:pPr>
      <w:proofErr w:type="spellStart"/>
      <w:r>
        <w:rPr>
          <w:rFonts w:ascii="Cambria Math" w:eastAsia="Cambria Math" w:hAnsi="Cambria Math" w:cs="Cambria Math"/>
          <w:i/>
          <w:iCs/>
          <w:sz w:val="22"/>
          <w:szCs w:val="22"/>
        </w:rPr>
        <w:t>dE_PEP</w:t>
      </w:r>
      <w:proofErr w:type="spellEnd"/>
      <w:r>
        <w:rPr>
          <w:rFonts w:ascii="Cambria Math" w:eastAsia="Cambria Math" w:hAnsi="Cambria Math" w:cs="Cambria Math"/>
          <w:i/>
          <w:iCs/>
          <w:sz w:val="22"/>
          <w:szCs w:val="22"/>
        </w:rPr>
        <w:t>/dt(t) = −</w:t>
      </w:r>
      <w:proofErr w:type="spellStart"/>
      <w:r>
        <w:rPr>
          <w:rFonts w:ascii="Cambria Math" w:eastAsia="Cambria Math" w:hAnsi="Cambria Math" w:cs="Cambria Math"/>
          <w:i/>
          <w:iCs/>
          <w:sz w:val="22"/>
          <w:szCs w:val="22"/>
        </w:rPr>
        <w:t>f_seed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Δε</w:t>
      </w:r>
      <w:proofErr w:type="spellEnd"/>
      <w:r>
        <w:rPr>
          <w:rFonts w:ascii="Cambria Math" w:eastAsia="Cambria Math" w:hAnsi="Cambria Math" w:cs="Cambria Math"/>
          <w:i/>
          <w:iCs/>
          <w:sz w:val="22"/>
          <w:szCs w:val="22"/>
        </w:rPr>
        <w:t xml:space="preserve">₁ − </w:t>
      </w:r>
      <w:proofErr w:type="spellStart"/>
      <w:r>
        <w:rPr>
          <w:rFonts w:ascii="Cambria Math" w:eastAsia="Cambria Math" w:hAnsi="Cambria Math" w:cs="Cambria Math"/>
          <w:i/>
          <w:iCs/>
          <w:sz w:val="22"/>
          <w:szCs w:val="22"/>
        </w:rPr>
        <w:t>f_int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Δε</w:t>
      </w:r>
      <w:proofErr w:type="spellEnd"/>
      <w:r>
        <w:rPr>
          <w:rFonts w:ascii="Cambria Math" w:eastAsia="Cambria Math" w:hAnsi="Cambria Math" w:cs="Cambria Math"/>
          <w:i/>
          <w:iCs/>
          <w:sz w:val="22"/>
          <w:szCs w:val="22"/>
        </w:rPr>
        <w:t xml:space="preserve">₂ ≤ 0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S4.14)</w:t>
      </w:r>
    </w:p>
    <w:p w14:paraId="12B3672F" w14:textId="77777777" w:rsidR="004A47E5" w:rsidRDefault="00000000">
      <w:pPr>
        <w:spacing w:after="120"/>
        <w:jc w:val="both"/>
      </w:pPr>
      <w:r>
        <w:t>where Δε</w:t>
      </w:r>
      <w:r>
        <w:rPr>
          <w:vertAlign w:val="subscript"/>
        </w:rPr>
        <w:t>1</w:t>
      </w:r>
      <w:r>
        <w:t xml:space="preserve"> = ε</w:t>
      </w:r>
      <w:r>
        <w:rPr>
          <w:vertAlign w:val="subscript"/>
        </w:rPr>
        <w:t>max</w:t>
      </w:r>
      <w:r>
        <w:t xml:space="preserve"> − ε</w:t>
      </w:r>
      <w:r>
        <w:rPr>
          <w:vertAlign w:val="subscript"/>
        </w:rPr>
        <w:t>mid</w:t>
      </w:r>
      <w:r>
        <w:t xml:space="preserve"> and Δε</w:t>
      </w:r>
      <w:r>
        <w:rPr>
          <w:vertAlign w:val="subscript"/>
        </w:rPr>
        <w:t>2</w:t>
      </w:r>
      <w:r>
        <w:t xml:space="preserve"> = ε</w:t>
      </w:r>
      <w:r>
        <w:rPr>
          <w:vertAlign w:val="subscript"/>
        </w:rPr>
        <w:t>mid</w:t>
      </w:r>
      <w:r>
        <w:t xml:space="preserve"> − ε</w:t>
      </w:r>
      <w:r>
        <w:rPr>
          <w:vertAlign w:val="subscript"/>
        </w:rPr>
        <w:t>min</w:t>
      </w:r>
      <w:r>
        <w:t>. Equivalently:</w:t>
      </w:r>
    </w:p>
    <w:p w14:paraId="078A2475" w14:textId="77777777" w:rsidR="004A47E5" w:rsidRDefault="00000000">
      <w:pPr>
        <w:spacing w:before="120" w:after="120"/>
        <w:jc w:val="center"/>
      </w:pPr>
      <w:proofErr w:type="spellStart"/>
      <w:r>
        <w:rPr>
          <w:rFonts w:ascii="Cambria Math" w:eastAsia="Cambria Math" w:hAnsi="Cambria Math" w:cs="Cambria Math"/>
          <w:i/>
          <w:iCs/>
          <w:sz w:val="22"/>
          <w:szCs w:val="22"/>
        </w:rPr>
        <w:t>dE_PEP</w:t>
      </w:r>
      <w:proofErr w:type="spellEnd"/>
      <w:r>
        <w:rPr>
          <w:rFonts w:ascii="Cambria Math" w:eastAsia="Cambria Math" w:hAnsi="Cambria Math" w:cs="Cambria Math"/>
          <w:i/>
          <w:iCs/>
          <w:sz w:val="22"/>
          <w:szCs w:val="22"/>
        </w:rPr>
        <w:t>/dt(t) = −</w:t>
      </w:r>
      <w:proofErr w:type="spellStart"/>
      <w:r>
        <w:rPr>
          <w:rFonts w:ascii="Cambria Math" w:eastAsia="Cambria Math" w:hAnsi="Cambria Math" w:cs="Cambria Math"/>
          <w:i/>
          <w:iCs/>
          <w:sz w:val="22"/>
          <w:szCs w:val="22"/>
        </w:rPr>
        <w:t>λ_seed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gramEnd"/>
      <w:r>
        <w:rPr>
          <w:rFonts w:ascii="Cambria Math" w:eastAsia="Cambria Math" w:hAnsi="Cambria Math" w:cs="Cambria Math"/>
          <w:i/>
          <w:iCs/>
          <w:sz w:val="22"/>
          <w:szCs w:val="22"/>
        </w:rPr>
        <w:t xml:space="preserve">1 −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spellStart"/>
      <w:r>
        <w:rPr>
          <w:rFonts w:ascii="Cambria Math" w:eastAsia="Cambria Math" w:hAnsi="Cambria Math" w:cs="Cambria Math"/>
          <w:i/>
          <w:iCs/>
          <w:sz w:val="22"/>
          <w:szCs w:val="22"/>
        </w:rPr>
        <w:t>Δε</w:t>
      </w:r>
      <w:proofErr w:type="spellEnd"/>
      <w:proofErr w:type="gramEnd"/>
      <w:r>
        <w:rPr>
          <w:rFonts w:ascii="Cambria Math" w:eastAsia="Cambria Math" w:hAnsi="Cambria Math" w:cs="Cambria Math"/>
          <w:i/>
          <w:iCs/>
          <w:sz w:val="22"/>
          <w:szCs w:val="22"/>
        </w:rPr>
        <w:t xml:space="preserve">₁ − </w:t>
      </w:r>
      <w:proofErr w:type="spellStart"/>
      <w:r>
        <w:rPr>
          <w:rFonts w:ascii="Cambria Math" w:eastAsia="Cambria Math" w:hAnsi="Cambria Math" w:cs="Cambria Math"/>
          <w:i/>
          <w:iCs/>
          <w:sz w:val="22"/>
          <w:szCs w:val="22"/>
        </w:rPr>
        <w:t>λ_int</w:t>
      </w:r>
      <w:proofErr w:type="spellEnd"/>
      <w:r>
        <w:rPr>
          <w:rFonts w:ascii="Cambria Math" w:eastAsia="Cambria Math" w:hAnsi="Cambria Math" w:cs="Cambria Math"/>
          <w:i/>
          <w:iCs/>
          <w:sz w:val="22"/>
          <w:szCs w:val="22"/>
        </w:rPr>
        <w:t>(t)(</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spellStart"/>
      <w:r>
        <w:rPr>
          <w:rFonts w:ascii="Cambria Math" w:eastAsia="Cambria Math" w:hAnsi="Cambria Math" w:cs="Cambria Math"/>
          <w:i/>
          <w:iCs/>
          <w:sz w:val="22"/>
          <w:szCs w:val="22"/>
        </w:rPr>
        <w:t>Δε</w:t>
      </w:r>
      <w:proofErr w:type="spellEnd"/>
      <w:proofErr w:type="gramEnd"/>
      <w:r>
        <w:rPr>
          <w:rFonts w:ascii="Cambria Math" w:eastAsia="Cambria Math" w:hAnsi="Cambria Math" w:cs="Cambria Math"/>
          <w:i/>
          <w:iCs/>
          <w:sz w:val="22"/>
          <w:szCs w:val="22"/>
        </w:rPr>
        <w:t xml:space="preserve">₂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S4.15)</w:t>
      </w:r>
    </w:p>
    <w:p w14:paraId="59A560B0" w14:textId="77777777" w:rsidR="004A47E5" w:rsidRDefault="00000000">
      <w:pPr>
        <w:spacing w:after="120"/>
        <w:jc w:val="both"/>
      </w:pPr>
      <w:r>
        <w:rPr>
          <w:i/>
          <w:iCs/>
        </w:rPr>
        <w:t xml:space="preserve">Proof. </w:t>
      </w:r>
      <w:r>
        <w:t>Differentiating the master equation (S2.7):</w:t>
      </w:r>
    </w:p>
    <w:p w14:paraId="387B2504" w14:textId="77777777" w:rsidR="004A47E5" w:rsidRDefault="00000000">
      <w:pPr>
        <w:spacing w:before="120" w:after="120"/>
        <w:jc w:val="center"/>
      </w:pPr>
      <w:proofErr w:type="spellStart"/>
      <w:r>
        <w:rPr>
          <w:rFonts w:ascii="Cambria Math" w:eastAsia="Cambria Math" w:hAnsi="Cambria Math" w:cs="Cambria Math"/>
          <w:i/>
          <w:iCs/>
          <w:sz w:val="22"/>
          <w:szCs w:val="22"/>
        </w:rPr>
        <w:t>dE_PEP</w:t>
      </w:r>
      <w:proofErr w:type="spellEnd"/>
      <w:r>
        <w:rPr>
          <w:rFonts w:ascii="Cambria Math" w:eastAsia="Cambria Math" w:hAnsi="Cambria Math" w:cs="Cambria Math"/>
          <w:i/>
          <w:iCs/>
          <w:sz w:val="22"/>
          <w:szCs w:val="22"/>
        </w:rPr>
        <w:t>/dt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 xml:space="preserve">(t)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ε_min</w:t>
      </w:r>
      <w:proofErr w:type="spellEnd"/>
    </w:p>
    <w:p w14:paraId="6747E590" w14:textId="77777777" w:rsidR="004A47E5" w:rsidRDefault="00000000">
      <w:pPr>
        <w:spacing w:before="120" w:after="120"/>
        <w:jc w:val="center"/>
      </w:pPr>
      <w:r>
        <w:rPr>
          <w:rFonts w:ascii="Cambria Math" w:eastAsia="Cambria Math" w:hAnsi="Cambria Math" w:cs="Cambria Math"/>
          <w:i/>
          <w:iCs/>
          <w:sz w:val="22"/>
          <w:szCs w:val="22"/>
        </w:rPr>
        <w:t>= −</w:t>
      </w:r>
      <w:proofErr w:type="spellStart"/>
      <w:r>
        <w:rPr>
          <w:rFonts w:ascii="Cambria Math" w:eastAsia="Cambria Math" w:hAnsi="Cambria Math" w:cs="Cambria Math"/>
          <w:i/>
          <w:iCs/>
          <w:sz w:val="22"/>
          <w:szCs w:val="22"/>
        </w:rPr>
        <w:t>P′_seed</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spellStart"/>
      <w:proofErr w:type="gramEnd"/>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P′_int</w:t>
      </w:r>
      <w:proofErr w:type="spellEnd"/>
      <w:r>
        <w:rPr>
          <w:rFonts w:ascii="Cambria Math" w:eastAsia="Cambria Math" w:hAnsi="Cambria Math" w:cs="Cambria Math"/>
          <w:i/>
          <w:iCs/>
          <w:sz w:val="22"/>
          <w:szCs w:val="22"/>
        </w:rPr>
        <w:t>(t</w:t>
      </w:r>
      <w:proofErr w:type="gramStart"/>
      <w:r>
        <w:rPr>
          <w:rFonts w:ascii="Cambria Math" w:eastAsia="Cambria Math" w:hAnsi="Cambria Math" w:cs="Cambria Math"/>
          <w:i/>
          <w:iCs/>
          <w:sz w:val="22"/>
          <w:szCs w:val="22"/>
        </w:rPr>
        <w:t>)(</w:t>
      </w:r>
      <w:proofErr w:type="spellStart"/>
      <w:proofErr w:type="gramEnd"/>
      <w:r>
        <w:rPr>
          <w:rFonts w:ascii="Cambria Math" w:eastAsia="Cambria Math" w:hAnsi="Cambria Math" w:cs="Cambria Math"/>
          <w:i/>
          <w:iCs/>
          <w:sz w:val="22"/>
          <w:szCs w:val="22"/>
        </w:rPr>
        <w:t>ε_mid</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ε_min</w:t>
      </w:r>
      <w:proofErr w:type="spellEnd"/>
      <w:r>
        <w:rPr>
          <w:rFonts w:ascii="Cambria Math" w:eastAsia="Cambria Math" w:hAnsi="Cambria Math" w:cs="Cambria Math"/>
          <w:i/>
          <w:iCs/>
          <w:sz w:val="22"/>
          <w:szCs w:val="22"/>
        </w:rPr>
        <w:t>)</w:t>
      </w:r>
    </w:p>
    <w:p w14:paraId="4C3EC0B8" w14:textId="77777777" w:rsidR="004A47E5" w:rsidRDefault="00000000">
      <w:pPr>
        <w:spacing w:before="120" w:after="120"/>
        <w:jc w:val="center"/>
      </w:pPr>
      <w:r>
        <w:rPr>
          <w:rFonts w:ascii="Cambria Math" w:eastAsia="Cambria Math" w:hAnsi="Cambria Math" w:cs="Cambria Math"/>
          <w:i/>
          <w:iCs/>
          <w:sz w:val="22"/>
          <w:szCs w:val="22"/>
        </w:rPr>
        <w:t>= −</w:t>
      </w:r>
      <w:proofErr w:type="spellStart"/>
      <w:r>
        <w:rPr>
          <w:rFonts w:ascii="Cambria Math" w:eastAsia="Cambria Math" w:hAnsi="Cambria Math" w:cs="Cambria Math"/>
          <w:i/>
          <w:iCs/>
          <w:sz w:val="22"/>
          <w:szCs w:val="22"/>
        </w:rPr>
        <w:t>f_seed</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Δε</w:t>
      </w:r>
      <w:proofErr w:type="spellEnd"/>
      <w:r>
        <w:rPr>
          <w:rFonts w:ascii="Cambria Math" w:eastAsia="Cambria Math" w:hAnsi="Cambria Math" w:cs="Cambria Math"/>
          <w:i/>
          <w:iCs/>
          <w:sz w:val="22"/>
          <w:szCs w:val="22"/>
        </w:rPr>
        <w:t xml:space="preserve">₁ − </w:t>
      </w:r>
      <w:proofErr w:type="spellStart"/>
      <w:r>
        <w:rPr>
          <w:rFonts w:ascii="Cambria Math" w:eastAsia="Cambria Math" w:hAnsi="Cambria Math" w:cs="Cambria Math"/>
          <w:i/>
          <w:iCs/>
          <w:sz w:val="22"/>
          <w:szCs w:val="22"/>
        </w:rPr>
        <w:t>f_int</w:t>
      </w:r>
      <w:proofErr w:type="spellEnd"/>
      <w:r>
        <w:rPr>
          <w:rFonts w:ascii="Cambria Math" w:eastAsia="Cambria Math" w:hAnsi="Cambria Math" w:cs="Cambria Math"/>
          <w:i/>
          <w:iCs/>
          <w:sz w:val="22"/>
          <w:szCs w:val="22"/>
        </w:rPr>
        <w:t xml:space="preserve">(t) </w:t>
      </w:r>
      <w:proofErr w:type="spellStart"/>
      <w:r>
        <w:rPr>
          <w:rFonts w:ascii="Cambria Math" w:eastAsia="Cambria Math" w:hAnsi="Cambria Math" w:cs="Cambria Math"/>
          <w:i/>
          <w:iCs/>
          <w:sz w:val="22"/>
          <w:szCs w:val="22"/>
        </w:rPr>
        <w:t>Δε</w:t>
      </w:r>
      <w:proofErr w:type="spellEnd"/>
      <w:r>
        <w:rPr>
          <w:rFonts w:ascii="Cambria Math" w:eastAsia="Cambria Math" w:hAnsi="Cambria Math" w:cs="Cambria Math"/>
          <w:i/>
          <w:iCs/>
          <w:sz w:val="22"/>
          <w:szCs w:val="22"/>
        </w:rPr>
        <w:t>₂</w:t>
      </w:r>
    </w:p>
    <w:p w14:paraId="1E7432E7" w14:textId="77777777" w:rsidR="004A47E5" w:rsidRDefault="00000000">
      <w:pPr>
        <w:spacing w:after="200"/>
        <w:jc w:val="both"/>
      </w:pPr>
      <w:r>
        <w:t>Since f</w:t>
      </w:r>
      <w:r>
        <w:rPr>
          <w:vertAlign w:val="subscript"/>
        </w:rPr>
        <w:t>seed</w:t>
      </w:r>
      <w:r>
        <w:t>, f</w:t>
      </w:r>
      <w:r>
        <w:rPr>
          <w:vertAlign w:val="subscript"/>
        </w:rPr>
        <w:t>int</w:t>
      </w:r>
      <w:r>
        <w:t xml:space="preserve"> ≥ 0 and Δε</w:t>
      </w:r>
      <w:r>
        <w:rPr>
          <w:vertAlign w:val="subscript"/>
        </w:rPr>
        <w:t>1</w:t>
      </w:r>
      <w:r>
        <w:t>, Δε</w:t>
      </w:r>
      <w:r>
        <w:rPr>
          <w:vertAlign w:val="subscript"/>
        </w:rPr>
        <w:t>2</w:t>
      </w:r>
      <w:r>
        <w:t xml:space="preserve"> ≥ 0, we have </w:t>
      </w:r>
      <w:proofErr w:type="spellStart"/>
      <w:r>
        <w:t>dE</w:t>
      </w:r>
      <w:r>
        <w:rPr>
          <w:vertAlign w:val="subscript"/>
        </w:rPr>
        <w:t>PEP</w:t>
      </w:r>
      <w:proofErr w:type="spellEnd"/>
      <w:r>
        <w:t>/dt ≤ 0.     □</w:t>
      </w:r>
    </w:p>
    <w:p w14:paraId="6AD19C82" w14:textId="77777777" w:rsidR="004A47E5" w:rsidRDefault="00000000">
      <w:pPr>
        <w:spacing w:after="200"/>
        <w:jc w:val="both"/>
      </w:pPr>
      <w:r>
        <w:rPr>
          <w:b/>
          <w:bCs/>
        </w:rPr>
        <w:t xml:space="preserve">Remark S4.1 (Interpretation). </w:t>
      </w:r>
      <w:r>
        <w:t>Equation (S4.14) decomposes efficacy loss into two channels: the seeding hazard, weighted by the fraction in state 0 and the efficacy drop Δε</w:t>
      </w:r>
      <w:r>
        <w:rPr>
          <w:vertAlign w:val="subscript"/>
        </w:rPr>
        <w:t>1</w:t>
      </w:r>
      <w:r>
        <w:t>; and the integration hazard, weighted by the fraction in state 1 and the efficacy drop Δε</w:t>
      </w:r>
      <w:r>
        <w:rPr>
          <w:vertAlign w:val="subscript"/>
        </w:rPr>
        <w:t>2</w:t>
      </w:r>
      <w:r>
        <w:t xml:space="preserve">. At early times, the seeding channel dominates. At later times, mass accumulates in state 1 and the integration channel accelerates terminal efficacy collapse. The compact </w:t>
      </w:r>
      <w:r>
        <w:lastRenderedPageBreak/>
        <w:t>form shows that if f</w:t>
      </w:r>
      <w:r>
        <w:rPr>
          <w:vertAlign w:val="subscript"/>
        </w:rPr>
        <w:t>seed</w:t>
      </w:r>
      <w:r>
        <w:t xml:space="preserve"> and f</w:t>
      </w:r>
      <w:r>
        <w:rPr>
          <w:vertAlign w:val="subscript"/>
        </w:rPr>
        <w:t>int</w:t>
      </w:r>
      <w:r>
        <w:t xml:space="preserve"> can be estimated from within-host data, the entire efficacy trajectory is determined.</w:t>
      </w:r>
    </w:p>
    <w:p w14:paraId="066E2A34" w14:textId="77777777" w:rsidR="004A47E5" w:rsidRDefault="00000000">
      <w:pPr>
        <w:pStyle w:val="Heading1"/>
      </w:pPr>
      <w:r>
        <w:t>S</w:t>
      </w:r>
      <w:proofErr w:type="gramStart"/>
      <w:r>
        <w:t>5  Route</w:t>
      </w:r>
      <w:proofErr w:type="gramEnd"/>
      <w:r>
        <w:t xml:space="preserve"> Compression of the Prevention Window</w:t>
      </w:r>
    </w:p>
    <w:p w14:paraId="4B55D3D9" w14:textId="77777777" w:rsidR="004A47E5" w:rsidRDefault="00000000">
      <w:pPr>
        <w:spacing w:after="120"/>
        <w:jc w:val="both"/>
      </w:pPr>
      <w:r>
        <w:rPr>
          <w:b/>
          <w:bCs/>
        </w:rPr>
        <w:t xml:space="preserve">Assumption A4 (Stochastic dominance of parenteral establishment). </w:t>
      </w:r>
      <w:r>
        <w:t>Parenteral exposure produces first-order stochastic dominance over mucosal exposure:</w:t>
      </w:r>
    </w:p>
    <w:p w14:paraId="36AD0632" w14:textId="77777777" w:rsidR="004A47E5" w:rsidRDefault="00000000">
      <w:pPr>
        <w:spacing w:before="120" w:after="120"/>
        <w:jc w:val="center"/>
      </w:pPr>
      <w:r>
        <w:rPr>
          <w:rFonts w:ascii="Cambria Math" w:eastAsia="Cambria Math" w:hAnsi="Cambria Math" w:cs="Cambria Math"/>
          <w:i/>
          <w:iCs/>
          <w:sz w:val="22"/>
          <w:szCs w:val="22"/>
        </w:rPr>
        <w:t xml:space="preserve">P^(p)_seed(t) ≥ P^(m)_seed(t) for all t ≥ 0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S5.16)</w:t>
      </w:r>
    </w:p>
    <w:p w14:paraId="26D38841" w14:textId="77777777" w:rsidR="004A47E5" w:rsidRDefault="00000000">
      <w:pPr>
        <w:spacing w:before="120" w:after="120"/>
        <w:jc w:val="center"/>
      </w:pPr>
      <w:r>
        <w:rPr>
          <w:rFonts w:ascii="Cambria Math" w:eastAsia="Cambria Math" w:hAnsi="Cambria Math" w:cs="Cambria Math"/>
          <w:i/>
          <w:iCs/>
          <w:sz w:val="22"/>
          <w:szCs w:val="22"/>
        </w:rPr>
        <w:t xml:space="preserve">P^(p)_int(t) ≥ P^(m)_int(t) for all t ≥ 0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S5.17)</w:t>
      </w:r>
    </w:p>
    <w:p w14:paraId="1C1EE228" w14:textId="77777777" w:rsidR="004A47E5" w:rsidRDefault="00000000">
      <w:pPr>
        <w:spacing w:after="200"/>
        <w:jc w:val="both"/>
      </w:pPr>
      <w:r>
        <w:t>with strict inequality on a set of positive Lebesgue measure for each.</w:t>
      </w:r>
    </w:p>
    <w:p w14:paraId="67D6E960" w14:textId="77777777" w:rsidR="004A47E5" w:rsidRDefault="00000000">
      <w:pPr>
        <w:spacing w:after="120"/>
        <w:jc w:val="both"/>
      </w:pPr>
      <w:r>
        <w:rPr>
          <w:b/>
          <w:bCs/>
        </w:rPr>
        <w:t xml:space="preserve">Corollary S5.1 (Route compression). </w:t>
      </w:r>
      <w:r>
        <w:t>Under Assumptions A1–A4:</w:t>
      </w:r>
    </w:p>
    <w:p w14:paraId="3AC407B4" w14:textId="77777777" w:rsidR="004A47E5" w:rsidRDefault="00000000">
      <w:pPr>
        <w:spacing w:after="60"/>
        <w:jc w:val="both"/>
      </w:pPr>
      <w:r>
        <w:t>1. E</w:t>
      </w:r>
      <w:r>
        <w:rPr>
          <w:vertAlign w:val="superscript"/>
        </w:rPr>
        <w:t>(p)</w:t>
      </w:r>
      <w:r>
        <w:rPr>
          <w:vertAlign w:val="subscript"/>
        </w:rPr>
        <w:t>PEP</w:t>
      </w:r>
      <w:r>
        <w:t>(t) ≤ E</w:t>
      </w:r>
      <w:r>
        <w:rPr>
          <w:vertAlign w:val="superscript"/>
        </w:rPr>
        <w:t>(m)</w:t>
      </w:r>
      <w:r>
        <w:rPr>
          <w:vertAlign w:val="subscript"/>
        </w:rPr>
        <w:t>PEP</w:t>
      </w:r>
      <w:r>
        <w:t>(t) for all t ≥ 0.</w:t>
      </w:r>
    </w:p>
    <w:p w14:paraId="0D685996" w14:textId="77777777" w:rsidR="004A47E5" w:rsidRDefault="00000000">
      <w:pPr>
        <w:spacing w:after="200"/>
        <w:jc w:val="both"/>
      </w:pPr>
      <w:r>
        <w:t>2. t</w:t>
      </w:r>
      <w:r>
        <w:rPr>
          <w:vertAlign w:val="superscript"/>
        </w:rPr>
        <w:t>(p)</w:t>
      </w:r>
      <w:r>
        <w:rPr>
          <w:vertAlign w:val="subscript"/>
        </w:rPr>
        <w:t>crit</w:t>
      </w:r>
      <w:r>
        <w:t>(η) ≤ t</w:t>
      </w:r>
      <w:r>
        <w:rPr>
          <w:vertAlign w:val="superscript"/>
        </w:rPr>
        <w:t>(m)</w:t>
      </w:r>
      <w:r>
        <w:rPr>
          <w:vertAlign w:val="subscript"/>
        </w:rPr>
        <w:t>crit</w:t>
      </w:r>
      <w:r>
        <w:t>(η) for any η ∈ (0, 1).</w:t>
      </w:r>
    </w:p>
    <w:p w14:paraId="7741971F" w14:textId="77777777" w:rsidR="004A47E5" w:rsidRDefault="00000000">
      <w:pPr>
        <w:spacing w:after="120"/>
        <w:jc w:val="both"/>
      </w:pPr>
      <w:r>
        <w:rPr>
          <w:i/>
          <w:iCs/>
        </w:rPr>
        <w:t>Proof.</w:t>
      </w:r>
    </w:p>
    <w:p w14:paraId="2A4F72FB" w14:textId="77777777" w:rsidR="004A47E5" w:rsidRDefault="00000000">
      <w:pPr>
        <w:spacing w:after="200"/>
        <w:jc w:val="both"/>
      </w:pPr>
      <w:r>
        <w:rPr>
          <w:b/>
          <w:bCs/>
        </w:rPr>
        <w:t>(</w:t>
      </w:r>
      <w:proofErr w:type="spellStart"/>
      <w:r>
        <w:rPr>
          <w:b/>
          <w:bCs/>
        </w:rPr>
        <w:t>i</w:t>
      </w:r>
      <w:proofErr w:type="spellEnd"/>
      <w:r>
        <w:rPr>
          <w:b/>
          <w:bCs/>
        </w:rPr>
        <w:t xml:space="preserve">) </w:t>
      </w:r>
      <w:r>
        <w:t>By Proposition S2.1, E</w:t>
      </w:r>
      <w:r>
        <w:rPr>
          <w:vertAlign w:val="subscript"/>
        </w:rPr>
        <w:t>PEP</w:t>
      </w:r>
      <w:r>
        <w:t>(t) depends on P</w:t>
      </w:r>
      <w:r>
        <w:rPr>
          <w:vertAlign w:val="subscript"/>
        </w:rPr>
        <w:t>seed</w:t>
      </w:r>
      <w:r>
        <w:t>(t) and P</w:t>
      </w:r>
      <w:r>
        <w:rPr>
          <w:vertAlign w:val="subscript"/>
        </w:rPr>
        <w:t>int</w:t>
      </w:r>
      <w:r>
        <w:t>(t) through a weighted sum with non-negative coefficients on higher-efficacy terms. By Assumption A4, the weight on ε</w:t>
      </w:r>
      <w:r>
        <w:rPr>
          <w:vertAlign w:val="subscript"/>
        </w:rPr>
        <w:t>max</w:t>
      </w:r>
      <w:r>
        <w:t xml:space="preserve"> (equal to 1 − P</w:t>
      </w:r>
      <w:r>
        <w:rPr>
          <w:vertAlign w:val="subscript"/>
        </w:rPr>
        <w:t>seed</w:t>
      </w:r>
      <w:r>
        <w:t>(t)) is smaller for the parenteral route, while the weight on ε</w:t>
      </w:r>
      <w:r>
        <w:rPr>
          <w:vertAlign w:val="subscript"/>
        </w:rPr>
        <w:t>min</w:t>
      </w:r>
      <w:r>
        <w:t xml:space="preserve"> = 0 (equal to P</w:t>
      </w:r>
      <w:r>
        <w:rPr>
          <w:vertAlign w:val="subscript"/>
        </w:rPr>
        <w:t>int</w:t>
      </w:r>
      <w:r>
        <w:t>(t)) is larger. Hence E</w:t>
      </w:r>
      <w:r>
        <w:rPr>
          <w:vertAlign w:val="superscript"/>
        </w:rPr>
        <w:t>(p)</w:t>
      </w:r>
      <w:r>
        <w:rPr>
          <w:vertAlign w:val="subscript"/>
        </w:rPr>
        <w:t>PEP</w:t>
      </w:r>
      <w:r>
        <w:t>(t) ≤ E</w:t>
      </w:r>
      <w:r>
        <w:rPr>
          <w:vertAlign w:val="superscript"/>
        </w:rPr>
        <w:t>(m)</w:t>
      </w:r>
      <w:r>
        <w:rPr>
          <w:vertAlign w:val="subscript"/>
        </w:rPr>
        <w:t>PEP</w:t>
      </w:r>
      <w:r>
        <w:t>(t).</w:t>
      </w:r>
    </w:p>
    <w:p w14:paraId="44FABE42" w14:textId="77777777" w:rsidR="004A47E5" w:rsidRDefault="00000000">
      <w:pPr>
        <w:spacing w:after="120"/>
        <w:jc w:val="both"/>
      </w:pPr>
      <w:r>
        <w:rPr>
          <w:b/>
          <w:bCs/>
        </w:rPr>
        <w:t xml:space="preserve">(ii) </w:t>
      </w:r>
      <w:r>
        <w:t>Since E</w:t>
      </w:r>
      <w:r>
        <w:rPr>
          <w:vertAlign w:val="superscript"/>
        </w:rPr>
        <w:t>(p)</w:t>
      </w:r>
      <w:r>
        <w:rPr>
          <w:vertAlign w:val="subscript"/>
        </w:rPr>
        <w:t>PEP</w:t>
      </w:r>
      <w:r>
        <w:t>(t) ≤ E</w:t>
      </w:r>
      <w:r>
        <w:rPr>
          <w:vertAlign w:val="superscript"/>
        </w:rPr>
        <w:t>(m)</w:t>
      </w:r>
      <w:r>
        <w:rPr>
          <w:vertAlign w:val="subscript"/>
        </w:rPr>
        <w:t>PEP</w:t>
      </w:r>
      <w:r>
        <w:t>(t) and both are non-increasing (Theorem S3.1(ii)), the parenteral efficacy crosses η no later:</w:t>
      </w:r>
    </w:p>
    <w:p w14:paraId="6261B0DB" w14:textId="77777777" w:rsidR="004A47E5" w:rsidRDefault="00000000">
      <w:pPr>
        <w:spacing w:before="120" w:after="120"/>
        <w:jc w:val="center"/>
      </w:pPr>
      <w:r>
        <w:rPr>
          <w:rFonts w:ascii="Cambria Math" w:eastAsia="Cambria Math" w:hAnsi="Cambria Math" w:cs="Cambria Math"/>
          <w:i/>
          <w:iCs/>
          <w:sz w:val="22"/>
          <w:szCs w:val="22"/>
        </w:rPr>
        <w:t xml:space="preserve">t^(p)_crit(η) = </w:t>
      </w:r>
      <w:proofErr w:type="gramStart"/>
      <w:r>
        <w:rPr>
          <w:rFonts w:ascii="Cambria Math" w:eastAsia="Cambria Math" w:hAnsi="Cambria Math" w:cs="Cambria Math"/>
          <w:i/>
          <w:iCs/>
          <w:sz w:val="22"/>
          <w:szCs w:val="22"/>
        </w:rPr>
        <w:t>inf{t :</w:t>
      </w:r>
      <w:proofErr w:type="gramEnd"/>
      <w:r>
        <w:rPr>
          <w:rFonts w:ascii="Cambria Math" w:eastAsia="Cambria Math" w:hAnsi="Cambria Math" w:cs="Cambria Math"/>
          <w:i/>
          <w:iCs/>
          <w:sz w:val="22"/>
          <w:szCs w:val="22"/>
        </w:rPr>
        <w:t xml:space="preserve"> E^(p)_PEP(t) &lt; η} ≤ </w:t>
      </w:r>
      <w:proofErr w:type="gramStart"/>
      <w:r>
        <w:rPr>
          <w:rFonts w:ascii="Cambria Math" w:eastAsia="Cambria Math" w:hAnsi="Cambria Math" w:cs="Cambria Math"/>
          <w:i/>
          <w:iCs/>
          <w:sz w:val="22"/>
          <w:szCs w:val="22"/>
        </w:rPr>
        <w:t>inf{t :</w:t>
      </w:r>
      <w:proofErr w:type="gramEnd"/>
      <w:r>
        <w:rPr>
          <w:rFonts w:ascii="Cambria Math" w:eastAsia="Cambria Math" w:hAnsi="Cambria Math" w:cs="Cambria Math"/>
          <w:i/>
          <w:iCs/>
          <w:sz w:val="22"/>
          <w:szCs w:val="22"/>
        </w:rPr>
        <w:t xml:space="preserve"> E^(m)_PEP(t) &lt; η} = t^(m)_crit(</w:t>
      </w:r>
      <w:proofErr w:type="gramStart"/>
      <w:r>
        <w:rPr>
          <w:rFonts w:ascii="Cambria Math" w:eastAsia="Cambria Math" w:hAnsi="Cambria Math" w:cs="Cambria Math"/>
          <w:i/>
          <w:iCs/>
          <w:sz w:val="22"/>
          <w:szCs w:val="22"/>
        </w:rPr>
        <w:t xml:space="preserve">η)   </w:t>
      </w:r>
      <w:proofErr w:type="gramEnd"/>
      <w:r>
        <w:rPr>
          <w:rFonts w:ascii="Cambria Math" w:eastAsia="Cambria Math" w:hAnsi="Cambria Math" w:cs="Cambria Math"/>
          <w:i/>
          <w:iCs/>
          <w:sz w:val="22"/>
          <w:szCs w:val="22"/>
        </w:rPr>
        <w:t xml:space="preserve">  □</w:t>
      </w:r>
    </w:p>
    <w:p w14:paraId="58CABB51" w14:textId="77777777" w:rsidR="004A47E5" w:rsidRDefault="00000000">
      <w:pPr>
        <w:spacing w:after="120"/>
        <w:jc w:val="both"/>
      </w:pPr>
      <w:r>
        <w:rPr>
          <w:b/>
          <w:bCs/>
        </w:rPr>
        <w:t xml:space="preserve">Lemma S5.1 (Inoculum-monotone hitting times). </w:t>
      </w:r>
      <w:r>
        <w:t>Let (T, I, V, R) and (Ũ, Ĩ, Ṽ, Ř) be solutions of the ODE system (S3.8)–(S3.11) with identical parameters and initial conditions except V(0) = v</w:t>
      </w:r>
      <w:r>
        <w:rPr>
          <w:vertAlign w:val="subscript"/>
        </w:rPr>
        <w:t>0</w:t>
      </w:r>
      <w:r>
        <w:t xml:space="preserve"> &lt; ṽ</w:t>
      </w:r>
      <w:r>
        <w:rPr>
          <w:vertAlign w:val="subscript"/>
        </w:rPr>
        <w:t>0</w:t>
      </w:r>
      <w:r>
        <w:t xml:space="preserve"> = Ṽ(0), with T(0) = Ũ(0), I(0) = Ĩ(0) = 0, R(0) = Ř(0) = 0. Then Ĩ(t) ≥ I(t) and Ř(t) ≥ R(t) for all t ≥ 0, implying T</w:t>
      </w:r>
      <w:r>
        <w:rPr>
          <w:vertAlign w:val="subscript"/>
        </w:rPr>
        <w:t>int</w:t>
      </w:r>
      <w:r>
        <w:t>(ṽ</w:t>
      </w:r>
      <w:r>
        <w:rPr>
          <w:vertAlign w:val="subscript"/>
        </w:rPr>
        <w:t>0</w:t>
      </w:r>
      <w:r>
        <w:t>) ≤ T</w:t>
      </w:r>
      <w:r>
        <w:rPr>
          <w:vertAlign w:val="subscript"/>
        </w:rPr>
        <w:t>int</w:t>
      </w:r>
      <w:r>
        <w:t>(v</w:t>
      </w:r>
      <w:r>
        <w:rPr>
          <w:vertAlign w:val="subscript"/>
        </w:rPr>
        <w:t>0</w:t>
      </w:r>
      <w:r>
        <w:t>) almost surely.</w:t>
      </w:r>
    </w:p>
    <w:p w14:paraId="7480F2A1" w14:textId="77777777" w:rsidR="004A47E5" w:rsidRDefault="00000000">
      <w:pPr>
        <w:spacing w:after="120"/>
        <w:jc w:val="both"/>
      </w:pPr>
      <w:r>
        <w:rPr>
          <w:i/>
          <w:iCs/>
        </w:rPr>
        <w:t xml:space="preserve">Proof. </w:t>
      </w:r>
      <w:r>
        <w:t xml:space="preserve">The subsystem (I, V, R) is cooperative (monotone) for fixed T: ∂(βTV)/∂V ≥ 0, ∂(pI)/∂I ≥ 0, ∂(αI)/∂R = 0 ≥ 0. By comparison theorems for cooperative ODE systems [5], solutions preserve the partial ordering induced by the initial conditions. Since </w:t>
      </w:r>
      <w:proofErr w:type="gramStart"/>
      <w:r>
        <w:t>Ṽ(</w:t>
      </w:r>
      <w:proofErr w:type="gramEnd"/>
      <w:r>
        <w:t xml:space="preserve">0) &gt; </w:t>
      </w:r>
      <w:proofErr w:type="gramStart"/>
      <w:r>
        <w:t>V(</w:t>
      </w:r>
      <w:proofErr w:type="gramEnd"/>
      <w:r>
        <w:t>0) with all other components equal, the comparison theorem gives Ṽ(t) ≥ V(t) and Ĩ(t) ≥ I(t) for all t ≥ 0. From dR/dt = αI, we have</w:t>
      </w:r>
    </w:p>
    <w:p w14:paraId="11E91363" w14:textId="77777777" w:rsidR="004A47E5" w:rsidRDefault="00000000">
      <w:pPr>
        <w:spacing w:before="120" w:after="120"/>
        <w:jc w:val="center"/>
      </w:pPr>
      <w:r>
        <w:rPr>
          <w:rFonts w:ascii="Cambria Math" w:eastAsia="Cambria Math" w:hAnsi="Cambria Math" w:cs="Cambria Math"/>
          <w:i/>
          <w:iCs/>
          <w:sz w:val="22"/>
          <w:szCs w:val="22"/>
        </w:rPr>
        <w:t>Ř(t) = α ∫₀ᵗ Ĩ(s) ds ≥ α ∫₀ᵗ I(s) ds = R(t)</w:t>
      </w:r>
    </w:p>
    <w:p w14:paraId="35996B0C" w14:textId="77777777" w:rsidR="004A47E5" w:rsidRDefault="00000000">
      <w:pPr>
        <w:spacing w:after="200"/>
        <w:jc w:val="both"/>
      </w:pPr>
      <w:proofErr w:type="gramStart"/>
      <w:r>
        <w:t>so</w:t>
      </w:r>
      <w:proofErr w:type="gramEnd"/>
      <w:r>
        <w:t xml:space="preserve"> the hitting time </w:t>
      </w:r>
      <w:proofErr w:type="gramStart"/>
      <w:r>
        <w:t>inf{t :</w:t>
      </w:r>
      <w:proofErr w:type="gramEnd"/>
      <w:r>
        <w:t xml:space="preserve"> R(t) ≥ R*} is earlier for larger </w:t>
      </w:r>
      <w:proofErr w:type="spellStart"/>
      <w:r>
        <w:t>inocula</w:t>
      </w:r>
      <w:proofErr w:type="spellEnd"/>
      <w:r>
        <w:t>.     □</w:t>
      </w:r>
    </w:p>
    <w:p w14:paraId="59AC7A08" w14:textId="77777777" w:rsidR="004A47E5" w:rsidRDefault="00000000">
      <w:pPr>
        <w:spacing w:after="200"/>
        <w:jc w:val="both"/>
      </w:pPr>
      <w:r>
        <w:rPr>
          <w:b/>
          <w:bCs/>
        </w:rPr>
        <w:t xml:space="preserve">Remark S5.2. </w:t>
      </w:r>
      <w:r>
        <w:t xml:space="preserve">This lemma establishes that route-dependent window compression (Corollary S5.1) arises as a natural consequence of different initial viral </w:t>
      </w:r>
      <w:proofErr w:type="spellStart"/>
      <w:r>
        <w:t>inocula</w:t>
      </w:r>
      <w:proofErr w:type="spellEnd"/>
      <w:r>
        <w:t xml:space="preserve">: parenteral exposure delivers </w:t>
      </w:r>
      <w:proofErr w:type="gramStart"/>
      <w:r>
        <w:t>V(</w:t>
      </w:r>
      <w:proofErr w:type="gramEnd"/>
      <w:r>
        <w:t>0) ≈ 10</w:t>
      </w:r>
      <w:r>
        <w:rPr>
          <w:vertAlign w:val="superscript"/>
        </w:rPr>
        <w:t>3</w:t>
      </w:r>
      <w:r>
        <w:t xml:space="preserve"> virions/mL directly into the bloodstream, compared to </w:t>
      </w:r>
      <w:proofErr w:type="gramStart"/>
      <w:r>
        <w:t>V(</w:t>
      </w:r>
      <w:proofErr w:type="gramEnd"/>
      <w:r>
        <w:t>0) ≈ 1 virion/mL for mucosal exposure after epithelial attenuation. Assumption A4 (stochastic dominance) therefore follows from the ODE dynamics rather than requiring a separate biological assumption.</w:t>
      </w:r>
    </w:p>
    <w:p w14:paraId="48D27A78" w14:textId="77777777" w:rsidR="004A47E5" w:rsidRDefault="00000000">
      <w:pPr>
        <w:pStyle w:val="Heading1"/>
      </w:pPr>
      <w:r>
        <w:lastRenderedPageBreak/>
        <w:t>S</w:t>
      </w:r>
      <w:proofErr w:type="gramStart"/>
      <w:r>
        <w:t>6  Population</w:t>
      </w:r>
      <w:proofErr w:type="gramEnd"/>
      <w:r>
        <w:t>-level PEP Efficacy Bound Under Access Delays</w:t>
      </w:r>
    </w:p>
    <w:p w14:paraId="4DB12735" w14:textId="77777777" w:rsidR="004A47E5" w:rsidRDefault="00000000">
      <w:pPr>
        <w:spacing w:after="120"/>
        <w:jc w:val="both"/>
      </w:pPr>
      <w:r>
        <w:rPr>
          <w:b/>
          <w:bCs/>
        </w:rPr>
        <w:t xml:space="preserve">Definition S6.1 (Expected population efficacy). </w:t>
      </w:r>
      <w:r>
        <w:t>For a population with access delay distribution T</w:t>
      </w:r>
      <w:r>
        <w:rPr>
          <w:vertAlign w:val="subscript"/>
        </w:rPr>
        <w:t>access</w:t>
      </w:r>
      <w:r>
        <w:t xml:space="preserve"> ∼ F</w:t>
      </w:r>
      <w:r>
        <w:rPr>
          <w:vertAlign w:val="subscript"/>
        </w:rPr>
        <w:t>access</w:t>
      </w:r>
      <w:r>
        <w:t>:</w:t>
      </w:r>
    </w:p>
    <w:p w14:paraId="2039FF63" w14:textId="77777777" w:rsidR="004A47E5" w:rsidRDefault="00000000">
      <w:pPr>
        <w:spacing w:before="120" w:after="120"/>
        <w:jc w:val="center"/>
      </w:pPr>
      <w:r>
        <w:rPr>
          <w:rFonts w:ascii="Cambria Math" w:eastAsia="Cambria Math" w:hAnsi="Cambria Math" w:cs="Cambria Math"/>
          <w:i/>
          <w:iCs/>
          <w:sz w:val="22"/>
          <w:szCs w:val="22"/>
        </w:rPr>
        <w:t>Ē_PEP = E[E_PEP(</w:t>
      </w:r>
      <w:proofErr w:type="spellStart"/>
      <w:r>
        <w:rPr>
          <w:rFonts w:ascii="Cambria Math" w:eastAsia="Cambria Math" w:hAnsi="Cambria Math" w:cs="Cambria Math"/>
          <w:i/>
          <w:iCs/>
          <w:sz w:val="22"/>
          <w:szCs w:val="22"/>
        </w:rPr>
        <w:t>T_access</w:t>
      </w:r>
      <w:proofErr w:type="spellEnd"/>
      <w:r>
        <w:rPr>
          <w:rFonts w:ascii="Cambria Math" w:eastAsia="Cambria Math" w:hAnsi="Cambria Math" w:cs="Cambria Math"/>
          <w:i/>
          <w:iCs/>
          <w:sz w:val="22"/>
          <w:szCs w:val="22"/>
        </w:rPr>
        <w:t xml:space="preserve">)] = ∫₀∞ E_PEP(t) </w:t>
      </w:r>
      <w:proofErr w:type="spellStart"/>
      <w:r>
        <w:rPr>
          <w:rFonts w:ascii="Cambria Math" w:eastAsia="Cambria Math" w:hAnsi="Cambria Math" w:cs="Cambria Math"/>
          <w:i/>
          <w:iCs/>
          <w:sz w:val="22"/>
          <w:szCs w:val="22"/>
        </w:rPr>
        <w:t>dF_access</w:t>
      </w:r>
      <w:proofErr w:type="spellEnd"/>
      <w:r>
        <w:rPr>
          <w:rFonts w:ascii="Cambria Math" w:eastAsia="Cambria Math" w:hAnsi="Cambria Math" w:cs="Cambria Math"/>
          <w:i/>
          <w:iCs/>
          <w:sz w:val="22"/>
          <w:szCs w:val="22"/>
        </w:rPr>
        <w:t>(</w:t>
      </w:r>
      <w:proofErr w:type="gramStart"/>
      <w:r>
        <w:rPr>
          <w:rFonts w:ascii="Cambria Math" w:eastAsia="Cambria Math" w:hAnsi="Cambria Math" w:cs="Cambria Math"/>
          <w:i/>
          <w:iCs/>
          <w:sz w:val="22"/>
          <w:szCs w:val="22"/>
        </w:rPr>
        <w:t xml:space="preserve">t)   </w:t>
      </w:r>
      <w:proofErr w:type="gramEnd"/>
      <w:r>
        <w:rPr>
          <w:rFonts w:ascii="Cambria Math" w:eastAsia="Cambria Math" w:hAnsi="Cambria Math" w:cs="Cambria Math"/>
          <w:i/>
          <w:iCs/>
          <w:sz w:val="22"/>
          <w:szCs w:val="22"/>
        </w:rPr>
        <w:t xml:space="preserve">  (S6.18)</w:t>
      </w:r>
    </w:p>
    <w:p w14:paraId="6C07385A" w14:textId="77777777" w:rsidR="004A47E5" w:rsidRDefault="00000000">
      <w:pPr>
        <w:spacing w:after="120"/>
        <w:jc w:val="both"/>
      </w:pPr>
      <w:r>
        <w:rPr>
          <w:b/>
          <w:bCs/>
        </w:rPr>
        <w:t xml:space="preserve">Proposition S6.1 (Population-level PEP efficacy bound). </w:t>
      </w:r>
      <w:r>
        <w:t>Under Assumptions A1–A4, if F</w:t>
      </w:r>
      <w:r>
        <w:rPr>
          <w:vertAlign w:val="subscript"/>
        </w:rPr>
        <w:t>access</w:t>
      </w:r>
      <w:r>
        <w:t>(t</w:t>
      </w:r>
      <w:r>
        <w:rPr>
          <w:vertAlign w:val="superscript"/>
        </w:rPr>
        <w:t>(p)</w:t>
      </w:r>
      <w:r>
        <w:rPr>
          <w:vertAlign w:val="subscript"/>
        </w:rPr>
        <w:t>crit</w:t>
      </w:r>
      <w:r>
        <w:t>(η)) is small:</w:t>
      </w:r>
    </w:p>
    <w:p w14:paraId="6C09C828" w14:textId="77777777" w:rsidR="004A47E5" w:rsidRDefault="00000000">
      <w:pPr>
        <w:spacing w:before="120" w:after="120"/>
        <w:jc w:val="center"/>
      </w:pPr>
      <w:r>
        <w:rPr>
          <w:rFonts w:ascii="Cambria Math" w:eastAsia="Cambria Math" w:hAnsi="Cambria Math" w:cs="Cambria Math"/>
          <w:i/>
          <w:iCs/>
          <w:sz w:val="22"/>
          <w:szCs w:val="22"/>
        </w:rPr>
        <w:t xml:space="preserve">Ē_PEP ≤ </w:t>
      </w:r>
      <w:proofErr w:type="spellStart"/>
      <w:r>
        <w:rPr>
          <w:rFonts w:ascii="Cambria Math" w:eastAsia="Cambria Math" w:hAnsi="Cambria Math" w:cs="Cambria Math"/>
          <w:i/>
          <w:iCs/>
          <w:sz w:val="22"/>
          <w:szCs w:val="22"/>
        </w:rPr>
        <w:t>F_access</w:t>
      </w:r>
      <w:proofErr w:type="spellEnd"/>
      <w:r>
        <w:rPr>
          <w:rFonts w:ascii="Cambria Math" w:eastAsia="Cambria Math" w:hAnsi="Cambria Math" w:cs="Cambria Math"/>
          <w:i/>
          <w:iCs/>
          <w:sz w:val="22"/>
          <w:szCs w:val="22"/>
        </w:rPr>
        <w:t xml:space="preserve">(t^(p)_crit(η)) ·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(1 − </w:t>
      </w:r>
      <w:proofErr w:type="spellStart"/>
      <w:r>
        <w:rPr>
          <w:rFonts w:ascii="Cambria Math" w:eastAsia="Cambria Math" w:hAnsi="Cambria Math" w:cs="Cambria Math"/>
          <w:i/>
          <w:iCs/>
          <w:sz w:val="22"/>
          <w:szCs w:val="22"/>
        </w:rPr>
        <w:t>F_access</w:t>
      </w:r>
      <w:proofErr w:type="spellEnd"/>
      <w:r>
        <w:rPr>
          <w:rFonts w:ascii="Cambria Math" w:eastAsia="Cambria Math" w:hAnsi="Cambria Math" w:cs="Cambria Math"/>
          <w:i/>
          <w:iCs/>
          <w:sz w:val="22"/>
          <w:szCs w:val="22"/>
        </w:rPr>
        <w:t xml:space="preserve">(t^(p)_crit(η))) · η  </w:t>
      </w:r>
      <w:proofErr w:type="gramStart"/>
      <w:r>
        <w:rPr>
          <w:rFonts w:ascii="Cambria Math" w:eastAsia="Cambria Math" w:hAnsi="Cambria Math" w:cs="Cambria Math"/>
          <w:i/>
          <w:iCs/>
          <w:sz w:val="22"/>
          <w:szCs w:val="22"/>
        </w:rPr>
        <w:t xml:space="preserve">   (</w:t>
      </w:r>
      <w:proofErr w:type="gramEnd"/>
      <w:r>
        <w:rPr>
          <w:rFonts w:ascii="Cambria Math" w:eastAsia="Cambria Math" w:hAnsi="Cambria Math" w:cs="Cambria Math"/>
          <w:i/>
          <w:iCs/>
          <w:sz w:val="22"/>
          <w:szCs w:val="22"/>
        </w:rPr>
        <w:t>S6.19)</w:t>
      </w:r>
    </w:p>
    <w:p w14:paraId="4E50A349" w14:textId="77777777" w:rsidR="004A47E5" w:rsidRDefault="00000000">
      <w:pPr>
        <w:spacing w:after="120"/>
        <w:jc w:val="both"/>
      </w:pPr>
      <w:r>
        <w:rPr>
          <w:i/>
          <w:iCs/>
        </w:rPr>
        <w:t xml:space="preserve">Proof. </w:t>
      </w:r>
      <w:r>
        <w:t>Partition the integral at t</w:t>
      </w:r>
      <w:r>
        <w:rPr>
          <w:vertAlign w:val="superscript"/>
        </w:rPr>
        <w:t>(p)</w:t>
      </w:r>
      <w:r>
        <w:rPr>
          <w:vertAlign w:val="subscript"/>
        </w:rPr>
        <w:t>crit</w:t>
      </w:r>
      <w:r>
        <w:t>(η):</w:t>
      </w:r>
    </w:p>
    <w:p w14:paraId="069511FF" w14:textId="77777777" w:rsidR="004A47E5" w:rsidRDefault="00000000">
      <w:pPr>
        <w:spacing w:before="120" w:after="120"/>
        <w:jc w:val="center"/>
      </w:pPr>
      <w:r>
        <w:rPr>
          <w:rFonts w:ascii="Cambria Math" w:eastAsia="Cambria Math" w:hAnsi="Cambria Math" w:cs="Cambria Math"/>
          <w:i/>
          <w:iCs/>
          <w:sz w:val="22"/>
          <w:szCs w:val="22"/>
        </w:rPr>
        <w:t>Ē_PEP = ∫₀^{</w:t>
      </w:r>
      <w:proofErr w:type="spellStart"/>
      <w:r>
        <w:rPr>
          <w:rFonts w:ascii="Cambria Math" w:eastAsia="Cambria Math" w:hAnsi="Cambria Math" w:cs="Cambria Math"/>
          <w:i/>
          <w:iCs/>
          <w:sz w:val="22"/>
          <w:szCs w:val="22"/>
        </w:rPr>
        <w:t>t_crit</w:t>
      </w:r>
      <w:proofErr w:type="spellEnd"/>
      <w:r>
        <w:rPr>
          <w:rFonts w:ascii="Cambria Math" w:eastAsia="Cambria Math" w:hAnsi="Cambria Math" w:cs="Cambria Math"/>
          <w:i/>
          <w:iCs/>
          <w:sz w:val="22"/>
          <w:szCs w:val="22"/>
        </w:rPr>
        <w:t xml:space="preserve">} E_PEP(t) </w:t>
      </w:r>
      <w:proofErr w:type="spellStart"/>
      <w:r>
        <w:rPr>
          <w:rFonts w:ascii="Cambria Math" w:eastAsia="Cambria Math" w:hAnsi="Cambria Math" w:cs="Cambria Math"/>
          <w:i/>
          <w:iCs/>
          <w:sz w:val="22"/>
          <w:szCs w:val="22"/>
        </w:rPr>
        <w:t>dF_access</w:t>
      </w:r>
      <w:proofErr w:type="spellEnd"/>
      <w:r>
        <w:rPr>
          <w:rFonts w:ascii="Cambria Math" w:eastAsia="Cambria Math" w:hAnsi="Cambria Math" w:cs="Cambria Math"/>
          <w:i/>
          <w:iCs/>
          <w:sz w:val="22"/>
          <w:szCs w:val="22"/>
        </w:rPr>
        <w:t>(t) + ∫_{</w:t>
      </w:r>
      <w:proofErr w:type="spellStart"/>
      <w:r>
        <w:rPr>
          <w:rFonts w:ascii="Cambria Math" w:eastAsia="Cambria Math" w:hAnsi="Cambria Math" w:cs="Cambria Math"/>
          <w:i/>
          <w:iCs/>
          <w:sz w:val="22"/>
          <w:szCs w:val="22"/>
        </w:rPr>
        <w:t>t_</w:t>
      </w:r>
      <w:proofErr w:type="gramStart"/>
      <w:r>
        <w:rPr>
          <w:rFonts w:ascii="Cambria Math" w:eastAsia="Cambria Math" w:hAnsi="Cambria Math" w:cs="Cambria Math"/>
          <w:i/>
          <w:iCs/>
          <w:sz w:val="22"/>
          <w:szCs w:val="22"/>
        </w:rPr>
        <w:t>crit</w:t>
      </w:r>
      <w:proofErr w:type="spellEnd"/>
      <w:r>
        <w:rPr>
          <w:rFonts w:ascii="Cambria Math" w:eastAsia="Cambria Math" w:hAnsi="Cambria Math" w:cs="Cambria Math"/>
          <w:i/>
          <w:iCs/>
          <w:sz w:val="22"/>
          <w:szCs w:val="22"/>
        </w:rPr>
        <w:t>}^</w:t>
      </w:r>
      <w:proofErr w:type="gramEnd"/>
      <w:r>
        <w:rPr>
          <w:rFonts w:ascii="Cambria Math" w:eastAsia="Cambria Math" w:hAnsi="Cambria Math" w:cs="Cambria Math"/>
          <w:i/>
          <w:iCs/>
          <w:sz w:val="22"/>
          <w:szCs w:val="22"/>
        </w:rPr>
        <w:t xml:space="preserve">∞ E_PEP(t) </w:t>
      </w:r>
      <w:proofErr w:type="spellStart"/>
      <w:r>
        <w:rPr>
          <w:rFonts w:ascii="Cambria Math" w:eastAsia="Cambria Math" w:hAnsi="Cambria Math" w:cs="Cambria Math"/>
          <w:i/>
          <w:iCs/>
          <w:sz w:val="22"/>
          <w:szCs w:val="22"/>
        </w:rPr>
        <w:t>dF_access</w:t>
      </w:r>
      <w:proofErr w:type="spellEnd"/>
      <w:r>
        <w:rPr>
          <w:rFonts w:ascii="Cambria Math" w:eastAsia="Cambria Math" w:hAnsi="Cambria Math" w:cs="Cambria Math"/>
          <w:i/>
          <w:iCs/>
          <w:sz w:val="22"/>
          <w:szCs w:val="22"/>
        </w:rPr>
        <w:t>(t)</w:t>
      </w:r>
    </w:p>
    <w:p w14:paraId="1FE01B63" w14:textId="77777777" w:rsidR="004A47E5" w:rsidRDefault="00000000">
      <w:pPr>
        <w:spacing w:before="120" w:after="120"/>
        <w:jc w:val="center"/>
      </w:pPr>
      <w:r>
        <w:rPr>
          <w:rFonts w:ascii="Cambria Math" w:eastAsia="Cambria Math" w:hAnsi="Cambria Math" w:cs="Cambria Math"/>
          <w:i/>
          <w:iCs/>
          <w:sz w:val="22"/>
          <w:szCs w:val="22"/>
        </w:rPr>
        <w:t xml:space="preserve">≤ </w:t>
      </w:r>
      <w:proofErr w:type="spellStart"/>
      <w:r>
        <w:rPr>
          <w:rFonts w:ascii="Cambria Math" w:eastAsia="Cambria Math" w:hAnsi="Cambria Math" w:cs="Cambria Math"/>
          <w:i/>
          <w:iCs/>
          <w:sz w:val="22"/>
          <w:szCs w:val="22"/>
        </w:rPr>
        <w:t>ε_max</w:t>
      </w:r>
      <w:proofErr w:type="spellEnd"/>
      <w:r>
        <w:rPr>
          <w:rFonts w:ascii="Cambria Math" w:eastAsia="Cambria Math" w:hAnsi="Cambria Math" w:cs="Cambria Math"/>
          <w:i/>
          <w:iCs/>
          <w:sz w:val="22"/>
          <w:szCs w:val="22"/>
        </w:rPr>
        <w:t xml:space="preserve"> · </w:t>
      </w:r>
      <w:proofErr w:type="spellStart"/>
      <w:r>
        <w:rPr>
          <w:rFonts w:ascii="Cambria Math" w:eastAsia="Cambria Math" w:hAnsi="Cambria Math" w:cs="Cambria Math"/>
          <w:i/>
          <w:iCs/>
          <w:sz w:val="22"/>
          <w:szCs w:val="22"/>
        </w:rPr>
        <w:t>F_access</w:t>
      </w:r>
      <w:proofErr w:type="spellEnd"/>
      <w:r>
        <w:rPr>
          <w:rFonts w:ascii="Cambria Math" w:eastAsia="Cambria Math" w:hAnsi="Cambria Math" w:cs="Cambria Math"/>
          <w:i/>
          <w:iCs/>
          <w:sz w:val="22"/>
          <w:szCs w:val="22"/>
        </w:rPr>
        <w:t xml:space="preserve">(t^(p)_crit) + η · (1 − </w:t>
      </w:r>
      <w:proofErr w:type="spellStart"/>
      <w:r>
        <w:rPr>
          <w:rFonts w:ascii="Cambria Math" w:eastAsia="Cambria Math" w:hAnsi="Cambria Math" w:cs="Cambria Math"/>
          <w:i/>
          <w:iCs/>
          <w:sz w:val="22"/>
          <w:szCs w:val="22"/>
        </w:rPr>
        <w:t>F_access</w:t>
      </w:r>
      <w:proofErr w:type="spellEnd"/>
      <w:r>
        <w:rPr>
          <w:rFonts w:ascii="Cambria Math" w:eastAsia="Cambria Math" w:hAnsi="Cambria Math" w:cs="Cambria Math"/>
          <w:i/>
          <w:iCs/>
          <w:sz w:val="22"/>
          <w:szCs w:val="22"/>
        </w:rPr>
        <w:t>(t^(p)_crit))</w:t>
      </w:r>
    </w:p>
    <w:p w14:paraId="73875DD5" w14:textId="77777777" w:rsidR="004A47E5" w:rsidRDefault="00000000">
      <w:pPr>
        <w:spacing w:after="200"/>
        <w:jc w:val="both"/>
      </w:pPr>
      <w:r>
        <w:t>using E</w:t>
      </w:r>
      <w:r>
        <w:rPr>
          <w:vertAlign w:val="subscript"/>
        </w:rPr>
        <w:t>PEP</w:t>
      </w:r>
      <w:r>
        <w:t>(t) ≤ ε</w:t>
      </w:r>
      <w:r>
        <w:rPr>
          <w:vertAlign w:val="subscript"/>
        </w:rPr>
        <w:t>max</w:t>
      </w:r>
      <w:r>
        <w:t xml:space="preserve"> for t ≤ t</w:t>
      </w:r>
      <w:r>
        <w:rPr>
          <w:vertAlign w:val="subscript"/>
        </w:rPr>
        <w:t>crit</w:t>
      </w:r>
      <w:r>
        <w:t xml:space="preserve"> and E</w:t>
      </w:r>
      <w:r>
        <w:rPr>
          <w:vertAlign w:val="subscript"/>
        </w:rPr>
        <w:t>PEP</w:t>
      </w:r>
      <w:r>
        <w:t>(t) &lt; η for t &gt; t</w:t>
      </w:r>
      <w:r>
        <w:rPr>
          <w:vertAlign w:val="subscript"/>
        </w:rPr>
        <w:t>crit</w:t>
      </w:r>
      <w:r>
        <w:t xml:space="preserve"> (Theorem S3.1(iv)).     □</w:t>
      </w:r>
    </w:p>
    <w:p w14:paraId="2B27AF6A" w14:textId="77777777" w:rsidR="004A47E5" w:rsidRDefault="00000000">
      <w:pPr>
        <w:spacing w:after="120"/>
        <w:jc w:val="both"/>
      </w:pPr>
      <w:r>
        <w:t>Under a log-normal access delay with median 72 hours and GSD 2.0, F</w:t>
      </w:r>
      <w:r>
        <w:rPr>
          <w:vertAlign w:val="subscript"/>
        </w:rPr>
        <w:t>access</w:t>
      </w:r>
      <w:r>
        <w:t>(24h) ≈ 0.02. With η = 0.05 and ε</w:t>
      </w:r>
      <w:r>
        <w:rPr>
          <w:vertAlign w:val="subscript"/>
        </w:rPr>
        <w:t>max</w:t>
      </w:r>
      <w:r>
        <w:t xml:space="preserve"> = 0.95:</w:t>
      </w:r>
    </w:p>
    <w:p w14:paraId="2C8132BA" w14:textId="77777777" w:rsidR="004A47E5" w:rsidRDefault="00000000">
      <w:pPr>
        <w:spacing w:before="120" w:after="120"/>
        <w:jc w:val="center"/>
      </w:pPr>
      <w:r>
        <w:rPr>
          <w:rFonts w:ascii="Cambria Math" w:eastAsia="Cambria Math" w:hAnsi="Cambria Math" w:cs="Cambria Math"/>
          <w:i/>
          <w:iCs/>
          <w:sz w:val="22"/>
          <w:szCs w:val="22"/>
        </w:rPr>
        <w:t>Ē_PEP ≤ 0.02 × 0.95 + 0.98 × 0.05 = 0.068</w:t>
      </w:r>
    </w:p>
    <w:p w14:paraId="7383CC67" w14:textId="77777777" w:rsidR="004A47E5" w:rsidRDefault="00000000">
      <w:pPr>
        <w:spacing w:after="200"/>
        <w:jc w:val="both"/>
      </w:pPr>
      <w:r>
        <w:t>i.e., expected population-level PEP efficacy below 7%.</w:t>
      </w:r>
    </w:p>
    <w:p w14:paraId="22458C86" w14:textId="77777777" w:rsidR="004A47E5" w:rsidRDefault="00000000">
      <w:r>
        <w:br w:type="page"/>
      </w:r>
    </w:p>
    <w:p w14:paraId="612CA2F4" w14:textId="77777777" w:rsidR="004A47E5" w:rsidRDefault="00000000">
      <w:pPr>
        <w:pStyle w:val="Heading1"/>
      </w:pPr>
      <w:r>
        <w:lastRenderedPageBreak/>
        <w:t>References</w:t>
      </w:r>
    </w:p>
    <w:p w14:paraId="08746647" w14:textId="77777777" w:rsidR="004A47E5" w:rsidRDefault="00000000">
      <w:pPr>
        <w:spacing w:after="80"/>
        <w:ind w:left="480" w:hanging="480"/>
      </w:pPr>
      <w:r>
        <w:rPr>
          <w:b/>
          <w:bCs/>
          <w:sz w:val="22"/>
          <w:szCs w:val="22"/>
        </w:rPr>
        <w:t xml:space="preserve">[1] </w:t>
      </w:r>
      <w:r>
        <w:rPr>
          <w:sz w:val="22"/>
          <w:szCs w:val="22"/>
        </w:rPr>
        <w:t xml:space="preserve">Tanner MR, et al. Updated CDC guidelines for HIV postexposure prophylaxis. MMWR </w:t>
      </w:r>
      <w:proofErr w:type="spellStart"/>
      <w:r>
        <w:rPr>
          <w:sz w:val="22"/>
          <w:szCs w:val="22"/>
        </w:rPr>
        <w:t>Recomm</w:t>
      </w:r>
      <w:proofErr w:type="spellEnd"/>
      <w:r>
        <w:rPr>
          <w:sz w:val="22"/>
          <w:szCs w:val="22"/>
        </w:rPr>
        <w:t xml:space="preserve"> Rep. 2025.</w:t>
      </w:r>
    </w:p>
    <w:p w14:paraId="74845A07" w14:textId="77777777" w:rsidR="004A47E5" w:rsidRDefault="00000000">
      <w:pPr>
        <w:spacing w:after="80"/>
        <w:ind w:left="480" w:hanging="480"/>
      </w:pPr>
      <w:r>
        <w:rPr>
          <w:b/>
          <w:bCs/>
          <w:sz w:val="22"/>
          <w:szCs w:val="22"/>
        </w:rPr>
        <w:t xml:space="preserve">[2] </w:t>
      </w:r>
      <w:proofErr w:type="spellStart"/>
      <w:r>
        <w:rPr>
          <w:sz w:val="22"/>
          <w:szCs w:val="22"/>
        </w:rPr>
        <w:t>Siliciano</w:t>
      </w:r>
      <w:proofErr w:type="spellEnd"/>
      <w:r>
        <w:rPr>
          <w:sz w:val="22"/>
          <w:szCs w:val="22"/>
        </w:rPr>
        <w:t xml:space="preserve"> JD, </w:t>
      </w:r>
      <w:proofErr w:type="spellStart"/>
      <w:r>
        <w:rPr>
          <w:sz w:val="22"/>
          <w:szCs w:val="22"/>
        </w:rPr>
        <w:t>Siliciano</w:t>
      </w:r>
      <w:proofErr w:type="spellEnd"/>
      <w:r>
        <w:rPr>
          <w:sz w:val="22"/>
          <w:szCs w:val="22"/>
        </w:rPr>
        <w:t xml:space="preserve"> RF. Recent developments in the search for a cure for HIV-1 infection. J Allergy Clin Immunol. </w:t>
      </w:r>
      <w:proofErr w:type="gramStart"/>
      <w:r>
        <w:rPr>
          <w:sz w:val="22"/>
          <w:szCs w:val="22"/>
        </w:rPr>
        <w:t>2015;135:307</w:t>
      </w:r>
      <w:proofErr w:type="gramEnd"/>
      <w:r>
        <w:rPr>
          <w:sz w:val="22"/>
          <w:szCs w:val="22"/>
        </w:rPr>
        <w:t>–14.</w:t>
      </w:r>
    </w:p>
    <w:p w14:paraId="147EAD24" w14:textId="77777777" w:rsidR="004A47E5" w:rsidRDefault="00000000">
      <w:pPr>
        <w:spacing w:after="80"/>
        <w:ind w:left="480" w:hanging="480"/>
      </w:pPr>
      <w:r>
        <w:rPr>
          <w:b/>
          <w:bCs/>
          <w:sz w:val="22"/>
          <w:szCs w:val="22"/>
        </w:rPr>
        <w:t xml:space="preserve">[3] </w:t>
      </w:r>
      <w:r>
        <w:rPr>
          <w:sz w:val="22"/>
          <w:szCs w:val="22"/>
        </w:rPr>
        <w:t xml:space="preserve">Wahl A, et al. Persistent HIV reservoirs in lymphoid tissue. Annu Rev </w:t>
      </w:r>
      <w:proofErr w:type="spellStart"/>
      <w:r>
        <w:rPr>
          <w:sz w:val="22"/>
          <w:szCs w:val="22"/>
        </w:rPr>
        <w:t>Pathol</w:t>
      </w:r>
      <w:proofErr w:type="spellEnd"/>
      <w:r>
        <w:rPr>
          <w:sz w:val="22"/>
          <w:szCs w:val="22"/>
        </w:rPr>
        <w:t xml:space="preserve">. </w:t>
      </w:r>
      <w:proofErr w:type="gramStart"/>
      <w:r>
        <w:rPr>
          <w:sz w:val="22"/>
          <w:szCs w:val="22"/>
        </w:rPr>
        <w:t>2023;18:149</w:t>
      </w:r>
      <w:proofErr w:type="gramEnd"/>
      <w:r>
        <w:rPr>
          <w:sz w:val="22"/>
          <w:szCs w:val="22"/>
        </w:rPr>
        <w:t>–71.</w:t>
      </w:r>
    </w:p>
    <w:p w14:paraId="5AC4F573" w14:textId="77777777" w:rsidR="004A47E5" w:rsidRDefault="00000000">
      <w:pPr>
        <w:spacing w:after="80"/>
        <w:ind w:left="480" w:hanging="480"/>
      </w:pPr>
      <w:r>
        <w:rPr>
          <w:b/>
          <w:bCs/>
          <w:sz w:val="22"/>
          <w:szCs w:val="22"/>
        </w:rPr>
        <w:t xml:space="preserve">[4] </w:t>
      </w:r>
      <w:r>
        <w:rPr>
          <w:sz w:val="22"/>
          <w:szCs w:val="22"/>
        </w:rPr>
        <w:t xml:space="preserve">McMichael AJ, et al. The immune response during acute HIV-1 infection. Nat Rev Immunol. </w:t>
      </w:r>
      <w:proofErr w:type="gramStart"/>
      <w:r>
        <w:rPr>
          <w:sz w:val="22"/>
          <w:szCs w:val="22"/>
        </w:rPr>
        <w:t>2010;10:11</w:t>
      </w:r>
      <w:proofErr w:type="gramEnd"/>
      <w:r>
        <w:rPr>
          <w:sz w:val="22"/>
          <w:szCs w:val="22"/>
        </w:rPr>
        <w:t>–23.</w:t>
      </w:r>
    </w:p>
    <w:p w14:paraId="51091F88" w14:textId="77777777" w:rsidR="004A47E5" w:rsidRDefault="00000000">
      <w:pPr>
        <w:spacing w:after="80"/>
        <w:ind w:left="480" w:hanging="480"/>
      </w:pPr>
      <w:r>
        <w:rPr>
          <w:b/>
          <w:bCs/>
          <w:sz w:val="22"/>
          <w:szCs w:val="22"/>
        </w:rPr>
        <w:t xml:space="preserve">[5] </w:t>
      </w:r>
      <w:r>
        <w:rPr>
          <w:sz w:val="22"/>
          <w:szCs w:val="22"/>
        </w:rPr>
        <w:t>Smith HL. Monotone Dynamical Systems: An Introduction to the Theory of Competitive and Cooperative Systems. Mathematical Surveys and Monographs, vol. 41. Providence, RI: American Mathematical Society; 1995.</w:t>
      </w:r>
    </w:p>
    <w:p w14:paraId="660B8DAE" w14:textId="77777777" w:rsidR="004A47E5" w:rsidRDefault="00000000">
      <w:pPr>
        <w:spacing w:after="80"/>
        <w:ind w:left="480" w:hanging="480"/>
      </w:pPr>
      <w:r>
        <w:rPr>
          <w:b/>
          <w:bCs/>
          <w:sz w:val="22"/>
          <w:szCs w:val="22"/>
        </w:rPr>
        <w:t xml:space="preserve">[6] </w:t>
      </w:r>
      <w:proofErr w:type="spellStart"/>
      <w:r>
        <w:rPr>
          <w:sz w:val="22"/>
          <w:szCs w:val="22"/>
        </w:rPr>
        <w:t>Perelson</w:t>
      </w:r>
      <w:proofErr w:type="spellEnd"/>
      <w:r>
        <w:rPr>
          <w:sz w:val="22"/>
          <w:szCs w:val="22"/>
        </w:rPr>
        <w:t xml:space="preserve"> AS, et al. HIV-1 dynamics in vivo. Science. </w:t>
      </w:r>
      <w:proofErr w:type="gramStart"/>
      <w:r>
        <w:rPr>
          <w:sz w:val="22"/>
          <w:szCs w:val="22"/>
        </w:rPr>
        <w:t>1996;271:1582</w:t>
      </w:r>
      <w:proofErr w:type="gramEnd"/>
      <w:r>
        <w:rPr>
          <w:sz w:val="22"/>
          <w:szCs w:val="22"/>
        </w:rPr>
        <w:t>–6.</w:t>
      </w:r>
    </w:p>
    <w:sectPr w:rsidR="004A47E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CD961C" w14:textId="77777777" w:rsidR="00B53789" w:rsidRDefault="00B53789">
      <w:r>
        <w:separator/>
      </w:r>
    </w:p>
  </w:endnote>
  <w:endnote w:type="continuationSeparator" w:id="0">
    <w:p w14:paraId="0888D9C7" w14:textId="77777777" w:rsidR="00B53789" w:rsidRDefault="00B537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2B5B" w14:textId="77777777" w:rsidR="004A47E5"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017D0">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D231F" w14:textId="77777777" w:rsidR="00B53789" w:rsidRDefault="00B53789">
      <w:r>
        <w:separator/>
      </w:r>
    </w:p>
  </w:footnote>
  <w:footnote w:type="continuationSeparator" w:id="0">
    <w:p w14:paraId="4A6D190E" w14:textId="77777777" w:rsidR="00B53789" w:rsidRDefault="00B537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FC1EC" w14:textId="77777777" w:rsidR="004A47E5" w:rsidRDefault="00000000">
    <w:pPr>
      <w:jc w:val="right"/>
    </w:pPr>
    <w:r>
      <w:rPr>
        <w:i/>
        <w:iCs/>
        <w:color w:val="666666"/>
        <w:sz w:val="18"/>
        <w:szCs w:val="18"/>
      </w:rPr>
      <w:t>Supplementary Material — Finite Prevention Windows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F2683"/>
    <w:multiLevelType w:val="hybridMultilevel"/>
    <w:tmpl w:val="6EF072A6"/>
    <w:lvl w:ilvl="0" w:tplc="B498C364">
      <w:start w:val="1"/>
      <w:numFmt w:val="bullet"/>
      <w:lvlText w:val="●"/>
      <w:lvlJc w:val="left"/>
      <w:pPr>
        <w:ind w:left="720" w:hanging="360"/>
      </w:pPr>
    </w:lvl>
    <w:lvl w:ilvl="1" w:tplc="4D2AC0EC">
      <w:start w:val="1"/>
      <w:numFmt w:val="bullet"/>
      <w:lvlText w:val="○"/>
      <w:lvlJc w:val="left"/>
      <w:pPr>
        <w:ind w:left="1440" w:hanging="360"/>
      </w:pPr>
    </w:lvl>
    <w:lvl w:ilvl="2" w:tplc="C8863004">
      <w:start w:val="1"/>
      <w:numFmt w:val="bullet"/>
      <w:lvlText w:val="■"/>
      <w:lvlJc w:val="left"/>
      <w:pPr>
        <w:ind w:left="2160" w:hanging="360"/>
      </w:pPr>
    </w:lvl>
    <w:lvl w:ilvl="3" w:tplc="5DCCF754">
      <w:start w:val="1"/>
      <w:numFmt w:val="bullet"/>
      <w:lvlText w:val="●"/>
      <w:lvlJc w:val="left"/>
      <w:pPr>
        <w:ind w:left="2880" w:hanging="360"/>
      </w:pPr>
    </w:lvl>
    <w:lvl w:ilvl="4" w:tplc="F028C68C">
      <w:start w:val="1"/>
      <w:numFmt w:val="bullet"/>
      <w:lvlText w:val="○"/>
      <w:lvlJc w:val="left"/>
      <w:pPr>
        <w:ind w:left="3600" w:hanging="360"/>
      </w:pPr>
    </w:lvl>
    <w:lvl w:ilvl="5" w:tplc="6B0C4186">
      <w:start w:val="1"/>
      <w:numFmt w:val="bullet"/>
      <w:lvlText w:val="■"/>
      <w:lvlJc w:val="left"/>
      <w:pPr>
        <w:ind w:left="4320" w:hanging="360"/>
      </w:pPr>
    </w:lvl>
    <w:lvl w:ilvl="6" w:tplc="200CE640">
      <w:start w:val="1"/>
      <w:numFmt w:val="bullet"/>
      <w:lvlText w:val="●"/>
      <w:lvlJc w:val="left"/>
      <w:pPr>
        <w:ind w:left="5040" w:hanging="360"/>
      </w:pPr>
    </w:lvl>
    <w:lvl w:ilvl="7" w:tplc="A5BA81AC">
      <w:start w:val="1"/>
      <w:numFmt w:val="bullet"/>
      <w:lvlText w:val="●"/>
      <w:lvlJc w:val="left"/>
      <w:pPr>
        <w:ind w:left="5760" w:hanging="360"/>
      </w:pPr>
    </w:lvl>
    <w:lvl w:ilvl="8" w:tplc="0936A3B0">
      <w:start w:val="1"/>
      <w:numFmt w:val="bullet"/>
      <w:lvlText w:val="●"/>
      <w:lvlJc w:val="left"/>
      <w:pPr>
        <w:ind w:left="6480" w:hanging="360"/>
      </w:pPr>
    </w:lvl>
  </w:abstractNum>
  <w:abstractNum w:abstractNumId="1" w15:restartNumberingAfterBreak="0">
    <w:nsid w:val="635863FB"/>
    <w:multiLevelType w:val="hybridMultilevel"/>
    <w:tmpl w:val="E47642B2"/>
    <w:lvl w:ilvl="0" w:tplc="0A54A96E">
      <w:start w:val="1"/>
      <w:numFmt w:val="bullet"/>
      <w:lvlText w:val="•"/>
      <w:lvlJc w:val="left"/>
      <w:pPr>
        <w:ind w:left="720" w:hanging="360"/>
      </w:pPr>
    </w:lvl>
    <w:lvl w:ilvl="1" w:tplc="8CD20100">
      <w:numFmt w:val="decimal"/>
      <w:lvlText w:val=""/>
      <w:lvlJc w:val="left"/>
    </w:lvl>
    <w:lvl w:ilvl="2" w:tplc="946C8158">
      <w:numFmt w:val="decimal"/>
      <w:lvlText w:val=""/>
      <w:lvlJc w:val="left"/>
    </w:lvl>
    <w:lvl w:ilvl="3" w:tplc="77FEA81A">
      <w:numFmt w:val="decimal"/>
      <w:lvlText w:val=""/>
      <w:lvlJc w:val="left"/>
    </w:lvl>
    <w:lvl w:ilvl="4" w:tplc="81786DEA">
      <w:numFmt w:val="decimal"/>
      <w:lvlText w:val=""/>
      <w:lvlJc w:val="left"/>
    </w:lvl>
    <w:lvl w:ilvl="5" w:tplc="144AA4C8">
      <w:numFmt w:val="decimal"/>
      <w:lvlText w:val=""/>
      <w:lvlJc w:val="left"/>
    </w:lvl>
    <w:lvl w:ilvl="6" w:tplc="18A8687C">
      <w:numFmt w:val="decimal"/>
      <w:lvlText w:val=""/>
      <w:lvlJc w:val="left"/>
    </w:lvl>
    <w:lvl w:ilvl="7" w:tplc="ED9C0F88">
      <w:numFmt w:val="decimal"/>
      <w:lvlText w:val=""/>
      <w:lvlJc w:val="left"/>
    </w:lvl>
    <w:lvl w:ilvl="8" w:tplc="3378EBDE">
      <w:numFmt w:val="decimal"/>
      <w:lvlText w:val=""/>
      <w:lvlJc w:val="left"/>
    </w:lvl>
  </w:abstractNum>
  <w:num w:numId="1" w16cid:durableId="1748111939">
    <w:abstractNumId w:val="0"/>
    <w:lvlOverride w:ilvl="0">
      <w:startOverride w:val="1"/>
    </w:lvlOverride>
  </w:num>
  <w:num w:numId="2" w16cid:durableId="1363943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7E5"/>
    <w:rsid w:val="003017D0"/>
    <w:rsid w:val="004A47E5"/>
    <w:rsid w:val="008B31A3"/>
    <w:rsid w:val="00B537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59537C"/>
  <w15:docId w15:val="{AB54EA1E-72A7-7E4A-8909-686FB586A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unhideWhenUsed/>
    <w:qFormat/>
    <w:pPr>
      <w:spacing w:before="240" w:after="16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1852</Words>
  <Characters>9151</Characters>
  <Application>Microsoft Office Word</Application>
  <DocSecurity>0</DocSecurity>
  <Lines>183</Lines>
  <Paragraphs>139</Paragraphs>
  <ScaleCrop>false</ScaleCrop>
  <Company/>
  <LinksUpToDate>false</LinksUpToDate>
  <CharactersWithSpaces>10864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Adrian Charles Demidont</cp:lastModifiedBy>
  <cp:revision>2</cp:revision>
  <dcterms:created xsi:type="dcterms:W3CDTF">2026-02-12T23:27:00Z</dcterms:created>
  <dcterms:modified xsi:type="dcterms:W3CDTF">2026-02-12T23:41:00Z</dcterms:modified>
</cp:coreProperties>
</file>