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A7D2" w14:textId="77777777" w:rsidR="00E06E49" w:rsidRDefault="00B75506">
      <w:pPr>
        <w:spacing w:after="231" w:line="259" w:lineRule="auto"/>
        <w:ind w:left="3677" w:right="0" w:firstLine="0"/>
      </w:pPr>
      <w:r>
        <w:rPr>
          <w:noProof/>
        </w:rPr>
        <w:drawing>
          <wp:inline distT="0" distB="0" distL="0" distR="0" wp14:anchorId="0358638D" wp14:editId="70EFCF71">
            <wp:extent cx="1417320" cy="141732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417320" cy="1417320"/>
                    </a:xfrm>
                    <a:prstGeom prst="rect">
                      <a:avLst/>
                    </a:prstGeom>
                  </pic:spPr>
                </pic:pic>
              </a:graphicData>
            </a:graphic>
          </wp:inline>
        </w:drawing>
      </w:r>
    </w:p>
    <w:p w14:paraId="6950E898" w14:textId="77777777" w:rsidR="00E06E49" w:rsidRDefault="00B75506">
      <w:pPr>
        <w:spacing w:after="0" w:line="259" w:lineRule="auto"/>
        <w:ind w:left="0" w:right="0" w:firstLine="0"/>
        <w:jc w:val="center"/>
      </w:pPr>
      <w:proofErr w:type="spellStart"/>
      <w:r>
        <w:rPr>
          <w:b/>
          <w:color w:val="713F52"/>
          <w:sz w:val="46"/>
        </w:rPr>
        <w:t>VidyaSetu</w:t>
      </w:r>
      <w:proofErr w:type="spellEnd"/>
    </w:p>
    <w:p w14:paraId="5FF81018" w14:textId="77777777" w:rsidR="00E06E49" w:rsidRDefault="00B75506">
      <w:pPr>
        <w:spacing w:after="200" w:line="259" w:lineRule="auto"/>
        <w:ind w:left="0" w:right="0" w:firstLine="0"/>
        <w:jc w:val="center"/>
      </w:pPr>
      <w:r>
        <w:rPr>
          <w:color w:val="806C79"/>
          <w:sz w:val="20"/>
        </w:rPr>
        <w:t>Refined Solution Synopsis &amp; Executive Summary</w:t>
      </w:r>
    </w:p>
    <w:p w14:paraId="4A8E52BE" w14:textId="77777777" w:rsidR="00E06E49" w:rsidRDefault="00B75506">
      <w:pPr>
        <w:spacing w:after="17" w:line="259" w:lineRule="auto"/>
        <w:ind w:left="0" w:right="0" w:firstLine="0"/>
        <w:jc w:val="center"/>
      </w:pPr>
      <w:r>
        <w:rPr>
          <w:b/>
          <w:color w:val="713F52"/>
        </w:rPr>
        <w:t>Team Zenith</w:t>
      </w:r>
    </w:p>
    <w:p w14:paraId="51091DB0" w14:textId="77777777" w:rsidR="00E06E49" w:rsidRDefault="00B75506">
      <w:pPr>
        <w:spacing w:after="413" w:line="259" w:lineRule="auto"/>
        <w:ind w:left="81" w:right="0" w:firstLine="0"/>
      </w:pPr>
      <w:r>
        <w:rPr>
          <w:b/>
          <w:color w:val="713F52"/>
        </w:rPr>
        <w:t>NISHTHA TIWARI   •   ABHIRAJ PRATAP SINGH   •   NAMAMI TRIVEDI   •   SHRASTI KASHYAP</w:t>
      </w:r>
    </w:p>
    <w:p w14:paraId="65C4BA88" w14:textId="77777777" w:rsidR="00E06E49" w:rsidRDefault="00B75506">
      <w:pPr>
        <w:pStyle w:val="Heading1"/>
        <w:numPr>
          <w:ilvl w:val="0"/>
          <w:numId w:val="0"/>
        </w:numPr>
        <w:ind w:left="-5"/>
      </w:pPr>
      <w:r>
        <w:t>Digital Inclusion for Rural Higher Education</w:t>
      </w:r>
    </w:p>
    <w:p w14:paraId="7EEA1C29" w14:textId="77777777" w:rsidR="000219E6" w:rsidRDefault="00B75506" w:rsidP="000219E6">
      <w:pPr>
        <w:spacing w:after="128"/>
        <w:ind w:left="-5"/>
      </w:pPr>
      <w:proofErr w:type="spellStart"/>
      <w:r>
        <w:t>VidyaSetu</w:t>
      </w:r>
      <w:proofErr w:type="spellEnd"/>
      <w:r>
        <w:t xml:space="preserve"> is an offline-first, multilingual, and accessible digital learning platform for rural higher-education students. It enables learners to download courses, study without continuous internet, complete quizzes offline, submit doubts, track progress, and synchronize data when connectivity returns.</w:t>
      </w:r>
    </w:p>
    <w:p w14:paraId="5455E625" w14:textId="5F5FF295" w:rsidR="00E06E49" w:rsidRDefault="00B75506" w:rsidP="000219E6">
      <w:pPr>
        <w:spacing w:after="128"/>
        <w:ind w:left="-5"/>
      </w:pPr>
      <w:r>
        <w:rPr>
          <w:b/>
          <w:color w:val="713F52"/>
          <w:sz w:val="21"/>
        </w:rPr>
        <w:t>“No student’s future should depend on the strength of their internet connection.”</w:t>
      </w:r>
    </w:p>
    <w:p w14:paraId="7E6B0B2E" w14:textId="77777777" w:rsidR="00E06E49" w:rsidRDefault="00B75506">
      <w:pPr>
        <w:pStyle w:val="Heading1"/>
        <w:ind w:left="384" w:hanging="399"/>
      </w:pPr>
      <w:r>
        <w:t>Problem Statement</w:t>
      </w:r>
    </w:p>
    <w:p w14:paraId="6B98D992" w14:textId="77777777" w:rsidR="00E06E49" w:rsidRDefault="00B75506">
      <w:pPr>
        <w:spacing w:after="120"/>
        <w:ind w:left="-5"/>
      </w:pPr>
      <w:r>
        <w:t>Rural higher-education learners face unreliable internet, high data costs, shared or low-end devices, language barriers, inaccessible content, irregular study schedules, and limited mentoring. Many online platforms assume continuous connectivity, personal devices, English proficiency, and high digital literacy. Therefore, content may be available but still difficult to use consistently.</w:t>
      </w:r>
    </w:p>
    <w:p w14:paraId="61DFAB9A" w14:textId="77777777" w:rsidR="00E06E49" w:rsidRDefault="00B75506">
      <w:pPr>
        <w:ind w:left="-5"/>
      </w:pPr>
      <w:r>
        <w:t>Challenge: How can higher education become accessible, affordable, and adaptable for learners without continuous internet, personal devices, local-language content, or reliable academic support?</w:t>
      </w:r>
    </w:p>
    <w:p w14:paraId="5CC70CA2" w14:textId="77777777" w:rsidR="00E06E49" w:rsidRDefault="00B75506">
      <w:pPr>
        <w:pStyle w:val="Heading1"/>
        <w:ind w:left="384" w:hanging="399"/>
      </w:pPr>
      <w:r>
        <w:t>Proposed Solution</w:t>
      </w:r>
    </w:p>
    <w:p w14:paraId="5B3C8CF3" w14:textId="77777777" w:rsidR="00E06E49" w:rsidRDefault="00B75506">
      <w:pPr>
        <w:ind w:left="-5"/>
      </w:pPr>
      <w:proofErr w:type="spellStart"/>
      <w:r>
        <w:t>VidyaSetu</w:t>
      </w:r>
      <w:proofErr w:type="spellEnd"/>
      <w:r>
        <w:t xml:space="preserve"> combines offline course delivery, local Wi-Fi learning hubs, accessible content, multilingual support, offline assessments, and human mentoring. Students download course packs containing text, PDFs, audio, transcripts, captions, compressed videos, and quizzes. Learning activity is saved locally and synchronized later through the internet or a community hub.</w:t>
      </w:r>
    </w:p>
    <w:p w14:paraId="3CF827E9" w14:textId="77777777" w:rsidR="00E06E49" w:rsidRDefault="00B75506">
      <w:pPr>
        <w:pStyle w:val="Heading1"/>
        <w:ind w:left="384" w:hanging="399"/>
      </w:pPr>
      <w:r>
        <w:t>Core Offerings</w:t>
      </w:r>
    </w:p>
    <w:tbl>
      <w:tblPr>
        <w:tblStyle w:val="TableGrid"/>
        <w:tblW w:w="8928" w:type="dxa"/>
        <w:tblInd w:w="329" w:type="dxa"/>
        <w:tblCellMar>
          <w:top w:w="0" w:type="dxa"/>
          <w:left w:w="120" w:type="dxa"/>
          <w:bottom w:w="0" w:type="dxa"/>
          <w:right w:w="115" w:type="dxa"/>
        </w:tblCellMar>
        <w:tblLook w:val="04A0" w:firstRow="1" w:lastRow="0" w:firstColumn="1" w:lastColumn="0" w:noHBand="0" w:noVBand="1"/>
      </w:tblPr>
      <w:tblGrid>
        <w:gridCol w:w="2045"/>
        <w:gridCol w:w="6883"/>
      </w:tblGrid>
      <w:tr w:rsidR="00E06E49" w14:paraId="17D7E147" w14:textId="77777777">
        <w:trPr>
          <w:trHeight w:val="420"/>
        </w:trPr>
        <w:tc>
          <w:tcPr>
            <w:tcW w:w="2045" w:type="dxa"/>
            <w:tcBorders>
              <w:top w:val="single" w:sz="2" w:space="0" w:color="E7C6D5"/>
              <w:left w:val="single" w:sz="2" w:space="0" w:color="E7C6D5"/>
              <w:bottom w:val="single" w:sz="2" w:space="0" w:color="E7C6D5"/>
              <w:right w:val="single" w:sz="2" w:space="0" w:color="E7C6D5"/>
            </w:tcBorders>
            <w:shd w:val="clear" w:color="auto" w:fill="713F52"/>
            <w:vAlign w:val="center"/>
          </w:tcPr>
          <w:p w14:paraId="171FE320" w14:textId="77777777" w:rsidR="00E06E49" w:rsidRDefault="00B75506">
            <w:pPr>
              <w:spacing w:after="0" w:line="259" w:lineRule="auto"/>
              <w:ind w:left="0" w:right="0" w:firstLine="0"/>
            </w:pPr>
            <w:r>
              <w:rPr>
                <w:sz w:val="16"/>
              </w:rPr>
              <w:t>Offering</w:t>
            </w:r>
          </w:p>
        </w:tc>
        <w:tc>
          <w:tcPr>
            <w:tcW w:w="6883" w:type="dxa"/>
            <w:tcBorders>
              <w:top w:val="single" w:sz="2" w:space="0" w:color="E7C6D5"/>
              <w:left w:val="single" w:sz="2" w:space="0" w:color="E7C6D5"/>
              <w:bottom w:val="single" w:sz="2" w:space="0" w:color="E7C6D5"/>
              <w:right w:val="single" w:sz="2" w:space="0" w:color="E7C6D5"/>
            </w:tcBorders>
            <w:shd w:val="clear" w:color="auto" w:fill="713F52"/>
            <w:vAlign w:val="center"/>
          </w:tcPr>
          <w:p w14:paraId="3D58EF0F" w14:textId="77777777" w:rsidR="00E06E49" w:rsidRDefault="00B75506">
            <w:pPr>
              <w:spacing w:after="0" w:line="259" w:lineRule="auto"/>
              <w:ind w:left="0" w:right="0" w:firstLine="0"/>
            </w:pPr>
            <w:r>
              <w:rPr>
                <w:sz w:val="16"/>
              </w:rPr>
              <w:t xml:space="preserve">What </w:t>
            </w:r>
            <w:proofErr w:type="spellStart"/>
            <w:r>
              <w:rPr>
                <w:sz w:val="16"/>
              </w:rPr>
              <w:t>VidyaSetu</w:t>
            </w:r>
            <w:proofErr w:type="spellEnd"/>
            <w:r>
              <w:rPr>
                <w:sz w:val="16"/>
              </w:rPr>
              <w:t xml:space="preserve"> provides</w:t>
            </w:r>
          </w:p>
        </w:tc>
      </w:tr>
      <w:tr w:rsidR="00E06E49" w14:paraId="522A9B3D" w14:textId="77777777">
        <w:trPr>
          <w:trHeight w:val="420"/>
        </w:trPr>
        <w:tc>
          <w:tcPr>
            <w:tcW w:w="2045"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4FEA1791" w14:textId="77777777" w:rsidR="00E06E49" w:rsidRDefault="00B75506">
            <w:pPr>
              <w:spacing w:after="0" w:line="259" w:lineRule="auto"/>
              <w:ind w:left="0" w:right="0" w:firstLine="0"/>
            </w:pPr>
            <w:r>
              <w:rPr>
                <w:sz w:val="16"/>
              </w:rPr>
              <w:t>Offline learning</w:t>
            </w:r>
          </w:p>
        </w:tc>
        <w:tc>
          <w:tcPr>
            <w:tcW w:w="6883"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6296E70C" w14:textId="77777777" w:rsidR="00E06E49" w:rsidRDefault="00B75506">
            <w:pPr>
              <w:spacing w:after="0" w:line="259" w:lineRule="auto"/>
              <w:ind w:left="0" w:right="0" w:firstLine="0"/>
            </w:pPr>
            <w:r>
              <w:rPr>
                <w:sz w:val="16"/>
              </w:rPr>
              <w:t>Downloadable courses that remain available without continuous internet.</w:t>
            </w:r>
          </w:p>
        </w:tc>
      </w:tr>
      <w:tr w:rsidR="00E06E49" w14:paraId="7D6CE4C3" w14:textId="77777777">
        <w:trPr>
          <w:trHeight w:val="420"/>
        </w:trPr>
        <w:tc>
          <w:tcPr>
            <w:tcW w:w="2045" w:type="dxa"/>
            <w:tcBorders>
              <w:top w:val="single" w:sz="2" w:space="0" w:color="E7C6D5"/>
              <w:left w:val="single" w:sz="2" w:space="0" w:color="E7C6D5"/>
              <w:bottom w:val="single" w:sz="2" w:space="0" w:color="E7C6D5"/>
              <w:right w:val="single" w:sz="2" w:space="0" w:color="E7C6D5"/>
            </w:tcBorders>
            <w:shd w:val="clear" w:color="auto" w:fill="FFF8F5"/>
            <w:vAlign w:val="center"/>
          </w:tcPr>
          <w:p w14:paraId="479251DF" w14:textId="77777777" w:rsidR="00E06E49" w:rsidRDefault="00B75506">
            <w:pPr>
              <w:spacing w:after="0" w:line="259" w:lineRule="auto"/>
              <w:ind w:left="0" w:right="0" w:firstLine="0"/>
            </w:pPr>
            <w:r>
              <w:rPr>
                <w:sz w:val="16"/>
              </w:rPr>
              <w:t>Low-data access</w:t>
            </w:r>
          </w:p>
        </w:tc>
        <w:tc>
          <w:tcPr>
            <w:tcW w:w="6883" w:type="dxa"/>
            <w:tcBorders>
              <w:top w:val="single" w:sz="2" w:space="0" w:color="E7C6D5"/>
              <w:left w:val="single" w:sz="2" w:space="0" w:color="E7C6D5"/>
              <w:bottom w:val="single" w:sz="2" w:space="0" w:color="E7C6D5"/>
              <w:right w:val="single" w:sz="2" w:space="0" w:color="E7C6D5"/>
            </w:tcBorders>
            <w:shd w:val="clear" w:color="auto" w:fill="FFF8F5"/>
            <w:vAlign w:val="center"/>
          </w:tcPr>
          <w:p w14:paraId="535BA244" w14:textId="77777777" w:rsidR="00E06E49" w:rsidRDefault="00B75506">
            <w:pPr>
              <w:spacing w:after="0" w:line="259" w:lineRule="auto"/>
              <w:ind w:left="0" w:right="0" w:firstLine="0"/>
            </w:pPr>
            <w:r>
              <w:rPr>
                <w:sz w:val="16"/>
              </w:rPr>
              <w:t>Lightweight text, PDF, audio, and compressed-video options.</w:t>
            </w:r>
          </w:p>
        </w:tc>
      </w:tr>
      <w:tr w:rsidR="00E06E49" w14:paraId="48531ACB" w14:textId="77777777">
        <w:trPr>
          <w:trHeight w:val="640"/>
        </w:trPr>
        <w:tc>
          <w:tcPr>
            <w:tcW w:w="2045" w:type="dxa"/>
            <w:tcBorders>
              <w:top w:val="single" w:sz="2" w:space="0" w:color="E7C6D5"/>
              <w:left w:val="single" w:sz="2" w:space="0" w:color="E7C6D5"/>
              <w:bottom w:val="single" w:sz="2" w:space="0" w:color="E7C6D5"/>
              <w:right w:val="single" w:sz="2" w:space="0" w:color="E7C6D5"/>
            </w:tcBorders>
            <w:shd w:val="clear" w:color="auto" w:fill="FFFFFF"/>
          </w:tcPr>
          <w:p w14:paraId="559119C7" w14:textId="77777777" w:rsidR="00E06E49" w:rsidRDefault="00B75506">
            <w:pPr>
              <w:spacing w:after="0" w:line="259" w:lineRule="auto"/>
              <w:ind w:left="0" w:right="0" w:firstLine="0"/>
            </w:pPr>
            <w:r>
              <w:rPr>
                <w:sz w:val="16"/>
              </w:rPr>
              <w:t>Inclusive content</w:t>
            </w:r>
          </w:p>
        </w:tc>
        <w:tc>
          <w:tcPr>
            <w:tcW w:w="6883"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3A96DAC2" w14:textId="77777777" w:rsidR="00E06E49" w:rsidRDefault="00B75506">
            <w:pPr>
              <w:spacing w:after="0" w:line="259" w:lineRule="auto"/>
              <w:ind w:left="0" w:right="0" w:firstLine="0"/>
            </w:pPr>
            <w:r>
              <w:rPr>
                <w:sz w:val="16"/>
              </w:rPr>
              <w:t>Hindi/English support, captions, transcripts, text-to-speech, speech-to-text, adjustable text, and contrast modes.</w:t>
            </w:r>
          </w:p>
        </w:tc>
      </w:tr>
      <w:tr w:rsidR="00E06E49" w14:paraId="5D3C61A7" w14:textId="77777777">
        <w:trPr>
          <w:trHeight w:val="420"/>
        </w:trPr>
        <w:tc>
          <w:tcPr>
            <w:tcW w:w="2045" w:type="dxa"/>
            <w:tcBorders>
              <w:top w:val="single" w:sz="2" w:space="0" w:color="E7C6D5"/>
              <w:left w:val="single" w:sz="2" w:space="0" w:color="E7C6D5"/>
              <w:bottom w:val="single" w:sz="2" w:space="0" w:color="E7C6D5"/>
              <w:right w:val="single" w:sz="2" w:space="0" w:color="E7C6D5"/>
            </w:tcBorders>
            <w:shd w:val="clear" w:color="auto" w:fill="FFF8F5"/>
            <w:vAlign w:val="center"/>
          </w:tcPr>
          <w:p w14:paraId="3737C12D" w14:textId="77777777" w:rsidR="00E06E49" w:rsidRDefault="00B75506">
            <w:pPr>
              <w:spacing w:after="0" w:line="259" w:lineRule="auto"/>
              <w:ind w:left="0" w:right="0" w:firstLine="0"/>
            </w:pPr>
            <w:r>
              <w:rPr>
                <w:sz w:val="16"/>
              </w:rPr>
              <w:t>Offline assessment</w:t>
            </w:r>
          </w:p>
        </w:tc>
        <w:tc>
          <w:tcPr>
            <w:tcW w:w="6883" w:type="dxa"/>
            <w:tcBorders>
              <w:top w:val="single" w:sz="2" w:space="0" w:color="E7C6D5"/>
              <w:left w:val="single" w:sz="2" w:space="0" w:color="E7C6D5"/>
              <w:bottom w:val="single" w:sz="2" w:space="0" w:color="E7C6D5"/>
              <w:right w:val="single" w:sz="2" w:space="0" w:color="E7C6D5"/>
            </w:tcBorders>
            <w:shd w:val="clear" w:color="auto" w:fill="FFF8F5"/>
            <w:vAlign w:val="center"/>
          </w:tcPr>
          <w:p w14:paraId="70FAB69C" w14:textId="77777777" w:rsidR="00E06E49" w:rsidRDefault="00B75506">
            <w:pPr>
              <w:spacing w:after="0" w:line="259" w:lineRule="auto"/>
              <w:ind w:left="0" w:right="0" w:firstLine="0"/>
            </w:pPr>
            <w:r>
              <w:rPr>
                <w:sz w:val="16"/>
              </w:rPr>
              <w:t>Quizzes, scores, and progress saved locally.</w:t>
            </w:r>
          </w:p>
        </w:tc>
      </w:tr>
      <w:tr w:rsidR="00E06E49" w14:paraId="661EF0C9" w14:textId="77777777">
        <w:trPr>
          <w:trHeight w:val="420"/>
        </w:trPr>
        <w:tc>
          <w:tcPr>
            <w:tcW w:w="2045"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707B1B8E" w14:textId="77777777" w:rsidR="00E06E49" w:rsidRDefault="00B75506">
            <w:pPr>
              <w:spacing w:after="0" w:line="259" w:lineRule="auto"/>
              <w:ind w:left="0" w:right="0" w:firstLine="0"/>
            </w:pPr>
            <w:r>
              <w:rPr>
                <w:sz w:val="16"/>
              </w:rPr>
              <w:t>Mentor support</w:t>
            </w:r>
          </w:p>
        </w:tc>
        <w:tc>
          <w:tcPr>
            <w:tcW w:w="6883"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3DDD1943" w14:textId="77777777" w:rsidR="00E06E49" w:rsidRDefault="00B75506">
            <w:pPr>
              <w:spacing w:after="0" w:line="259" w:lineRule="auto"/>
              <w:ind w:left="0" w:right="0" w:firstLine="0"/>
            </w:pPr>
            <w:r>
              <w:rPr>
                <w:sz w:val="16"/>
              </w:rPr>
              <w:t>Text or voice doubts routed to faculty or local mentors.</w:t>
            </w:r>
          </w:p>
        </w:tc>
      </w:tr>
      <w:tr w:rsidR="00E06E49" w14:paraId="1EFAF2CB" w14:textId="77777777">
        <w:trPr>
          <w:trHeight w:val="420"/>
        </w:trPr>
        <w:tc>
          <w:tcPr>
            <w:tcW w:w="2045" w:type="dxa"/>
            <w:tcBorders>
              <w:top w:val="single" w:sz="2" w:space="0" w:color="E7C6D5"/>
              <w:left w:val="single" w:sz="2" w:space="0" w:color="E7C6D5"/>
              <w:bottom w:val="single" w:sz="2" w:space="0" w:color="E7C6D5"/>
              <w:right w:val="single" w:sz="2" w:space="0" w:color="E7C6D5"/>
            </w:tcBorders>
            <w:shd w:val="clear" w:color="auto" w:fill="FFF8F5"/>
            <w:vAlign w:val="center"/>
          </w:tcPr>
          <w:p w14:paraId="4C0839DE" w14:textId="77777777" w:rsidR="00E06E49" w:rsidRDefault="00B75506">
            <w:pPr>
              <w:spacing w:after="0" w:line="259" w:lineRule="auto"/>
              <w:ind w:left="0" w:right="0" w:firstLine="0"/>
            </w:pPr>
            <w:r>
              <w:rPr>
                <w:sz w:val="16"/>
              </w:rPr>
              <w:t>Community hubs</w:t>
            </w:r>
          </w:p>
        </w:tc>
        <w:tc>
          <w:tcPr>
            <w:tcW w:w="6883" w:type="dxa"/>
            <w:tcBorders>
              <w:top w:val="single" w:sz="2" w:space="0" w:color="E7C6D5"/>
              <w:left w:val="single" w:sz="2" w:space="0" w:color="E7C6D5"/>
              <w:bottom w:val="single" w:sz="2" w:space="0" w:color="E7C6D5"/>
              <w:right w:val="single" w:sz="2" w:space="0" w:color="E7C6D5"/>
            </w:tcBorders>
            <w:shd w:val="clear" w:color="auto" w:fill="FFF8F5"/>
            <w:vAlign w:val="center"/>
          </w:tcPr>
          <w:p w14:paraId="72A0D43C" w14:textId="77777777" w:rsidR="00E06E49" w:rsidRDefault="00B75506">
            <w:pPr>
              <w:spacing w:after="0" w:line="259" w:lineRule="auto"/>
              <w:ind w:left="0" w:right="0" w:firstLine="0"/>
            </w:pPr>
            <w:r>
              <w:rPr>
                <w:sz w:val="16"/>
              </w:rPr>
              <w:t>Course access through a college, library, CSC, or community Wi-Fi server.</w:t>
            </w:r>
          </w:p>
        </w:tc>
      </w:tr>
      <w:tr w:rsidR="00E06E49" w14:paraId="1320AC71" w14:textId="77777777">
        <w:trPr>
          <w:trHeight w:val="420"/>
        </w:trPr>
        <w:tc>
          <w:tcPr>
            <w:tcW w:w="2045" w:type="dxa"/>
            <w:tcBorders>
              <w:top w:val="single" w:sz="2" w:space="0" w:color="E7C6D5"/>
              <w:left w:val="single" w:sz="2" w:space="0" w:color="E7C6D5"/>
              <w:bottom w:val="single" w:sz="2" w:space="0" w:color="E7C6D5"/>
              <w:right w:val="single" w:sz="2" w:space="0" w:color="E7C6D5"/>
            </w:tcBorders>
            <w:shd w:val="clear" w:color="auto" w:fill="713F52"/>
            <w:vAlign w:val="center"/>
          </w:tcPr>
          <w:p w14:paraId="1C4105ED" w14:textId="77777777" w:rsidR="00E06E49" w:rsidRDefault="00B75506">
            <w:pPr>
              <w:spacing w:after="0" w:line="259" w:lineRule="auto"/>
              <w:ind w:left="0" w:right="0" w:firstLine="0"/>
            </w:pPr>
            <w:r>
              <w:rPr>
                <w:sz w:val="16"/>
              </w:rPr>
              <w:t>Offering</w:t>
            </w:r>
          </w:p>
        </w:tc>
        <w:tc>
          <w:tcPr>
            <w:tcW w:w="6883" w:type="dxa"/>
            <w:tcBorders>
              <w:top w:val="single" w:sz="2" w:space="0" w:color="E7C6D5"/>
              <w:left w:val="single" w:sz="2" w:space="0" w:color="E7C6D5"/>
              <w:bottom w:val="single" w:sz="2" w:space="0" w:color="E7C6D5"/>
              <w:right w:val="single" w:sz="2" w:space="0" w:color="E7C6D5"/>
            </w:tcBorders>
            <w:shd w:val="clear" w:color="auto" w:fill="713F52"/>
            <w:vAlign w:val="center"/>
          </w:tcPr>
          <w:p w14:paraId="058D2713" w14:textId="77777777" w:rsidR="00E06E49" w:rsidRDefault="00B75506">
            <w:pPr>
              <w:spacing w:after="0" w:line="259" w:lineRule="auto"/>
              <w:ind w:left="0" w:right="0" w:firstLine="0"/>
            </w:pPr>
            <w:r>
              <w:rPr>
                <w:sz w:val="16"/>
              </w:rPr>
              <w:t xml:space="preserve">What </w:t>
            </w:r>
            <w:proofErr w:type="spellStart"/>
            <w:r>
              <w:rPr>
                <w:sz w:val="16"/>
              </w:rPr>
              <w:t>VidyaSetu</w:t>
            </w:r>
            <w:proofErr w:type="spellEnd"/>
            <w:r>
              <w:rPr>
                <w:sz w:val="16"/>
              </w:rPr>
              <w:t xml:space="preserve"> provides</w:t>
            </w:r>
          </w:p>
        </w:tc>
      </w:tr>
      <w:tr w:rsidR="00E06E49" w14:paraId="1481DAE5" w14:textId="77777777">
        <w:trPr>
          <w:trHeight w:val="640"/>
        </w:trPr>
        <w:tc>
          <w:tcPr>
            <w:tcW w:w="2045"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678428CA" w14:textId="77777777" w:rsidR="00E06E49" w:rsidRDefault="00B75506">
            <w:pPr>
              <w:spacing w:after="0" w:line="259" w:lineRule="auto"/>
              <w:ind w:left="0" w:right="0" w:firstLine="0"/>
            </w:pPr>
            <w:r>
              <w:rPr>
                <w:sz w:val="16"/>
              </w:rPr>
              <w:t>Skills and opportunities</w:t>
            </w:r>
          </w:p>
        </w:tc>
        <w:tc>
          <w:tcPr>
            <w:tcW w:w="6883"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541DC0FF" w14:textId="77777777" w:rsidR="00E06E49" w:rsidRDefault="00B75506">
            <w:pPr>
              <w:spacing w:after="0" w:line="259" w:lineRule="auto"/>
              <w:ind w:left="0" w:right="0" w:firstLine="0"/>
            </w:pPr>
            <w:r>
              <w:rPr>
                <w:sz w:val="16"/>
              </w:rPr>
              <w:t>Progress tracking plus employability skills, scholarships, internships, and projects.</w:t>
            </w:r>
          </w:p>
        </w:tc>
      </w:tr>
    </w:tbl>
    <w:p w14:paraId="54B73804" w14:textId="77777777" w:rsidR="00E06E49" w:rsidRDefault="00B75506">
      <w:pPr>
        <w:pStyle w:val="Heading1"/>
        <w:ind w:left="384" w:hanging="399"/>
      </w:pPr>
      <w:r>
        <w:t>How It Works</w:t>
      </w:r>
    </w:p>
    <w:p w14:paraId="13ECCD78" w14:textId="77777777" w:rsidR="00E06E49" w:rsidRDefault="00B75506">
      <w:pPr>
        <w:ind w:left="-5"/>
      </w:pPr>
      <w:r>
        <w:t>1. Select language and accessibility preferences.   2. Download a course from the internet or local hub.  3. Learn and complete quizzes offline.   4. Save progress and doubts locally.   5. Synchronize when connectivity returns.   6. Mentors review progress and provide support.</w:t>
      </w:r>
    </w:p>
    <w:p w14:paraId="7E932A2A" w14:textId="77777777" w:rsidR="00E06E49" w:rsidRDefault="00B75506">
      <w:pPr>
        <w:pStyle w:val="Heading1"/>
        <w:ind w:left="384" w:hanging="399"/>
      </w:pPr>
      <w:r>
        <w:t>Innovation and Value</w:t>
      </w:r>
    </w:p>
    <w:p w14:paraId="6EC58896" w14:textId="77777777" w:rsidR="00E06E49" w:rsidRDefault="00B75506">
      <w:pPr>
        <w:ind w:left="-5"/>
      </w:pPr>
      <w:proofErr w:type="spellStart"/>
      <w:r>
        <w:t>VidyaSetu</w:t>
      </w:r>
      <w:proofErr w:type="spellEnd"/>
      <w:r>
        <w:t xml:space="preserve"> is more than a conventional LMS. It combines offline-first delivery, community-based access, local-language learning, accessibility by design, human mentoring, and pathways from learning to opportunity. It is affordable to pilot, practical for low-connectivity environments, and scalable from one course and one hub to colleges, districts, and states.</w:t>
      </w:r>
    </w:p>
    <w:p w14:paraId="2B15E1F2" w14:textId="77777777" w:rsidR="00E06E49" w:rsidRDefault="00B75506">
      <w:pPr>
        <w:pStyle w:val="Heading1"/>
        <w:ind w:left="384" w:hanging="399"/>
      </w:pPr>
      <w:r>
        <w:t>Technology Approach</w:t>
      </w:r>
    </w:p>
    <w:tbl>
      <w:tblPr>
        <w:tblStyle w:val="TableGrid"/>
        <w:tblW w:w="8928" w:type="dxa"/>
        <w:tblInd w:w="329" w:type="dxa"/>
        <w:tblCellMar>
          <w:top w:w="139" w:type="dxa"/>
          <w:left w:w="120" w:type="dxa"/>
          <w:bottom w:w="0" w:type="dxa"/>
          <w:right w:w="115" w:type="dxa"/>
        </w:tblCellMar>
        <w:tblLook w:val="04A0" w:firstRow="1" w:lastRow="0" w:firstColumn="1" w:lastColumn="0" w:noHBand="0" w:noVBand="1"/>
      </w:tblPr>
      <w:tblGrid>
        <w:gridCol w:w="4464"/>
        <w:gridCol w:w="4464"/>
      </w:tblGrid>
      <w:tr w:rsidR="00E06E49" w14:paraId="44B700F1" w14:textId="77777777">
        <w:trPr>
          <w:trHeight w:val="420"/>
        </w:trPr>
        <w:tc>
          <w:tcPr>
            <w:tcW w:w="4464" w:type="dxa"/>
            <w:tcBorders>
              <w:top w:val="single" w:sz="2" w:space="0" w:color="E7C6D5"/>
              <w:left w:val="single" w:sz="2" w:space="0" w:color="E7C6D5"/>
              <w:bottom w:val="single" w:sz="2" w:space="0" w:color="E7C6D5"/>
              <w:right w:val="single" w:sz="2" w:space="0" w:color="E7C6D5"/>
            </w:tcBorders>
            <w:shd w:val="clear" w:color="auto" w:fill="713F52"/>
            <w:vAlign w:val="center"/>
          </w:tcPr>
          <w:p w14:paraId="0189D9B5" w14:textId="77777777" w:rsidR="00E06E49" w:rsidRDefault="00B75506">
            <w:pPr>
              <w:spacing w:after="0" w:line="259" w:lineRule="auto"/>
              <w:ind w:left="0" w:right="0" w:firstLine="0"/>
            </w:pPr>
            <w:r>
              <w:rPr>
                <w:sz w:val="16"/>
              </w:rPr>
              <w:t>Prototype</w:t>
            </w:r>
          </w:p>
        </w:tc>
        <w:tc>
          <w:tcPr>
            <w:tcW w:w="4464" w:type="dxa"/>
            <w:tcBorders>
              <w:top w:val="single" w:sz="2" w:space="0" w:color="E7C6D5"/>
              <w:left w:val="single" w:sz="2" w:space="0" w:color="E7C6D5"/>
              <w:bottom w:val="single" w:sz="2" w:space="0" w:color="E7C6D5"/>
              <w:right w:val="single" w:sz="2" w:space="0" w:color="E7C6D5"/>
            </w:tcBorders>
            <w:shd w:val="clear" w:color="auto" w:fill="713F52"/>
            <w:vAlign w:val="center"/>
          </w:tcPr>
          <w:p w14:paraId="2071B199" w14:textId="77777777" w:rsidR="00E06E49" w:rsidRDefault="00B75506">
            <w:pPr>
              <w:spacing w:after="0" w:line="259" w:lineRule="auto"/>
              <w:ind w:left="0" w:right="0" w:firstLine="0"/>
            </w:pPr>
            <w:r>
              <w:rPr>
                <w:sz w:val="16"/>
              </w:rPr>
              <w:t>Scalable version</w:t>
            </w:r>
          </w:p>
        </w:tc>
      </w:tr>
      <w:tr w:rsidR="00E06E49" w14:paraId="60717B24" w14:textId="77777777">
        <w:trPr>
          <w:trHeight w:val="640"/>
        </w:trPr>
        <w:tc>
          <w:tcPr>
            <w:tcW w:w="4464"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3BABF208" w14:textId="77777777" w:rsidR="00E06E49" w:rsidRDefault="00B75506">
            <w:pPr>
              <w:spacing w:after="0" w:line="259" w:lineRule="auto"/>
              <w:ind w:left="0" w:right="0" w:firstLine="0"/>
            </w:pPr>
            <w:r>
              <w:rPr>
                <w:sz w:val="16"/>
              </w:rPr>
              <w:t xml:space="preserve">React + </w:t>
            </w:r>
            <w:proofErr w:type="spellStart"/>
            <w:r>
              <w:rPr>
                <w:sz w:val="16"/>
              </w:rPr>
              <w:t>TypeScript</w:t>
            </w:r>
            <w:proofErr w:type="spellEnd"/>
            <w:r>
              <w:rPr>
                <w:sz w:val="16"/>
              </w:rPr>
              <w:t xml:space="preserve">, Tailwind CSS, </w:t>
            </w:r>
            <w:proofErr w:type="spellStart"/>
            <w:r>
              <w:rPr>
                <w:sz w:val="16"/>
              </w:rPr>
              <w:t>IndexedDB</w:t>
            </w:r>
            <w:proofErr w:type="spellEnd"/>
            <w:r>
              <w:rPr>
                <w:sz w:val="16"/>
              </w:rPr>
              <w:t>, service worker</w:t>
            </w:r>
          </w:p>
        </w:tc>
        <w:tc>
          <w:tcPr>
            <w:tcW w:w="4464" w:type="dxa"/>
            <w:tcBorders>
              <w:top w:val="single" w:sz="2" w:space="0" w:color="E7C6D5"/>
              <w:left w:val="single" w:sz="2" w:space="0" w:color="E7C6D5"/>
              <w:bottom w:val="single" w:sz="2" w:space="0" w:color="E7C6D5"/>
              <w:right w:val="single" w:sz="2" w:space="0" w:color="E7C6D5"/>
            </w:tcBorders>
            <w:shd w:val="clear" w:color="auto" w:fill="FFFFFF"/>
          </w:tcPr>
          <w:p w14:paraId="4E710249" w14:textId="77777777" w:rsidR="00E06E49" w:rsidRDefault="00B75506">
            <w:pPr>
              <w:spacing w:after="0" w:line="259" w:lineRule="auto"/>
              <w:ind w:left="0" w:right="0" w:firstLine="0"/>
            </w:pPr>
            <w:proofErr w:type="spellStart"/>
            <w:r>
              <w:rPr>
                <w:sz w:val="16"/>
              </w:rPr>
              <w:t>FastAPI</w:t>
            </w:r>
            <w:proofErr w:type="spellEnd"/>
            <w:r>
              <w:rPr>
                <w:sz w:val="16"/>
              </w:rPr>
              <w:t>, PostgreSQL, cloud/object storage</w:t>
            </w:r>
          </w:p>
        </w:tc>
      </w:tr>
      <w:tr w:rsidR="00E06E49" w14:paraId="39F62875" w14:textId="77777777">
        <w:trPr>
          <w:trHeight w:val="640"/>
        </w:trPr>
        <w:tc>
          <w:tcPr>
            <w:tcW w:w="4464" w:type="dxa"/>
            <w:tcBorders>
              <w:top w:val="single" w:sz="2" w:space="0" w:color="E7C6D5"/>
              <w:left w:val="single" w:sz="2" w:space="0" w:color="E7C6D5"/>
              <w:bottom w:val="single" w:sz="2" w:space="0" w:color="E7C6D5"/>
              <w:right w:val="single" w:sz="2" w:space="0" w:color="E7C6D5"/>
            </w:tcBorders>
            <w:shd w:val="clear" w:color="auto" w:fill="FFF8F5"/>
          </w:tcPr>
          <w:p w14:paraId="7C8DFEFF" w14:textId="77777777" w:rsidR="00E06E49" w:rsidRDefault="00B75506">
            <w:pPr>
              <w:spacing w:after="0" w:line="259" w:lineRule="auto"/>
              <w:ind w:left="0" w:right="0" w:firstLine="0"/>
            </w:pPr>
            <w:r>
              <w:rPr>
                <w:sz w:val="16"/>
              </w:rPr>
              <w:t>Flask + SQLite local server</w:t>
            </w:r>
          </w:p>
        </w:tc>
        <w:tc>
          <w:tcPr>
            <w:tcW w:w="4464" w:type="dxa"/>
            <w:tcBorders>
              <w:top w:val="single" w:sz="2" w:space="0" w:color="E7C6D5"/>
              <w:left w:val="single" w:sz="2" w:space="0" w:color="E7C6D5"/>
              <w:bottom w:val="single" w:sz="2" w:space="0" w:color="E7C6D5"/>
              <w:right w:val="single" w:sz="2" w:space="0" w:color="E7C6D5"/>
            </w:tcBorders>
            <w:shd w:val="clear" w:color="auto" w:fill="FFF8F5"/>
            <w:vAlign w:val="center"/>
          </w:tcPr>
          <w:p w14:paraId="6E7C848E" w14:textId="77777777" w:rsidR="00E06E49" w:rsidRDefault="00B75506">
            <w:pPr>
              <w:spacing w:after="0" w:line="259" w:lineRule="auto"/>
              <w:ind w:left="0" w:right="0" w:firstLine="0"/>
            </w:pPr>
            <w:r>
              <w:rPr>
                <w:sz w:val="16"/>
              </w:rPr>
              <w:t>Secure authentication, Docker, synchronization service</w:t>
            </w:r>
          </w:p>
        </w:tc>
      </w:tr>
      <w:tr w:rsidR="00E06E49" w14:paraId="318DCC20" w14:textId="77777777">
        <w:trPr>
          <w:trHeight w:val="420"/>
        </w:trPr>
        <w:tc>
          <w:tcPr>
            <w:tcW w:w="4464"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337AE77F" w14:textId="77777777" w:rsidR="00E06E49" w:rsidRDefault="00B75506">
            <w:pPr>
              <w:spacing w:after="0" w:line="259" w:lineRule="auto"/>
              <w:ind w:left="0" w:right="0" w:firstLine="0"/>
            </w:pPr>
            <w:r>
              <w:rPr>
                <w:sz w:val="16"/>
              </w:rPr>
              <w:t>Laptop or Raspberry Pi Wi-Fi hub</w:t>
            </w:r>
          </w:p>
        </w:tc>
        <w:tc>
          <w:tcPr>
            <w:tcW w:w="4464" w:type="dxa"/>
            <w:tcBorders>
              <w:top w:val="single" w:sz="2" w:space="0" w:color="E7C6D5"/>
              <w:left w:val="single" w:sz="2" w:space="0" w:color="E7C6D5"/>
              <w:bottom w:val="single" w:sz="2" w:space="0" w:color="E7C6D5"/>
              <w:right w:val="single" w:sz="2" w:space="0" w:color="E7C6D5"/>
            </w:tcBorders>
            <w:shd w:val="clear" w:color="auto" w:fill="FFFFFF"/>
            <w:vAlign w:val="center"/>
          </w:tcPr>
          <w:p w14:paraId="0D0FC88F" w14:textId="77777777" w:rsidR="00E06E49" w:rsidRDefault="00B75506">
            <w:pPr>
              <w:spacing w:after="0" w:line="259" w:lineRule="auto"/>
              <w:ind w:left="0" w:right="0" w:firstLine="0"/>
            </w:pPr>
            <w:r>
              <w:rPr>
                <w:sz w:val="16"/>
              </w:rPr>
              <w:t>Multi-college cloud and hub deployment</w:t>
            </w:r>
          </w:p>
        </w:tc>
      </w:tr>
    </w:tbl>
    <w:p w14:paraId="27DCA79E" w14:textId="77777777" w:rsidR="00E06E49" w:rsidRDefault="00B75506">
      <w:pPr>
        <w:ind w:left="-5"/>
      </w:pPr>
      <w:r>
        <w:t>The prototype demonstrates the complete offline journey: connect to a local hub, download a course, turn off the internet, complete a lesson and quiz, submit a doubt, reconnect, and view synchronized progress on the mentor dashboard.</w:t>
      </w:r>
    </w:p>
    <w:p w14:paraId="57171085" w14:textId="77777777" w:rsidR="00E06E49" w:rsidRDefault="00B75506">
      <w:pPr>
        <w:pStyle w:val="Heading1"/>
        <w:ind w:left="384" w:hanging="399"/>
      </w:pPr>
      <w:r>
        <w:t>Expected Impact</w:t>
      </w:r>
    </w:p>
    <w:tbl>
      <w:tblPr>
        <w:tblStyle w:val="TableGrid"/>
        <w:tblW w:w="8928" w:type="dxa"/>
        <w:tblInd w:w="329" w:type="dxa"/>
        <w:tblCellMar>
          <w:top w:w="0" w:type="dxa"/>
          <w:left w:w="120" w:type="dxa"/>
          <w:bottom w:w="0" w:type="dxa"/>
          <w:right w:w="115" w:type="dxa"/>
        </w:tblCellMar>
        <w:tblLook w:val="04A0" w:firstRow="1" w:lastRow="0" w:firstColumn="1" w:lastColumn="0" w:noHBand="0" w:noVBand="1"/>
      </w:tblPr>
      <w:tblGrid>
        <w:gridCol w:w="1944"/>
        <w:gridCol w:w="6984"/>
      </w:tblGrid>
      <w:tr w:rsidR="00E06E49" w14:paraId="2102E38D" w14:textId="77777777">
        <w:trPr>
          <w:trHeight w:val="420"/>
        </w:trPr>
        <w:tc>
          <w:tcPr>
            <w:tcW w:w="1944" w:type="dxa"/>
            <w:tcBorders>
              <w:top w:val="single" w:sz="2" w:space="0" w:color="D6E4C0"/>
              <w:left w:val="single" w:sz="2" w:space="0" w:color="D6E4C0"/>
              <w:bottom w:val="single" w:sz="2" w:space="0" w:color="D6E4C0"/>
              <w:right w:val="single" w:sz="2" w:space="0" w:color="D6E4C0"/>
            </w:tcBorders>
            <w:shd w:val="clear" w:color="auto" w:fill="713F52"/>
            <w:vAlign w:val="center"/>
          </w:tcPr>
          <w:p w14:paraId="2AE19A08" w14:textId="77777777" w:rsidR="00E06E49" w:rsidRDefault="00B75506">
            <w:pPr>
              <w:spacing w:after="0" w:line="259" w:lineRule="auto"/>
              <w:ind w:left="0" w:right="0" w:firstLine="0"/>
            </w:pPr>
            <w:r>
              <w:rPr>
                <w:sz w:val="16"/>
              </w:rPr>
              <w:t>Beneficiary</w:t>
            </w:r>
          </w:p>
        </w:tc>
        <w:tc>
          <w:tcPr>
            <w:tcW w:w="6984" w:type="dxa"/>
            <w:tcBorders>
              <w:top w:val="single" w:sz="2" w:space="0" w:color="D6E4C0"/>
              <w:left w:val="single" w:sz="2" w:space="0" w:color="D6E4C0"/>
              <w:bottom w:val="single" w:sz="2" w:space="0" w:color="D6E4C0"/>
              <w:right w:val="single" w:sz="2" w:space="0" w:color="D6E4C0"/>
            </w:tcBorders>
            <w:shd w:val="clear" w:color="auto" w:fill="713F52"/>
            <w:vAlign w:val="center"/>
          </w:tcPr>
          <w:p w14:paraId="2BDEE4F9" w14:textId="77777777" w:rsidR="00E06E49" w:rsidRDefault="00B75506">
            <w:pPr>
              <w:spacing w:after="0" w:line="259" w:lineRule="auto"/>
              <w:ind w:left="0" w:right="0" w:firstLine="0"/>
            </w:pPr>
            <w:r>
              <w:rPr>
                <w:sz w:val="16"/>
              </w:rPr>
              <w:t>Expected value</w:t>
            </w:r>
          </w:p>
        </w:tc>
      </w:tr>
      <w:tr w:rsidR="00E06E49" w14:paraId="611FBAB2" w14:textId="77777777">
        <w:trPr>
          <w:trHeight w:val="420"/>
        </w:trPr>
        <w:tc>
          <w:tcPr>
            <w:tcW w:w="1944" w:type="dxa"/>
            <w:tcBorders>
              <w:top w:val="single" w:sz="2" w:space="0" w:color="D6E4C0"/>
              <w:left w:val="single" w:sz="2" w:space="0" w:color="D6E4C0"/>
              <w:bottom w:val="single" w:sz="2" w:space="0" w:color="D6E4C0"/>
              <w:right w:val="single" w:sz="2" w:space="0" w:color="D6E4C0"/>
            </w:tcBorders>
            <w:shd w:val="clear" w:color="auto" w:fill="FFFFFF"/>
            <w:vAlign w:val="center"/>
          </w:tcPr>
          <w:p w14:paraId="06E04974" w14:textId="77777777" w:rsidR="00E06E49" w:rsidRDefault="00B75506">
            <w:pPr>
              <w:spacing w:after="0" w:line="259" w:lineRule="auto"/>
              <w:ind w:left="0" w:right="0" w:firstLine="0"/>
            </w:pPr>
            <w:r>
              <w:rPr>
                <w:sz w:val="16"/>
              </w:rPr>
              <w:t>Students</w:t>
            </w:r>
          </w:p>
        </w:tc>
        <w:tc>
          <w:tcPr>
            <w:tcW w:w="6984" w:type="dxa"/>
            <w:tcBorders>
              <w:top w:val="single" w:sz="2" w:space="0" w:color="D6E4C0"/>
              <w:left w:val="single" w:sz="2" w:space="0" w:color="D6E4C0"/>
              <w:bottom w:val="single" w:sz="2" w:space="0" w:color="D6E4C0"/>
              <w:right w:val="single" w:sz="2" w:space="0" w:color="D6E4C0"/>
            </w:tcBorders>
            <w:shd w:val="clear" w:color="auto" w:fill="FFFFFF"/>
            <w:vAlign w:val="center"/>
          </w:tcPr>
          <w:p w14:paraId="656EA794" w14:textId="77777777" w:rsidR="00E06E49" w:rsidRDefault="00B75506">
            <w:pPr>
              <w:spacing w:after="0" w:line="259" w:lineRule="auto"/>
              <w:ind w:left="0" w:right="0" w:firstLine="0"/>
            </w:pPr>
            <w:r>
              <w:rPr>
                <w:sz w:val="16"/>
              </w:rPr>
              <w:t>Affordable, flexible, local-language, and accessible learning.</w:t>
            </w:r>
          </w:p>
        </w:tc>
      </w:tr>
      <w:tr w:rsidR="00E06E49" w14:paraId="5D47A686" w14:textId="77777777">
        <w:trPr>
          <w:trHeight w:val="420"/>
        </w:trPr>
        <w:tc>
          <w:tcPr>
            <w:tcW w:w="1944" w:type="dxa"/>
            <w:tcBorders>
              <w:top w:val="single" w:sz="2" w:space="0" w:color="D6E4C0"/>
              <w:left w:val="single" w:sz="2" w:space="0" w:color="D6E4C0"/>
              <w:bottom w:val="single" w:sz="2" w:space="0" w:color="D6E4C0"/>
              <w:right w:val="single" w:sz="2" w:space="0" w:color="D6E4C0"/>
            </w:tcBorders>
            <w:shd w:val="clear" w:color="auto" w:fill="F7FBEF"/>
            <w:vAlign w:val="center"/>
          </w:tcPr>
          <w:p w14:paraId="194A2804" w14:textId="77777777" w:rsidR="00E06E49" w:rsidRDefault="00B75506">
            <w:pPr>
              <w:spacing w:after="0" w:line="259" w:lineRule="auto"/>
              <w:ind w:left="0" w:right="0" w:firstLine="0"/>
            </w:pPr>
            <w:r>
              <w:rPr>
                <w:sz w:val="16"/>
              </w:rPr>
              <w:t>Colleges</w:t>
            </w:r>
          </w:p>
        </w:tc>
        <w:tc>
          <w:tcPr>
            <w:tcW w:w="6984" w:type="dxa"/>
            <w:tcBorders>
              <w:top w:val="single" w:sz="2" w:space="0" w:color="D6E4C0"/>
              <w:left w:val="single" w:sz="2" w:space="0" w:color="D6E4C0"/>
              <w:bottom w:val="single" w:sz="2" w:space="0" w:color="D6E4C0"/>
              <w:right w:val="single" w:sz="2" w:space="0" w:color="D6E4C0"/>
            </w:tcBorders>
            <w:shd w:val="clear" w:color="auto" w:fill="F7FBEF"/>
            <w:vAlign w:val="center"/>
          </w:tcPr>
          <w:p w14:paraId="4CEDE3C4" w14:textId="77777777" w:rsidR="00E06E49" w:rsidRDefault="00B75506">
            <w:pPr>
              <w:spacing w:after="0" w:line="259" w:lineRule="auto"/>
              <w:ind w:left="0" w:right="0" w:firstLine="0"/>
            </w:pPr>
            <w:r>
              <w:rPr>
                <w:sz w:val="16"/>
              </w:rPr>
              <w:t>Progress monitoring and earlier learner support.</w:t>
            </w:r>
          </w:p>
        </w:tc>
      </w:tr>
      <w:tr w:rsidR="00E06E49" w14:paraId="24517A11" w14:textId="77777777">
        <w:trPr>
          <w:trHeight w:val="420"/>
        </w:trPr>
        <w:tc>
          <w:tcPr>
            <w:tcW w:w="1944" w:type="dxa"/>
            <w:tcBorders>
              <w:top w:val="single" w:sz="2" w:space="0" w:color="D6E4C0"/>
              <w:left w:val="single" w:sz="2" w:space="0" w:color="D6E4C0"/>
              <w:bottom w:val="single" w:sz="2" w:space="0" w:color="D6E4C0"/>
              <w:right w:val="single" w:sz="2" w:space="0" w:color="D6E4C0"/>
            </w:tcBorders>
            <w:shd w:val="clear" w:color="auto" w:fill="FFFFFF"/>
            <w:vAlign w:val="center"/>
          </w:tcPr>
          <w:p w14:paraId="20CC5818" w14:textId="77777777" w:rsidR="00E06E49" w:rsidRDefault="00B75506">
            <w:pPr>
              <w:spacing w:after="0" w:line="259" w:lineRule="auto"/>
              <w:ind w:left="0" w:right="0" w:firstLine="0"/>
            </w:pPr>
            <w:r>
              <w:rPr>
                <w:sz w:val="16"/>
              </w:rPr>
              <w:t>Mentors</w:t>
            </w:r>
          </w:p>
        </w:tc>
        <w:tc>
          <w:tcPr>
            <w:tcW w:w="6984" w:type="dxa"/>
            <w:tcBorders>
              <w:top w:val="single" w:sz="2" w:space="0" w:color="D6E4C0"/>
              <w:left w:val="single" w:sz="2" w:space="0" w:color="D6E4C0"/>
              <w:bottom w:val="single" w:sz="2" w:space="0" w:color="D6E4C0"/>
              <w:right w:val="single" w:sz="2" w:space="0" w:color="D6E4C0"/>
            </w:tcBorders>
            <w:shd w:val="clear" w:color="auto" w:fill="FFFFFF"/>
            <w:vAlign w:val="center"/>
          </w:tcPr>
          <w:p w14:paraId="5A5C5C65" w14:textId="77777777" w:rsidR="00E06E49" w:rsidRDefault="00B75506">
            <w:pPr>
              <w:spacing w:after="0" w:line="259" w:lineRule="auto"/>
              <w:ind w:left="0" w:right="0" w:firstLine="0"/>
            </w:pPr>
            <w:r>
              <w:rPr>
                <w:sz w:val="16"/>
              </w:rPr>
              <w:t>Centralized doubts and actionable learning insights.</w:t>
            </w:r>
          </w:p>
        </w:tc>
      </w:tr>
      <w:tr w:rsidR="00E06E49" w14:paraId="3147D5B4" w14:textId="77777777">
        <w:trPr>
          <w:trHeight w:val="420"/>
        </w:trPr>
        <w:tc>
          <w:tcPr>
            <w:tcW w:w="1944" w:type="dxa"/>
            <w:tcBorders>
              <w:top w:val="single" w:sz="2" w:space="0" w:color="D6E4C0"/>
              <w:left w:val="single" w:sz="2" w:space="0" w:color="D6E4C0"/>
              <w:bottom w:val="single" w:sz="2" w:space="0" w:color="D6E4C0"/>
              <w:right w:val="single" w:sz="2" w:space="0" w:color="D6E4C0"/>
            </w:tcBorders>
            <w:shd w:val="clear" w:color="auto" w:fill="F7FBEF"/>
            <w:vAlign w:val="center"/>
          </w:tcPr>
          <w:p w14:paraId="64C49CD0" w14:textId="77777777" w:rsidR="00E06E49" w:rsidRDefault="00B75506">
            <w:pPr>
              <w:spacing w:after="0" w:line="259" w:lineRule="auto"/>
              <w:ind w:left="0" w:right="0" w:firstLine="0"/>
            </w:pPr>
            <w:r>
              <w:rPr>
                <w:sz w:val="16"/>
              </w:rPr>
              <w:t>Communities</w:t>
            </w:r>
          </w:p>
        </w:tc>
        <w:tc>
          <w:tcPr>
            <w:tcW w:w="6984" w:type="dxa"/>
            <w:tcBorders>
              <w:top w:val="single" w:sz="2" w:space="0" w:color="D6E4C0"/>
              <w:left w:val="single" w:sz="2" w:space="0" w:color="D6E4C0"/>
              <w:bottom w:val="single" w:sz="2" w:space="0" w:color="D6E4C0"/>
              <w:right w:val="single" w:sz="2" w:space="0" w:color="D6E4C0"/>
            </w:tcBorders>
            <w:shd w:val="clear" w:color="auto" w:fill="F7FBEF"/>
            <w:vAlign w:val="center"/>
          </w:tcPr>
          <w:p w14:paraId="65C0D211" w14:textId="77777777" w:rsidR="00E06E49" w:rsidRDefault="00B75506">
            <w:pPr>
              <w:spacing w:after="0" w:line="259" w:lineRule="auto"/>
              <w:ind w:left="0" w:right="0" w:firstLine="0"/>
            </w:pPr>
            <w:r>
              <w:rPr>
                <w:sz w:val="16"/>
              </w:rPr>
              <w:t>Reusable digital-learning infrastructure.</w:t>
            </w:r>
          </w:p>
        </w:tc>
      </w:tr>
      <w:tr w:rsidR="00E06E49" w14:paraId="0C5461AC" w14:textId="77777777">
        <w:trPr>
          <w:trHeight w:val="420"/>
        </w:trPr>
        <w:tc>
          <w:tcPr>
            <w:tcW w:w="1944" w:type="dxa"/>
            <w:tcBorders>
              <w:top w:val="single" w:sz="2" w:space="0" w:color="D6E4C0"/>
              <w:left w:val="single" w:sz="2" w:space="0" w:color="D6E4C0"/>
              <w:bottom w:val="single" w:sz="2" w:space="0" w:color="D6E4C0"/>
              <w:right w:val="single" w:sz="2" w:space="0" w:color="D6E4C0"/>
            </w:tcBorders>
            <w:shd w:val="clear" w:color="auto" w:fill="FFFFFF"/>
            <w:vAlign w:val="center"/>
          </w:tcPr>
          <w:p w14:paraId="2BDE3A13" w14:textId="77777777" w:rsidR="00E06E49" w:rsidRDefault="00B75506">
            <w:pPr>
              <w:spacing w:after="0" w:line="259" w:lineRule="auto"/>
              <w:ind w:left="0" w:right="0" w:firstLine="0"/>
            </w:pPr>
            <w:r>
              <w:rPr>
                <w:sz w:val="16"/>
              </w:rPr>
              <w:t>Society</w:t>
            </w:r>
          </w:p>
        </w:tc>
        <w:tc>
          <w:tcPr>
            <w:tcW w:w="6984" w:type="dxa"/>
            <w:tcBorders>
              <w:top w:val="single" w:sz="2" w:space="0" w:color="D6E4C0"/>
              <w:left w:val="single" w:sz="2" w:space="0" w:color="D6E4C0"/>
              <w:bottom w:val="single" w:sz="2" w:space="0" w:color="D6E4C0"/>
              <w:right w:val="single" w:sz="2" w:space="0" w:color="D6E4C0"/>
            </w:tcBorders>
            <w:shd w:val="clear" w:color="auto" w:fill="FFFFFF"/>
            <w:vAlign w:val="center"/>
          </w:tcPr>
          <w:p w14:paraId="0766C306" w14:textId="77777777" w:rsidR="00E06E49" w:rsidRDefault="00B75506">
            <w:pPr>
              <w:spacing w:after="0" w:line="259" w:lineRule="auto"/>
              <w:ind w:left="0" w:right="0" w:firstLine="0"/>
            </w:pPr>
            <w:r>
              <w:rPr>
                <w:sz w:val="16"/>
              </w:rPr>
              <w:t>Improved rural participation, skills, employability, and equity.</w:t>
            </w:r>
          </w:p>
        </w:tc>
      </w:tr>
    </w:tbl>
    <w:p w14:paraId="1C33C892" w14:textId="77777777" w:rsidR="00E06E49" w:rsidRDefault="00B75506">
      <w:pPr>
        <w:pStyle w:val="Heading1"/>
        <w:ind w:left="384" w:hanging="399"/>
      </w:pPr>
      <w:r>
        <w:t>Implementation Roadmap</w:t>
      </w:r>
    </w:p>
    <w:p w14:paraId="09A24EA7" w14:textId="77777777" w:rsidR="00E06E49" w:rsidRDefault="00B75506">
      <w:pPr>
        <w:spacing w:after="4"/>
        <w:ind w:left="-5"/>
      </w:pPr>
      <w:r>
        <w:t>MVP: One course, offline lesson reader, quiz, local storage, and mentor dashboard.</w:t>
      </w:r>
    </w:p>
    <w:p w14:paraId="32B00654" w14:textId="77777777" w:rsidR="00E06E49" w:rsidRDefault="00B75506">
      <w:pPr>
        <w:spacing w:after="4"/>
        <w:ind w:left="-5"/>
      </w:pPr>
      <w:r>
        <w:t>Field test: 30–50 learners across different devices and connectivity conditions.</w:t>
      </w:r>
    </w:p>
    <w:p w14:paraId="25EF9E0F" w14:textId="77777777" w:rsidR="00E06E49" w:rsidRDefault="00B75506">
      <w:pPr>
        <w:spacing w:after="4"/>
        <w:ind w:left="-5"/>
      </w:pPr>
      <w:r>
        <w:t>Pilot: 2–5 colleges or hubs with 200–500 students.</w:t>
      </w:r>
    </w:p>
    <w:p w14:paraId="748F5B3F" w14:textId="77777777" w:rsidR="00E06E49" w:rsidRDefault="00B75506">
      <w:pPr>
        <w:ind w:left="-5"/>
      </w:pPr>
      <w:r>
        <w:t>Scale: Regional languages, more courses, institutional dashboards, scholarships, internships, and district partnerships.</w:t>
      </w:r>
    </w:p>
    <w:p w14:paraId="3AAC69C3" w14:textId="77777777" w:rsidR="00E06E49" w:rsidRDefault="00B75506">
      <w:pPr>
        <w:pStyle w:val="Heading1"/>
        <w:ind w:left="384" w:hanging="399"/>
      </w:pPr>
      <w:r>
        <w:t>Feasibility and Success Measures</w:t>
      </w:r>
    </w:p>
    <w:p w14:paraId="03622AA5" w14:textId="77777777" w:rsidR="00E06E49" w:rsidRDefault="00B75506">
      <w:pPr>
        <w:ind w:left="-5"/>
      </w:pPr>
      <w:r>
        <w:t>The solution uses open-source software, low-cost hardware, lightweight content, and existing college or community infrastructure. Proposed pilot measures include student enrolment, course completion, learning improvement, offline activity usage, mentor response time, retention, and active learning hubs.</w:t>
      </w:r>
    </w:p>
    <w:p w14:paraId="680AB662" w14:textId="77777777" w:rsidR="00E06E49" w:rsidRDefault="00B75506">
      <w:pPr>
        <w:pStyle w:val="Heading1"/>
        <w:ind w:left="578" w:hanging="593"/>
      </w:pPr>
      <w:r>
        <w:t>Conclusion</w:t>
      </w:r>
    </w:p>
    <w:p w14:paraId="7E03C183" w14:textId="77777777" w:rsidR="00E06E49" w:rsidRDefault="00B75506">
      <w:pPr>
        <w:spacing w:after="128"/>
        <w:ind w:left="-5"/>
      </w:pPr>
      <w:proofErr w:type="spellStart"/>
      <w:r>
        <w:t>VidyaSetu</w:t>
      </w:r>
      <w:proofErr w:type="spellEnd"/>
      <w:r>
        <w:t xml:space="preserve"> transforms digital education from a connectivity-dependent service into a dependable learning utility. By combining offline access, inclusive content, local hubs, mentoring, and career pathways, it gives rural students a realistic way to continue higher education and build skills.</w:t>
      </w:r>
    </w:p>
    <w:p w14:paraId="7123BEB7" w14:textId="77777777" w:rsidR="00E06E49" w:rsidRDefault="00B75506">
      <w:pPr>
        <w:pBdr>
          <w:top w:val="single" w:sz="6" w:space="0" w:color="F3A6C8"/>
          <w:left w:val="single" w:sz="6" w:space="0" w:color="F3A6C8"/>
          <w:bottom w:val="single" w:sz="6" w:space="0" w:color="F3A6C8"/>
          <w:right w:val="single" w:sz="6" w:space="0" w:color="F3A6C8"/>
        </w:pBdr>
        <w:shd w:val="clear" w:color="auto" w:fill="FAD6E5"/>
        <w:spacing w:after="64" w:line="281" w:lineRule="auto"/>
        <w:ind w:left="-5" w:right="0"/>
      </w:pPr>
      <w:proofErr w:type="spellStart"/>
      <w:r>
        <w:rPr>
          <w:b/>
          <w:color w:val="713F52"/>
          <w:sz w:val="21"/>
        </w:rPr>
        <w:t>VidyaSetu</w:t>
      </w:r>
      <w:proofErr w:type="spellEnd"/>
      <w:r>
        <w:rPr>
          <w:b/>
          <w:color w:val="713F52"/>
          <w:sz w:val="21"/>
        </w:rPr>
        <w:t xml:space="preserve"> should be selected because it solves a genuine problem with a practical prototype, measurable impact, low-cost implementation, and a clear path to scale.</w:t>
      </w:r>
    </w:p>
    <w:sectPr w:rsidR="00E06E49">
      <w:headerReference w:type="even" r:id="rId8"/>
      <w:headerReference w:type="default" r:id="rId9"/>
      <w:footerReference w:type="even" r:id="rId10"/>
      <w:footerReference w:type="default" r:id="rId11"/>
      <w:headerReference w:type="first" r:id="rId12"/>
      <w:footerReference w:type="first" r:id="rId13"/>
      <w:pgSz w:w="11906" w:h="16838"/>
      <w:pgMar w:top="1040" w:right="1160" w:bottom="1225" w:left="1160" w:header="720"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E474" w14:textId="77777777" w:rsidR="00B75506" w:rsidRDefault="00B75506">
      <w:pPr>
        <w:spacing w:after="0" w:line="240" w:lineRule="auto"/>
      </w:pPr>
      <w:r>
        <w:separator/>
      </w:r>
    </w:p>
  </w:endnote>
  <w:endnote w:type="continuationSeparator" w:id="0">
    <w:p w14:paraId="0918C9E5" w14:textId="77777777" w:rsidR="00B75506" w:rsidRDefault="00B7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B3D3" w14:textId="77777777" w:rsidR="00E06E49" w:rsidRDefault="00B75506">
    <w:pPr>
      <w:tabs>
        <w:tab w:val="right" w:pos="9586"/>
      </w:tabs>
      <w:spacing w:after="0" w:line="259" w:lineRule="auto"/>
      <w:ind w:left="-120" w:right="-120" w:firstLine="0"/>
    </w:pPr>
    <w:r>
      <w:rPr>
        <w:noProof/>
        <w:color w:val="000000"/>
        <w:sz w:val="22"/>
      </w:rPr>
      <mc:AlternateContent>
        <mc:Choice Requires="wpg">
          <w:drawing>
            <wp:anchor distT="0" distB="0" distL="114300" distR="114300" simplePos="0" relativeHeight="251661312" behindDoc="0" locked="0" layoutInCell="1" allowOverlap="1" wp14:anchorId="2E957000" wp14:editId="35F67FA6">
              <wp:simplePos x="0" y="0"/>
              <wp:positionH relativeFrom="page">
                <wp:posOffset>660400</wp:posOffset>
              </wp:positionH>
              <wp:positionV relativeFrom="page">
                <wp:posOffset>10260200</wp:posOffset>
              </wp:positionV>
              <wp:extent cx="6239200" cy="6350"/>
              <wp:effectExtent l="0" t="0" r="0" b="0"/>
              <wp:wrapSquare wrapText="bothSides"/>
              <wp:docPr id="2704" name="Group 2704"/>
              <wp:cNvGraphicFramePr/>
              <a:graphic xmlns:a="http://schemas.openxmlformats.org/drawingml/2006/main">
                <a:graphicData uri="http://schemas.microsoft.com/office/word/2010/wordprocessingGroup">
                  <wpg:wgp>
                    <wpg:cNvGrpSpPr/>
                    <wpg:grpSpPr>
                      <a:xfrm>
                        <a:off x="0" y="0"/>
                        <a:ext cx="6239200" cy="6350"/>
                        <a:chOff x="0" y="0"/>
                        <a:chExt cx="6239200" cy="6350"/>
                      </a:xfrm>
                    </wpg:grpSpPr>
                    <wps:wsp>
                      <wps:cNvPr id="2705" name="Shape 2705"/>
                      <wps:cNvSpPr/>
                      <wps:spPr>
                        <a:xfrm>
                          <a:off x="0" y="0"/>
                          <a:ext cx="6239200" cy="0"/>
                        </a:xfrm>
                        <a:custGeom>
                          <a:avLst/>
                          <a:gdLst/>
                          <a:ahLst/>
                          <a:cxnLst/>
                          <a:rect l="0" t="0" r="0" b="0"/>
                          <a:pathLst>
                            <a:path w="6239200">
                              <a:moveTo>
                                <a:pt x="0" y="0"/>
                              </a:moveTo>
                              <a:lnTo>
                                <a:pt x="6239200" y="0"/>
                              </a:lnTo>
                            </a:path>
                          </a:pathLst>
                        </a:custGeom>
                        <a:ln w="6350" cap="flat">
                          <a:miter lim="127000"/>
                        </a:ln>
                      </wps:spPr>
                      <wps:style>
                        <a:lnRef idx="1">
                          <a:srgbClr val="FAD6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04" style="width:491.276pt;height:0.5pt;position:absolute;mso-position-horizontal-relative:page;mso-position-horizontal:absolute;margin-left:52pt;mso-position-vertical-relative:page;margin-top:807.89pt;" coordsize="62392,63">
              <v:shape id="Shape 2705" style="position:absolute;width:62392;height:0;left:0;top:0;" coordsize="6239200,0" path="m0,0l6239200,0">
                <v:stroke weight="0.5pt" endcap="flat" joinstyle="miter" miterlimit="10" on="true" color="#fad6e5"/>
                <v:fill on="false" color="#000000" opacity="0"/>
              </v:shape>
              <w10:wrap type="square"/>
            </v:group>
          </w:pict>
        </mc:Fallback>
      </mc:AlternateContent>
    </w:r>
    <w:r>
      <w:rPr>
        <w:color w:val="806C79"/>
        <w:sz w:val="15"/>
      </w:rPr>
      <w:t>VidyaSetu | Team Zenith</w:t>
    </w:r>
    <w:r>
      <w:rPr>
        <w:color w:val="806C79"/>
        <w:sz w:val="15"/>
      </w:rPr>
      <w:tab/>
    </w:r>
    <w:r>
      <w:fldChar w:fldCharType="begin"/>
    </w:r>
    <w:r>
      <w:instrText xml:space="preserve"> PAGE   \* MERGEFORMAT </w:instrText>
    </w:r>
    <w:r>
      <w:fldChar w:fldCharType="separate"/>
    </w:r>
    <w:r>
      <w:rPr>
        <w:color w:val="806C79"/>
        <w:sz w:val="15"/>
      </w:rPr>
      <w:t>1</w:t>
    </w:r>
    <w:r>
      <w:rPr>
        <w:color w:val="806C79"/>
        <w:sz w:val="15"/>
      </w:rPr>
      <w:fldChar w:fldCharType="end"/>
    </w:r>
    <w:r>
      <w:rPr>
        <w:color w:val="806C79"/>
        <w:sz w:val="15"/>
      </w:rPr>
      <w:t xml:space="preserve"> / </w:t>
    </w:r>
    <w:r>
      <w:fldChar w:fldCharType="begin"/>
    </w:r>
    <w:r>
      <w:instrText xml:space="preserve"> NUMPAGES   \* MERGEFORMAT </w:instrText>
    </w:r>
    <w:r>
      <w:fldChar w:fldCharType="separate"/>
    </w:r>
    <w:r>
      <w:rPr>
        <w:color w:val="806C79"/>
        <w:sz w:val="15"/>
      </w:rPr>
      <w:t>3</w:t>
    </w:r>
    <w:r>
      <w:rPr>
        <w:color w:val="806C79"/>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456F" w14:textId="77777777" w:rsidR="00E06E49" w:rsidRDefault="00B75506">
    <w:pPr>
      <w:tabs>
        <w:tab w:val="right" w:pos="9586"/>
      </w:tabs>
      <w:spacing w:after="0" w:line="259" w:lineRule="auto"/>
      <w:ind w:left="-120" w:right="-120" w:firstLine="0"/>
    </w:pPr>
    <w:r>
      <w:rPr>
        <w:noProof/>
        <w:color w:val="000000"/>
        <w:sz w:val="22"/>
      </w:rPr>
      <mc:AlternateContent>
        <mc:Choice Requires="wpg">
          <w:drawing>
            <wp:anchor distT="0" distB="0" distL="114300" distR="114300" simplePos="0" relativeHeight="251662336" behindDoc="0" locked="0" layoutInCell="1" allowOverlap="1" wp14:anchorId="4C8BE05D" wp14:editId="2D2B408E">
              <wp:simplePos x="0" y="0"/>
              <wp:positionH relativeFrom="page">
                <wp:posOffset>660400</wp:posOffset>
              </wp:positionH>
              <wp:positionV relativeFrom="page">
                <wp:posOffset>10260200</wp:posOffset>
              </wp:positionV>
              <wp:extent cx="6239200" cy="6350"/>
              <wp:effectExtent l="0" t="0" r="0" b="0"/>
              <wp:wrapSquare wrapText="bothSides"/>
              <wp:docPr id="2688" name="Group 2688"/>
              <wp:cNvGraphicFramePr/>
              <a:graphic xmlns:a="http://schemas.openxmlformats.org/drawingml/2006/main">
                <a:graphicData uri="http://schemas.microsoft.com/office/word/2010/wordprocessingGroup">
                  <wpg:wgp>
                    <wpg:cNvGrpSpPr/>
                    <wpg:grpSpPr>
                      <a:xfrm>
                        <a:off x="0" y="0"/>
                        <a:ext cx="6239200" cy="6350"/>
                        <a:chOff x="0" y="0"/>
                        <a:chExt cx="6239200" cy="6350"/>
                      </a:xfrm>
                    </wpg:grpSpPr>
                    <wps:wsp>
                      <wps:cNvPr id="2689" name="Shape 2689"/>
                      <wps:cNvSpPr/>
                      <wps:spPr>
                        <a:xfrm>
                          <a:off x="0" y="0"/>
                          <a:ext cx="6239200" cy="0"/>
                        </a:xfrm>
                        <a:custGeom>
                          <a:avLst/>
                          <a:gdLst/>
                          <a:ahLst/>
                          <a:cxnLst/>
                          <a:rect l="0" t="0" r="0" b="0"/>
                          <a:pathLst>
                            <a:path w="6239200">
                              <a:moveTo>
                                <a:pt x="0" y="0"/>
                              </a:moveTo>
                              <a:lnTo>
                                <a:pt x="6239200" y="0"/>
                              </a:lnTo>
                            </a:path>
                          </a:pathLst>
                        </a:custGeom>
                        <a:ln w="6350" cap="flat">
                          <a:miter lim="127000"/>
                        </a:ln>
                      </wps:spPr>
                      <wps:style>
                        <a:lnRef idx="1">
                          <a:srgbClr val="FAD6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8" style="width:491.276pt;height:0.5pt;position:absolute;mso-position-horizontal-relative:page;mso-position-horizontal:absolute;margin-left:52pt;mso-position-vertical-relative:page;margin-top:807.89pt;" coordsize="62392,63">
              <v:shape id="Shape 2689" style="position:absolute;width:62392;height:0;left:0;top:0;" coordsize="6239200,0" path="m0,0l6239200,0">
                <v:stroke weight="0.5pt" endcap="flat" joinstyle="miter" miterlimit="10" on="true" color="#fad6e5"/>
                <v:fill on="false" color="#000000" opacity="0"/>
              </v:shape>
              <w10:wrap type="square"/>
            </v:group>
          </w:pict>
        </mc:Fallback>
      </mc:AlternateContent>
    </w:r>
    <w:r>
      <w:rPr>
        <w:color w:val="806C79"/>
        <w:sz w:val="15"/>
      </w:rPr>
      <w:t>VidyaSetu | Team Zenith</w:t>
    </w:r>
    <w:r>
      <w:rPr>
        <w:color w:val="806C79"/>
        <w:sz w:val="15"/>
      </w:rPr>
      <w:tab/>
    </w:r>
    <w:r>
      <w:fldChar w:fldCharType="begin"/>
    </w:r>
    <w:r>
      <w:instrText xml:space="preserve"> PAGE   \* MERGEFORMAT </w:instrText>
    </w:r>
    <w:r>
      <w:fldChar w:fldCharType="separate"/>
    </w:r>
    <w:r>
      <w:rPr>
        <w:color w:val="806C79"/>
        <w:sz w:val="15"/>
      </w:rPr>
      <w:t>1</w:t>
    </w:r>
    <w:r>
      <w:rPr>
        <w:color w:val="806C79"/>
        <w:sz w:val="15"/>
      </w:rPr>
      <w:fldChar w:fldCharType="end"/>
    </w:r>
    <w:r>
      <w:rPr>
        <w:color w:val="806C79"/>
        <w:sz w:val="15"/>
      </w:rPr>
      <w:t xml:space="preserve"> / </w:t>
    </w:r>
    <w:r>
      <w:fldChar w:fldCharType="begin"/>
    </w:r>
    <w:r>
      <w:instrText xml:space="preserve"> NUMPAGES   \* MERGEFORMAT </w:instrText>
    </w:r>
    <w:r>
      <w:fldChar w:fldCharType="separate"/>
    </w:r>
    <w:r>
      <w:rPr>
        <w:color w:val="806C79"/>
        <w:sz w:val="15"/>
      </w:rPr>
      <w:t>3</w:t>
    </w:r>
    <w:r>
      <w:rPr>
        <w:color w:val="806C79"/>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9232" w14:textId="77777777" w:rsidR="00E06E49" w:rsidRDefault="00B75506">
    <w:pPr>
      <w:tabs>
        <w:tab w:val="right" w:pos="9586"/>
      </w:tabs>
      <w:spacing w:after="0" w:line="259" w:lineRule="auto"/>
      <w:ind w:left="-120" w:right="-120" w:firstLine="0"/>
    </w:pPr>
    <w:r>
      <w:rPr>
        <w:noProof/>
        <w:color w:val="000000"/>
        <w:sz w:val="22"/>
      </w:rPr>
      <mc:AlternateContent>
        <mc:Choice Requires="wpg">
          <w:drawing>
            <wp:anchor distT="0" distB="0" distL="114300" distR="114300" simplePos="0" relativeHeight="251663360" behindDoc="0" locked="0" layoutInCell="1" allowOverlap="1" wp14:anchorId="30A1E9D9" wp14:editId="4E94F91B">
              <wp:simplePos x="0" y="0"/>
              <wp:positionH relativeFrom="page">
                <wp:posOffset>660400</wp:posOffset>
              </wp:positionH>
              <wp:positionV relativeFrom="page">
                <wp:posOffset>10260200</wp:posOffset>
              </wp:positionV>
              <wp:extent cx="6239200" cy="6350"/>
              <wp:effectExtent l="0" t="0" r="0" b="0"/>
              <wp:wrapSquare wrapText="bothSides"/>
              <wp:docPr id="2672" name="Group 2672"/>
              <wp:cNvGraphicFramePr/>
              <a:graphic xmlns:a="http://schemas.openxmlformats.org/drawingml/2006/main">
                <a:graphicData uri="http://schemas.microsoft.com/office/word/2010/wordprocessingGroup">
                  <wpg:wgp>
                    <wpg:cNvGrpSpPr/>
                    <wpg:grpSpPr>
                      <a:xfrm>
                        <a:off x="0" y="0"/>
                        <a:ext cx="6239200" cy="6350"/>
                        <a:chOff x="0" y="0"/>
                        <a:chExt cx="6239200" cy="6350"/>
                      </a:xfrm>
                    </wpg:grpSpPr>
                    <wps:wsp>
                      <wps:cNvPr id="2673" name="Shape 2673"/>
                      <wps:cNvSpPr/>
                      <wps:spPr>
                        <a:xfrm>
                          <a:off x="0" y="0"/>
                          <a:ext cx="6239200" cy="0"/>
                        </a:xfrm>
                        <a:custGeom>
                          <a:avLst/>
                          <a:gdLst/>
                          <a:ahLst/>
                          <a:cxnLst/>
                          <a:rect l="0" t="0" r="0" b="0"/>
                          <a:pathLst>
                            <a:path w="6239200">
                              <a:moveTo>
                                <a:pt x="0" y="0"/>
                              </a:moveTo>
                              <a:lnTo>
                                <a:pt x="6239200" y="0"/>
                              </a:lnTo>
                            </a:path>
                          </a:pathLst>
                        </a:custGeom>
                        <a:ln w="6350" cap="flat">
                          <a:miter lim="127000"/>
                        </a:ln>
                      </wps:spPr>
                      <wps:style>
                        <a:lnRef idx="1">
                          <a:srgbClr val="FAD6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2" style="width:491.276pt;height:0.5pt;position:absolute;mso-position-horizontal-relative:page;mso-position-horizontal:absolute;margin-left:52pt;mso-position-vertical-relative:page;margin-top:807.89pt;" coordsize="62392,63">
              <v:shape id="Shape 2673" style="position:absolute;width:62392;height:0;left:0;top:0;" coordsize="6239200,0" path="m0,0l6239200,0">
                <v:stroke weight="0.5pt" endcap="flat" joinstyle="miter" miterlimit="10" on="true" color="#fad6e5"/>
                <v:fill on="false" color="#000000" opacity="0"/>
              </v:shape>
              <w10:wrap type="square"/>
            </v:group>
          </w:pict>
        </mc:Fallback>
      </mc:AlternateContent>
    </w:r>
    <w:r>
      <w:rPr>
        <w:color w:val="806C79"/>
        <w:sz w:val="15"/>
      </w:rPr>
      <w:t>VidyaSetu | Team Zenith</w:t>
    </w:r>
    <w:r>
      <w:rPr>
        <w:color w:val="806C79"/>
        <w:sz w:val="15"/>
      </w:rPr>
      <w:tab/>
    </w:r>
    <w:r>
      <w:fldChar w:fldCharType="begin"/>
    </w:r>
    <w:r>
      <w:instrText xml:space="preserve"> PAGE   \* MERGEFORMAT </w:instrText>
    </w:r>
    <w:r>
      <w:fldChar w:fldCharType="separate"/>
    </w:r>
    <w:r>
      <w:rPr>
        <w:color w:val="806C79"/>
        <w:sz w:val="15"/>
      </w:rPr>
      <w:t>1</w:t>
    </w:r>
    <w:r>
      <w:rPr>
        <w:color w:val="806C79"/>
        <w:sz w:val="15"/>
      </w:rPr>
      <w:fldChar w:fldCharType="end"/>
    </w:r>
    <w:r>
      <w:rPr>
        <w:color w:val="806C79"/>
        <w:sz w:val="15"/>
      </w:rPr>
      <w:t xml:space="preserve"> / </w:t>
    </w:r>
    <w:r>
      <w:fldChar w:fldCharType="begin"/>
    </w:r>
    <w:r>
      <w:instrText xml:space="preserve"> NUMPAGES   \* MERGEFORMAT </w:instrText>
    </w:r>
    <w:r>
      <w:fldChar w:fldCharType="separate"/>
    </w:r>
    <w:r>
      <w:rPr>
        <w:color w:val="806C79"/>
        <w:sz w:val="15"/>
      </w:rPr>
      <w:t>3</w:t>
    </w:r>
    <w:r>
      <w:rPr>
        <w:color w:val="806C79"/>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C51F4" w14:textId="77777777" w:rsidR="00B75506" w:rsidRDefault="00B75506">
      <w:pPr>
        <w:spacing w:after="0" w:line="240" w:lineRule="auto"/>
      </w:pPr>
      <w:r>
        <w:separator/>
      </w:r>
    </w:p>
  </w:footnote>
  <w:footnote w:type="continuationSeparator" w:id="0">
    <w:p w14:paraId="3258B149" w14:textId="77777777" w:rsidR="00B75506" w:rsidRDefault="00B75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228F" w14:textId="77777777" w:rsidR="00E06E49" w:rsidRDefault="00B75506">
    <w:r>
      <w:rPr>
        <w:noProof/>
        <w:color w:val="000000"/>
        <w:sz w:val="22"/>
      </w:rPr>
      <mc:AlternateContent>
        <mc:Choice Requires="wpg">
          <w:drawing>
            <wp:anchor distT="0" distB="0" distL="114300" distR="114300" simplePos="0" relativeHeight="251658240" behindDoc="1" locked="0" layoutInCell="1" allowOverlap="1" wp14:anchorId="331D008C" wp14:editId="7AAACABB">
              <wp:simplePos x="0" y="0"/>
              <wp:positionH relativeFrom="page">
                <wp:posOffset>0</wp:posOffset>
              </wp:positionH>
              <wp:positionV relativeFrom="page">
                <wp:posOffset>0</wp:posOffset>
              </wp:positionV>
              <wp:extent cx="7560000" cy="10692000"/>
              <wp:effectExtent l="0" t="0" r="0" b="0"/>
              <wp:wrapNone/>
              <wp:docPr id="2691" name="Group 269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889" name="Shape 2889"/>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FF8F5"/>
                        </a:fillRef>
                        <a:effectRef idx="0">
                          <a:scrgbClr r="0" g="0" b="0"/>
                        </a:effectRef>
                        <a:fontRef idx="none"/>
                      </wps:style>
                      <wps:bodyPr/>
                    </wps:wsp>
                    <pic:pic xmlns:pic="http://schemas.openxmlformats.org/drawingml/2006/picture">
                      <pic:nvPicPr>
                        <pic:cNvPr id="2693" name="Picture 2693"/>
                        <pic:cNvPicPr/>
                      </pic:nvPicPr>
                      <pic:blipFill>
                        <a:blip r:embed="rId1"/>
                        <a:stretch>
                          <a:fillRect/>
                        </a:stretch>
                      </pic:blipFill>
                      <pic:spPr>
                        <a:xfrm>
                          <a:off x="1722600" y="3306065"/>
                          <a:ext cx="4114800" cy="4079870"/>
                        </a:xfrm>
                        <a:prstGeom prst="rect">
                          <a:avLst/>
                        </a:prstGeom>
                      </pic:spPr>
                    </pic:pic>
                  </wpg:wgp>
                </a:graphicData>
              </a:graphic>
            </wp:anchor>
          </w:drawing>
        </mc:Choice>
        <mc:Fallback xmlns:a="http://schemas.openxmlformats.org/drawingml/2006/main">
          <w:pict>
            <v:group id="Group 2691" style="width:595.276pt;height:841.89pt;position:absolute;z-index:-2147483648;mso-position-horizontal-relative:page;mso-position-horizontal:absolute;margin-left:0pt;mso-position-vertical-relative:page;margin-top:0pt;" coordsize="75600,106920">
              <v:shape id="Shape 2890" style="position:absolute;width:75600;height:106920;left:0;top:0;" coordsize="7560000,10692000" path="m0,0l7560000,0l7560000,10692000l0,10692000l0,0">
                <v:stroke weight="0pt" endcap="flat" joinstyle="miter" miterlimit="10" on="false" color="#000000" opacity="0"/>
                <v:fill on="true" color="#fff8f5"/>
              </v:shape>
              <v:shape id="Picture 2693" style="position:absolute;width:41148;height:40798;left:17226;top:33060;" filled="f">
                <v:imagedata r:id="rId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817D" w14:textId="77777777" w:rsidR="00E06E49" w:rsidRDefault="00B75506">
    <w:r>
      <w:rPr>
        <w:noProof/>
        <w:color w:val="000000"/>
        <w:sz w:val="22"/>
      </w:rPr>
      <mc:AlternateContent>
        <mc:Choice Requires="wpg">
          <w:drawing>
            <wp:anchor distT="0" distB="0" distL="114300" distR="114300" simplePos="0" relativeHeight="251659264" behindDoc="1" locked="0" layoutInCell="1" allowOverlap="1" wp14:anchorId="053059E7" wp14:editId="2AF5B109">
              <wp:simplePos x="0" y="0"/>
              <wp:positionH relativeFrom="page">
                <wp:posOffset>0</wp:posOffset>
              </wp:positionH>
              <wp:positionV relativeFrom="page">
                <wp:posOffset>0</wp:posOffset>
              </wp:positionV>
              <wp:extent cx="7560000" cy="10692000"/>
              <wp:effectExtent l="0" t="0" r="0" b="0"/>
              <wp:wrapNone/>
              <wp:docPr id="2675" name="Group 2675"/>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887" name="Shape 2887"/>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FF8F5"/>
                        </a:fillRef>
                        <a:effectRef idx="0">
                          <a:scrgbClr r="0" g="0" b="0"/>
                        </a:effectRef>
                        <a:fontRef idx="none"/>
                      </wps:style>
                      <wps:bodyPr/>
                    </wps:wsp>
                    <pic:pic xmlns:pic="http://schemas.openxmlformats.org/drawingml/2006/picture">
                      <pic:nvPicPr>
                        <pic:cNvPr id="2677" name="Picture 2677"/>
                        <pic:cNvPicPr/>
                      </pic:nvPicPr>
                      <pic:blipFill>
                        <a:blip r:embed="rId1"/>
                        <a:stretch>
                          <a:fillRect/>
                        </a:stretch>
                      </pic:blipFill>
                      <pic:spPr>
                        <a:xfrm>
                          <a:off x="1722600" y="3306065"/>
                          <a:ext cx="4114800" cy="4079870"/>
                        </a:xfrm>
                        <a:prstGeom prst="rect">
                          <a:avLst/>
                        </a:prstGeom>
                      </pic:spPr>
                    </pic:pic>
                  </wpg:wgp>
                </a:graphicData>
              </a:graphic>
            </wp:anchor>
          </w:drawing>
        </mc:Choice>
        <mc:Fallback xmlns:a="http://schemas.openxmlformats.org/drawingml/2006/main">
          <w:pict>
            <v:group id="Group 2675" style="width:595.276pt;height:841.89pt;position:absolute;z-index:-2147483648;mso-position-horizontal-relative:page;mso-position-horizontal:absolute;margin-left:0pt;mso-position-vertical-relative:page;margin-top:0pt;" coordsize="75600,106920">
              <v:shape id="Shape 2888" style="position:absolute;width:75600;height:106920;left:0;top:0;" coordsize="7560000,10692000" path="m0,0l7560000,0l7560000,10692000l0,10692000l0,0">
                <v:stroke weight="0pt" endcap="flat" joinstyle="miter" miterlimit="10" on="false" color="#000000" opacity="0"/>
                <v:fill on="true" color="#fff8f5"/>
              </v:shape>
              <v:shape id="Picture 2677" style="position:absolute;width:41148;height:40798;left:17226;top:33060;" filled="f">
                <v:imagedata r:id="rId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E5EA" w14:textId="77777777" w:rsidR="00E06E49" w:rsidRDefault="00B75506">
    <w:r>
      <w:rPr>
        <w:noProof/>
        <w:color w:val="000000"/>
        <w:sz w:val="22"/>
      </w:rPr>
      <mc:AlternateContent>
        <mc:Choice Requires="wpg">
          <w:drawing>
            <wp:anchor distT="0" distB="0" distL="114300" distR="114300" simplePos="0" relativeHeight="251660288" behindDoc="1" locked="0" layoutInCell="1" allowOverlap="1" wp14:anchorId="6F584938" wp14:editId="28FDEE0B">
              <wp:simplePos x="0" y="0"/>
              <wp:positionH relativeFrom="page">
                <wp:posOffset>0</wp:posOffset>
              </wp:positionH>
              <wp:positionV relativeFrom="page">
                <wp:posOffset>0</wp:posOffset>
              </wp:positionV>
              <wp:extent cx="7560000" cy="10692000"/>
              <wp:effectExtent l="0" t="0" r="0" b="0"/>
              <wp:wrapNone/>
              <wp:docPr id="2659" name="Group 2659"/>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885" name="Shape 2885"/>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FF8F5"/>
                        </a:fillRef>
                        <a:effectRef idx="0">
                          <a:scrgbClr r="0" g="0" b="0"/>
                        </a:effectRef>
                        <a:fontRef idx="none"/>
                      </wps:style>
                      <wps:bodyPr/>
                    </wps:wsp>
                    <pic:pic xmlns:pic="http://schemas.openxmlformats.org/drawingml/2006/picture">
                      <pic:nvPicPr>
                        <pic:cNvPr id="2661" name="Picture 2661"/>
                        <pic:cNvPicPr/>
                      </pic:nvPicPr>
                      <pic:blipFill>
                        <a:blip r:embed="rId1"/>
                        <a:stretch>
                          <a:fillRect/>
                        </a:stretch>
                      </pic:blipFill>
                      <pic:spPr>
                        <a:xfrm>
                          <a:off x="1722600" y="3306065"/>
                          <a:ext cx="4114800" cy="4079870"/>
                        </a:xfrm>
                        <a:prstGeom prst="rect">
                          <a:avLst/>
                        </a:prstGeom>
                      </pic:spPr>
                    </pic:pic>
                  </wpg:wgp>
                </a:graphicData>
              </a:graphic>
            </wp:anchor>
          </w:drawing>
        </mc:Choice>
        <mc:Fallback xmlns:a="http://schemas.openxmlformats.org/drawingml/2006/main">
          <w:pict>
            <v:group id="Group 2659" style="width:595.276pt;height:841.89pt;position:absolute;z-index:-2147483648;mso-position-horizontal-relative:page;mso-position-horizontal:absolute;margin-left:0pt;mso-position-vertical-relative:page;margin-top:0pt;" coordsize="75600,106920">
              <v:shape id="Shape 2886" style="position:absolute;width:75600;height:106920;left:0;top:0;" coordsize="7560000,10692000" path="m0,0l7560000,0l7560000,10692000l0,10692000l0,0">
                <v:stroke weight="0pt" endcap="flat" joinstyle="miter" miterlimit="10" on="false" color="#000000" opacity="0"/>
                <v:fill on="true" color="#fff8f5"/>
              </v:shape>
              <v:shape id="Picture 2661" style="position:absolute;width:41148;height:40798;left:17226;top:3306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10CBB"/>
    <w:multiLevelType w:val="hybridMultilevel"/>
    <w:tmpl w:val="FFFFFFFF"/>
    <w:lvl w:ilvl="0" w:tplc="0EE84930">
      <w:start w:val="1"/>
      <w:numFmt w:val="decimal"/>
      <w:pStyle w:val="Heading1"/>
      <w:lvlText w:val="%1."/>
      <w:lvlJc w:val="left"/>
      <w:pPr>
        <w:ind w:left="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lvl w:ilvl="1" w:tplc="1FC05B88">
      <w:start w:val="1"/>
      <w:numFmt w:val="lowerLetter"/>
      <w:lvlText w:val="%2"/>
      <w:lvlJc w:val="left"/>
      <w:pPr>
        <w:ind w:left="108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lvl w:ilvl="2" w:tplc="E548A040">
      <w:start w:val="1"/>
      <w:numFmt w:val="lowerRoman"/>
      <w:lvlText w:val="%3"/>
      <w:lvlJc w:val="left"/>
      <w:pPr>
        <w:ind w:left="180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lvl w:ilvl="3" w:tplc="4CC20170">
      <w:start w:val="1"/>
      <w:numFmt w:val="decimal"/>
      <w:lvlText w:val="%4"/>
      <w:lvlJc w:val="left"/>
      <w:pPr>
        <w:ind w:left="252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lvl w:ilvl="4" w:tplc="7750BE18">
      <w:start w:val="1"/>
      <w:numFmt w:val="lowerLetter"/>
      <w:lvlText w:val="%5"/>
      <w:lvlJc w:val="left"/>
      <w:pPr>
        <w:ind w:left="324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lvl w:ilvl="5" w:tplc="2BC21AE4">
      <w:start w:val="1"/>
      <w:numFmt w:val="lowerRoman"/>
      <w:lvlText w:val="%6"/>
      <w:lvlJc w:val="left"/>
      <w:pPr>
        <w:ind w:left="396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lvl w:ilvl="6" w:tplc="E2DA7B36">
      <w:start w:val="1"/>
      <w:numFmt w:val="decimal"/>
      <w:lvlText w:val="%7"/>
      <w:lvlJc w:val="left"/>
      <w:pPr>
        <w:ind w:left="468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lvl w:ilvl="7" w:tplc="2586E022">
      <w:start w:val="1"/>
      <w:numFmt w:val="lowerLetter"/>
      <w:lvlText w:val="%8"/>
      <w:lvlJc w:val="left"/>
      <w:pPr>
        <w:ind w:left="540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lvl w:ilvl="8" w:tplc="F5241644">
      <w:start w:val="1"/>
      <w:numFmt w:val="lowerRoman"/>
      <w:lvlText w:val="%9"/>
      <w:lvlJc w:val="left"/>
      <w:pPr>
        <w:ind w:left="6120"/>
      </w:pPr>
      <w:rPr>
        <w:rFonts w:ascii="Calibri" w:eastAsia="Calibri" w:hAnsi="Calibri" w:cs="Calibri"/>
        <w:b/>
        <w:bCs/>
        <w:i w:val="0"/>
        <w:strike w:val="0"/>
        <w:dstrike w:val="0"/>
        <w:color w:val="713F52"/>
        <w:sz w:val="28"/>
        <w:szCs w:val="28"/>
        <w:u w:val="none" w:color="000000"/>
        <w:bdr w:val="none" w:sz="0" w:space="0" w:color="auto"/>
        <w:shd w:val="clear" w:color="auto" w:fill="auto"/>
        <w:vertAlign w:val="baseline"/>
      </w:rPr>
    </w:lvl>
  </w:abstractNum>
  <w:num w:numId="1" w16cid:durableId="56579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E49"/>
    <w:rsid w:val="000219E6"/>
    <w:rsid w:val="003D036A"/>
    <w:rsid w:val="009A680C"/>
    <w:rsid w:val="00AB1F0B"/>
    <w:rsid w:val="00B75506"/>
    <w:rsid w:val="00E06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5FE318"/>
  <w15:docId w15:val="{DA72AC67-7FEE-8D4D-8F23-437313B9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8" w:line="285" w:lineRule="auto"/>
      <w:ind w:left="10" w:right="6" w:hanging="10"/>
    </w:pPr>
    <w:rPr>
      <w:rFonts w:ascii="Calibri" w:eastAsia="Calibri" w:hAnsi="Calibri" w:cs="Calibri"/>
      <w:color w:val="332530"/>
      <w:sz w:val="18"/>
    </w:rPr>
  </w:style>
  <w:style w:type="paragraph" w:styleId="Heading1">
    <w:name w:val="heading 1"/>
    <w:next w:val="Normal"/>
    <w:link w:val="Heading1Char"/>
    <w:uiPriority w:val="9"/>
    <w:qFormat/>
    <w:pPr>
      <w:keepNext/>
      <w:keepLines/>
      <w:numPr>
        <w:numId w:val="1"/>
      </w:numPr>
      <w:spacing w:after="13" w:line="259" w:lineRule="auto"/>
      <w:ind w:left="10" w:hanging="10"/>
      <w:outlineLvl w:val="0"/>
    </w:pPr>
    <w:rPr>
      <w:rFonts w:ascii="Calibri" w:eastAsia="Calibri" w:hAnsi="Calibri" w:cs="Calibri"/>
      <w:b/>
      <w:color w:val="713F5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713F52"/>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8" Type="http://schemas.openxmlformats.org/officeDocument/2006/relationships/image" Target="media/image0.jpg" /><Relationship Id="rId1" Type="http://schemas.openxmlformats.org/officeDocument/2006/relationships/image" Target="media/image2.jpg" /></Relationships>
</file>

<file path=word/_rels/header2.xml.rels><?xml version="1.0" encoding="UTF-8" standalone="yes"?>
<Relationships xmlns="http://schemas.openxmlformats.org/package/2006/relationships"><Relationship Id="rId8" Type="http://schemas.openxmlformats.org/officeDocument/2006/relationships/image" Target="media/image0.jpg" /><Relationship Id="rId1" Type="http://schemas.openxmlformats.org/officeDocument/2006/relationships/image" Target="media/image2.jpg" /></Relationships>
</file>

<file path=word/_rels/header3.xml.rels><?xml version="1.0" encoding="UTF-8" standalone="yes"?>
<Relationships xmlns="http://schemas.openxmlformats.org/package/2006/relationships"><Relationship Id="rId8" Type="http://schemas.openxmlformats.org/officeDocument/2006/relationships/image" Target="media/image0.jpg" /><Relationship Id="rId1" Type="http://schemas.openxmlformats.org/officeDocument/2006/relationships/image" Target="media/image2.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Nishtha Tiwari</cp:lastModifiedBy>
  <cp:revision>2</cp:revision>
  <dcterms:created xsi:type="dcterms:W3CDTF">2026-09-27T11:10:00Z</dcterms:created>
  <dcterms:modified xsi:type="dcterms:W3CDTF">2026-09-27T11:10:00Z</dcterms:modified>
</cp:coreProperties>
</file>