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Протокол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протокола TCP (Transmission Control Protocol) и алгоритма управления очередью RED (Random Early Detection). Оба эти элемента играют важную роль в современных компьютерных сетях.</w:t>
      </w:r>
    </w:p>
    <w:p>
      <w:pPr>
        <w:pStyle w:val="BodyText"/>
      </w:pPr>
      <w:r>
        <w:t xml:space="preserve">Протокол TCP является одним из основных протоколов передачи данных в сетях TCP/IP. Его основное назначение - обеспечение надежной передачи данных путем управления потоком информации, обнаружения ошибок и повторной передачи потерянных пакетов.</w:t>
      </w:r>
    </w:p>
    <w:bookmarkEnd w:id="20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задача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Задача 1</w:t>
      </w:r>
    </w:p>
    <w:p>
      <w:pPr>
        <w:pStyle w:val="FirstParagraph"/>
      </w:pPr>
      <w:r>
        <w:t xml:space="preserve">Рассмотрел пример моделирования сети со следующими характеристиками:</w:t>
      </w:r>
    </w:p>
    <w:p>
      <w:pPr>
        <w:pStyle w:val="Compact"/>
        <w:numPr>
          <w:ilvl w:val="0"/>
          <w:numId w:val="1001"/>
        </w:numPr>
      </w:pPr>
      <w:r>
        <w:t xml:space="preserve">сеть состоит из 6 узлов;</w:t>
      </w:r>
    </w:p>
    <w:p>
      <w:pPr>
        <w:pStyle w:val="Compact"/>
        <w:numPr>
          <w:ilvl w:val="0"/>
          <w:numId w:val="1001"/>
        </w:numPr>
      </w:pPr>
      <w:r>
        <w:t xml:space="preserve">между всеми узлами установлено дуплексное соединение с различными пропускной способностью и задержкой 10 мс (см. рис. 2.4);</w:t>
      </w:r>
    </w:p>
    <w:p>
      <w:pPr>
        <w:pStyle w:val="Compact"/>
        <w:numPr>
          <w:ilvl w:val="0"/>
          <w:numId w:val="1001"/>
        </w:numPr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pStyle w:val="Compact"/>
        <w:numPr>
          <w:ilvl w:val="0"/>
          <w:numId w:val="1001"/>
        </w:numPr>
      </w:pPr>
      <w:r>
        <w:t xml:space="preserve">TCP-источники на узлах s1 и s2 подключаются к TCP-приёмнику на узле s3;</w:t>
      </w:r>
    </w:p>
    <w:p>
      <w:pPr>
        <w:pStyle w:val="Compact"/>
        <w:numPr>
          <w:ilvl w:val="0"/>
          <w:numId w:val="1001"/>
        </w:numPr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На базе файла shablon.tcl, создал файл lab2.tcl и отредактировал его.</w:t>
      </w:r>
    </w:p>
    <w:p>
      <w:pPr>
        <w:pStyle w:val="CaptionedFigure"/>
      </w:pPr>
      <w:r>
        <w:drawing>
          <wp:inline>
            <wp:extent cx="3733800" cy="4035318"/>
            <wp:effectExtent b="0" l="0" r="0" t="0"/>
            <wp:docPr descr="Редактирование файла lab2.tcl" title="fig: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Редактирование файла lab2.tcl</w:t>
      </w:r>
    </w:p>
    <w:p>
      <w:pPr>
        <w:pStyle w:val="BodyText"/>
      </w:pPr>
      <w:r>
        <w:t xml:space="preserve">Запустил его командой</w:t>
      </w:r>
      <w:r>
        <w:t xml:space="preserve"> </w:t>
      </w:r>
      <m:oMath>
        <m:r>
          <m:t>n</m:t>
        </m:r>
        <m:r>
          <m:t>s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3733800" cy="3901820"/>
            <wp:effectExtent b="0" l="0" r="0" t="0"/>
            <wp:docPr descr="Запуск симулятора lab2.tcl" title="fig: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симулятора lab2.tcl</w:t>
      </w:r>
    </w:p>
    <w:bookmarkEnd w:id="27"/>
    <w:bookmarkStart w:id="45" w:name="задача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Задача 2</w:t>
      </w:r>
    </w:p>
    <w:p>
      <w:pPr>
        <w:pStyle w:val="FirstParagraph"/>
      </w:pPr>
      <w:r>
        <w:t xml:space="preserve">Отредактировал файл lab2.tc, изменив в модели на узле s1 тип протокола TCP с Reno на NewReno:</w:t>
      </w:r>
    </w:p>
    <w:p>
      <w:pPr>
        <w:pStyle w:val="CaptionedFigure"/>
      </w:pPr>
      <w:r>
        <w:drawing>
          <wp:inline>
            <wp:extent cx="3733800" cy="3865139"/>
            <wp:effectExtent b="0" l="0" r="0" t="0"/>
            <wp:docPr descr="Изменение на узле s1 типа протокола TCP с Reno на NewReno" title="fig:" id="29" name="Picture"/>
            <a:graphic>
              <a:graphicData uri="http://schemas.openxmlformats.org/drawingml/2006/picture">
                <pic:pic>
                  <pic:nvPicPr>
                    <pic:cNvPr descr="image/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5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на узле s1 типа протокола TCP с Reno на NewReno</w:t>
      </w:r>
    </w:p>
    <w:p>
      <w:pPr>
        <w:pStyle w:val="BodyText"/>
      </w:pPr>
      <w:r>
        <w:t xml:space="preserve">Отредактировал файл lab2.tc, изменив в модели на узле s1 тип протокола TCP с Reno на NewReno:</w:t>
      </w:r>
    </w:p>
    <w:p>
      <w:pPr>
        <w:pStyle w:val="CaptionedFigure"/>
      </w:pPr>
      <w:r>
        <w:drawing>
          <wp:inline>
            <wp:extent cx="3733800" cy="3865139"/>
            <wp:effectExtent b="0" l="0" r="0" t="0"/>
            <wp:docPr descr="Изменение на узле s1 типа протокола TCP с NewReno на Vegas" title="fig:" id="31" name="Picture"/>
            <a:graphic>
              <a:graphicData uri="http://schemas.openxmlformats.org/drawingml/2006/picture">
                <pic:pic>
                  <pic:nvPicPr>
                    <pic:cNvPr descr="image/image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5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на узле s1 типа протокола TCP с NewReno на Vegas</w:t>
      </w:r>
    </w:p>
    <w:p>
      <w:pPr>
        <w:pStyle w:val="BodyText"/>
      </w:pPr>
      <w:r>
        <w:t xml:space="preserve">Внес сдледующие изменения при отображении окон с графиками:</w:t>
      </w:r>
    </w:p>
    <w:p>
      <w:pPr>
        <w:pStyle w:val="Compact"/>
        <w:numPr>
          <w:ilvl w:val="0"/>
          <w:numId w:val="1002"/>
        </w:numPr>
      </w:pPr>
      <w:r>
        <w:t xml:space="preserve">Изменение цвета фона</w:t>
      </w:r>
    </w:p>
    <w:p>
      <w:pPr>
        <w:pStyle w:val="CaptionedFigure"/>
      </w:pPr>
      <w:r>
        <w:drawing>
          <wp:inline>
            <wp:extent cx="3733800" cy="3868461"/>
            <wp:effectExtent b="0" l="0" r="0" t="0"/>
            <wp:docPr descr="Изменение цвета фона" title="fig:" id="34" name="Picture"/>
            <a:graphic>
              <a:graphicData uri="http://schemas.openxmlformats.org/drawingml/2006/picture">
                <pic:pic>
                  <pic:nvPicPr>
                    <pic:cNvPr descr="image/imag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8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цвета фона</w:t>
      </w:r>
    </w:p>
    <w:p>
      <w:pPr>
        <w:pStyle w:val="Compact"/>
        <w:numPr>
          <w:ilvl w:val="0"/>
          <w:numId w:val="1003"/>
        </w:numPr>
      </w:pPr>
      <w:r>
        <w:t xml:space="preserve">Изменение цвета траекторий</w:t>
      </w:r>
    </w:p>
    <w:p>
      <w:pPr>
        <w:pStyle w:val="CaptionedFigure"/>
      </w:pPr>
      <w:r>
        <w:drawing>
          <wp:inline>
            <wp:extent cx="3733800" cy="3284899"/>
            <wp:effectExtent b="0" l="0" r="0" t="0"/>
            <wp:docPr descr="Изменение цвета траекторий" title="fig:" id="37" name="Picture"/>
            <a:graphic>
              <a:graphicData uri="http://schemas.openxmlformats.org/drawingml/2006/picture">
                <pic:pic>
                  <pic:nvPicPr>
                    <pic:cNvPr descr="image/image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4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цвета траекторий</w:t>
      </w:r>
    </w:p>
    <w:p>
      <w:pPr>
        <w:pStyle w:val="Compact"/>
        <w:numPr>
          <w:ilvl w:val="0"/>
          <w:numId w:val="1004"/>
        </w:numPr>
      </w:pPr>
      <w:r>
        <w:t xml:space="preserve">Изменение подписей к осям</w:t>
      </w:r>
    </w:p>
    <w:p>
      <w:pPr>
        <w:pStyle w:val="CaptionedFigure"/>
      </w:pPr>
      <w:r>
        <w:drawing>
          <wp:inline>
            <wp:extent cx="3733800" cy="3727597"/>
            <wp:effectExtent b="0" l="0" r="0" t="0"/>
            <wp:docPr descr="Изменение подписей к осям" title="fig:" id="40" name="Picture"/>
            <a:graphic>
              <a:graphicData uri="http://schemas.openxmlformats.org/drawingml/2006/picture">
                <pic:pic>
                  <pic:nvPicPr>
                    <pic:cNvPr descr="image/image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7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подписей к осям</w:t>
      </w:r>
    </w:p>
    <w:p>
      <w:pPr>
        <w:pStyle w:val="Compact"/>
        <w:numPr>
          <w:ilvl w:val="0"/>
          <w:numId w:val="1005"/>
        </w:numPr>
      </w:pPr>
      <w:r>
        <w:t xml:space="preserve">Изменение подписи траектории в легенде</w:t>
      </w:r>
    </w:p>
    <w:p>
      <w:pPr>
        <w:pStyle w:val="CaptionedFigure"/>
      </w:pPr>
      <w:r>
        <w:drawing>
          <wp:inline>
            <wp:extent cx="3733800" cy="3907465"/>
            <wp:effectExtent b="0" l="0" r="0" t="0"/>
            <wp:docPr descr="Изменение подписи траектории в легенде" title="fig:" id="43" name="Picture"/>
            <a:graphic>
              <a:graphicData uri="http://schemas.openxmlformats.org/drawingml/2006/picture">
                <pic:pic>
                  <pic:nvPicPr>
                    <pic:cNvPr descr="image/image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подписи траектории в легенде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изучили протокол TCP и алгоритм управления очередью RED.</w:t>
      </w:r>
      <w:r>
        <w:t xml:space="preserve"> </w:t>
      </w:r>
      <w:r>
        <w:t xml:space="preserve">В целом, изучение протокола TCP и алгоритма управления очередью RED подчеркивает их важную роль в обеспечении надежной и эффективной передачи данных в современных компьютерных сетях, а также необходимость балансирования между надежностью, производительностью и адаптивностью с целью оптимизации работы сети.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Нзита Диатезилуа Катенди</dc:creator>
  <dc:language>ru-RU</dc:language>
  <cp:keywords/>
  <dcterms:created xsi:type="dcterms:W3CDTF">2024-04-27T16:59:31Z</dcterms:created>
  <dcterms:modified xsi:type="dcterms:W3CDTF">2024-04-27T16:59:31Z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Протокол TCP и алгоритм управления очередью RED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