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цель-работы"/>
    <w:p>
      <w:pPr>
        <w:pStyle w:val="Heading1"/>
      </w:pPr>
      <w:r>
        <w:t xml:space="preserve">ПЦель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разрешения, назначаемые файлам или каталогам. В Linux</w:t>
      </w:r>
      <w:r>
        <w:t xml:space="preserve">[@scott_linux_2019]</w:t>
      </w:r>
      <w:r>
        <w:t xml:space="preserve"> </w:t>
      </w:r>
      <w:r>
        <w:t xml:space="preserve">существует три основных типа разрешений:</w:t>
      </w:r>
    </w:p>
    <w:p>
      <w:pPr>
        <w:numPr>
          <w:ilvl w:val="0"/>
          <w:numId w:val="1001"/>
        </w:numPr>
      </w:pPr>
      <w:r>
        <w:t xml:space="preserve">Чтение — обозначается буквой «r». Предоставляет возможность просмотра содержимого файла или каталога.</w:t>
      </w:r>
    </w:p>
    <w:p>
      <w:pPr>
        <w:numPr>
          <w:ilvl w:val="0"/>
          <w:numId w:val="1001"/>
        </w:numPr>
      </w:pPr>
      <w:r>
        <w:t xml:space="preserve">Запись — обозначается буквой «sh». Позволяет создавать, изменять и удалять файлы в каталоге, а также изменять содержимое файла.</w:t>
      </w:r>
    </w:p>
    <w:p>
      <w:pPr>
        <w:numPr>
          <w:ilvl w:val="0"/>
          <w:numId w:val="1001"/>
        </w:numPr>
      </w:pPr>
      <w:r>
        <w:t xml:space="preserve">Выполнение — обозначается буквой «x». Предоставляет разрешение на выполнение файла или вход в каталог.</w:t>
      </w:r>
    </w:p>
    <w:p>
      <w:pPr>
        <w:pStyle w:val="FirstParagraph"/>
      </w:pPr>
      <w:r>
        <w:t xml:space="preserve">Каждый из вышеперечисленных типов разрешений может быть назначен трем группам пользователей:</w:t>
      </w:r>
    </w:p>
    <w:p>
      <w:pPr>
        <w:numPr>
          <w:ilvl w:val="0"/>
          <w:numId w:val="1002"/>
        </w:numPr>
      </w:pPr>
      <w:r>
        <w:t xml:space="preserve">Владелец — пользователь, которому принадлежит файл или каталог.</w:t>
      </w:r>
    </w:p>
    <w:p>
      <w:pPr>
        <w:numPr>
          <w:ilvl w:val="0"/>
          <w:numId w:val="1002"/>
        </w:numPr>
      </w:pPr>
      <w:r>
        <w:t xml:space="preserve">Группа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</w:pPr>
      <w:r>
        <w:t xml:space="preserve">Другие — все остальные пользователи в системе.</w:t>
      </w:r>
    </w:p>
    <w:p>
      <w:pPr>
        <w:pStyle w:val="FirstParagraph"/>
      </w:pPr>
      <w:r>
        <w:t xml:space="preserve">Комбинация этих основных разрешений для каждой группы пользователей определяет полный набор разрешений для файла или каталога.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 установлен ли компилятора gcc, а также отклочим SELinux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1877376"/>
            <wp:effectExtent b="0" l="0" r="0" t="0"/>
            <wp:docPr descr="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лабораторного стенда</w:t>
      </w:r>
    </w:p>
    <w:p>
      <w:pPr>
        <w:pStyle w:val="BodyText"/>
      </w:pPr>
      <w:r>
        <w:t xml:space="preserve">Войдем в систему от имен пользователя guest и создадим программу simpleid.c, которая выводит идентификатор пользователя и группы(рис.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1316629"/>
            <wp:effectExtent b="0" l="0" r="0" t="0"/>
            <wp:docPr descr="Текст прораммы simpleid.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прораммы simpleid.c</w:t>
      </w:r>
    </w:p>
    <w:p>
      <w:pPr>
        <w:pStyle w:val="BodyText"/>
      </w:pPr>
      <w:r>
        <w:t xml:space="preserve">Теперь скомпириуем программу с помощью gcc, затем, запустив её, увидим, что она выводит идентификаторы пользователя и группы 1001 и 1001 для guest, что совпадает с выводом команды id(рис.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3733800" cy="972387"/>
            <wp:effectExtent b="0" l="0" r="0" t="0"/>
            <wp:docPr descr="Запуск програмы simpleid.c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програмы simpleid.c</w:t>
      </w:r>
    </w:p>
    <w:p>
      <w:pPr>
        <w:pStyle w:val="BodyText"/>
      </w:pPr>
      <w:r>
        <w:t xml:space="preserve">Усложним программу, добавив вывод действительных идентификаторов(рис.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1877018"/>
            <wp:effectExtent b="0" l="0" r="0" t="0"/>
            <wp:docPr descr="Текст прораммы simpleid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прораммы simpleid2</w:t>
      </w:r>
    </w:p>
    <w:p>
      <w:pPr>
        <w:pStyle w:val="BodyText"/>
      </w:pPr>
      <w:r>
        <w:t xml:space="preserve">Теперь скомпириуем программу с помощью gcc, затем, запустив её, увидим, что она выводит идентификаторы пользователя и группы 1001 и 1001 для guest, что совпадает с выводом команды id(рис.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839897"/>
            <wp:effectExtent b="0" l="0" r="0" t="0"/>
            <wp:docPr descr="Запуск програмы simpleid2.c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програмы simpleid2.c</w:t>
      </w:r>
    </w:p>
    <w:p>
      <w:pPr>
        <w:pStyle w:val="BodyText"/>
      </w:pPr>
      <w:r>
        <w:t xml:space="preserve">От имени суперпользователя изменим владельца файла /home/guest/simpleid2 и установим SetUID-бит. Проверим корректность установленных прав и опять запустим simpleid2(рис.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2274898"/>
            <wp:effectExtent b="0" l="0" r="0" t="0"/>
            <wp:docPr descr="Изменение владельца и запуск программы simpleid2 с установленным SetUID-битом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запуск программы simpleid2 с установленным SetUID-битом</w:t>
      </w:r>
    </w:p>
    <w:p>
      <w:pPr>
        <w:pStyle w:val="BodyText"/>
      </w:pPr>
      <w:r>
        <w:t xml:space="preserve">Проделаем аналогичные действия относительно SetGID-бита(рис.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BodyText"/>
      </w:pPr>
      <w:r>
        <w:t xml:space="preserve">![</w:t>
      </w:r>
      <w:hyperlink r:id="rId40">
        <w:r>
          <w:rPr>
            <w:rStyle w:val="Hyperlink"/>
          </w:rPr>
          <w:t xml:space="preserve">Запуск программы simpleid2 с установленным SetGID-битом</w:t>
        </w:r>
      </w:hyperlink>
    </w:p>
    <w:p>
      <w:pPr>
        <w:pStyle w:val="BodyText"/>
      </w:pPr>
      <w:r>
        <w:t xml:space="preserve">Создадим программу для чтения файлов readfile.c(рис.</w:t>
      </w:r>
      <w:r>
        <w:t xml:space="preserve"> </w:t>
      </w:r>
      <w:r>
        <w:t xml:space="preserve">@fig:008</w:t>
      </w:r>
      <w:r>
        <w:t xml:space="preserve">):</w:t>
      </w:r>
    </w:p>
    <w:p>
      <w:pPr>
        <w:pStyle w:val="CaptionedFigure"/>
      </w:pPr>
      <w:r>
        <w:drawing>
          <wp:inline>
            <wp:extent cx="3733800" cy="2348111"/>
            <wp:effectExtent b="0" l="0" r="0" t="0"/>
            <wp:docPr descr="Текст программы readfile.c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readfile.c</w:t>
      </w:r>
    </w:p>
    <w:p>
      <w:pPr>
        <w:pStyle w:val="BodyText"/>
      </w:pPr>
      <w:r>
        <w:t xml:space="preserve">Скомпилируем её и сменим владельца у файла с текстом программы, затем изменим права так, чтобы только суперпользователь (root) мог прочитать его, и проверим корректность настроек(рис.</w:t>
      </w:r>
      <w:r>
        <w:t xml:space="preserve"> </w:t>
      </w:r>
      <w:r>
        <w:t xml:space="preserve">@fig:009</w:t>
      </w:r>
      <w:r>
        <w:t xml:space="preserve">):</w:t>
      </w:r>
    </w:p>
    <w:p>
      <w:pPr>
        <w:pStyle w:val="CaptionedFigure"/>
      </w:pPr>
      <w:r>
        <w:drawing>
          <wp:inline>
            <wp:extent cx="3733800" cy="2496192"/>
            <wp:effectExtent b="0" l="0" r="0" t="0"/>
            <wp:docPr descr="Изменение владельца и прав файла readfile.c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прав файла readfile.c</w:t>
      </w:r>
    </w:p>
    <w:p>
      <w:pPr>
        <w:pStyle w:val="BodyText"/>
      </w:pPr>
      <w:r>
        <w:t xml:space="preserve">После завершения установки операционной системы корректно перезапустим виртуальную машину и при запросе примем условия лицензии.</w:t>
      </w:r>
    </w:p>
    <w:p>
      <w:pPr>
        <w:pStyle w:val="BodyText"/>
      </w:pPr>
      <w:r>
        <w:t xml:space="preserve">Проверим, что установлен атрибут Sticky на директории /tmp(в конце стоит t). Затем от имени пользователя guest создадим файл file01.txt в директории /tmp со словом test, затем просмотрим атрибуты у только что созданного файла и разрешим чтение и запись для категории пользователей «все остальные». После этого от пользователя guest2 попробуем дозаписать в этот файл новое слово, однако получим отказ, также нам отказано в перезаписи и удалении этого файла. Если же убрать Sticky бит, то нам будет разрешено удаление этого файла(рис.</w:t>
      </w:r>
      <w:r>
        <w:t xml:space="preserve"> </w:t>
      </w:r>
      <w:r>
        <w:t xml:space="preserve">@fig:010</w:t>
      </w:r>
      <w:r>
        <w:t xml:space="preserve">):</w:t>
      </w:r>
    </w:p>
    <w:p>
      <w:pPr>
        <w:pStyle w:val="CaptionedFigure"/>
      </w:pPr>
      <w:r>
        <w:drawing>
          <wp:inline>
            <wp:extent cx="3733800" cy="3830482"/>
            <wp:effectExtent b="0" l="0" r="0" t="0"/>
            <wp:docPr descr="Подключение образа диска дополнений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образа диска дополнений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выполнены:</w:t>
      </w:r>
    </w:p>
    <w:p>
      <w:pPr>
        <w:numPr>
          <w:ilvl w:val="0"/>
          <w:numId w:val="1003"/>
        </w:numPr>
      </w:pPr>
      <w:r>
        <w:t xml:space="preserve">Изечение механизмов изменения идентификаторов, применения SetUID- и Sticky-битов.</w:t>
      </w:r>
    </w:p>
    <w:p>
      <w:pPr>
        <w:numPr>
          <w:ilvl w:val="0"/>
          <w:numId w:val="1003"/>
        </w:numPr>
      </w:pPr>
      <w:r>
        <w:t xml:space="preserve">Получение практических навыков работы в консоли с дополнительными атрибутами.</w:t>
      </w:r>
    </w:p>
    <w:p>
      <w:pPr>
        <w:numPr>
          <w:ilvl w:val="0"/>
          <w:numId w:val="1003"/>
        </w:numPr>
      </w:pPr>
      <w:r>
        <w:t xml:space="preserve">Расмотрение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40" Target="image/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2024-09-28T12:59:11Z</dcterms:created>
  <dcterms:modified xsi:type="dcterms:W3CDTF">2024-09-28T12:59:11Z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 5. Дискреционное разграничение прав в Linux. Исследование влияния дополнительных атрибутов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