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цель-работы"/>
    <w:p>
      <w:pPr>
        <w:pStyle w:val="Heading1"/>
      </w:pPr>
      <w:r>
        <w:t xml:space="preserve">ПЦель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</w:t>
      </w:r>
      <w:r>
        <w:t xml:space="preserve">[@intro_crypto_2017]</w:t>
      </w:r>
      <w:r>
        <w:t xml:space="preserve">:.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Генерация ключа (gen_key): Функция создает случайный ключ для каждого символа текста. Каждый элемент ключа представлен в шестнадцатеричной системе.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482189"/>
            <wp:effectExtent b="0" l="0" r="0" t="0"/>
            <wp:docPr descr="Генерация ключа (gen_key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(gen_key)</w:t>
      </w:r>
    </w:p>
    <w:p>
      <w:pPr>
        <w:pStyle w:val="BodyText"/>
      </w:pPr>
      <w:r>
        <w:t xml:space="preserve">Шифрование текста (crypt_message): Для каждого символа текста применяется кодировка в шестнадцатеричное значение, а затем используется операция XOR с ключом для получения зашифрованного текста.(рис.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733800" cy="1802205"/>
            <wp:effectExtent b="0" l="0" r="0" t="0"/>
            <wp:docPr descr="Шифрование текста (crypt_message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текста (crypt_message)</w:t>
      </w:r>
    </w:p>
    <w:p>
      <w:pPr>
        <w:pStyle w:val="BodyText"/>
      </w:pPr>
      <w:r>
        <w:t xml:space="preserve">Расшифровка текста (decrypt_message): Процесс аналогичен шифрованию, но операция XOR применяется к зашифрованному тексту с ключом для восстановления исходного текста.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1873555"/>
            <wp:effectExtent b="0" l="0" r="0" t="0"/>
            <wp:docPr descr="Расшифровка текста (decrypt_message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Расшифровка текста (decrypt_message)</w:t>
      </w:r>
    </w:p>
    <w:p>
      <w:pPr>
        <w:pStyle w:val="BodyText"/>
      </w:pPr>
      <w:r>
        <w:t xml:space="preserve">Нахождение ключа (find_key): Операция XOR между шестнадцатеричными значениями открытого текста и зашифрованного текста позволяет найти ключ.(рис.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r>
        <w:drawing>
          <wp:inline>
            <wp:extent cx="3733800" cy="1743225"/>
            <wp:effectExtent b="0" l="0" r="0" t="0"/>
            <wp:docPr descr="Нахождение ключа (find_key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ключа (find_key)</w:t>
      </w:r>
    </w:p>
    <w:p>
      <w:pPr>
        <w:pStyle w:val="BodyText"/>
      </w:pPr>
      <w:r>
        <w:t xml:space="preserve">Проверка Шифрования(рис.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r>
        <w:drawing>
          <wp:inline>
            <wp:extent cx="3733800" cy="1522997"/>
            <wp:effectExtent b="0" l="0" r="0" t="0"/>
            <wp:docPr descr="Проверка Шиф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Шифрования</w:t>
      </w:r>
    </w:p>
    <w:p>
      <w:pPr>
        <w:pStyle w:val="BodyText"/>
      </w:pPr>
      <w:r>
        <w:t xml:space="preserve">Если используется исходный открытый текст, то ключи key1 и key2 должны совпадать, и результат будет True.</w:t>
      </w:r>
    </w:p>
    <w:p>
      <w:pPr>
        <w:pStyle w:val="BodyText"/>
      </w:pPr>
      <w:r>
        <w:t xml:space="preserve">Если изменен открытый текст (например, добавлен вопросительный знак), ключи key1 и key3 будут различаться, и результат будет False.(рис.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r>
        <w:drawing>
          <wp:inline>
            <wp:extent cx="3733800" cy="1567450"/>
            <wp:effectExtent b="0" l="0" r="0" t="0"/>
            <wp:docPr descr="Ожидаемый результат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Ожидаемый результат</w:t>
      </w:r>
    </w:p>
    <w:bookmarkEnd w:id="41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</w:t>
      </w:r>
      <w:r>
        <w:t xml:space="preserve"> </w:t>
      </w: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4"/>
        </w:numPr>
        <w:pStyle w:val="Compact"/>
      </w:pPr>
      <w:r>
        <w:t xml:space="preserve">Если один и тот же ключ используется для шифрования нескольких сообщений, это может привести к уязвимостям. Например, если злоумышленник узнает открытый текст и соответствующий шифротекст, он может использовать эту информацию для взлома ключа.</w:t>
      </w:r>
    </w:p>
    <w:p>
      <w:pPr>
        <w:numPr>
          <w:ilvl w:val="0"/>
          <w:numId w:val="1004"/>
        </w:numPr>
        <w:pStyle w:val="Compact"/>
      </w:pPr>
      <w:r>
        <w:t xml:space="preserve">Однократное гаммирование не обеспечивает аутентификацию или целостность данных. Это означает, что злоумышленник может изменить шифротекст без заметных изменений в открытом тексте.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высокий уровень конфиденциальности, поскольку шифротекст не может быть легко взломан без знания ключа.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равномерное распределение вероятностей для каждого символа в шифротексте, что делает его статистически неразличимым от случайной последовательности.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является простым и быстрым методом шифрования.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Операция XOR комбинирует биты открытого текста и ключа, чтобы получить шифротекст. Особенностью операции XOR является то, что она возвращает 1 только в том случае, если один из входных битов равен 1, но не оба.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ключе и в открытом тексте.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шифротексте и в открытом тексте.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результаты выполнения работы были освоены практические навыки применения режима однократного гаммирования.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2024-10-14T13:50:56Z</dcterms:created>
  <dcterms:modified xsi:type="dcterms:W3CDTF">2024-10-14T13:50:56Z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7. Элементы криптографии. Однократное гаммирование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