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5"/>
        <w:jc w:val="left"/>
        <w:rPr/>
      </w:pPr>
      <w:r>
        <w:rPr/>
        <w:t>Reinforcement Learning Summative Assignment Report</w:t>
      </w:r>
    </w:p>
    <w:p>
      <w:pPr>
        <w:pStyle w:val="BodyText"/>
        <w:bidi w:val="0"/>
        <w:spacing w:before="0" w:after="227"/>
        <w:ind w:hanging="0" w:left="0" w:right="0"/>
        <w:rPr>
          <w:sz w:val="19"/>
          <w:bdr w:val="single" w:sz="24" w:space="9" w:color="12305C"/>
          <w:shd w:fill="F2F5FA" w:val="clear"/>
        </w:rPr>
      </w:pPr>
      <w:r>
        <w:rPr>
          <w:b/>
          <w:sz w:val="19"/>
          <w:bdr w:val="single" w:sz="24" w:space="9" w:color="12305C"/>
          <w:shd w:fill="F2F5FA" w:val="clear"/>
        </w:rPr>
        <w:t>Student Name:</w:t>
      </w:r>
      <w:r>
        <w:rPr>
          <w:sz w:val="19"/>
          <w:bdr w:val="single" w:sz="24" w:space="9" w:color="12305C"/>
          <w:shd w:fill="F2F5FA" w:val="clear"/>
        </w:rPr>
        <w:t xml:space="preserve"> Nziza Aime Pacifique</w:t>
      </w:r>
    </w:p>
    <w:p>
      <w:pPr>
        <w:pStyle w:val="BodyText"/>
        <w:bidi w:val="0"/>
        <w:spacing w:before="0" w:after="227"/>
        <w:rPr>
          <w:sz w:val="19"/>
          <w:bdr w:val="single" w:sz="24" w:space="9" w:color="12305C"/>
          <w:shd w:fill="F2F5FA" w:val="clear"/>
        </w:rPr>
      </w:pPr>
      <w:r>
        <w:rPr>
          <w:b/>
          <w:sz w:val="19"/>
          <w:bdr w:val="single" w:sz="24" w:space="9" w:color="12305C"/>
          <w:shd w:fill="F2F5FA" w:val="clear"/>
        </w:rPr>
        <w:t>Video Recording:</w:t>
      </w:r>
      <w:r>
        <w:rPr>
          <w:sz w:val="19"/>
          <w:bdr w:val="single" w:sz="24" w:space="9" w:color="12305C"/>
          <w:shd w:fill="F2F5FA" w:val="clear"/>
        </w:rPr>
        <w:t xml:space="preserve"> https://drive.google.com/file/d/1ZsFxY9nqWZWnrMkExikMvVPvDAjsUNLA/view?usp=sharing</w:t>
      </w:r>
    </w:p>
    <w:p>
      <w:pPr>
        <w:pStyle w:val="BodyText"/>
        <w:bidi w:val="0"/>
        <w:spacing w:before="0" w:after="227"/>
        <w:rPr>
          <w:sz w:val="19"/>
          <w:bdr w:val="single" w:sz="24" w:space="9" w:color="12305C"/>
          <w:shd w:fill="F2F5FA" w:val="clear"/>
        </w:rPr>
      </w:pPr>
      <w:r>
        <w:rPr>
          <w:b/>
          <w:sz w:val="19"/>
          <w:bdr w:val="single" w:sz="24" w:space="9" w:color="12305C"/>
          <w:shd w:fill="F2F5FA" w:val="clear"/>
        </w:rPr>
        <w:t>GitHub Repository:</w:t>
      </w:r>
      <w:r>
        <w:rPr>
          <w:sz w:val="19"/>
          <w:bdr w:val="single" w:sz="24" w:space="9" w:color="12305C"/>
          <w:shd w:fill="F2F5FA" w:val="clear"/>
        </w:rPr>
        <w:t xml:space="preserve"> https://github.com/NzizaPacifique250/Education-Based-Reinforcement-Learning</w:t>
      </w:r>
    </w:p>
    <w:p>
      <w:pPr>
        <w:pStyle w:val="BodyText"/>
        <w:bidi w:val="0"/>
        <w:spacing w:before="0" w:after="227"/>
        <w:rPr>
          <w:sz w:val="19"/>
          <w:bdr w:val="single" w:sz="24" w:space="9" w:color="12305C"/>
          <w:shd w:fill="F2F5FA" w:val="clear"/>
        </w:rPr>
      </w:pPr>
      <w:r>
        <w:rPr>
          <w:b/>
          <w:sz w:val="19"/>
          <w:bdr w:val="single" w:sz="24" w:space="9" w:color="12305C"/>
          <w:shd w:fill="F2F5FA" w:val="clear"/>
        </w:rPr>
        <w:t>Environment:</w:t>
      </w:r>
      <w:r>
        <w:rPr>
          <w:sz w:val="19"/>
          <w:bdr w:val="single" w:sz="24" w:space="9" w:color="12305C"/>
          <w:shd w:fill="F2F5FA" w:val="clear"/>
        </w:rPr>
        <w:t xml:space="preserve"> SchoolCheckIn-v0, a custom Gymnasium environment rendered in 3D with PyBullet</w:t>
      </w:r>
    </w:p>
    <w:p>
      <w:pPr>
        <w:pStyle w:val="Heading2"/>
        <w:bidi w:val="0"/>
        <w:jc w:val="left"/>
        <w:rPr/>
      </w:pPr>
      <w:r>
        <w:rPr/>
        <w:t>Project Overview</w:t>
      </w:r>
    </w:p>
    <w:p>
      <w:pPr>
        <w:pStyle w:val="BodyText"/>
        <w:bidi w:val="0"/>
        <w:rPr/>
      </w:pPr>
      <w:r>
        <w:rPr/>
        <w:t>This project trains an agent to run the morning attendance routine at a school that uses biometric check-in. A pupil arrives at the gate and has to register attendance before the late bell by reaching a fingerprint reader and scanning in successfully. The reader only accepts a clean finger, hands can only be washed at a sanitizer stand on the far side of the courtyard, one of the two readers is unreliable and is sometimes out of service, and both readers queue during the morning rush. A good policy therefore has to plan a route in stages, keep track of which reader is still usable, and decide when to keep trying rather than give up. I compare a value based method (DQN) against three policy based methods (REINFORCE, PPO and A2C) on exactly the same environment, with ten hyperparameter configurations each.</w:t>
      </w:r>
    </w:p>
    <w:p>
      <w:pPr>
        <w:pStyle w:val="BodyText"/>
        <w:bidi w:val="0"/>
        <w:rPr/>
      </w:pPr>
      <w:r>
        <w:rPr/>
        <w:drawing>
          <wp:inline distT="0" distB="0" distL="0" distR="0">
            <wp:extent cx="11239500" cy="6115050"/>
            <wp:effectExtent l="0" t="0" r="0" b="0"/>
            <wp:docPr id="1" name="Image1" descr="Figure 1. The environment rendered in PyBullet. The classroom block sits along the north side with the main entrance and reader A, the east side gate carries reader B, and the courtyard holds the sanitizer stand, the reception booth, a hedge planter and a run of queue barr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Figure 1. The environment rendered in PyBullet. The classroom block sits along the north side with the main entrance and reader A, the east side gate carries reader B, and the courtyard holds the sanitizer stand, the reception booth, a hedge planter and a run of queue barriers."/>
                    <pic:cNvPicPr>
                      <a:picLocks noChangeAspect="1" noChangeArrowheads="1"/>
                    </pic:cNvPicPr>
                  </pic:nvPicPr>
                  <pic:blipFill>
                    <a:blip r:embed="rId2"/>
                    <a:stretch>
                      <a:fillRect/>
                    </a:stretch>
                  </pic:blipFill>
                  <pic:spPr bwMode="auto">
                    <a:xfrm>
                      <a:off x="0" y="0"/>
                      <a:ext cx="11239500" cy="6115050"/>
                    </a:xfrm>
                    <a:prstGeom prst="rect">
                      <a:avLst/>
                    </a:prstGeom>
                  </pic:spPr>
                </pic:pic>
              </a:graphicData>
            </a:graphic>
          </wp:inline>
        </w:drawing>
      </w:r>
      <w:r>
        <w:rPr/>
        <w:t xml:space="preserve">Figure 1. The environment rendered in PyBullet. The classroom block sits along the north side with the main entrance and reader A, the east side gate carries reader B, and the courtyard holds the sanitizer stand, the reception booth, a hedge planter and a run of queue barriers. </w:t>
      </w:r>
    </w:p>
    <w:p>
      <w:pPr>
        <w:pStyle w:val="Heading2"/>
        <w:bidi w:val="0"/>
        <w:jc w:val="left"/>
        <w:rPr/>
      </w:pPr>
      <w:r>
        <w:rPr/>
        <w:t>Environment Description</w:t>
      </w:r>
    </w:p>
    <w:p>
      <w:pPr>
        <w:pStyle w:val="Heading3"/>
        <w:bidi w:val="0"/>
        <w:jc w:val="left"/>
        <w:rPr/>
      </w:pPr>
      <w:r>
        <w:rPr/>
        <w:t>Agent</w:t>
      </w:r>
    </w:p>
    <w:p>
      <w:pPr>
        <w:pStyle w:val="BodyText"/>
        <w:bidi w:val="0"/>
        <w:rPr/>
      </w:pPr>
      <w:r>
        <w:rPr/>
        <w:t>The agent is a single pupil arriving at the school gate. It is drawn as a uniformed figure with a backpack, and the hand it will present to the reader is tinted by how clean it is, so you can see the hygiene state directly in the simulation. The pupil can walk in four directions on a half metre grid, use the sanitizer stand, present a finger at either reader, stand and wait for a queue to clear, call a staff member to reset a reader that has locked it out, and sign the paper register at reception once it has grounds to do so. It cannot walk through the hedge planter or the queue barriers, and bumping into them makes its hands dirty again, so careless movement has a cost later on. Its position, its hand cleanliness and the number of rejections it has collected are all it really knows. Whether reader B is broken is hidden until it gets close enough to read the display, so part of the task is finding out.</w:t>
      </w:r>
    </w:p>
    <w:p>
      <w:pPr>
        <w:pStyle w:val="Heading3"/>
        <w:bidi w:val="0"/>
        <w:jc w:val="left"/>
        <w:rPr/>
      </w:pPr>
      <w:r>
        <w:rPr/>
        <w:t>Action Space</w:t>
      </w:r>
    </w:p>
    <w:p>
      <w:pPr>
        <w:pStyle w:val="BodyText"/>
        <w:bidi w:val="0"/>
        <w:rPr/>
      </w:pPr>
      <w:r>
        <w:rPr/>
        <w:t xml:space="preserve">The action space is discrete with nine actions, written as </w:t>
      </w:r>
      <w:r>
        <w:rPr>
          <w:rStyle w:val="SourceText"/>
        </w:rPr>
        <w:t>Discrete(9)</w:t>
      </w:r>
      <w:r>
        <w:rPr/>
        <w:t>. I kept it discrete so that DQN, REINFORCE, PPO and A2C can all be trained on exactly the same environment and compared fairly. Every action maps onto something a real pupil does at a school gate.</w:t>
      </w:r>
    </w:p>
    <w:tbl>
      <w:tblPr>
        <w:tblW w:w="7248" w:type="dxa"/>
        <w:jc w:val="left"/>
        <w:tblInd w:w="0" w:type="dxa"/>
        <w:tblLayout w:type="fixed"/>
        <w:tblCellMar>
          <w:top w:w="28" w:type="dxa"/>
          <w:left w:w="28" w:type="dxa"/>
          <w:bottom w:w="28" w:type="dxa"/>
          <w:right w:w="28" w:type="dxa"/>
        </w:tblCellMar>
      </w:tblPr>
      <w:tblGrid>
        <w:gridCol w:w="301"/>
        <w:gridCol w:w="2041"/>
        <w:gridCol w:w="4906"/>
      </w:tblGrid>
      <w:tr>
        <w:trPr>
          <w:tblHeader w:val="true"/>
        </w:trPr>
        <w:tc>
          <w:tcPr>
            <w:tcW w:w="301" w:type="dxa"/>
            <w:tcBorders/>
            <w:vAlign w:val="center"/>
          </w:tcPr>
          <w:p>
            <w:pPr>
              <w:pStyle w:val="TableHeading"/>
              <w:suppressLineNumbers/>
              <w:shd w:fill="DDE5F0" w:val="clear"/>
              <w:bidi w:val="0"/>
              <w:spacing w:before="0" w:after="96"/>
              <w:jc w:val="left"/>
              <w:rPr/>
            </w:pPr>
            <w:r>
              <w:rPr/>
              <w:t>Id</w:t>
            </w:r>
          </w:p>
        </w:tc>
        <w:tc>
          <w:tcPr>
            <w:tcW w:w="2041" w:type="dxa"/>
            <w:tcBorders/>
            <w:vAlign w:val="center"/>
          </w:tcPr>
          <w:p>
            <w:pPr>
              <w:pStyle w:val="TableHeading"/>
              <w:suppressLineNumbers/>
              <w:shd w:fill="DDE5F0" w:val="clear"/>
              <w:bidi w:val="0"/>
              <w:spacing w:before="0" w:after="96"/>
              <w:jc w:val="left"/>
              <w:rPr/>
            </w:pPr>
            <w:r>
              <w:rPr/>
              <w:t>Action</w:t>
            </w:r>
          </w:p>
        </w:tc>
        <w:tc>
          <w:tcPr>
            <w:tcW w:w="4906" w:type="dxa"/>
            <w:tcBorders/>
            <w:vAlign w:val="center"/>
          </w:tcPr>
          <w:p>
            <w:pPr>
              <w:pStyle w:val="TableHeading"/>
              <w:suppressLineNumbers/>
              <w:shd w:fill="DDE5F0" w:val="clear"/>
              <w:bidi w:val="0"/>
              <w:spacing w:before="0" w:after="96"/>
              <w:jc w:val="left"/>
              <w:rPr/>
            </w:pPr>
            <w:r>
              <w:rPr/>
              <w:t>Meaning in the real world</w:t>
            </w:r>
          </w:p>
        </w:tc>
      </w:tr>
      <w:tr>
        <w:trPr/>
        <w:tc>
          <w:tcPr>
            <w:tcW w:w="301" w:type="dxa"/>
            <w:tcBorders/>
            <w:vAlign w:val="center"/>
          </w:tcPr>
          <w:p>
            <w:pPr>
              <w:pStyle w:val="TableContents"/>
              <w:bidi w:val="0"/>
              <w:spacing w:before="0" w:after="96"/>
              <w:jc w:val="left"/>
              <w:rPr/>
            </w:pPr>
            <w:r>
              <w:rPr/>
              <w:t>0</w:t>
            </w:r>
          </w:p>
        </w:tc>
        <w:tc>
          <w:tcPr>
            <w:tcW w:w="2041" w:type="dxa"/>
            <w:tcBorders/>
            <w:vAlign w:val="center"/>
          </w:tcPr>
          <w:p>
            <w:pPr>
              <w:pStyle w:val="TableContents"/>
              <w:bidi w:val="0"/>
              <w:spacing w:before="0" w:after="96"/>
              <w:jc w:val="left"/>
              <w:rPr/>
            </w:pPr>
            <w:r>
              <w:rPr>
                <w:rStyle w:val="SourceText"/>
              </w:rPr>
              <w:t>move_north</w:t>
            </w:r>
          </w:p>
        </w:tc>
        <w:tc>
          <w:tcPr>
            <w:tcW w:w="4906" w:type="dxa"/>
            <w:tcBorders/>
            <w:vAlign w:val="center"/>
          </w:tcPr>
          <w:p>
            <w:pPr>
              <w:pStyle w:val="TableContents"/>
              <w:bidi w:val="0"/>
              <w:spacing w:before="0" w:after="96"/>
              <w:jc w:val="left"/>
              <w:rPr/>
            </w:pPr>
            <w:r>
              <w:rPr/>
              <w:t>Walk one step (0.5 m) towards the building.</w:t>
            </w:r>
          </w:p>
        </w:tc>
      </w:tr>
      <w:tr>
        <w:trPr/>
        <w:tc>
          <w:tcPr>
            <w:tcW w:w="301" w:type="dxa"/>
            <w:tcBorders/>
            <w:vAlign w:val="center"/>
          </w:tcPr>
          <w:p>
            <w:pPr>
              <w:pStyle w:val="TableContents"/>
              <w:bidi w:val="0"/>
              <w:spacing w:before="0" w:after="96"/>
              <w:jc w:val="left"/>
              <w:rPr/>
            </w:pPr>
            <w:r>
              <w:rPr/>
              <w:t>1</w:t>
            </w:r>
          </w:p>
        </w:tc>
        <w:tc>
          <w:tcPr>
            <w:tcW w:w="2041" w:type="dxa"/>
            <w:tcBorders/>
            <w:vAlign w:val="center"/>
          </w:tcPr>
          <w:p>
            <w:pPr>
              <w:pStyle w:val="TableContents"/>
              <w:bidi w:val="0"/>
              <w:spacing w:before="0" w:after="96"/>
              <w:jc w:val="left"/>
              <w:rPr/>
            </w:pPr>
            <w:r>
              <w:rPr>
                <w:rStyle w:val="SourceText"/>
              </w:rPr>
              <w:t>move_south</w:t>
            </w:r>
          </w:p>
        </w:tc>
        <w:tc>
          <w:tcPr>
            <w:tcW w:w="4906" w:type="dxa"/>
            <w:tcBorders/>
            <w:vAlign w:val="center"/>
          </w:tcPr>
          <w:p>
            <w:pPr>
              <w:pStyle w:val="TableContents"/>
              <w:bidi w:val="0"/>
              <w:spacing w:before="0" w:after="96"/>
              <w:jc w:val="left"/>
              <w:rPr/>
            </w:pPr>
            <w:r>
              <w:rPr/>
              <w:t>Walk one step away from the building.</w:t>
            </w:r>
          </w:p>
        </w:tc>
      </w:tr>
      <w:tr>
        <w:trPr/>
        <w:tc>
          <w:tcPr>
            <w:tcW w:w="301" w:type="dxa"/>
            <w:tcBorders/>
            <w:vAlign w:val="center"/>
          </w:tcPr>
          <w:p>
            <w:pPr>
              <w:pStyle w:val="TableContents"/>
              <w:bidi w:val="0"/>
              <w:spacing w:before="0" w:after="96"/>
              <w:jc w:val="left"/>
              <w:rPr/>
            </w:pPr>
            <w:r>
              <w:rPr/>
              <w:t>2</w:t>
            </w:r>
          </w:p>
        </w:tc>
        <w:tc>
          <w:tcPr>
            <w:tcW w:w="2041" w:type="dxa"/>
            <w:tcBorders/>
            <w:vAlign w:val="center"/>
          </w:tcPr>
          <w:p>
            <w:pPr>
              <w:pStyle w:val="TableContents"/>
              <w:bidi w:val="0"/>
              <w:spacing w:before="0" w:after="96"/>
              <w:jc w:val="left"/>
              <w:rPr/>
            </w:pPr>
            <w:r>
              <w:rPr>
                <w:rStyle w:val="SourceText"/>
              </w:rPr>
              <w:t>move_west</w:t>
            </w:r>
          </w:p>
        </w:tc>
        <w:tc>
          <w:tcPr>
            <w:tcW w:w="4906" w:type="dxa"/>
            <w:tcBorders/>
            <w:vAlign w:val="center"/>
          </w:tcPr>
          <w:p>
            <w:pPr>
              <w:pStyle w:val="TableContents"/>
              <w:bidi w:val="0"/>
              <w:spacing w:before="0" w:after="96"/>
              <w:jc w:val="left"/>
              <w:rPr/>
            </w:pPr>
            <w:r>
              <w:rPr/>
              <w:t>Walk one step towards the gate side.</w:t>
            </w:r>
          </w:p>
        </w:tc>
      </w:tr>
      <w:tr>
        <w:trPr/>
        <w:tc>
          <w:tcPr>
            <w:tcW w:w="301" w:type="dxa"/>
            <w:tcBorders/>
            <w:vAlign w:val="center"/>
          </w:tcPr>
          <w:p>
            <w:pPr>
              <w:pStyle w:val="TableContents"/>
              <w:bidi w:val="0"/>
              <w:spacing w:before="0" w:after="96"/>
              <w:jc w:val="left"/>
              <w:rPr/>
            </w:pPr>
            <w:r>
              <w:rPr/>
              <w:t>3</w:t>
            </w:r>
          </w:p>
        </w:tc>
        <w:tc>
          <w:tcPr>
            <w:tcW w:w="2041" w:type="dxa"/>
            <w:tcBorders/>
            <w:vAlign w:val="center"/>
          </w:tcPr>
          <w:p>
            <w:pPr>
              <w:pStyle w:val="TableContents"/>
              <w:bidi w:val="0"/>
              <w:spacing w:before="0" w:after="96"/>
              <w:jc w:val="left"/>
              <w:rPr/>
            </w:pPr>
            <w:r>
              <w:rPr>
                <w:rStyle w:val="SourceText"/>
              </w:rPr>
              <w:t>move_east</w:t>
            </w:r>
          </w:p>
        </w:tc>
        <w:tc>
          <w:tcPr>
            <w:tcW w:w="4906" w:type="dxa"/>
            <w:tcBorders/>
            <w:vAlign w:val="center"/>
          </w:tcPr>
          <w:p>
            <w:pPr>
              <w:pStyle w:val="TableContents"/>
              <w:bidi w:val="0"/>
              <w:spacing w:before="0" w:after="96"/>
              <w:jc w:val="left"/>
              <w:rPr/>
            </w:pPr>
            <w:r>
              <w:rPr/>
              <w:t>Walk one step towards the reader side.</w:t>
            </w:r>
          </w:p>
        </w:tc>
      </w:tr>
      <w:tr>
        <w:trPr/>
        <w:tc>
          <w:tcPr>
            <w:tcW w:w="301" w:type="dxa"/>
            <w:tcBorders/>
            <w:vAlign w:val="center"/>
          </w:tcPr>
          <w:p>
            <w:pPr>
              <w:pStyle w:val="TableContents"/>
              <w:bidi w:val="0"/>
              <w:spacing w:before="0" w:after="96"/>
              <w:jc w:val="left"/>
              <w:rPr/>
            </w:pPr>
            <w:r>
              <w:rPr/>
              <w:t>4</w:t>
            </w:r>
          </w:p>
        </w:tc>
        <w:tc>
          <w:tcPr>
            <w:tcW w:w="2041" w:type="dxa"/>
            <w:tcBorders/>
            <w:vAlign w:val="center"/>
          </w:tcPr>
          <w:p>
            <w:pPr>
              <w:pStyle w:val="TableContents"/>
              <w:bidi w:val="0"/>
              <w:spacing w:before="0" w:after="96"/>
              <w:jc w:val="left"/>
              <w:rPr/>
            </w:pPr>
            <w:r>
              <w:rPr>
                <w:rStyle w:val="SourceText"/>
              </w:rPr>
              <w:t>sanitize_hands</w:t>
            </w:r>
          </w:p>
        </w:tc>
        <w:tc>
          <w:tcPr>
            <w:tcW w:w="4906" w:type="dxa"/>
            <w:tcBorders/>
            <w:vAlign w:val="center"/>
          </w:tcPr>
          <w:p>
            <w:pPr>
              <w:pStyle w:val="TableContents"/>
              <w:bidi w:val="0"/>
              <w:spacing w:before="0" w:after="96"/>
              <w:jc w:val="left"/>
              <w:rPr/>
            </w:pPr>
            <w:r>
              <w:rPr/>
              <w:t>Take a dose of sanitizer. Only works at the stand.</w:t>
            </w:r>
          </w:p>
        </w:tc>
      </w:tr>
      <w:tr>
        <w:trPr/>
        <w:tc>
          <w:tcPr>
            <w:tcW w:w="301" w:type="dxa"/>
            <w:tcBorders/>
            <w:vAlign w:val="center"/>
          </w:tcPr>
          <w:p>
            <w:pPr>
              <w:pStyle w:val="TableContents"/>
              <w:bidi w:val="0"/>
              <w:spacing w:before="0" w:after="96"/>
              <w:jc w:val="left"/>
              <w:rPr/>
            </w:pPr>
            <w:r>
              <w:rPr/>
              <w:t>5</w:t>
            </w:r>
          </w:p>
        </w:tc>
        <w:tc>
          <w:tcPr>
            <w:tcW w:w="2041" w:type="dxa"/>
            <w:tcBorders/>
            <w:vAlign w:val="center"/>
          </w:tcPr>
          <w:p>
            <w:pPr>
              <w:pStyle w:val="TableContents"/>
              <w:bidi w:val="0"/>
              <w:spacing w:before="0" w:after="96"/>
              <w:jc w:val="left"/>
              <w:rPr/>
            </w:pPr>
            <w:r>
              <w:rPr>
                <w:rStyle w:val="SourceText"/>
              </w:rPr>
              <w:t>scan_fingerprint</w:t>
            </w:r>
          </w:p>
        </w:tc>
        <w:tc>
          <w:tcPr>
            <w:tcW w:w="4906" w:type="dxa"/>
            <w:tcBorders/>
            <w:vAlign w:val="center"/>
          </w:tcPr>
          <w:p>
            <w:pPr>
              <w:pStyle w:val="TableContents"/>
              <w:bidi w:val="0"/>
              <w:spacing w:before="0" w:after="96"/>
              <w:jc w:val="left"/>
              <w:rPr/>
            </w:pPr>
            <w:r>
              <w:rPr/>
              <w:t>Present a finger to a reader. Only works at a reader.</w:t>
            </w:r>
          </w:p>
        </w:tc>
      </w:tr>
      <w:tr>
        <w:trPr/>
        <w:tc>
          <w:tcPr>
            <w:tcW w:w="301" w:type="dxa"/>
            <w:tcBorders/>
            <w:vAlign w:val="center"/>
          </w:tcPr>
          <w:p>
            <w:pPr>
              <w:pStyle w:val="TableContents"/>
              <w:bidi w:val="0"/>
              <w:spacing w:before="0" w:after="96"/>
              <w:jc w:val="left"/>
              <w:rPr/>
            </w:pPr>
            <w:r>
              <w:rPr/>
              <w:t>6</w:t>
            </w:r>
          </w:p>
        </w:tc>
        <w:tc>
          <w:tcPr>
            <w:tcW w:w="2041" w:type="dxa"/>
            <w:tcBorders/>
            <w:vAlign w:val="center"/>
          </w:tcPr>
          <w:p>
            <w:pPr>
              <w:pStyle w:val="TableContents"/>
              <w:bidi w:val="0"/>
              <w:spacing w:before="0" w:after="96"/>
              <w:jc w:val="left"/>
              <w:rPr/>
            </w:pPr>
            <w:r>
              <w:rPr>
                <w:rStyle w:val="SourceText"/>
              </w:rPr>
              <w:t>wait_in_queue</w:t>
            </w:r>
          </w:p>
        </w:tc>
        <w:tc>
          <w:tcPr>
            <w:tcW w:w="4906" w:type="dxa"/>
            <w:tcBorders/>
            <w:vAlign w:val="center"/>
          </w:tcPr>
          <w:p>
            <w:pPr>
              <w:pStyle w:val="TableContents"/>
              <w:bidi w:val="0"/>
              <w:spacing w:before="0" w:after="96"/>
              <w:jc w:val="left"/>
              <w:rPr/>
            </w:pPr>
            <w:r>
              <w:rPr/>
              <w:t>Stand still and let the queue ahead clear.</w:t>
            </w:r>
          </w:p>
        </w:tc>
      </w:tr>
      <w:tr>
        <w:trPr/>
        <w:tc>
          <w:tcPr>
            <w:tcW w:w="301" w:type="dxa"/>
            <w:tcBorders/>
            <w:vAlign w:val="center"/>
          </w:tcPr>
          <w:p>
            <w:pPr>
              <w:pStyle w:val="TableContents"/>
              <w:bidi w:val="0"/>
              <w:spacing w:before="0" w:after="96"/>
              <w:jc w:val="left"/>
              <w:rPr/>
            </w:pPr>
            <w:r>
              <w:rPr/>
              <w:t>7</w:t>
            </w:r>
          </w:p>
        </w:tc>
        <w:tc>
          <w:tcPr>
            <w:tcW w:w="2041" w:type="dxa"/>
            <w:tcBorders/>
            <w:vAlign w:val="center"/>
          </w:tcPr>
          <w:p>
            <w:pPr>
              <w:pStyle w:val="TableContents"/>
              <w:bidi w:val="0"/>
              <w:spacing w:before="0" w:after="96"/>
              <w:jc w:val="left"/>
              <w:rPr/>
            </w:pPr>
            <w:r>
              <w:rPr>
                <w:rStyle w:val="SourceText"/>
              </w:rPr>
              <w:t>request_assistance</w:t>
            </w:r>
          </w:p>
        </w:tc>
        <w:tc>
          <w:tcPr>
            <w:tcW w:w="4906" w:type="dxa"/>
            <w:tcBorders/>
            <w:vAlign w:val="center"/>
          </w:tcPr>
          <w:p>
            <w:pPr>
              <w:pStyle w:val="TableContents"/>
              <w:bidi w:val="0"/>
              <w:spacing w:before="0" w:after="96"/>
              <w:jc w:val="left"/>
              <w:rPr/>
            </w:pPr>
            <w:r>
              <w:rPr/>
              <w:t>Call a staff member to recalibrate a reader. Takes 4 steps.</w:t>
            </w:r>
          </w:p>
        </w:tc>
      </w:tr>
      <w:tr>
        <w:trPr/>
        <w:tc>
          <w:tcPr>
            <w:tcW w:w="301" w:type="dxa"/>
            <w:tcBorders/>
            <w:vAlign w:val="center"/>
          </w:tcPr>
          <w:p>
            <w:pPr>
              <w:pStyle w:val="TableContents"/>
              <w:bidi w:val="0"/>
              <w:spacing w:before="0" w:after="96"/>
              <w:jc w:val="left"/>
              <w:rPr/>
            </w:pPr>
            <w:r>
              <w:rPr/>
              <w:t>8</w:t>
            </w:r>
          </w:p>
        </w:tc>
        <w:tc>
          <w:tcPr>
            <w:tcW w:w="2041" w:type="dxa"/>
            <w:tcBorders/>
            <w:vAlign w:val="center"/>
          </w:tcPr>
          <w:p>
            <w:pPr>
              <w:pStyle w:val="TableContents"/>
              <w:bidi w:val="0"/>
              <w:spacing w:before="0" w:after="96"/>
              <w:jc w:val="left"/>
              <w:rPr/>
            </w:pPr>
            <w:r>
              <w:rPr>
                <w:rStyle w:val="SourceText"/>
              </w:rPr>
              <w:t>check_in_manually</w:t>
            </w:r>
          </w:p>
        </w:tc>
        <w:tc>
          <w:tcPr>
            <w:tcW w:w="4906" w:type="dxa"/>
            <w:tcBorders/>
            <w:vAlign w:val="center"/>
          </w:tcPr>
          <w:p>
            <w:pPr>
              <w:pStyle w:val="TableContents"/>
              <w:bidi w:val="0"/>
              <w:spacing w:before="0" w:after="96"/>
              <w:jc w:val="left"/>
              <w:rPr/>
            </w:pPr>
            <w:r>
              <w:rPr/>
              <w:t>Sign the register at reception. Only after a lockout.</w:t>
            </w:r>
          </w:p>
        </w:tc>
      </w:tr>
    </w:tbl>
    <w:p>
      <w:pPr>
        <w:pStyle w:val="BodyText"/>
        <w:bidi w:val="0"/>
        <w:rPr/>
      </w:pPr>
      <w:r>
        <w:rPr/>
        <w:t>Movement of 0.5 m per step matches an unhurried walking pace sampled at roughly one step per second. The three station actions only have an effect at the matching station, which is what forces the agent to plan a route instead of acting from anywhere in the courtyard.</w:t>
      </w:r>
    </w:p>
    <w:p>
      <w:pPr>
        <w:pStyle w:val="Heading3"/>
        <w:bidi w:val="0"/>
        <w:jc w:val="left"/>
        <w:rPr/>
      </w:pPr>
      <w:r>
        <w:rPr/>
        <w:t>Observation Space</w:t>
      </w:r>
    </w:p>
    <w:p>
      <w:pPr>
        <w:pStyle w:val="BodyText"/>
        <w:bidi w:val="0"/>
        <w:rPr/>
      </w:pPr>
      <w:r>
        <w:rPr/>
        <w:t xml:space="preserve">The observation is a 29 element </w:t>
      </w:r>
      <w:r>
        <w:rPr>
          <w:rStyle w:val="SourceText"/>
        </w:rPr>
        <w:t>Box</w:t>
      </w:r>
      <w:r>
        <w:rPr/>
        <w:t xml:space="preserve"> vector, every element scaled into [-1, 1] and stored as </w:t>
      </w:r>
      <w:r>
        <w:rPr>
          <w:rStyle w:val="SourceText"/>
        </w:rPr>
        <w:t>float32</w:t>
      </w:r>
      <w:r>
        <w:rPr/>
        <w:t>. The agent sees what a real deployment could actually measure, not the full internal state. In particular it does not see the true reliability of either reader, and it does not see whether reader B is broken until it is close enough to read the display. The table below lists each group of features and the equipment that would supply it on a real site.</w:t>
      </w:r>
    </w:p>
    <w:tbl>
      <w:tblPr>
        <w:tblW w:w="24470" w:type="dxa"/>
        <w:jc w:val="left"/>
        <w:tblInd w:w="0" w:type="dxa"/>
        <w:tblLayout w:type="fixed"/>
        <w:tblCellMar>
          <w:top w:w="28" w:type="dxa"/>
          <w:left w:w="28" w:type="dxa"/>
          <w:bottom w:w="28" w:type="dxa"/>
          <w:right w:w="28" w:type="dxa"/>
        </w:tblCellMar>
      </w:tblPr>
      <w:tblGrid>
        <w:gridCol w:w="2581"/>
        <w:gridCol w:w="8236"/>
        <w:gridCol w:w="10426"/>
        <w:gridCol w:w="2431"/>
        <w:gridCol w:w="796"/>
      </w:tblGrid>
      <w:tr>
        <w:trPr>
          <w:tblHeader w:val="true"/>
        </w:trPr>
        <w:tc>
          <w:tcPr>
            <w:tcW w:w="2581" w:type="dxa"/>
            <w:tcBorders/>
            <w:vAlign w:val="center"/>
          </w:tcPr>
          <w:p>
            <w:pPr>
              <w:pStyle w:val="TableHeading"/>
              <w:suppressLineNumbers/>
              <w:shd w:fill="DDE5F0" w:val="clear"/>
              <w:bidi w:val="0"/>
              <w:spacing w:before="0" w:after="96"/>
              <w:jc w:val="left"/>
              <w:rPr/>
            </w:pPr>
            <w:r>
              <w:rPr/>
              <w:t>Observation</w:t>
            </w:r>
          </w:p>
        </w:tc>
        <w:tc>
          <w:tcPr>
            <w:tcW w:w="8236" w:type="dxa"/>
            <w:tcBorders/>
            <w:vAlign w:val="center"/>
          </w:tcPr>
          <w:p>
            <w:pPr>
              <w:pStyle w:val="TableHeading"/>
              <w:suppressLineNumbers/>
              <w:shd w:fill="DDE5F0" w:val="clear"/>
              <w:bidi w:val="0"/>
              <w:spacing w:before="0" w:after="96"/>
              <w:jc w:val="left"/>
              <w:rPr/>
            </w:pPr>
            <w:r>
              <w:rPr/>
              <w:t>Description</w:t>
            </w:r>
          </w:p>
        </w:tc>
        <w:tc>
          <w:tcPr>
            <w:tcW w:w="10426" w:type="dxa"/>
            <w:tcBorders/>
            <w:vAlign w:val="center"/>
          </w:tcPr>
          <w:p>
            <w:pPr>
              <w:pStyle w:val="TableHeading"/>
              <w:suppressLineNumbers/>
              <w:shd w:fill="DDE5F0" w:val="clear"/>
              <w:bidi w:val="0"/>
              <w:spacing w:before="0" w:after="96"/>
              <w:jc w:val="left"/>
              <w:rPr/>
            </w:pPr>
            <w:r>
              <w:rPr/>
              <w:t>Source (sensor, camera, API, dataset)</w:t>
            </w:r>
          </w:p>
        </w:tc>
        <w:tc>
          <w:tcPr>
            <w:tcW w:w="2431" w:type="dxa"/>
            <w:tcBorders/>
            <w:vAlign w:val="center"/>
          </w:tcPr>
          <w:p>
            <w:pPr>
              <w:pStyle w:val="TableHeading"/>
              <w:suppressLineNumbers/>
              <w:shd w:fill="DDE5F0" w:val="clear"/>
              <w:bidi w:val="0"/>
              <w:spacing w:before="0" w:after="96"/>
              <w:jc w:val="left"/>
              <w:rPr/>
            </w:pPr>
            <w:r>
              <w:rPr/>
              <w:t>Encoding and data type</w:t>
            </w:r>
          </w:p>
        </w:tc>
        <w:tc>
          <w:tcPr>
            <w:tcW w:w="796" w:type="dxa"/>
            <w:tcBorders/>
            <w:vAlign w:val="center"/>
          </w:tcPr>
          <w:p>
            <w:pPr>
              <w:pStyle w:val="TableHeading"/>
              <w:suppressLineNumbers/>
              <w:shd w:fill="DDE5F0" w:val="clear"/>
              <w:bidi w:val="0"/>
              <w:spacing w:before="0" w:after="96"/>
              <w:jc w:val="left"/>
              <w:rPr/>
            </w:pPr>
            <w:r>
              <w:rPr/>
              <w:t>Range</w:t>
            </w:r>
          </w:p>
        </w:tc>
      </w:tr>
      <w:tr>
        <w:trPr/>
        <w:tc>
          <w:tcPr>
            <w:tcW w:w="2581" w:type="dxa"/>
            <w:tcBorders/>
            <w:vAlign w:val="center"/>
          </w:tcPr>
          <w:p>
            <w:pPr>
              <w:pStyle w:val="TableContents"/>
              <w:bidi w:val="0"/>
              <w:spacing w:before="0" w:after="96"/>
              <w:jc w:val="left"/>
              <w:rPr/>
            </w:pPr>
            <w:r>
              <w:rPr/>
              <w:t>Pupil position (x, y)</w:t>
            </w:r>
          </w:p>
        </w:tc>
        <w:tc>
          <w:tcPr>
            <w:tcW w:w="8236" w:type="dxa"/>
            <w:tcBorders/>
            <w:vAlign w:val="center"/>
          </w:tcPr>
          <w:p>
            <w:pPr>
              <w:pStyle w:val="TableContents"/>
              <w:bidi w:val="0"/>
              <w:spacing w:before="0" w:after="96"/>
              <w:jc w:val="left"/>
              <w:rPr/>
            </w:pPr>
            <w:r>
              <w:rPr/>
              <w:t>Where the pupil is standing in the courtyard.</w:t>
            </w:r>
          </w:p>
        </w:tc>
        <w:tc>
          <w:tcPr>
            <w:tcW w:w="10426" w:type="dxa"/>
            <w:tcBorders/>
            <w:vAlign w:val="center"/>
          </w:tcPr>
          <w:p>
            <w:pPr>
              <w:pStyle w:val="TableContents"/>
              <w:bidi w:val="0"/>
              <w:spacing w:before="0" w:after="96"/>
              <w:jc w:val="left"/>
              <w:rPr/>
            </w:pPr>
            <w:r>
              <w:rPr/>
              <w:t>Overhead fisheye camera with a person tracker, or a UWB tag in the student ID card</w:t>
            </w:r>
          </w:p>
        </w:tc>
        <w:tc>
          <w:tcPr>
            <w:tcW w:w="2431" w:type="dxa"/>
            <w:tcBorders/>
            <w:vAlign w:val="center"/>
          </w:tcPr>
          <w:p>
            <w:pPr>
              <w:pStyle w:val="TableContents"/>
              <w:bidi w:val="0"/>
              <w:spacing w:before="0" w:after="96"/>
              <w:jc w:val="left"/>
              <w:rPr/>
            </w:pPr>
            <w:r>
              <w:rPr/>
              <w:t>float32, 2 values, scaled</w:t>
            </w:r>
          </w:p>
        </w:tc>
        <w:tc>
          <w:tcPr>
            <w:tcW w:w="796" w:type="dxa"/>
            <w:tcBorders/>
            <w:vAlign w:val="center"/>
          </w:tcPr>
          <w:p>
            <w:pPr>
              <w:pStyle w:val="TableContents"/>
              <w:bidi w:val="0"/>
              <w:spacing w:before="0" w:after="96"/>
              <w:jc w:val="left"/>
              <w:rPr/>
            </w:pPr>
            <w:r>
              <w:rPr/>
              <w:t>[-1, 1]</w:t>
            </w:r>
          </w:p>
        </w:tc>
      </w:tr>
      <w:tr>
        <w:trPr/>
        <w:tc>
          <w:tcPr>
            <w:tcW w:w="2581" w:type="dxa"/>
            <w:tcBorders/>
            <w:vAlign w:val="center"/>
          </w:tcPr>
          <w:p>
            <w:pPr>
              <w:pStyle w:val="TableContents"/>
              <w:bidi w:val="0"/>
              <w:spacing w:before="0" w:after="96"/>
              <w:jc w:val="left"/>
              <w:rPr/>
            </w:pPr>
            <w:r>
              <w:rPr/>
              <w:t>Offset and range to reader A</w:t>
            </w:r>
          </w:p>
        </w:tc>
        <w:tc>
          <w:tcPr>
            <w:tcW w:w="8236" w:type="dxa"/>
            <w:tcBorders/>
            <w:vAlign w:val="center"/>
          </w:tcPr>
          <w:p>
            <w:pPr>
              <w:pStyle w:val="TableContents"/>
              <w:bidi w:val="0"/>
              <w:spacing w:before="0" w:after="96"/>
              <w:jc w:val="left"/>
              <w:rPr/>
            </w:pPr>
            <w:r>
              <w:rPr/>
              <w:t>Vector and straight line distance to the main door reader.</w:t>
            </w:r>
          </w:p>
        </w:tc>
        <w:tc>
          <w:tcPr>
            <w:tcW w:w="10426" w:type="dxa"/>
            <w:tcBorders/>
            <w:vAlign w:val="center"/>
          </w:tcPr>
          <w:p>
            <w:pPr>
              <w:pStyle w:val="TableContents"/>
              <w:bidi w:val="0"/>
              <w:spacing w:before="0" w:after="96"/>
              <w:jc w:val="left"/>
              <w:rPr/>
            </w:pPr>
            <w:r>
              <w:rPr/>
              <w:t>Same tracker, combined with the surveyed coordinates of the kiosk from the site plan</w:t>
            </w:r>
          </w:p>
        </w:tc>
        <w:tc>
          <w:tcPr>
            <w:tcW w:w="2431" w:type="dxa"/>
            <w:tcBorders/>
            <w:vAlign w:val="center"/>
          </w:tcPr>
          <w:p>
            <w:pPr>
              <w:pStyle w:val="TableContents"/>
              <w:bidi w:val="0"/>
              <w:spacing w:before="0" w:after="96"/>
              <w:jc w:val="left"/>
              <w:rPr/>
            </w:pPr>
            <w:r>
              <w:rPr/>
              <w:t>float32, 3 values</w:t>
            </w:r>
          </w:p>
        </w:tc>
        <w:tc>
          <w:tcPr>
            <w:tcW w:w="796" w:type="dxa"/>
            <w:tcBorders/>
            <w:vAlign w:val="center"/>
          </w:tcPr>
          <w:p>
            <w:pPr>
              <w:pStyle w:val="TableContents"/>
              <w:bidi w:val="0"/>
              <w:spacing w:before="0" w:after="96"/>
              <w:jc w:val="left"/>
              <w:rPr/>
            </w:pPr>
            <w:r>
              <w:rPr/>
              <w:t>[-1, 1]</w:t>
            </w:r>
          </w:p>
        </w:tc>
      </w:tr>
      <w:tr>
        <w:trPr/>
        <w:tc>
          <w:tcPr>
            <w:tcW w:w="2581" w:type="dxa"/>
            <w:tcBorders/>
            <w:vAlign w:val="center"/>
          </w:tcPr>
          <w:p>
            <w:pPr>
              <w:pStyle w:val="TableContents"/>
              <w:bidi w:val="0"/>
              <w:spacing w:before="0" w:after="96"/>
              <w:jc w:val="left"/>
              <w:rPr/>
            </w:pPr>
            <w:r>
              <w:rPr/>
              <w:t>Offset and range to reader B</w:t>
            </w:r>
          </w:p>
        </w:tc>
        <w:tc>
          <w:tcPr>
            <w:tcW w:w="8236" w:type="dxa"/>
            <w:tcBorders/>
            <w:vAlign w:val="center"/>
          </w:tcPr>
          <w:p>
            <w:pPr>
              <w:pStyle w:val="TableContents"/>
              <w:bidi w:val="0"/>
              <w:spacing w:before="0" w:after="96"/>
              <w:jc w:val="left"/>
              <w:rPr/>
            </w:pPr>
            <w:r>
              <w:rPr/>
              <w:t>Vector and distance to the east side gate reader.</w:t>
            </w:r>
          </w:p>
        </w:tc>
        <w:tc>
          <w:tcPr>
            <w:tcW w:w="10426" w:type="dxa"/>
            <w:tcBorders/>
            <w:vAlign w:val="center"/>
          </w:tcPr>
          <w:p>
            <w:pPr>
              <w:pStyle w:val="TableContents"/>
              <w:bidi w:val="0"/>
              <w:spacing w:before="0" w:after="96"/>
              <w:jc w:val="left"/>
              <w:rPr/>
            </w:pPr>
            <w:r>
              <w:rPr/>
              <w:t>As above</w:t>
            </w:r>
          </w:p>
        </w:tc>
        <w:tc>
          <w:tcPr>
            <w:tcW w:w="2431" w:type="dxa"/>
            <w:tcBorders/>
            <w:vAlign w:val="center"/>
          </w:tcPr>
          <w:p>
            <w:pPr>
              <w:pStyle w:val="TableContents"/>
              <w:bidi w:val="0"/>
              <w:spacing w:before="0" w:after="96"/>
              <w:jc w:val="left"/>
              <w:rPr/>
            </w:pPr>
            <w:r>
              <w:rPr/>
              <w:t>float32, 3 values</w:t>
            </w:r>
          </w:p>
        </w:tc>
        <w:tc>
          <w:tcPr>
            <w:tcW w:w="796" w:type="dxa"/>
            <w:tcBorders/>
            <w:vAlign w:val="center"/>
          </w:tcPr>
          <w:p>
            <w:pPr>
              <w:pStyle w:val="TableContents"/>
              <w:bidi w:val="0"/>
              <w:spacing w:before="0" w:after="96"/>
              <w:jc w:val="left"/>
              <w:rPr/>
            </w:pPr>
            <w:r>
              <w:rPr/>
              <w:t>[-1, 1]</w:t>
            </w:r>
          </w:p>
        </w:tc>
      </w:tr>
      <w:tr>
        <w:trPr/>
        <w:tc>
          <w:tcPr>
            <w:tcW w:w="2581" w:type="dxa"/>
            <w:tcBorders/>
            <w:vAlign w:val="center"/>
          </w:tcPr>
          <w:p>
            <w:pPr>
              <w:pStyle w:val="TableContents"/>
              <w:bidi w:val="0"/>
              <w:spacing w:before="0" w:after="96"/>
              <w:jc w:val="left"/>
              <w:rPr/>
            </w:pPr>
            <w:r>
              <w:rPr/>
              <w:t>Offset and range to sanitizer</w:t>
            </w:r>
          </w:p>
        </w:tc>
        <w:tc>
          <w:tcPr>
            <w:tcW w:w="8236" w:type="dxa"/>
            <w:tcBorders/>
            <w:vAlign w:val="center"/>
          </w:tcPr>
          <w:p>
            <w:pPr>
              <w:pStyle w:val="TableContents"/>
              <w:bidi w:val="0"/>
              <w:spacing w:before="0" w:after="96"/>
              <w:jc w:val="left"/>
              <w:rPr/>
            </w:pPr>
            <w:r>
              <w:rPr/>
              <w:t>Vector and distance to the hand sanitizer stand.</w:t>
            </w:r>
          </w:p>
        </w:tc>
        <w:tc>
          <w:tcPr>
            <w:tcW w:w="10426" w:type="dxa"/>
            <w:tcBorders/>
            <w:vAlign w:val="center"/>
          </w:tcPr>
          <w:p>
            <w:pPr>
              <w:pStyle w:val="TableContents"/>
              <w:bidi w:val="0"/>
              <w:spacing w:before="0" w:after="96"/>
              <w:jc w:val="left"/>
              <w:rPr/>
            </w:pPr>
            <w:r>
              <w:rPr/>
              <w:t>As above</w:t>
            </w:r>
          </w:p>
        </w:tc>
        <w:tc>
          <w:tcPr>
            <w:tcW w:w="2431" w:type="dxa"/>
            <w:tcBorders/>
            <w:vAlign w:val="center"/>
          </w:tcPr>
          <w:p>
            <w:pPr>
              <w:pStyle w:val="TableContents"/>
              <w:bidi w:val="0"/>
              <w:spacing w:before="0" w:after="96"/>
              <w:jc w:val="left"/>
              <w:rPr/>
            </w:pPr>
            <w:r>
              <w:rPr/>
              <w:t>float32, 3 values</w:t>
            </w:r>
          </w:p>
        </w:tc>
        <w:tc>
          <w:tcPr>
            <w:tcW w:w="796" w:type="dxa"/>
            <w:tcBorders/>
            <w:vAlign w:val="center"/>
          </w:tcPr>
          <w:p>
            <w:pPr>
              <w:pStyle w:val="TableContents"/>
              <w:bidi w:val="0"/>
              <w:spacing w:before="0" w:after="96"/>
              <w:jc w:val="left"/>
              <w:rPr/>
            </w:pPr>
            <w:r>
              <w:rPr/>
              <w:t>[-1, 1]</w:t>
            </w:r>
          </w:p>
        </w:tc>
      </w:tr>
      <w:tr>
        <w:trPr/>
        <w:tc>
          <w:tcPr>
            <w:tcW w:w="2581" w:type="dxa"/>
            <w:tcBorders/>
            <w:vAlign w:val="center"/>
          </w:tcPr>
          <w:p>
            <w:pPr>
              <w:pStyle w:val="TableContents"/>
              <w:bidi w:val="0"/>
              <w:spacing w:before="0" w:after="96"/>
              <w:jc w:val="left"/>
              <w:rPr/>
            </w:pPr>
            <w:r>
              <w:rPr/>
              <w:t>Offset and range to reception</w:t>
            </w:r>
          </w:p>
        </w:tc>
        <w:tc>
          <w:tcPr>
            <w:tcW w:w="8236" w:type="dxa"/>
            <w:tcBorders/>
            <w:vAlign w:val="center"/>
          </w:tcPr>
          <w:p>
            <w:pPr>
              <w:pStyle w:val="TableContents"/>
              <w:bidi w:val="0"/>
              <w:spacing w:before="0" w:after="96"/>
              <w:jc w:val="left"/>
              <w:rPr/>
            </w:pPr>
            <w:r>
              <w:rPr/>
              <w:t>Vector and distance to the reception booth.</w:t>
            </w:r>
          </w:p>
        </w:tc>
        <w:tc>
          <w:tcPr>
            <w:tcW w:w="10426" w:type="dxa"/>
            <w:tcBorders/>
            <w:vAlign w:val="center"/>
          </w:tcPr>
          <w:p>
            <w:pPr>
              <w:pStyle w:val="TableContents"/>
              <w:bidi w:val="0"/>
              <w:spacing w:before="0" w:after="96"/>
              <w:jc w:val="left"/>
              <w:rPr/>
            </w:pPr>
            <w:r>
              <w:rPr/>
              <w:t>As above</w:t>
            </w:r>
          </w:p>
        </w:tc>
        <w:tc>
          <w:tcPr>
            <w:tcW w:w="2431" w:type="dxa"/>
            <w:tcBorders/>
            <w:vAlign w:val="center"/>
          </w:tcPr>
          <w:p>
            <w:pPr>
              <w:pStyle w:val="TableContents"/>
              <w:bidi w:val="0"/>
              <w:spacing w:before="0" w:after="96"/>
              <w:jc w:val="left"/>
              <w:rPr/>
            </w:pPr>
            <w:r>
              <w:rPr/>
              <w:t>float32, 3 values</w:t>
            </w:r>
          </w:p>
        </w:tc>
        <w:tc>
          <w:tcPr>
            <w:tcW w:w="796" w:type="dxa"/>
            <w:tcBorders/>
            <w:vAlign w:val="center"/>
          </w:tcPr>
          <w:p>
            <w:pPr>
              <w:pStyle w:val="TableContents"/>
              <w:bidi w:val="0"/>
              <w:spacing w:before="0" w:after="96"/>
              <w:jc w:val="left"/>
              <w:rPr/>
            </w:pPr>
            <w:r>
              <w:rPr/>
              <w:t>[-1, 1]</w:t>
            </w:r>
          </w:p>
        </w:tc>
      </w:tr>
      <w:tr>
        <w:trPr/>
        <w:tc>
          <w:tcPr>
            <w:tcW w:w="2581" w:type="dxa"/>
            <w:tcBorders/>
            <w:vAlign w:val="center"/>
          </w:tcPr>
          <w:p>
            <w:pPr>
              <w:pStyle w:val="TableContents"/>
              <w:bidi w:val="0"/>
              <w:spacing w:before="0" w:after="96"/>
              <w:jc w:val="left"/>
              <w:rPr/>
            </w:pPr>
            <w:r>
              <w:rPr/>
              <w:t>At station flags (4)</w:t>
            </w:r>
          </w:p>
        </w:tc>
        <w:tc>
          <w:tcPr>
            <w:tcW w:w="8236" w:type="dxa"/>
            <w:tcBorders/>
            <w:vAlign w:val="center"/>
          </w:tcPr>
          <w:p>
            <w:pPr>
              <w:pStyle w:val="TableContents"/>
              <w:bidi w:val="0"/>
              <w:spacing w:before="0" w:after="96"/>
              <w:jc w:val="left"/>
              <w:rPr/>
            </w:pPr>
            <w:r>
              <w:rPr/>
              <w:t>Whether the pupil is within 0.9 m of each of the four stations.</w:t>
            </w:r>
          </w:p>
        </w:tc>
        <w:tc>
          <w:tcPr>
            <w:tcW w:w="10426" w:type="dxa"/>
            <w:tcBorders/>
            <w:vAlign w:val="center"/>
          </w:tcPr>
          <w:p>
            <w:pPr>
              <w:pStyle w:val="TableContents"/>
              <w:bidi w:val="0"/>
              <w:spacing w:before="0" w:after="96"/>
              <w:jc w:val="left"/>
              <w:rPr/>
            </w:pPr>
            <w:r>
              <w:rPr/>
              <w:t>Bluetooth Low Energy proximity beacon at each station, or a geofence over the tracker feed</w:t>
            </w:r>
          </w:p>
        </w:tc>
        <w:tc>
          <w:tcPr>
            <w:tcW w:w="2431" w:type="dxa"/>
            <w:tcBorders/>
            <w:vAlign w:val="center"/>
          </w:tcPr>
          <w:p>
            <w:pPr>
              <w:pStyle w:val="TableContents"/>
              <w:bidi w:val="0"/>
              <w:spacing w:before="0" w:after="96"/>
              <w:jc w:val="left"/>
              <w:rPr/>
            </w:pPr>
            <w:r>
              <w:rPr/>
              <w:t>float32, 4 values, 0 or 1</w:t>
            </w:r>
          </w:p>
        </w:tc>
        <w:tc>
          <w:tcPr>
            <w:tcW w:w="796" w:type="dxa"/>
            <w:tcBorders/>
            <w:vAlign w:val="center"/>
          </w:tcPr>
          <w:p>
            <w:pPr>
              <w:pStyle w:val="TableContents"/>
              <w:bidi w:val="0"/>
              <w:spacing w:before="0" w:after="96"/>
              <w:jc w:val="left"/>
              <w:rPr/>
            </w:pPr>
            <w:r>
              <w:rPr/>
              <w:t>{0, 1}</w:t>
            </w:r>
          </w:p>
        </w:tc>
      </w:tr>
      <w:tr>
        <w:trPr/>
        <w:tc>
          <w:tcPr>
            <w:tcW w:w="2581" w:type="dxa"/>
            <w:tcBorders/>
            <w:vAlign w:val="center"/>
          </w:tcPr>
          <w:p>
            <w:pPr>
              <w:pStyle w:val="TableContents"/>
              <w:bidi w:val="0"/>
              <w:spacing w:before="0" w:after="96"/>
              <w:jc w:val="left"/>
              <w:rPr/>
            </w:pPr>
            <w:r>
              <w:rPr/>
              <w:t>Hand cleanliness</w:t>
            </w:r>
          </w:p>
        </w:tc>
        <w:tc>
          <w:tcPr>
            <w:tcW w:w="8236" w:type="dxa"/>
            <w:tcBorders/>
            <w:vAlign w:val="center"/>
          </w:tcPr>
          <w:p>
            <w:pPr>
              <w:pStyle w:val="TableContents"/>
              <w:bidi w:val="0"/>
              <w:spacing w:before="0" w:after="96"/>
              <w:jc w:val="left"/>
              <w:rPr/>
            </w:pPr>
            <w:r>
              <w:rPr/>
              <w:t>Estimated cleanliness of the finger that will be presented.</w:t>
            </w:r>
          </w:p>
        </w:tc>
        <w:tc>
          <w:tcPr>
            <w:tcW w:w="10426" w:type="dxa"/>
            <w:tcBorders/>
            <w:vAlign w:val="center"/>
          </w:tcPr>
          <w:p>
            <w:pPr>
              <w:pStyle w:val="TableContents"/>
              <w:bidi w:val="0"/>
              <w:spacing w:before="0" w:after="96"/>
              <w:jc w:val="left"/>
              <w:rPr/>
            </w:pPr>
            <w:r>
              <w:rPr/>
              <w:t>Dose counter on the sanitizer dispenser plus elapsed time, cross checked against the reader's own NFIQ image quality score</w:t>
            </w:r>
          </w:p>
        </w:tc>
        <w:tc>
          <w:tcPr>
            <w:tcW w:w="2431" w:type="dxa"/>
            <w:tcBorders/>
            <w:vAlign w:val="center"/>
          </w:tcPr>
          <w:p>
            <w:pPr>
              <w:pStyle w:val="TableContents"/>
              <w:bidi w:val="0"/>
              <w:spacing w:before="0" w:after="96"/>
              <w:jc w:val="left"/>
              <w:rPr/>
            </w:pPr>
            <w:r>
              <w:rPr/>
              <w:t>float32</w:t>
            </w:r>
          </w:p>
        </w:tc>
        <w:tc>
          <w:tcPr>
            <w:tcW w:w="796" w:type="dxa"/>
            <w:tcBorders/>
            <w:vAlign w:val="center"/>
          </w:tcPr>
          <w:p>
            <w:pPr>
              <w:pStyle w:val="TableContents"/>
              <w:bidi w:val="0"/>
              <w:spacing w:before="0" w:after="96"/>
              <w:jc w:val="left"/>
              <w:rPr/>
            </w:pPr>
            <w:r>
              <w:rPr/>
              <w:t>[0, 1]</w:t>
            </w:r>
          </w:p>
        </w:tc>
      </w:tr>
      <w:tr>
        <w:trPr/>
        <w:tc>
          <w:tcPr>
            <w:tcW w:w="2581" w:type="dxa"/>
            <w:tcBorders/>
            <w:vAlign w:val="center"/>
          </w:tcPr>
          <w:p>
            <w:pPr>
              <w:pStyle w:val="TableContents"/>
              <w:bidi w:val="0"/>
              <w:spacing w:before="0" w:after="96"/>
              <w:jc w:val="left"/>
              <w:rPr/>
            </w:pPr>
            <w:r>
              <w:rPr/>
              <w:t>Rejections at A and B</w:t>
            </w:r>
          </w:p>
        </w:tc>
        <w:tc>
          <w:tcPr>
            <w:tcW w:w="8236" w:type="dxa"/>
            <w:tcBorders/>
            <w:vAlign w:val="center"/>
          </w:tcPr>
          <w:p>
            <w:pPr>
              <w:pStyle w:val="TableContents"/>
              <w:bidi w:val="0"/>
              <w:spacing w:before="0" w:after="96"/>
              <w:jc w:val="left"/>
              <w:rPr/>
            </w:pPr>
            <w:r>
              <w:rPr/>
              <w:t>Failed scans recorded so far at each reader.</w:t>
            </w:r>
          </w:p>
        </w:tc>
        <w:tc>
          <w:tcPr>
            <w:tcW w:w="10426" w:type="dxa"/>
            <w:tcBorders/>
            <w:vAlign w:val="center"/>
          </w:tcPr>
          <w:p>
            <w:pPr>
              <w:pStyle w:val="TableContents"/>
              <w:bidi w:val="0"/>
              <w:spacing w:before="0" w:after="96"/>
              <w:jc w:val="left"/>
              <w:rPr/>
            </w:pPr>
            <w:r>
              <w:rPr/>
              <w:t>Attendance and access control REST API, per device event log</w:t>
            </w:r>
          </w:p>
        </w:tc>
        <w:tc>
          <w:tcPr>
            <w:tcW w:w="2431" w:type="dxa"/>
            <w:tcBorders/>
            <w:vAlign w:val="center"/>
          </w:tcPr>
          <w:p>
            <w:pPr>
              <w:pStyle w:val="TableContents"/>
              <w:bidi w:val="0"/>
              <w:spacing w:before="0" w:after="96"/>
              <w:jc w:val="left"/>
              <w:rPr/>
            </w:pPr>
            <w:r>
              <w:rPr/>
              <w:t>float32, 2 values, scaled by 3</w:t>
            </w:r>
          </w:p>
        </w:tc>
        <w:tc>
          <w:tcPr>
            <w:tcW w:w="796" w:type="dxa"/>
            <w:tcBorders/>
            <w:vAlign w:val="center"/>
          </w:tcPr>
          <w:p>
            <w:pPr>
              <w:pStyle w:val="TableContents"/>
              <w:bidi w:val="0"/>
              <w:spacing w:before="0" w:after="96"/>
              <w:jc w:val="left"/>
              <w:rPr/>
            </w:pPr>
            <w:r>
              <w:rPr/>
              <w:t>[0, 1]</w:t>
            </w:r>
          </w:p>
        </w:tc>
      </w:tr>
      <w:tr>
        <w:trPr/>
        <w:tc>
          <w:tcPr>
            <w:tcW w:w="2581" w:type="dxa"/>
            <w:tcBorders/>
            <w:vAlign w:val="center"/>
          </w:tcPr>
          <w:p>
            <w:pPr>
              <w:pStyle w:val="TableContents"/>
              <w:bidi w:val="0"/>
              <w:spacing w:before="0" w:after="96"/>
              <w:jc w:val="left"/>
              <w:rPr/>
            </w:pPr>
            <w:r>
              <w:rPr/>
              <w:t>Lockout flags A and B</w:t>
            </w:r>
          </w:p>
        </w:tc>
        <w:tc>
          <w:tcPr>
            <w:tcW w:w="8236" w:type="dxa"/>
            <w:tcBorders/>
            <w:vAlign w:val="center"/>
          </w:tcPr>
          <w:p>
            <w:pPr>
              <w:pStyle w:val="TableContents"/>
              <w:bidi w:val="0"/>
              <w:spacing w:before="0" w:after="96"/>
              <w:jc w:val="left"/>
              <w:rPr/>
            </w:pPr>
            <w:r>
              <w:rPr/>
              <w:t>Whether a reader has locked this pupil out.</w:t>
            </w:r>
          </w:p>
        </w:tc>
        <w:tc>
          <w:tcPr>
            <w:tcW w:w="10426" w:type="dxa"/>
            <w:tcBorders/>
            <w:vAlign w:val="center"/>
          </w:tcPr>
          <w:p>
            <w:pPr>
              <w:pStyle w:val="TableContents"/>
              <w:bidi w:val="0"/>
              <w:spacing w:before="0" w:after="96"/>
              <w:jc w:val="left"/>
              <w:rPr/>
            </w:pPr>
            <w:r>
              <w:rPr/>
              <w:t>Same access control API, device state field</w:t>
            </w:r>
          </w:p>
        </w:tc>
        <w:tc>
          <w:tcPr>
            <w:tcW w:w="2431" w:type="dxa"/>
            <w:tcBorders/>
            <w:vAlign w:val="center"/>
          </w:tcPr>
          <w:p>
            <w:pPr>
              <w:pStyle w:val="TableContents"/>
              <w:bidi w:val="0"/>
              <w:spacing w:before="0" w:after="96"/>
              <w:jc w:val="left"/>
              <w:rPr/>
            </w:pPr>
            <w:r>
              <w:rPr/>
              <w:t>float32, 2 values, 0 or 1</w:t>
            </w:r>
          </w:p>
        </w:tc>
        <w:tc>
          <w:tcPr>
            <w:tcW w:w="796" w:type="dxa"/>
            <w:tcBorders/>
            <w:vAlign w:val="center"/>
          </w:tcPr>
          <w:p>
            <w:pPr>
              <w:pStyle w:val="TableContents"/>
              <w:bidi w:val="0"/>
              <w:spacing w:before="0" w:after="96"/>
              <w:jc w:val="left"/>
              <w:rPr/>
            </w:pPr>
            <w:r>
              <w:rPr/>
              <w:t>{0, 1}</w:t>
            </w:r>
          </w:p>
        </w:tc>
      </w:tr>
      <w:tr>
        <w:trPr/>
        <w:tc>
          <w:tcPr>
            <w:tcW w:w="2581" w:type="dxa"/>
            <w:tcBorders/>
            <w:vAlign w:val="center"/>
          </w:tcPr>
          <w:p>
            <w:pPr>
              <w:pStyle w:val="TableContents"/>
              <w:bidi w:val="0"/>
              <w:spacing w:before="0" w:after="96"/>
              <w:jc w:val="left"/>
              <w:rPr/>
            </w:pPr>
            <w:r>
              <w:rPr/>
              <w:t>Reader B health belief</w:t>
            </w:r>
          </w:p>
        </w:tc>
        <w:tc>
          <w:tcPr>
            <w:tcW w:w="8236" w:type="dxa"/>
            <w:tcBorders/>
            <w:vAlign w:val="center"/>
          </w:tcPr>
          <w:p>
            <w:pPr>
              <w:pStyle w:val="TableContents"/>
              <w:bidi w:val="0"/>
              <w:spacing w:before="0" w:after="96"/>
              <w:jc w:val="left"/>
              <w:rPr/>
            </w:pPr>
            <w:r>
              <w:rPr/>
              <w:t>Whether the side reader is out of service. Reads 0 until the pupil is close enough to see the display.</w:t>
            </w:r>
          </w:p>
        </w:tc>
        <w:tc>
          <w:tcPr>
            <w:tcW w:w="10426" w:type="dxa"/>
            <w:tcBorders/>
            <w:vAlign w:val="center"/>
          </w:tcPr>
          <w:p>
            <w:pPr>
              <w:pStyle w:val="TableContents"/>
              <w:bidi w:val="0"/>
              <w:spacing w:before="0" w:after="96"/>
              <w:jc w:val="left"/>
              <w:rPr/>
            </w:pPr>
            <w:r>
              <w:rPr/>
              <w:t>Device heartbeat endpoint, legible on the kiosk screen within roughly 2.5 m</w:t>
            </w:r>
          </w:p>
        </w:tc>
        <w:tc>
          <w:tcPr>
            <w:tcW w:w="2431" w:type="dxa"/>
            <w:tcBorders/>
            <w:vAlign w:val="center"/>
          </w:tcPr>
          <w:p>
            <w:pPr>
              <w:pStyle w:val="TableContents"/>
              <w:bidi w:val="0"/>
              <w:spacing w:before="0" w:after="96"/>
              <w:jc w:val="left"/>
              <w:rPr/>
            </w:pPr>
            <w:r>
              <w:rPr/>
              <w:t>float32</w:t>
            </w:r>
          </w:p>
        </w:tc>
        <w:tc>
          <w:tcPr>
            <w:tcW w:w="796" w:type="dxa"/>
            <w:tcBorders/>
            <w:vAlign w:val="center"/>
          </w:tcPr>
          <w:p>
            <w:pPr>
              <w:pStyle w:val="TableContents"/>
              <w:bidi w:val="0"/>
              <w:spacing w:before="0" w:after="96"/>
              <w:jc w:val="left"/>
              <w:rPr/>
            </w:pPr>
            <w:r>
              <w:rPr/>
              <w:t>{-1, 0, 1}</w:t>
            </w:r>
          </w:p>
        </w:tc>
      </w:tr>
      <w:tr>
        <w:trPr/>
        <w:tc>
          <w:tcPr>
            <w:tcW w:w="2581" w:type="dxa"/>
            <w:tcBorders/>
            <w:vAlign w:val="center"/>
          </w:tcPr>
          <w:p>
            <w:pPr>
              <w:pStyle w:val="TableContents"/>
              <w:bidi w:val="0"/>
              <w:spacing w:before="0" w:after="96"/>
              <w:jc w:val="left"/>
              <w:rPr/>
            </w:pPr>
            <w:r>
              <w:rPr/>
              <w:t>Queue length at A and B</w:t>
            </w:r>
          </w:p>
        </w:tc>
        <w:tc>
          <w:tcPr>
            <w:tcW w:w="8236" w:type="dxa"/>
            <w:tcBorders/>
            <w:vAlign w:val="center"/>
          </w:tcPr>
          <w:p>
            <w:pPr>
              <w:pStyle w:val="TableContents"/>
              <w:bidi w:val="0"/>
              <w:spacing w:before="0" w:after="96"/>
              <w:jc w:val="left"/>
              <w:rPr/>
            </w:pPr>
            <w:r>
              <w:rPr/>
              <w:t>How many people are waiting at each reader.</w:t>
            </w:r>
          </w:p>
        </w:tc>
        <w:tc>
          <w:tcPr>
            <w:tcW w:w="10426" w:type="dxa"/>
            <w:tcBorders/>
            <w:vAlign w:val="center"/>
          </w:tcPr>
          <w:p>
            <w:pPr>
              <w:pStyle w:val="TableContents"/>
              <w:bidi w:val="0"/>
              <w:spacing w:before="0" w:after="96"/>
              <w:jc w:val="left"/>
              <w:rPr/>
            </w:pPr>
            <w:r>
              <w:rPr/>
              <w:t>Overhead camera people counter, or the queue display board feed</w:t>
            </w:r>
          </w:p>
        </w:tc>
        <w:tc>
          <w:tcPr>
            <w:tcW w:w="2431" w:type="dxa"/>
            <w:tcBorders/>
            <w:vAlign w:val="center"/>
          </w:tcPr>
          <w:p>
            <w:pPr>
              <w:pStyle w:val="TableContents"/>
              <w:bidi w:val="0"/>
              <w:spacing w:before="0" w:after="96"/>
              <w:jc w:val="left"/>
              <w:rPr/>
            </w:pPr>
            <w:r>
              <w:rPr/>
              <w:t>float32, 2 values, scaled by 3</w:t>
            </w:r>
          </w:p>
        </w:tc>
        <w:tc>
          <w:tcPr>
            <w:tcW w:w="796" w:type="dxa"/>
            <w:tcBorders/>
            <w:vAlign w:val="center"/>
          </w:tcPr>
          <w:p>
            <w:pPr>
              <w:pStyle w:val="TableContents"/>
              <w:bidi w:val="0"/>
              <w:spacing w:before="0" w:after="96"/>
              <w:jc w:val="left"/>
              <w:rPr/>
            </w:pPr>
            <w:r>
              <w:rPr/>
              <w:t>[0, 1]</w:t>
            </w:r>
          </w:p>
        </w:tc>
      </w:tr>
      <w:tr>
        <w:trPr/>
        <w:tc>
          <w:tcPr>
            <w:tcW w:w="2581" w:type="dxa"/>
            <w:tcBorders/>
            <w:vAlign w:val="center"/>
          </w:tcPr>
          <w:p>
            <w:pPr>
              <w:pStyle w:val="TableContents"/>
              <w:bidi w:val="0"/>
              <w:spacing w:before="0" w:after="96"/>
              <w:jc w:val="left"/>
              <w:rPr/>
            </w:pPr>
            <w:r>
              <w:rPr/>
              <w:t>Time remaining</w:t>
            </w:r>
          </w:p>
        </w:tc>
        <w:tc>
          <w:tcPr>
            <w:tcW w:w="8236" w:type="dxa"/>
            <w:tcBorders/>
            <w:vAlign w:val="center"/>
          </w:tcPr>
          <w:p>
            <w:pPr>
              <w:pStyle w:val="TableContents"/>
              <w:bidi w:val="0"/>
              <w:spacing w:before="0" w:after="96"/>
              <w:jc w:val="left"/>
              <w:rPr/>
            </w:pPr>
            <w:r>
              <w:rPr/>
              <w:t>Fraction of the episode budget still left.</w:t>
            </w:r>
          </w:p>
        </w:tc>
        <w:tc>
          <w:tcPr>
            <w:tcW w:w="10426" w:type="dxa"/>
            <w:tcBorders/>
            <w:vAlign w:val="center"/>
          </w:tcPr>
          <w:p>
            <w:pPr>
              <w:pStyle w:val="TableContents"/>
              <w:bidi w:val="0"/>
              <w:spacing w:before="0" w:after="96"/>
              <w:jc w:val="left"/>
              <w:rPr/>
            </w:pPr>
            <w:r>
              <w:rPr/>
              <w:t>System clock</w:t>
            </w:r>
          </w:p>
        </w:tc>
        <w:tc>
          <w:tcPr>
            <w:tcW w:w="2431" w:type="dxa"/>
            <w:tcBorders/>
            <w:vAlign w:val="center"/>
          </w:tcPr>
          <w:p>
            <w:pPr>
              <w:pStyle w:val="TableContents"/>
              <w:bidi w:val="0"/>
              <w:spacing w:before="0" w:after="96"/>
              <w:jc w:val="left"/>
              <w:rPr/>
            </w:pPr>
            <w:r>
              <w:rPr/>
              <w:t>float32</w:t>
            </w:r>
          </w:p>
        </w:tc>
        <w:tc>
          <w:tcPr>
            <w:tcW w:w="796" w:type="dxa"/>
            <w:tcBorders/>
            <w:vAlign w:val="center"/>
          </w:tcPr>
          <w:p>
            <w:pPr>
              <w:pStyle w:val="TableContents"/>
              <w:bidi w:val="0"/>
              <w:spacing w:before="0" w:after="96"/>
              <w:jc w:val="left"/>
              <w:rPr/>
            </w:pPr>
            <w:r>
              <w:rPr/>
              <w:t>[0, 1]</w:t>
            </w:r>
          </w:p>
        </w:tc>
      </w:tr>
      <w:tr>
        <w:trPr/>
        <w:tc>
          <w:tcPr>
            <w:tcW w:w="2581" w:type="dxa"/>
            <w:tcBorders/>
            <w:vAlign w:val="center"/>
          </w:tcPr>
          <w:p>
            <w:pPr>
              <w:pStyle w:val="TableContents"/>
              <w:bidi w:val="0"/>
              <w:spacing w:before="0" w:after="96"/>
              <w:jc w:val="left"/>
              <w:rPr/>
            </w:pPr>
            <w:r>
              <w:rPr/>
              <w:t>Time to the bell</w:t>
            </w:r>
          </w:p>
        </w:tc>
        <w:tc>
          <w:tcPr>
            <w:tcW w:w="8236" w:type="dxa"/>
            <w:tcBorders/>
            <w:vAlign w:val="center"/>
          </w:tcPr>
          <w:p>
            <w:pPr>
              <w:pStyle w:val="TableContents"/>
              <w:bidi w:val="0"/>
              <w:spacing w:before="0" w:after="96"/>
              <w:jc w:val="left"/>
              <w:rPr/>
            </w:pPr>
            <w:r>
              <w:rPr/>
              <w:t>Fraction of time left before the late bell. Goes negative once late.</w:t>
            </w:r>
          </w:p>
        </w:tc>
        <w:tc>
          <w:tcPr>
            <w:tcW w:w="10426" w:type="dxa"/>
            <w:tcBorders/>
            <w:vAlign w:val="center"/>
          </w:tcPr>
          <w:p>
            <w:pPr>
              <w:pStyle w:val="TableContents"/>
              <w:bidi w:val="0"/>
              <w:spacing w:before="0" w:after="96"/>
              <w:jc w:val="left"/>
              <w:rPr/>
            </w:pPr>
            <w:r>
              <w:rPr/>
              <w:t>School timetable API plus system clock</w:t>
            </w:r>
          </w:p>
        </w:tc>
        <w:tc>
          <w:tcPr>
            <w:tcW w:w="2431" w:type="dxa"/>
            <w:tcBorders/>
            <w:vAlign w:val="center"/>
          </w:tcPr>
          <w:p>
            <w:pPr>
              <w:pStyle w:val="TableContents"/>
              <w:bidi w:val="0"/>
              <w:spacing w:before="0" w:after="96"/>
              <w:jc w:val="left"/>
              <w:rPr/>
            </w:pPr>
            <w:r>
              <w:rPr/>
              <w:t>float32</w:t>
            </w:r>
          </w:p>
        </w:tc>
        <w:tc>
          <w:tcPr>
            <w:tcW w:w="796" w:type="dxa"/>
            <w:tcBorders/>
            <w:vAlign w:val="center"/>
          </w:tcPr>
          <w:p>
            <w:pPr>
              <w:pStyle w:val="TableContents"/>
              <w:bidi w:val="0"/>
              <w:spacing w:before="0" w:after="96"/>
              <w:jc w:val="left"/>
              <w:rPr/>
            </w:pPr>
            <w:r>
              <w:rPr/>
              <w:t>[-1, 1]</w:t>
            </w:r>
          </w:p>
        </w:tc>
      </w:tr>
      <w:tr>
        <w:trPr/>
        <w:tc>
          <w:tcPr>
            <w:tcW w:w="2581" w:type="dxa"/>
            <w:tcBorders/>
            <w:vAlign w:val="center"/>
          </w:tcPr>
          <w:p>
            <w:pPr>
              <w:pStyle w:val="TableContents"/>
              <w:bidi w:val="0"/>
              <w:spacing w:before="0" w:after="96"/>
              <w:jc w:val="left"/>
              <w:rPr/>
            </w:pPr>
            <w:r>
              <w:rPr/>
              <w:t>Manual sign-in available</w:t>
            </w:r>
          </w:p>
        </w:tc>
        <w:tc>
          <w:tcPr>
            <w:tcW w:w="8236" w:type="dxa"/>
            <w:tcBorders/>
            <w:vAlign w:val="center"/>
          </w:tcPr>
          <w:p>
            <w:pPr>
              <w:pStyle w:val="TableContents"/>
              <w:bidi w:val="0"/>
              <w:spacing w:before="0" w:after="96"/>
              <w:jc w:val="left"/>
              <w:rPr/>
            </w:pPr>
            <w:r>
              <w:rPr/>
              <w:t>Whether reception will accept a signature yet.</w:t>
            </w:r>
          </w:p>
        </w:tc>
        <w:tc>
          <w:tcPr>
            <w:tcW w:w="10426" w:type="dxa"/>
            <w:tcBorders/>
            <w:vAlign w:val="center"/>
          </w:tcPr>
          <w:p>
            <w:pPr>
              <w:pStyle w:val="TableContents"/>
              <w:bidi w:val="0"/>
              <w:spacing w:before="0" w:after="96"/>
              <w:jc w:val="left"/>
              <w:rPr/>
            </w:pPr>
            <w:r>
              <w:rPr/>
              <w:t>Access control API, lockout status</w:t>
            </w:r>
          </w:p>
        </w:tc>
        <w:tc>
          <w:tcPr>
            <w:tcW w:w="2431" w:type="dxa"/>
            <w:tcBorders/>
            <w:vAlign w:val="center"/>
          </w:tcPr>
          <w:p>
            <w:pPr>
              <w:pStyle w:val="TableContents"/>
              <w:bidi w:val="0"/>
              <w:spacing w:before="0" w:after="96"/>
              <w:jc w:val="left"/>
              <w:rPr/>
            </w:pPr>
            <w:r>
              <w:rPr/>
              <w:t>float32, 0 or 1</w:t>
            </w:r>
          </w:p>
        </w:tc>
        <w:tc>
          <w:tcPr>
            <w:tcW w:w="796" w:type="dxa"/>
            <w:tcBorders/>
            <w:vAlign w:val="center"/>
          </w:tcPr>
          <w:p>
            <w:pPr>
              <w:pStyle w:val="TableContents"/>
              <w:bidi w:val="0"/>
              <w:spacing w:before="0" w:after="96"/>
              <w:jc w:val="left"/>
              <w:rPr/>
            </w:pPr>
            <w:r>
              <w:rPr/>
              <w:t>{0, 1}</w:t>
            </w:r>
          </w:p>
        </w:tc>
      </w:tr>
    </w:tbl>
    <w:p>
      <w:pPr>
        <w:pStyle w:val="BodyText"/>
        <w:bidi w:val="0"/>
        <w:rPr/>
      </w:pPr>
      <w:r>
        <w:rPr/>
        <w:t>Two things are deliberately withheld. The per reader acceptance probability is never observable, so the agent has to treat rejection as noise rather than as a signal it can read off directly. The health of reader B is masked to zero beyond about 2.5 m, which makes the walk towards it an information gathering action as well as a movement.</w:t>
      </w:r>
    </w:p>
    <w:p>
      <w:pPr>
        <w:pStyle w:val="Heading3"/>
        <w:bidi w:val="0"/>
        <w:jc w:val="left"/>
        <w:rPr/>
      </w:pPr>
      <w:r>
        <w:rPr/>
        <w:t>Reward Structure</w:t>
      </w:r>
    </w:p>
    <w:p>
      <w:pPr>
        <w:pStyle w:val="BodyText"/>
        <w:bidi w:val="0"/>
        <w:rPr/>
      </w:pPr>
      <w:r>
        <w:rPr/>
        <w:t>The reward has three parts: a small running cost, a shaping term that measures progress along the route, and event rewards for what the agent does at the stations. The step reward is</w:t>
      </w:r>
    </w:p>
    <w:p>
      <w:pPr>
        <w:pStyle w:val="BodyText"/>
        <w:bidi w:val="0"/>
        <w:spacing w:lineRule="auto" w:line="324" w:before="85" w:after="113"/>
        <w:ind w:hanging="0" w:left="85" w:right="85"/>
        <w:rPr>
          <w:rFonts w:ascii="Consolas;monospace" w:hAnsi="Consolas;monospace"/>
          <w:sz w:val="16"/>
          <w:bdr w:val="single" w:sz="3" w:space="4" w:color="CCD3DD"/>
          <w:shd w:fill="F7F9FC" w:val="clear"/>
        </w:rPr>
      </w:pPr>
      <w:r>
        <w:rPr>
          <w:rFonts w:ascii="Consolas;monospace" w:hAnsi="Consolas;monospace"/>
          <w:sz w:val="16"/>
          <w:bdr w:val="single" w:sz="3" w:space="4" w:color="CCD3DD"/>
          <w:shd w:fill="F7F9FC" w:val="clear"/>
        </w:rPr>
        <w:t>r_t = -c_step + w_d * ( PHI(s_t+1) - PHI(s_t) ) + r_event c_step = 0.05 per step cost, so dawdling is never free w_d = 1.5 weight on route progress</w:t>
      </w:r>
    </w:p>
    <w:p>
      <w:pPr>
        <w:pStyle w:val="BodyText"/>
        <w:bidi w:val="0"/>
        <w:rPr/>
      </w:pPr>
      <w:r>
        <w:rPr/>
        <w:t>The shaping potential PHI is the negative of the remaining route length. If no reader is still usable it measures the walk to reception. Otherwise it blends the direct walk to the nearest usable reader with the detour through the sanitizer, weighted by how dirty the hands currently are:</w:t>
      </w:r>
    </w:p>
    <w:p>
      <w:pPr>
        <w:pStyle w:val="BodyText"/>
        <w:bidi w:val="0"/>
        <w:spacing w:lineRule="auto" w:line="324" w:before="85" w:after="113"/>
        <w:ind w:hanging="0" w:left="85" w:right="85"/>
        <w:rPr>
          <w:rFonts w:ascii="Consolas;monospace" w:hAnsi="Consolas;monospace"/>
          <w:sz w:val="16"/>
          <w:bdr w:val="single" w:sz="3" w:space="4" w:color="CCD3DD"/>
          <w:shd w:fill="F7F9FC" w:val="clear"/>
        </w:rPr>
      </w:pPr>
      <w:r>
        <w:rPr>
          <w:rFonts w:ascii="Consolas;monospace" w:hAnsi="Consolas;monospace"/>
          <w:sz w:val="16"/>
          <w:bdr w:val="single" w:sz="3" w:space="4" w:color="CCD3DD"/>
          <w:shd w:fill="F7F9FC" w:val="clear"/>
        </w:rPr>
        <w:t>PHI(s) = -[ delta * ( d(p, H) + min_i d(H, S_i) ) + (1 - delta) * min_i d(p, S_i) ] delta = clip( (0.7 - h) / 0.7, 0, 1 ) h = hand cleanliness p = pupil position, H = sanitizer, S_i = usable readers</w:t>
      </w:r>
    </w:p>
    <w:p>
      <w:pPr>
        <w:pStyle w:val="BodyText"/>
        <w:bidi w:val="0"/>
        <w:rPr/>
      </w:pPr>
      <w:r>
        <w:rPr/>
        <w:t xml:space="preserve">Writing the shaping this way matters more than it looks. Because PHI depends only on the state, every closed loop in state space sums to zero, so no repeating behaviour can farm it. An earlier version of the reward simply paid the agent for getting closer to whichever sub goal was active at the time. Since that sub goal flipped between the sanitizer and the reader as the hands got dirty, walking back and forth paid on both legs, and PPO learned to shuttle between the two forever. It scored about +40 per episode while checking in on 0% of episodes. The regression test </w:t>
      </w:r>
      <w:r>
        <w:rPr>
          <w:rStyle w:val="SourceText"/>
        </w:rPr>
        <w:t>test_shaping_cannot_be_farmed_by_shuttling</w:t>
      </w:r>
      <w:r>
        <w:rPr/>
        <w:t xml:space="preserve"> now keeps that closed.</w:t>
      </w:r>
    </w:p>
    <w:p>
      <w:pPr>
        <w:pStyle w:val="BodyText"/>
        <w:bidi w:val="0"/>
        <w:rPr/>
      </w:pPr>
      <w:r>
        <w:rPr/>
        <w:t>The event rewards are as follows.</w:t>
      </w:r>
    </w:p>
    <w:p>
      <w:pPr>
        <w:pStyle w:val="BodyText"/>
        <w:bidi w:val="0"/>
        <w:spacing w:lineRule="auto" w:line="324" w:before="85" w:after="113"/>
        <w:ind w:hanging="0" w:left="85" w:right="85"/>
        <w:rPr>
          <w:rFonts w:ascii="Consolas;monospace" w:hAnsi="Consolas;monospace"/>
          <w:sz w:val="16"/>
          <w:bdr w:val="single" w:sz="3" w:space="4" w:color="CCD3DD"/>
          <w:shd w:fill="F7F9FC" w:val="clear"/>
        </w:rPr>
      </w:pPr>
      <w:r>
        <w:rPr>
          <w:rFonts w:ascii="Consolas;monospace" w:hAnsi="Consolas;monospace"/>
          <w:sz w:val="16"/>
          <w:bdr w:val="single" w:sz="3" w:space="4" w:color="CCD3DD"/>
          <w:shd w:fill="F7F9FC" w:val="clear"/>
        </w:rPr>
        <w:t>Movement blocked by the planter or barriers -0.25 and hand cleanliness h &lt;- h - 0.20 free step h &lt;- h - 0.012 Sanitizer dose taken at the stand (h &lt; 0.95) 0 h &lt;- min(h + 0.45, 1.0) dose taken with clean hands -0.15 used away from the stand -0.20 Fingerprint reader used away from a reader -0.20 reader locked out or out of service -0.60 reader busy with someone else -0.15 accepted, probability p +20.0 and the episode ends p = clip( (h - 0.45) / 0.45, 0.02, 0.97 ) * rho_i rejected -0.50 h &lt;- h - 0.12, rejections_i &lt;- +1 third rejection at that reader -2.00 that reader locks out Other wait in queue -0.02 request assistance at a reader -0.30 staff clear that reader after 4 steps manual sign-in at reception +5.00 only after a lockout, else -0.20 Terminal adjustments checked in before the bell (t &lt;= 80) +5.0 * (80 - t) / 80 checked in after the bell -4.00 every route exhausted (stranded) -8.00 never checked in by step 150 -6.00</w:t>
      </w:r>
    </w:p>
    <w:p>
      <w:pPr>
        <w:pStyle w:val="BodyText"/>
        <w:bidi w:val="0"/>
        <w:rPr/>
      </w:pPr>
      <w:r>
        <w:rPr/>
        <w:t>The gap between +20 for a biometric check-in and +5 for a signature is what keeps the agent honest, and reception refuses to sign anyone that no reader has actually rejected. Without that precondition the office is a nine step walk from the gate for a guaranteed reward, and PPO simply took it: an earlier run converged on signing the register in 9 steps on 100% of episodes and never learned to use a reader at all.</w:t>
      </w:r>
    </w:p>
    <w:p>
      <w:pPr>
        <w:pStyle w:val="Heading3"/>
        <w:bidi w:val="0"/>
        <w:jc w:val="left"/>
        <w:rPr/>
      </w:pPr>
      <w:r>
        <w:rPr/>
        <w:t>Start State and Termination</w:t>
      </w:r>
    </w:p>
    <w:p>
      <w:pPr>
        <w:pStyle w:val="BodyText"/>
        <w:bidi w:val="0"/>
        <w:rPr/>
      </w:pPr>
      <w:r>
        <w:rPr/>
        <w:t>Each episode starts with the pupil at the gate. Hand cleanliness is drawn uniformly from [0.15, 0.60], reader A reliability from [0.80, 1.00], reader B reliability from [0.45, 0.85], and reader B is out of service on 25% of episodes. An episode ends when the pupil scans in successfully, signs the register at reception, becomes stranded because every route is gone and reception is out of reach in the time left, or runs out of time at step 150. The bell rings at step 80 and splits punctual arrivals from late ones.</w:t>
      </w:r>
    </w:p>
    <w:p>
      <w:pPr>
        <w:pStyle w:val="Heading2"/>
        <w:bidi w:val="0"/>
        <w:jc w:val="left"/>
        <w:rPr/>
      </w:pPr>
      <w:r>
        <w:rPr/>
        <w:t>System Analysis And Design</w:t>
      </w:r>
    </w:p>
    <w:p>
      <w:pPr>
        <w:pStyle w:val="Heading3"/>
        <w:bidi w:val="0"/>
        <w:jc w:val="left"/>
        <w:rPr/>
      </w:pPr>
      <w:r>
        <w:rPr/>
        <w:t>Deep Q-Network (DQN)</w:t>
      </w:r>
    </w:p>
    <w:p>
      <w:pPr>
        <w:pStyle w:val="BodyText"/>
        <w:bidi w:val="0"/>
        <w:rPr/>
      </w:pPr>
      <w:r>
        <w:rPr/>
        <w:t xml:space="preserve">DQN comes from Stable Baselines3 with the </w:t>
      </w:r>
      <w:r>
        <w:rPr>
          <w:rStyle w:val="SourceText"/>
        </w:rPr>
        <w:t>MlpPolicy</w:t>
      </w:r>
      <w:r>
        <w:rPr/>
        <w:t xml:space="preserve"> head. The network is a fully connected value network that maps the 29 element observation to nine action values, with the hidden layer sizes varied across the sweep from a single layer of 64 units up to two layers of 256. The winning configuration, </w:t>
      </w:r>
      <w:r>
        <w:rPr>
          <w:rStyle w:val="SourceText"/>
        </w:rPr>
        <w:t>dqn07</w:t>
      </w:r>
      <w:r>
        <w:rPr/>
        <w:t xml:space="preserve">, uses [128, 64]. The implementation keeps the two standard stabilisers. A replay buffer holds past transitions and is sampled uniformly, which breaks the correlation between consecutive steps in a long walk across the courtyard. A target network supplies the bootstrap value and is refreshed every 500 steps in the best run, which stops the regression target moving with every gradient step. Exploration is epsilon greedy, annealed from 1.0 down to 0.05 over the fraction of training given by </w:t>
      </w:r>
      <w:r>
        <w:rPr>
          <w:rStyle w:val="SourceText"/>
        </w:rPr>
        <w:t>exploration_fraction</w:t>
      </w:r>
      <w:r>
        <w:rPr/>
        <w:t>. Learning starts after 1000 steps of pure exploration and a gradient step is taken every 4 environment steps.</w:t>
      </w:r>
    </w:p>
    <w:p>
      <w:pPr>
        <w:pStyle w:val="BodyText"/>
        <w:bidi w:val="0"/>
        <w:rPr/>
      </w:pPr>
      <w:r>
        <w:rPr/>
        <w:t>The design question here is that the task needs a long correct sequence, roughly 35 steps, before any reward for checking in arrives. The shaped route reward carries most of the learning signal, and the replay buffer lets DQN reuse the rare successful endings many times instead of once.</w:t>
      </w:r>
    </w:p>
    <w:p>
      <w:pPr>
        <w:pStyle w:val="Heading3"/>
        <w:bidi w:val="0"/>
        <w:jc w:val="left"/>
        <w:rPr/>
      </w:pPr>
      <w:r>
        <w:rPr/>
        <w:t>Policy Gradient Methods (REINFORCE, PPO and A2C)</w:t>
      </w:r>
    </w:p>
    <w:p>
      <w:pPr>
        <w:pStyle w:val="BodyText"/>
        <w:bidi w:val="0"/>
        <w:rPr/>
      </w:pPr>
      <w:r>
        <w:rPr>
          <w:b/>
        </w:rPr>
        <w:t>REINFORCE</w:t>
      </w:r>
      <w:r>
        <w:rPr/>
        <w:t xml:space="preserve"> is written from scratch in PyTorch, since Stable Baselines3 does not provide it. The policy network has two hidden Tanh layers, with width varied across the sweep from 64 to 256 units, and a softmax over the nine actions through a </w:t>
      </w:r>
      <w:r>
        <w:rPr>
          <w:rStyle w:val="SourceText"/>
        </w:rPr>
        <w:t>Categorical</w:t>
      </w:r>
      <w:r>
        <w:rPr/>
        <w:t xml:space="preserve"> distribution. Training is pure Monte Carlo: it plays four complete episodes, computes discounted returns to go for every visited state, and takes one gradient step on the batch. The </w:t>
      </w:r>
      <w:r>
        <w:rPr>
          <w:rStyle w:val="SourceText"/>
        </w:rPr>
        <w:t>baseline</w:t>
      </w:r>
      <w:r>
        <w:rPr/>
        <w:t xml:space="preserve"> column in the sweep switches on a learned state value network trained by regression on the same returns, which is the REINFORCE with baseline formulation from Sutton and Barto section 13.4. Advantages are normalised before the update and an entropy bonus is available through </w:t>
      </w:r>
      <w:r>
        <w:rPr>
          <w:rStyle w:val="SourceText"/>
        </w:rPr>
        <w:t>ent_coef</w:t>
      </w:r>
      <w:r>
        <w:rPr/>
        <w:t>.</w:t>
      </w:r>
    </w:p>
    <w:p>
      <w:pPr>
        <w:pStyle w:val="BodyText"/>
        <w:bidi w:val="0"/>
        <w:rPr/>
      </w:pPr>
      <w:r>
        <w:rPr/>
        <w:t>The baseline turned out to matter a great deal. With plain normalised returns the gradient variance over a 150 step episode with nine actions was large enough that the agent never found the route at all, sitting at a 0% check-in rate even after 400k steps. Subtracting a learned value estimate leaves the gradient unbiased but much quieter, and the method then reaches the same final performance as PPO.</w:t>
      </w:r>
    </w:p>
    <w:p>
      <w:pPr>
        <w:pStyle w:val="BodyText"/>
        <w:bidi w:val="0"/>
        <w:rPr/>
      </w:pPr>
      <w:r>
        <w:rPr>
          <w:b/>
        </w:rPr>
        <w:t>PPO</w:t>
      </w:r>
      <w:r>
        <w:rPr/>
        <w:t xml:space="preserve"> and </w:t>
      </w:r>
      <w:r>
        <w:rPr>
          <w:b/>
        </w:rPr>
        <w:t>A2C</w:t>
      </w:r>
      <w:r>
        <w:rPr/>
        <w:t xml:space="preserve"> both come from Stable Baselines3 with the default </w:t>
      </w:r>
      <w:r>
        <w:rPr>
          <w:rStyle w:val="SourceText"/>
        </w:rPr>
        <w:t>MlpPolicy</w:t>
      </w:r>
      <w:r>
        <w:rPr/>
        <w:t xml:space="preserve">, an actor critic pair of two 64 unit hidden layers. PPO collects a rollout of </w:t>
      </w:r>
      <w:r>
        <w:rPr>
          <w:rStyle w:val="SourceText"/>
        </w:rPr>
        <w:t>n_steps</w:t>
      </w:r>
      <w:r>
        <w:rPr/>
        <w:t xml:space="preserve"> transitions, computes advantages with generalised advantage estimation, and then takes several epochs of minibatch updates under a clipped objective, where </w:t>
      </w:r>
      <w:r>
        <w:rPr>
          <w:rStyle w:val="SourceText"/>
        </w:rPr>
        <w:t>clip_range</w:t>
      </w:r>
      <w:r>
        <w:rPr/>
        <w:t xml:space="preserve"> bounds how far the policy may move in one update. A2C is the synchronous, single update version of the same idea, so it updates far more often on much shorter rollouts, from 5 to 64 steps in this sweep. Both expose an entropy coefficient, and as the results show, that single knob decides whether A2C learns anything at all here.</w:t>
      </w:r>
    </w:p>
    <w:p>
      <w:pPr>
        <w:pStyle w:val="Heading2"/>
        <w:bidi w:val="0"/>
        <w:jc w:val="left"/>
        <w:rPr/>
      </w:pPr>
      <w:r>
        <w:rPr/>
        <w:t>Implementation</w:t>
      </w:r>
    </w:p>
    <w:p>
      <w:pPr>
        <w:pStyle w:val="BodyText"/>
        <w:bidi w:val="0"/>
        <w:rPr/>
      </w:pPr>
      <w:r>
        <w:rPr/>
        <w:t>Every algorithm was run with ten different hyperparameter configurations on the same environment. Mean return and check-in rate are measured over 30 evaluation episodes with a seed range disjoint from training, so the numbers reflect generalisation and not memorised starts. The winning row of each table is highlighted. DQN, PPO and A2C were each trained for 250k steps; REINFORCE needed 900k, for reasons discussed below.</w:t>
      </w:r>
    </w:p>
    <w:p>
      <w:pPr>
        <w:pStyle w:val="Heading4"/>
        <w:bidi w:val="0"/>
        <w:jc w:val="left"/>
        <w:rPr/>
      </w:pPr>
      <w:r>
        <w:rPr/>
        <w:t>DQN</w:t>
      </w:r>
    </w:p>
    <w:tbl>
      <w:tblPr>
        <w:tblW w:w="12461" w:type="dxa"/>
        <w:jc w:val="left"/>
        <w:tblInd w:w="0" w:type="dxa"/>
        <w:tblLayout w:type="fixed"/>
        <w:tblCellMar>
          <w:top w:w="28" w:type="dxa"/>
          <w:left w:w="28" w:type="dxa"/>
          <w:bottom w:w="28" w:type="dxa"/>
          <w:right w:w="28" w:type="dxa"/>
        </w:tblCellMar>
      </w:tblPr>
      <w:tblGrid>
        <w:gridCol w:w="646"/>
        <w:gridCol w:w="1306"/>
        <w:gridCol w:w="796"/>
        <w:gridCol w:w="1306"/>
        <w:gridCol w:w="616"/>
        <w:gridCol w:w="1891"/>
        <w:gridCol w:w="1366"/>
        <w:gridCol w:w="1336"/>
        <w:gridCol w:w="1291"/>
        <w:gridCol w:w="1276"/>
        <w:gridCol w:w="631"/>
      </w:tblGrid>
      <w:tr>
        <w:trPr>
          <w:tblHeader w:val="true"/>
        </w:trPr>
        <w:tc>
          <w:tcPr>
            <w:tcW w:w="646" w:type="dxa"/>
            <w:tcBorders/>
            <w:vAlign w:val="center"/>
          </w:tcPr>
          <w:p>
            <w:pPr>
              <w:pStyle w:val="TableHeading"/>
              <w:suppressLineNumbers/>
              <w:shd w:fill="DDE5F0" w:val="clear"/>
              <w:bidi w:val="0"/>
              <w:spacing w:before="0" w:after="96"/>
              <w:jc w:val="left"/>
              <w:rPr/>
            </w:pPr>
            <w:r>
              <w:rPr/>
              <w:t>Run</w:t>
            </w:r>
          </w:p>
        </w:tc>
        <w:tc>
          <w:tcPr>
            <w:tcW w:w="1306" w:type="dxa"/>
            <w:tcBorders/>
            <w:vAlign w:val="center"/>
          </w:tcPr>
          <w:p>
            <w:pPr>
              <w:pStyle w:val="TableHeading"/>
              <w:suppressLineNumbers/>
              <w:shd w:fill="DDE5F0" w:val="clear"/>
              <w:bidi w:val="0"/>
              <w:spacing w:before="0" w:after="96"/>
              <w:jc w:val="left"/>
              <w:rPr/>
            </w:pPr>
            <w:r>
              <w:rPr/>
              <w:t>Learning rate</w:t>
            </w:r>
          </w:p>
        </w:tc>
        <w:tc>
          <w:tcPr>
            <w:tcW w:w="796" w:type="dxa"/>
            <w:tcBorders/>
            <w:vAlign w:val="center"/>
          </w:tcPr>
          <w:p>
            <w:pPr>
              <w:pStyle w:val="TableHeading"/>
              <w:suppressLineNumbers/>
              <w:shd w:fill="DDE5F0" w:val="clear"/>
              <w:bidi w:val="0"/>
              <w:spacing w:before="0" w:after="96"/>
              <w:jc w:val="left"/>
              <w:rPr/>
            </w:pPr>
            <w:r>
              <w:rPr/>
              <w:t>Gamma</w:t>
            </w:r>
          </w:p>
        </w:tc>
        <w:tc>
          <w:tcPr>
            <w:tcW w:w="1306" w:type="dxa"/>
            <w:tcBorders/>
            <w:vAlign w:val="center"/>
          </w:tcPr>
          <w:p>
            <w:pPr>
              <w:pStyle w:val="TableHeading"/>
              <w:suppressLineNumbers/>
              <w:shd w:fill="DDE5F0" w:val="clear"/>
              <w:bidi w:val="0"/>
              <w:spacing w:before="0" w:after="96"/>
              <w:jc w:val="left"/>
              <w:rPr/>
            </w:pPr>
            <w:r>
              <w:rPr/>
              <w:t>Replay buffer</w:t>
            </w:r>
          </w:p>
        </w:tc>
        <w:tc>
          <w:tcPr>
            <w:tcW w:w="616" w:type="dxa"/>
            <w:tcBorders/>
            <w:vAlign w:val="center"/>
          </w:tcPr>
          <w:p>
            <w:pPr>
              <w:pStyle w:val="TableHeading"/>
              <w:suppressLineNumbers/>
              <w:shd w:fill="DDE5F0" w:val="clear"/>
              <w:bidi w:val="0"/>
              <w:spacing w:before="0" w:after="96"/>
              <w:jc w:val="left"/>
              <w:rPr/>
            </w:pPr>
            <w:r>
              <w:rPr/>
              <w:t>Batch</w:t>
            </w:r>
          </w:p>
        </w:tc>
        <w:tc>
          <w:tcPr>
            <w:tcW w:w="1891" w:type="dxa"/>
            <w:tcBorders/>
            <w:vAlign w:val="center"/>
          </w:tcPr>
          <w:p>
            <w:pPr>
              <w:pStyle w:val="TableHeading"/>
              <w:suppressLineNumbers/>
              <w:shd w:fill="DDE5F0" w:val="clear"/>
              <w:bidi w:val="0"/>
              <w:spacing w:before="0" w:after="96"/>
              <w:jc w:val="left"/>
              <w:rPr/>
            </w:pPr>
            <w:r>
              <w:rPr/>
              <w:t>Exploration fraction</w:t>
            </w:r>
          </w:p>
        </w:tc>
        <w:tc>
          <w:tcPr>
            <w:tcW w:w="1366" w:type="dxa"/>
            <w:tcBorders/>
            <w:vAlign w:val="center"/>
          </w:tcPr>
          <w:p>
            <w:pPr>
              <w:pStyle w:val="TableHeading"/>
              <w:suppressLineNumbers/>
              <w:shd w:fill="DDE5F0" w:val="clear"/>
              <w:bidi w:val="0"/>
              <w:spacing w:before="0" w:after="96"/>
              <w:jc w:val="left"/>
              <w:rPr/>
            </w:pPr>
            <w:r>
              <w:rPr/>
              <w:t>Target update</w:t>
            </w:r>
          </w:p>
        </w:tc>
        <w:tc>
          <w:tcPr>
            <w:tcW w:w="1336" w:type="dxa"/>
            <w:tcBorders/>
            <w:vAlign w:val="center"/>
          </w:tcPr>
          <w:p>
            <w:pPr>
              <w:pStyle w:val="TableHeading"/>
              <w:suppressLineNumbers/>
              <w:shd w:fill="DDE5F0" w:val="clear"/>
              <w:bidi w:val="0"/>
              <w:spacing w:before="0" w:after="96"/>
              <w:jc w:val="left"/>
              <w:rPr/>
            </w:pPr>
            <w:r>
              <w:rPr/>
              <w:t>Hidden layers</w:t>
            </w:r>
          </w:p>
        </w:tc>
        <w:tc>
          <w:tcPr>
            <w:tcW w:w="1291" w:type="dxa"/>
            <w:tcBorders/>
            <w:vAlign w:val="center"/>
          </w:tcPr>
          <w:p>
            <w:pPr>
              <w:pStyle w:val="TableHeading"/>
              <w:suppressLineNumbers/>
              <w:shd w:fill="DDE5F0" w:val="clear"/>
              <w:bidi w:val="0"/>
              <w:spacing w:before="0" w:after="96"/>
              <w:jc w:val="left"/>
              <w:rPr/>
            </w:pPr>
            <w:r>
              <w:rPr/>
              <w:t>Mean reward</w:t>
            </w:r>
          </w:p>
        </w:tc>
        <w:tc>
          <w:tcPr>
            <w:tcW w:w="1276" w:type="dxa"/>
            <w:tcBorders/>
            <w:vAlign w:val="center"/>
          </w:tcPr>
          <w:p>
            <w:pPr>
              <w:pStyle w:val="TableHeading"/>
              <w:suppressLineNumbers/>
              <w:shd w:fill="DDE5F0" w:val="clear"/>
              <w:bidi w:val="0"/>
              <w:spacing w:before="0" w:after="96"/>
              <w:jc w:val="left"/>
              <w:rPr/>
            </w:pPr>
            <w:r>
              <w:rPr/>
              <w:t>Check-in rate</w:t>
            </w:r>
          </w:p>
        </w:tc>
        <w:tc>
          <w:tcPr>
            <w:tcW w:w="631" w:type="dxa"/>
            <w:tcBorders/>
            <w:vAlign w:val="center"/>
          </w:tcPr>
          <w:p>
            <w:pPr>
              <w:pStyle w:val="TableHeading"/>
              <w:suppressLineNumbers/>
              <w:shd w:fill="DDE5F0" w:val="clear"/>
              <w:bidi w:val="0"/>
              <w:spacing w:before="0" w:after="96"/>
              <w:jc w:val="left"/>
              <w:rPr/>
            </w:pPr>
            <w:r>
              <w:rPr/>
              <w:t>Steps</w:t>
            </w:r>
          </w:p>
        </w:tc>
      </w:tr>
      <w:tr>
        <w:trPr/>
        <w:tc>
          <w:tcPr>
            <w:tcW w:w="646" w:type="dxa"/>
            <w:tcBorders/>
            <w:vAlign w:val="center"/>
          </w:tcPr>
          <w:p>
            <w:pPr>
              <w:pStyle w:val="TableContents"/>
              <w:bidi w:val="0"/>
              <w:spacing w:before="0" w:after="96"/>
              <w:jc w:val="left"/>
              <w:rPr/>
            </w:pPr>
            <w:r>
              <w:rPr/>
              <w:t>dqn01</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50000</w:t>
            </w:r>
          </w:p>
        </w:tc>
        <w:tc>
          <w:tcPr>
            <w:tcW w:w="616" w:type="dxa"/>
            <w:tcBorders/>
            <w:vAlign w:val="center"/>
          </w:tcPr>
          <w:p>
            <w:pPr>
              <w:pStyle w:val="TableContents"/>
              <w:bidi w:val="0"/>
              <w:spacing w:before="0" w:after="96"/>
              <w:jc w:val="left"/>
              <w:rPr/>
            </w:pPr>
            <w:r>
              <w:rPr/>
              <w:t>64</w:t>
            </w:r>
          </w:p>
        </w:tc>
        <w:tc>
          <w:tcPr>
            <w:tcW w:w="1891" w:type="dxa"/>
            <w:tcBorders/>
            <w:vAlign w:val="center"/>
          </w:tcPr>
          <w:p>
            <w:pPr>
              <w:pStyle w:val="TableContents"/>
              <w:bidi w:val="0"/>
              <w:spacing w:before="0" w:after="96"/>
              <w:jc w:val="left"/>
              <w:rPr/>
            </w:pPr>
            <w:r>
              <w:rPr/>
              <w:t>0.2</w:t>
            </w:r>
          </w:p>
        </w:tc>
        <w:tc>
          <w:tcPr>
            <w:tcW w:w="1366" w:type="dxa"/>
            <w:tcBorders/>
            <w:vAlign w:val="center"/>
          </w:tcPr>
          <w:p>
            <w:pPr>
              <w:pStyle w:val="TableContents"/>
              <w:bidi w:val="0"/>
              <w:spacing w:before="0" w:after="96"/>
              <w:jc w:val="left"/>
              <w:rPr/>
            </w:pPr>
            <w:r>
              <w:rPr/>
              <w:t>500</w:t>
            </w:r>
          </w:p>
        </w:tc>
        <w:tc>
          <w:tcPr>
            <w:tcW w:w="1336" w:type="dxa"/>
            <w:tcBorders/>
            <w:vAlign w:val="center"/>
          </w:tcPr>
          <w:p>
            <w:pPr>
              <w:pStyle w:val="TableContents"/>
              <w:bidi w:val="0"/>
              <w:spacing w:before="0" w:after="96"/>
              <w:jc w:val="left"/>
              <w:rPr/>
            </w:pPr>
            <w:r>
              <w:rPr/>
              <w:t>[64, 64]</w:t>
            </w:r>
          </w:p>
        </w:tc>
        <w:tc>
          <w:tcPr>
            <w:tcW w:w="1291" w:type="dxa"/>
            <w:tcBorders/>
            <w:vAlign w:val="center"/>
          </w:tcPr>
          <w:p>
            <w:pPr>
              <w:pStyle w:val="TableContents"/>
              <w:bidi w:val="0"/>
              <w:spacing w:before="0" w:after="96"/>
              <w:jc w:val="left"/>
              <w:rPr/>
            </w:pPr>
            <w:r>
              <w:rPr/>
              <w:t>+8.47</w:t>
            </w:r>
          </w:p>
        </w:tc>
        <w:tc>
          <w:tcPr>
            <w:tcW w:w="1276" w:type="dxa"/>
            <w:tcBorders/>
            <w:vAlign w:val="center"/>
          </w:tcPr>
          <w:p>
            <w:pPr>
              <w:pStyle w:val="TableContents"/>
              <w:bidi w:val="0"/>
              <w:spacing w:before="0" w:after="96"/>
              <w:jc w:val="left"/>
              <w:rPr/>
            </w:pPr>
            <w:r>
              <w:rPr/>
              <w:t>0.47</w:t>
            </w:r>
          </w:p>
        </w:tc>
        <w:tc>
          <w:tcPr>
            <w:tcW w:w="631" w:type="dxa"/>
            <w:tcBorders/>
            <w:vAlign w:val="center"/>
          </w:tcPr>
          <w:p>
            <w:pPr>
              <w:pStyle w:val="TableContents"/>
              <w:bidi w:val="0"/>
              <w:spacing w:before="0" w:after="96"/>
              <w:jc w:val="left"/>
              <w:rPr/>
            </w:pPr>
            <w:r>
              <w:rPr/>
              <w:t>136.3</w:t>
            </w:r>
          </w:p>
        </w:tc>
      </w:tr>
      <w:tr>
        <w:trPr/>
        <w:tc>
          <w:tcPr>
            <w:tcW w:w="646" w:type="dxa"/>
            <w:tcBorders/>
            <w:vAlign w:val="center"/>
          </w:tcPr>
          <w:p>
            <w:pPr>
              <w:pStyle w:val="TableContents"/>
              <w:bidi w:val="0"/>
              <w:spacing w:before="0" w:after="96"/>
              <w:jc w:val="left"/>
              <w:rPr/>
            </w:pPr>
            <w:r>
              <w:rPr/>
              <w:t>dqn02</w:t>
            </w:r>
          </w:p>
        </w:tc>
        <w:tc>
          <w:tcPr>
            <w:tcW w:w="1306" w:type="dxa"/>
            <w:tcBorders/>
            <w:vAlign w:val="center"/>
          </w:tcPr>
          <w:p>
            <w:pPr>
              <w:pStyle w:val="TableContents"/>
              <w:bidi w:val="0"/>
              <w:spacing w:before="0" w:after="96"/>
              <w:jc w:val="left"/>
              <w:rPr/>
            </w:pPr>
            <w:r>
              <w:rPr/>
              <w:t>0.0005</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100000</w:t>
            </w:r>
          </w:p>
        </w:tc>
        <w:tc>
          <w:tcPr>
            <w:tcW w:w="616" w:type="dxa"/>
            <w:tcBorders/>
            <w:vAlign w:val="center"/>
          </w:tcPr>
          <w:p>
            <w:pPr>
              <w:pStyle w:val="TableContents"/>
              <w:bidi w:val="0"/>
              <w:spacing w:before="0" w:after="96"/>
              <w:jc w:val="left"/>
              <w:rPr/>
            </w:pPr>
            <w:r>
              <w:rPr/>
              <w:t>128</w:t>
            </w:r>
          </w:p>
        </w:tc>
        <w:tc>
          <w:tcPr>
            <w:tcW w:w="1891" w:type="dxa"/>
            <w:tcBorders/>
            <w:vAlign w:val="center"/>
          </w:tcPr>
          <w:p>
            <w:pPr>
              <w:pStyle w:val="TableContents"/>
              <w:bidi w:val="0"/>
              <w:spacing w:before="0" w:after="96"/>
              <w:jc w:val="left"/>
              <w:rPr/>
            </w:pPr>
            <w:r>
              <w:rPr/>
              <w:t>0.3</w:t>
            </w:r>
          </w:p>
        </w:tc>
        <w:tc>
          <w:tcPr>
            <w:tcW w:w="1366" w:type="dxa"/>
            <w:tcBorders/>
            <w:vAlign w:val="center"/>
          </w:tcPr>
          <w:p>
            <w:pPr>
              <w:pStyle w:val="TableContents"/>
              <w:bidi w:val="0"/>
              <w:spacing w:before="0" w:after="96"/>
              <w:jc w:val="left"/>
              <w:rPr/>
            </w:pPr>
            <w:r>
              <w:rPr/>
              <w:t>1000</w:t>
            </w:r>
          </w:p>
        </w:tc>
        <w:tc>
          <w:tcPr>
            <w:tcW w:w="1336" w:type="dxa"/>
            <w:tcBorders/>
            <w:vAlign w:val="center"/>
          </w:tcPr>
          <w:p>
            <w:pPr>
              <w:pStyle w:val="TableContents"/>
              <w:bidi w:val="0"/>
              <w:spacing w:before="0" w:after="96"/>
              <w:jc w:val="left"/>
              <w:rPr/>
            </w:pPr>
            <w:r>
              <w:rPr/>
              <w:t>[128, 128]</w:t>
            </w:r>
          </w:p>
        </w:tc>
        <w:tc>
          <w:tcPr>
            <w:tcW w:w="1291" w:type="dxa"/>
            <w:tcBorders/>
            <w:vAlign w:val="center"/>
          </w:tcPr>
          <w:p>
            <w:pPr>
              <w:pStyle w:val="TableContents"/>
              <w:bidi w:val="0"/>
              <w:spacing w:before="0" w:after="96"/>
              <w:jc w:val="left"/>
              <w:rPr/>
            </w:pPr>
            <w:r>
              <w:rPr/>
              <w:t>+20.13</w:t>
            </w:r>
          </w:p>
        </w:tc>
        <w:tc>
          <w:tcPr>
            <w:tcW w:w="1276" w:type="dxa"/>
            <w:tcBorders/>
            <w:vAlign w:val="center"/>
          </w:tcPr>
          <w:p>
            <w:pPr>
              <w:pStyle w:val="TableContents"/>
              <w:bidi w:val="0"/>
              <w:spacing w:before="0" w:after="96"/>
              <w:jc w:val="left"/>
              <w:rPr/>
            </w:pPr>
            <w:r>
              <w:rPr/>
              <w:t>0.70</w:t>
            </w:r>
          </w:p>
        </w:tc>
        <w:tc>
          <w:tcPr>
            <w:tcW w:w="631" w:type="dxa"/>
            <w:tcBorders/>
            <w:vAlign w:val="center"/>
          </w:tcPr>
          <w:p>
            <w:pPr>
              <w:pStyle w:val="TableContents"/>
              <w:bidi w:val="0"/>
              <w:spacing w:before="0" w:after="96"/>
              <w:jc w:val="left"/>
              <w:rPr/>
            </w:pPr>
            <w:r>
              <w:rPr/>
              <w:t>68.9</w:t>
            </w:r>
          </w:p>
        </w:tc>
      </w:tr>
      <w:tr>
        <w:trPr/>
        <w:tc>
          <w:tcPr>
            <w:tcW w:w="646" w:type="dxa"/>
            <w:tcBorders/>
            <w:vAlign w:val="center"/>
          </w:tcPr>
          <w:p>
            <w:pPr>
              <w:pStyle w:val="TableContents"/>
              <w:bidi w:val="0"/>
              <w:spacing w:before="0" w:after="96"/>
              <w:jc w:val="left"/>
              <w:rPr/>
            </w:pPr>
            <w:r>
              <w:rPr/>
              <w:t>dqn03</w:t>
            </w:r>
          </w:p>
        </w:tc>
        <w:tc>
          <w:tcPr>
            <w:tcW w:w="1306" w:type="dxa"/>
            <w:tcBorders/>
            <w:vAlign w:val="center"/>
          </w:tcPr>
          <w:p>
            <w:pPr>
              <w:pStyle w:val="TableContents"/>
              <w:bidi w:val="0"/>
              <w:spacing w:before="0" w:after="96"/>
              <w:jc w:val="left"/>
              <w:rPr/>
            </w:pPr>
            <w:r>
              <w:rPr/>
              <w:t>0.0001</w:t>
            </w:r>
          </w:p>
        </w:tc>
        <w:tc>
          <w:tcPr>
            <w:tcW w:w="796" w:type="dxa"/>
            <w:tcBorders/>
            <w:vAlign w:val="center"/>
          </w:tcPr>
          <w:p>
            <w:pPr>
              <w:pStyle w:val="TableContents"/>
              <w:bidi w:val="0"/>
              <w:spacing w:before="0" w:after="96"/>
              <w:jc w:val="left"/>
              <w:rPr/>
            </w:pPr>
            <w:r>
              <w:rPr/>
              <w:t>0.95</w:t>
            </w:r>
          </w:p>
        </w:tc>
        <w:tc>
          <w:tcPr>
            <w:tcW w:w="1306" w:type="dxa"/>
            <w:tcBorders/>
            <w:vAlign w:val="center"/>
          </w:tcPr>
          <w:p>
            <w:pPr>
              <w:pStyle w:val="TableContents"/>
              <w:bidi w:val="0"/>
              <w:spacing w:before="0" w:after="96"/>
              <w:jc w:val="left"/>
              <w:rPr/>
            </w:pPr>
            <w:r>
              <w:rPr/>
              <w:t>50000</w:t>
            </w:r>
          </w:p>
        </w:tc>
        <w:tc>
          <w:tcPr>
            <w:tcW w:w="616" w:type="dxa"/>
            <w:tcBorders/>
            <w:vAlign w:val="center"/>
          </w:tcPr>
          <w:p>
            <w:pPr>
              <w:pStyle w:val="TableContents"/>
              <w:bidi w:val="0"/>
              <w:spacing w:before="0" w:after="96"/>
              <w:jc w:val="left"/>
              <w:rPr/>
            </w:pPr>
            <w:r>
              <w:rPr/>
              <w:t>64</w:t>
            </w:r>
          </w:p>
        </w:tc>
        <w:tc>
          <w:tcPr>
            <w:tcW w:w="1891" w:type="dxa"/>
            <w:tcBorders/>
            <w:vAlign w:val="center"/>
          </w:tcPr>
          <w:p>
            <w:pPr>
              <w:pStyle w:val="TableContents"/>
              <w:bidi w:val="0"/>
              <w:spacing w:before="0" w:after="96"/>
              <w:jc w:val="left"/>
              <w:rPr/>
            </w:pPr>
            <w:r>
              <w:rPr/>
              <w:t>0.1</w:t>
            </w:r>
          </w:p>
        </w:tc>
        <w:tc>
          <w:tcPr>
            <w:tcW w:w="1366" w:type="dxa"/>
            <w:tcBorders/>
            <w:vAlign w:val="center"/>
          </w:tcPr>
          <w:p>
            <w:pPr>
              <w:pStyle w:val="TableContents"/>
              <w:bidi w:val="0"/>
              <w:spacing w:before="0" w:after="96"/>
              <w:jc w:val="left"/>
              <w:rPr/>
            </w:pPr>
            <w:r>
              <w:rPr/>
              <w:t>500</w:t>
            </w:r>
          </w:p>
        </w:tc>
        <w:tc>
          <w:tcPr>
            <w:tcW w:w="1336" w:type="dxa"/>
            <w:tcBorders/>
            <w:vAlign w:val="center"/>
          </w:tcPr>
          <w:p>
            <w:pPr>
              <w:pStyle w:val="TableContents"/>
              <w:bidi w:val="0"/>
              <w:spacing w:before="0" w:after="96"/>
              <w:jc w:val="left"/>
              <w:rPr/>
            </w:pPr>
            <w:r>
              <w:rPr/>
              <w:t>[64, 64]</w:t>
            </w:r>
          </w:p>
        </w:tc>
        <w:tc>
          <w:tcPr>
            <w:tcW w:w="1291" w:type="dxa"/>
            <w:tcBorders/>
            <w:vAlign w:val="center"/>
          </w:tcPr>
          <w:p>
            <w:pPr>
              <w:pStyle w:val="TableContents"/>
              <w:bidi w:val="0"/>
              <w:spacing w:before="0" w:after="96"/>
              <w:jc w:val="left"/>
              <w:rPr/>
            </w:pPr>
            <w:r>
              <w:rPr/>
              <w:t>+33.61</w:t>
            </w:r>
          </w:p>
        </w:tc>
        <w:tc>
          <w:tcPr>
            <w:tcW w:w="1276" w:type="dxa"/>
            <w:tcBorders/>
            <w:vAlign w:val="center"/>
          </w:tcPr>
          <w:p>
            <w:pPr>
              <w:pStyle w:val="TableContents"/>
              <w:bidi w:val="0"/>
              <w:spacing w:before="0" w:after="96"/>
              <w:jc w:val="left"/>
              <w:rPr/>
            </w:pPr>
            <w:r>
              <w:rPr/>
              <w:t>0.90</w:t>
            </w:r>
          </w:p>
        </w:tc>
        <w:tc>
          <w:tcPr>
            <w:tcW w:w="631" w:type="dxa"/>
            <w:tcBorders/>
            <w:vAlign w:val="center"/>
          </w:tcPr>
          <w:p>
            <w:pPr>
              <w:pStyle w:val="TableContents"/>
              <w:bidi w:val="0"/>
              <w:spacing w:before="0" w:after="96"/>
              <w:jc w:val="left"/>
              <w:rPr/>
            </w:pPr>
            <w:r>
              <w:rPr/>
              <w:t>45.6</w:t>
            </w:r>
          </w:p>
        </w:tc>
      </w:tr>
      <w:tr>
        <w:trPr/>
        <w:tc>
          <w:tcPr>
            <w:tcW w:w="646" w:type="dxa"/>
            <w:tcBorders/>
            <w:vAlign w:val="center"/>
          </w:tcPr>
          <w:p>
            <w:pPr>
              <w:pStyle w:val="TableContents"/>
              <w:bidi w:val="0"/>
              <w:spacing w:before="0" w:after="96"/>
              <w:jc w:val="left"/>
              <w:rPr/>
            </w:pPr>
            <w:r>
              <w:rPr/>
              <w:t>dqn04</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w:t>
            </w:r>
          </w:p>
        </w:tc>
        <w:tc>
          <w:tcPr>
            <w:tcW w:w="1306" w:type="dxa"/>
            <w:tcBorders/>
            <w:vAlign w:val="center"/>
          </w:tcPr>
          <w:p>
            <w:pPr>
              <w:pStyle w:val="TableContents"/>
              <w:bidi w:val="0"/>
              <w:spacing w:before="0" w:after="96"/>
              <w:jc w:val="left"/>
              <w:rPr/>
            </w:pPr>
            <w:r>
              <w:rPr/>
              <w:t>20000</w:t>
            </w:r>
          </w:p>
        </w:tc>
        <w:tc>
          <w:tcPr>
            <w:tcW w:w="616" w:type="dxa"/>
            <w:tcBorders/>
            <w:vAlign w:val="center"/>
          </w:tcPr>
          <w:p>
            <w:pPr>
              <w:pStyle w:val="TableContents"/>
              <w:bidi w:val="0"/>
              <w:spacing w:before="0" w:after="96"/>
              <w:jc w:val="left"/>
              <w:rPr/>
            </w:pPr>
            <w:r>
              <w:rPr/>
              <w:t>32</w:t>
            </w:r>
          </w:p>
        </w:tc>
        <w:tc>
          <w:tcPr>
            <w:tcW w:w="1891" w:type="dxa"/>
            <w:tcBorders/>
            <w:vAlign w:val="center"/>
          </w:tcPr>
          <w:p>
            <w:pPr>
              <w:pStyle w:val="TableContents"/>
              <w:bidi w:val="0"/>
              <w:spacing w:before="0" w:after="96"/>
              <w:jc w:val="left"/>
              <w:rPr/>
            </w:pPr>
            <w:r>
              <w:rPr/>
              <w:t>0.4</w:t>
            </w:r>
          </w:p>
        </w:tc>
        <w:tc>
          <w:tcPr>
            <w:tcW w:w="1366" w:type="dxa"/>
            <w:tcBorders/>
            <w:vAlign w:val="center"/>
          </w:tcPr>
          <w:p>
            <w:pPr>
              <w:pStyle w:val="TableContents"/>
              <w:bidi w:val="0"/>
              <w:spacing w:before="0" w:after="96"/>
              <w:jc w:val="left"/>
              <w:rPr/>
            </w:pPr>
            <w:r>
              <w:rPr/>
              <w:t>250</w:t>
            </w:r>
          </w:p>
        </w:tc>
        <w:tc>
          <w:tcPr>
            <w:tcW w:w="1336" w:type="dxa"/>
            <w:tcBorders/>
            <w:vAlign w:val="center"/>
          </w:tcPr>
          <w:p>
            <w:pPr>
              <w:pStyle w:val="TableContents"/>
              <w:bidi w:val="0"/>
              <w:spacing w:before="0" w:after="96"/>
              <w:jc w:val="left"/>
              <w:rPr/>
            </w:pPr>
            <w:r>
              <w:rPr/>
              <w:t>[64]</w:t>
            </w:r>
          </w:p>
        </w:tc>
        <w:tc>
          <w:tcPr>
            <w:tcW w:w="1291" w:type="dxa"/>
            <w:tcBorders/>
            <w:vAlign w:val="center"/>
          </w:tcPr>
          <w:p>
            <w:pPr>
              <w:pStyle w:val="TableContents"/>
              <w:bidi w:val="0"/>
              <w:spacing w:before="0" w:after="96"/>
              <w:jc w:val="left"/>
              <w:rPr/>
            </w:pPr>
            <w:r>
              <w:rPr/>
              <w:t>+34.57</w:t>
            </w:r>
          </w:p>
        </w:tc>
        <w:tc>
          <w:tcPr>
            <w:tcW w:w="1276" w:type="dxa"/>
            <w:tcBorders/>
            <w:vAlign w:val="center"/>
          </w:tcPr>
          <w:p>
            <w:pPr>
              <w:pStyle w:val="TableContents"/>
              <w:bidi w:val="0"/>
              <w:spacing w:before="0" w:after="96"/>
              <w:jc w:val="left"/>
              <w:rPr/>
            </w:pPr>
            <w:r>
              <w:rPr/>
              <w:t>0.93</w:t>
            </w:r>
          </w:p>
        </w:tc>
        <w:tc>
          <w:tcPr>
            <w:tcW w:w="631" w:type="dxa"/>
            <w:tcBorders/>
            <w:vAlign w:val="center"/>
          </w:tcPr>
          <w:p>
            <w:pPr>
              <w:pStyle w:val="TableContents"/>
              <w:bidi w:val="0"/>
              <w:spacing w:before="0" w:after="96"/>
              <w:jc w:val="left"/>
              <w:rPr/>
            </w:pPr>
            <w:r>
              <w:rPr/>
              <w:t>41.9</w:t>
            </w:r>
          </w:p>
        </w:tc>
      </w:tr>
      <w:tr>
        <w:trPr/>
        <w:tc>
          <w:tcPr>
            <w:tcW w:w="646" w:type="dxa"/>
            <w:tcBorders/>
            <w:vAlign w:val="center"/>
          </w:tcPr>
          <w:p>
            <w:pPr>
              <w:pStyle w:val="TableContents"/>
              <w:bidi w:val="0"/>
              <w:spacing w:before="0" w:after="96"/>
              <w:jc w:val="left"/>
              <w:rPr/>
            </w:pPr>
            <w:r>
              <w:rPr/>
              <w:t>dqn05</w:t>
            </w:r>
          </w:p>
        </w:tc>
        <w:tc>
          <w:tcPr>
            <w:tcW w:w="1306" w:type="dxa"/>
            <w:tcBorders/>
            <w:vAlign w:val="center"/>
          </w:tcPr>
          <w:p>
            <w:pPr>
              <w:pStyle w:val="TableContents"/>
              <w:bidi w:val="0"/>
              <w:spacing w:before="0" w:after="96"/>
              <w:jc w:val="left"/>
              <w:rPr/>
            </w:pPr>
            <w:r>
              <w:rPr/>
              <w:t>0.0003</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200000</w:t>
            </w:r>
          </w:p>
        </w:tc>
        <w:tc>
          <w:tcPr>
            <w:tcW w:w="616" w:type="dxa"/>
            <w:tcBorders/>
            <w:vAlign w:val="center"/>
          </w:tcPr>
          <w:p>
            <w:pPr>
              <w:pStyle w:val="TableContents"/>
              <w:bidi w:val="0"/>
              <w:spacing w:before="0" w:after="96"/>
              <w:jc w:val="left"/>
              <w:rPr/>
            </w:pPr>
            <w:r>
              <w:rPr/>
              <w:t>256</w:t>
            </w:r>
          </w:p>
        </w:tc>
        <w:tc>
          <w:tcPr>
            <w:tcW w:w="1891" w:type="dxa"/>
            <w:tcBorders/>
            <w:vAlign w:val="center"/>
          </w:tcPr>
          <w:p>
            <w:pPr>
              <w:pStyle w:val="TableContents"/>
              <w:bidi w:val="0"/>
              <w:spacing w:before="0" w:after="96"/>
              <w:jc w:val="left"/>
              <w:rPr/>
            </w:pPr>
            <w:r>
              <w:rPr/>
              <w:t>0.25</w:t>
            </w:r>
          </w:p>
        </w:tc>
        <w:tc>
          <w:tcPr>
            <w:tcW w:w="1366" w:type="dxa"/>
            <w:tcBorders/>
            <w:vAlign w:val="center"/>
          </w:tcPr>
          <w:p>
            <w:pPr>
              <w:pStyle w:val="TableContents"/>
              <w:bidi w:val="0"/>
              <w:spacing w:before="0" w:after="96"/>
              <w:jc w:val="left"/>
              <w:rPr/>
            </w:pPr>
            <w:r>
              <w:rPr/>
              <w:t>2000</w:t>
            </w:r>
          </w:p>
        </w:tc>
        <w:tc>
          <w:tcPr>
            <w:tcW w:w="1336" w:type="dxa"/>
            <w:tcBorders/>
            <w:vAlign w:val="center"/>
          </w:tcPr>
          <w:p>
            <w:pPr>
              <w:pStyle w:val="TableContents"/>
              <w:bidi w:val="0"/>
              <w:spacing w:before="0" w:after="96"/>
              <w:jc w:val="left"/>
              <w:rPr/>
            </w:pPr>
            <w:r>
              <w:rPr/>
              <w:t>[256, 256]</w:t>
            </w:r>
          </w:p>
        </w:tc>
        <w:tc>
          <w:tcPr>
            <w:tcW w:w="1291" w:type="dxa"/>
            <w:tcBorders/>
            <w:vAlign w:val="center"/>
          </w:tcPr>
          <w:p>
            <w:pPr>
              <w:pStyle w:val="TableContents"/>
              <w:bidi w:val="0"/>
              <w:spacing w:before="0" w:after="96"/>
              <w:jc w:val="left"/>
              <w:rPr/>
            </w:pPr>
            <w:r>
              <w:rPr/>
              <w:t>+26.97</w:t>
            </w:r>
          </w:p>
        </w:tc>
        <w:tc>
          <w:tcPr>
            <w:tcW w:w="1276" w:type="dxa"/>
            <w:tcBorders/>
            <w:vAlign w:val="center"/>
          </w:tcPr>
          <w:p>
            <w:pPr>
              <w:pStyle w:val="TableContents"/>
              <w:bidi w:val="0"/>
              <w:spacing w:before="0" w:after="96"/>
              <w:jc w:val="left"/>
              <w:rPr/>
            </w:pPr>
            <w:r>
              <w:rPr/>
              <w:t>0.87</w:t>
            </w:r>
          </w:p>
        </w:tc>
        <w:tc>
          <w:tcPr>
            <w:tcW w:w="631" w:type="dxa"/>
            <w:tcBorders/>
            <w:vAlign w:val="center"/>
          </w:tcPr>
          <w:p>
            <w:pPr>
              <w:pStyle w:val="TableContents"/>
              <w:bidi w:val="0"/>
              <w:spacing w:before="0" w:after="96"/>
              <w:jc w:val="left"/>
              <w:rPr/>
            </w:pPr>
            <w:r>
              <w:rPr/>
              <w:t>68.5</w:t>
            </w:r>
          </w:p>
        </w:tc>
      </w:tr>
      <w:tr>
        <w:trPr/>
        <w:tc>
          <w:tcPr>
            <w:tcW w:w="646" w:type="dxa"/>
            <w:tcBorders/>
            <w:vAlign w:val="center"/>
          </w:tcPr>
          <w:p>
            <w:pPr>
              <w:pStyle w:val="TableContents"/>
              <w:bidi w:val="0"/>
              <w:spacing w:before="0" w:after="96"/>
              <w:jc w:val="left"/>
              <w:rPr/>
            </w:pPr>
            <w:r>
              <w:rPr/>
              <w:t>dqn06</w:t>
            </w:r>
          </w:p>
        </w:tc>
        <w:tc>
          <w:tcPr>
            <w:tcW w:w="1306" w:type="dxa"/>
            <w:tcBorders/>
            <w:vAlign w:val="center"/>
          </w:tcPr>
          <w:p>
            <w:pPr>
              <w:pStyle w:val="TableContents"/>
              <w:bidi w:val="0"/>
              <w:spacing w:before="0" w:after="96"/>
              <w:jc w:val="left"/>
              <w:rPr/>
            </w:pPr>
            <w:r>
              <w:rPr/>
              <w:t>0.0005</w:t>
            </w:r>
          </w:p>
        </w:tc>
        <w:tc>
          <w:tcPr>
            <w:tcW w:w="796" w:type="dxa"/>
            <w:tcBorders/>
            <w:vAlign w:val="center"/>
          </w:tcPr>
          <w:p>
            <w:pPr>
              <w:pStyle w:val="TableContents"/>
              <w:bidi w:val="0"/>
              <w:spacing w:before="0" w:after="96"/>
              <w:jc w:val="left"/>
              <w:rPr/>
            </w:pPr>
            <w:r>
              <w:rPr/>
              <w:t>0.999</w:t>
            </w:r>
          </w:p>
        </w:tc>
        <w:tc>
          <w:tcPr>
            <w:tcW w:w="1306" w:type="dxa"/>
            <w:tcBorders/>
            <w:vAlign w:val="center"/>
          </w:tcPr>
          <w:p>
            <w:pPr>
              <w:pStyle w:val="TableContents"/>
              <w:bidi w:val="0"/>
              <w:spacing w:before="0" w:after="96"/>
              <w:jc w:val="left"/>
              <w:rPr/>
            </w:pPr>
            <w:r>
              <w:rPr/>
              <w:t>100000</w:t>
            </w:r>
          </w:p>
        </w:tc>
        <w:tc>
          <w:tcPr>
            <w:tcW w:w="616" w:type="dxa"/>
            <w:tcBorders/>
            <w:vAlign w:val="center"/>
          </w:tcPr>
          <w:p>
            <w:pPr>
              <w:pStyle w:val="TableContents"/>
              <w:bidi w:val="0"/>
              <w:spacing w:before="0" w:after="96"/>
              <w:jc w:val="left"/>
              <w:rPr/>
            </w:pPr>
            <w:r>
              <w:rPr/>
              <w:t>128</w:t>
            </w:r>
          </w:p>
        </w:tc>
        <w:tc>
          <w:tcPr>
            <w:tcW w:w="1891" w:type="dxa"/>
            <w:tcBorders/>
            <w:vAlign w:val="center"/>
          </w:tcPr>
          <w:p>
            <w:pPr>
              <w:pStyle w:val="TableContents"/>
              <w:bidi w:val="0"/>
              <w:spacing w:before="0" w:after="96"/>
              <w:jc w:val="left"/>
              <w:rPr/>
            </w:pPr>
            <w:r>
              <w:rPr/>
              <w:t>0.15</w:t>
            </w:r>
          </w:p>
        </w:tc>
        <w:tc>
          <w:tcPr>
            <w:tcW w:w="1366" w:type="dxa"/>
            <w:tcBorders/>
            <w:vAlign w:val="center"/>
          </w:tcPr>
          <w:p>
            <w:pPr>
              <w:pStyle w:val="TableContents"/>
              <w:bidi w:val="0"/>
              <w:spacing w:before="0" w:after="96"/>
              <w:jc w:val="left"/>
              <w:rPr/>
            </w:pPr>
            <w:r>
              <w:rPr/>
              <w:t>1000</w:t>
            </w:r>
          </w:p>
        </w:tc>
        <w:tc>
          <w:tcPr>
            <w:tcW w:w="1336" w:type="dxa"/>
            <w:tcBorders/>
            <w:vAlign w:val="center"/>
          </w:tcPr>
          <w:p>
            <w:pPr>
              <w:pStyle w:val="TableContents"/>
              <w:bidi w:val="0"/>
              <w:spacing w:before="0" w:after="96"/>
              <w:jc w:val="left"/>
              <w:rPr/>
            </w:pPr>
            <w:r>
              <w:rPr/>
              <w:t>[128, 128]</w:t>
            </w:r>
          </w:p>
        </w:tc>
        <w:tc>
          <w:tcPr>
            <w:tcW w:w="1291" w:type="dxa"/>
            <w:tcBorders/>
            <w:vAlign w:val="center"/>
          </w:tcPr>
          <w:p>
            <w:pPr>
              <w:pStyle w:val="TableContents"/>
              <w:bidi w:val="0"/>
              <w:spacing w:before="0" w:after="96"/>
              <w:jc w:val="left"/>
              <w:rPr/>
            </w:pPr>
            <w:r>
              <w:rPr/>
              <w:t>+20.97</w:t>
            </w:r>
          </w:p>
        </w:tc>
        <w:tc>
          <w:tcPr>
            <w:tcW w:w="1276" w:type="dxa"/>
            <w:tcBorders/>
            <w:vAlign w:val="center"/>
          </w:tcPr>
          <w:p>
            <w:pPr>
              <w:pStyle w:val="TableContents"/>
              <w:bidi w:val="0"/>
              <w:spacing w:before="0" w:after="96"/>
              <w:jc w:val="left"/>
              <w:rPr/>
            </w:pPr>
            <w:r>
              <w:rPr/>
              <w:t>0.70</w:t>
            </w:r>
          </w:p>
        </w:tc>
        <w:tc>
          <w:tcPr>
            <w:tcW w:w="631" w:type="dxa"/>
            <w:tcBorders/>
            <w:vAlign w:val="center"/>
          </w:tcPr>
          <w:p>
            <w:pPr>
              <w:pStyle w:val="TableContents"/>
              <w:bidi w:val="0"/>
              <w:spacing w:before="0" w:after="96"/>
              <w:jc w:val="left"/>
              <w:rPr/>
            </w:pPr>
            <w:r>
              <w:rPr/>
              <w:t>70.0</w:t>
            </w:r>
          </w:p>
        </w:tc>
      </w:tr>
      <w:tr>
        <w:trPr/>
        <w:tc>
          <w:tcPr>
            <w:tcW w:w="646" w:type="dxa"/>
            <w:tcBorders/>
            <w:vAlign w:val="center"/>
          </w:tcPr>
          <w:p>
            <w:pPr>
              <w:pStyle w:val="TableContents"/>
              <w:bidi w:val="0"/>
              <w:spacing w:before="0" w:after="96"/>
              <w:jc w:val="left"/>
              <w:rPr/>
            </w:pPr>
            <w:r>
              <w:rPr/>
              <w:t>dqn07</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0.98</w:t>
            </w:r>
          </w:p>
        </w:tc>
        <w:tc>
          <w:tcPr>
            <w:tcW w:w="1306" w:type="dxa"/>
            <w:tcBorders/>
            <w:vAlign w:val="center"/>
          </w:tcPr>
          <w:p>
            <w:pPr>
              <w:pStyle w:val="TableContents"/>
              <w:bidi w:val="0"/>
              <w:spacing w:before="0" w:after="96"/>
              <w:jc w:val="left"/>
              <w:rPr/>
            </w:pPr>
            <w:r>
              <w:rPr/>
              <w:t>50000</w:t>
            </w:r>
          </w:p>
        </w:tc>
        <w:tc>
          <w:tcPr>
            <w:tcW w:w="616" w:type="dxa"/>
            <w:tcBorders/>
            <w:vAlign w:val="center"/>
          </w:tcPr>
          <w:p>
            <w:pPr>
              <w:pStyle w:val="TableContents"/>
              <w:bidi w:val="0"/>
              <w:spacing w:before="0" w:after="96"/>
              <w:jc w:val="left"/>
              <w:rPr/>
            </w:pPr>
            <w:r>
              <w:rPr/>
              <w:t>64</w:t>
            </w:r>
          </w:p>
        </w:tc>
        <w:tc>
          <w:tcPr>
            <w:tcW w:w="1891" w:type="dxa"/>
            <w:tcBorders/>
            <w:vAlign w:val="center"/>
          </w:tcPr>
          <w:p>
            <w:pPr>
              <w:pStyle w:val="TableContents"/>
              <w:bidi w:val="0"/>
              <w:spacing w:before="0" w:after="96"/>
              <w:jc w:val="left"/>
              <w:rPr/>
            </w:pPr>
            <w:r>
              <w:rPr/>
              <w:t>0.5</w:t>
            </w:r>
          </w:p>
        </w:tc>
        <w:tc>
          <w:tcPr>
            <w:tcW w:w="1366" w:type="dxa"/>
            <w:tcBorders/>
            <w:vAlign w:val="center"/>
          </w:tcPr>
          <w:p>
            <w:pPr>
              <w:pStyle w:val="TableContents"/>
              <w:bidi w:val="0"/>
              <w:spacing w:before="0" w:after="96"/>
              <w:jc w:val="left"/>
              <w:rPr/>
            </w:pPr>
            <w:r>
              <w:rPr/>
              <w:t>500</w:t>
            </w:r>
          </w:p>
        </w:tc>
        <w:tc>
          <w:tcPr>
            <w:tcW w:w="1336" w:type="dxa"/>
            <w:tcBorders/>
            <w:vAlign w:val="center"/>
          </w:tcPr>
          <w:p>
            <w:pPr>
              <w:pStyle w:val="TableContents"/>
              <w:bidi w:val="0"/>
              <w:spacing w:before="0" w:after="96"/>
              <w:jc w:val="left"/>
              <w:rPr/>
            </w:pPr>
            <w:r>
              <w:rPr/>
              <w:t>[128, 64]</w:t>
            </w:r>
          </w:p>
        </w:tc>
        <w:tc>
          <w:tcPr>
            <w:tcW w:w="1291" w:type="dxa"/>
            <w:tcBorders/>
            <w:vAlign w:val="center"/>
          </w:tcPr>
          <w:p>
            <w:pPr>
              <w:pStyle w:val="TableContents"/>
              <w:bidi w:val="0"/>
              <w:spacing w:before="0" w:after="96"/>
              <w:jc w:val="left"/>
              <w:rPr/>
            </w:pPr>
            <w:r>
              <w:rPr/>
              <w:t>+34.65</w:t>
            </w:r>
          </w:p>
        </w:tc>
        <w:tc>
          <w:tcPr>
            <w:tcW w:w="1276" w:type="dxa"/>
            <w:tcBorders/>
            <w:vAlign w:val="center"/>
          </w:tcPr>
          <w:p>
            <w:pPr>
              <w:pStyle w:val="TableContents"/>
              <w:bidi w:val="0"/>
              <w:spacing w:before="0" w:after="96"/>
              <w:jc w:val="left"/>
              <w:rPr/>
            </w:pPr>
            <w:r>
              <w:rPr/>
              <w:t>0.97</w:t>
            </w:r>
          </w:p>
        </w:tc>
        <w:tc>
          <w:tcPr>
            <w:tcW w:w="631" w:type="dxa"/>
            <w:tcBorders/>
            <w:vAlign w:val="center"/>
          </w:tcPr>
          <w:p>
            <w:pPr>
              <w:pStyle w:val="TableContents"/>
              <w:bidi w:val="0"/>
              <w:spacing w:before="0" w:after="96"/>
              <w:jc w:val="left"/>
              <w:rPr/>
            </w:pPr>
            <w:r>
              <w:rPr/>
              <w:t>42.7</w:t>
            </w:r>
          </w:p>
        </w:tc>
      </w:tr>
      <w:tr>
        <w:trPr/>
        <w:tc>
          <w:tcPr>
            <w:tcW w:w="646" w:type="dxa"/>
            <w:tcBorders/>
            <w:vAlign w:val="center"/>
          </w:tcPr>
          <w:p>
            <w:pPr>
              <w:pStyle w:val="TableContents"/>
              <w:bidi w:val="0"/>
              <w:spacing w:before="0" w:after="96"/>
              <w:jc w:val="left"/>
              <w:rPr/>
            </w:pPr>
            <w:r>
              <w:rPr/>
              <w:t>dqn08</w:t>
            </w:r>
          </w:p>
        </w:tc>
        <w:tc>
          <w:tcPr>
            <w:tcW w:w="1306" w:type="dxa"/>
            <w:tcBorders/>
            <w:vAlign w:val="center"/>
          </w:tcPr>
          <w:p>
            <w:pPr>
              <w:pStyle w:val="TableContents"/>
              <w:bidi w:val="0"/>
              <w:spacing w:before="0" w:after="96"/>
              <w:jc w:val="left"/>
              <w:rPr/>
            </w:pPr>
            <w:r>
              <w:rPr/>
              <w:t>0.0007</w:t>
            </w:r>
          </w:p>
        </w:tc>
        <w:tc>
          <w:tcPr>
            <w:tcW w:w="796" w:type="dxa"/>
            <w:tcBorders/>
            <w:vAlign w:val="center"/>
          </w:tcPr>
          <w:p>
            <w:pPr>
              <w:pStyle w:val="TableContents"/>
              <w:bidi w:val="0"/>
              <w:spacing w:before="0" w:after="96"/>
              <w:jc w:val="left"/>
              <w:rPr/>
            </w:pPr>
            <w:r>
              <w:rPr/>
              <w:t>0.97</w:t>
            </w:r>
          </w:p>
        </w:tc>
        <w:tc>
          <w:tcPr>
            <w:tcW w:w="1306" w:type="dxa"/>
            <w:tcBorders/>
            <w:vAlign w:val="center"/>
          </w:tcPr>
          <w:p>
            <w:pPr>
              <w:pStyle w:val="TableContents"/>
              <w:bidi w:val="0"/>
              <w:spacing w:before="0" w:after="96"/>
              <w:jc w:val="left"/>
              <w:rPr/>
            </w:pPr>
            <w:r>
              <w:rPr/>
              <w:t>75000</w:t>
            </w:r>
          </w:p>
        </w:tc>
        <w:tc>
          <w:tcPr>
            <w:tcW w:w="616" w:type="dxa"/>
            <w:tcBorders/>
            <w:vAlign w:val="center"/>
          </w:tcPr>
          <w:p>
            <w:pPr>
              <w:pStyle w:val="TableContents"/>
              <w:bidi w:val="0"/>
              <w:spacing w:before="0" w:after="96"/>
              <w:jc w:val="left"/>
              <w:rPr/>
            </w:pPr>
            <w:r>
              <w:rPr/>
              <w:t>128</w:t>
            </w:r>
          </w:p>
        </w:tc>
        <w:tc>
          <w:tcPr>
            <w:tcW w:w="1891" w:type="dxa"/>
            <w:tcBorders/>
            <w:vAlign w:val="center"/>
          </w:tcPr>
          <w:p>
            <w:pPr>
              <w:pStyle w:val="TableContents"/>
              <w:bidi w:val="0"/>
              <w:spacing w:before="0" w:after="96"/>
              <w:jc w:val="left"/>
              <w:rPr/>
            </w:pPr>
            <w:r>
              <w:rPr/>
              <w:t>0.2</w:t>
            </w:r>
          </w:p>
        </w:tc>
        <w:tc>
          <w:tcPr>
            <w:tcW w:w="1366" w:type="dxa"/>
            <w:tcBorders/>
            <w:vAlign w:val="center"/>
          </w:tcPr>
          <w:p>
            <w:pPr>
              <w:pStyle w:val="TableContents"/>
              <w:bidi w:val="0"/>
              <w:spacing w:before="0" w:after="96"/>
              <w:jc w:val="left"/>
              <w:rPr/>
            </w:pPr>
            <w:r>
              <w:rPr/>
              <w:t>750</w:t>
            </w:r>
          </w:p>
        </w:tc>
        <w:tc>
          <w:tcPr>
            <w:tcW w:w="1336" w:type="dxa"/>
            <w:tcBorders/>
            <w:vAlign w:val="center"/>
          </w:tcPr>
          <w:p>
            <w:pPr>
              <w:pStyle w:val="TableContents"/>
              <w:bidi w:val="0"/>
              <w:spacing w:before="0" w:after="96"/>
              <w:jc w:val="left"/>
              <w:rPr/>
            </w:pPr>
            <w:r>
              <w:rPr/>
              <w:t>[128, 128]</w:t>
            </w:r>
          </w:p>
        </w:tc>
        <w:tc>
          <w:tcPr>
            <w:tcW w:w="1291" w:type="dxa"/>
            <w:tcBorders/>
            <w:vAlign w:val="center"/>
          </w:tcPr>
          <w:p>
            <w:pPr>
              <w:pStyle w:val="TableContents"/>
              <w:bidi w:val="0"/>
              <w:spacing w:before="0" w:after="96"/>
              <w:jc w:val="left"/>
              <w:rPr/>
            </w:pPr>
            <w:r>
              <w:rPr/>
              <w:t>+34.22</w:t>
            </w:r>
          </w:p>
        </w:tc>
        <w:tc>
          <w:tcPr>
            <w:tcW w:w="1276" w:type="dxa"/>
            <w:tcBorders/>
            <w:vAlign w:val="center"/>
          </w:tcPr>
          <w:p>
            <w:pPr>
              <w:pStyle w:val="TableContents"/>
              <w:bidi w:val="0"/>
              <w:spacing w:before="0" w:after="96"/>
              <w:jc w:val="left"/>
              <w:rPr/>
            </w:pPr>
            <w:r>
              <w:rPr/>
              <w:t>0.93</w:t>
            </w:r>
          </w:p>
        </w:tc>
        <w:tc>
          <w:tcPr>
            <w:tcW w:w="631" w:type="dxa"/>
            <w:tcBorders/>
            <w:vAlign w:val="center"/>
          </w:tcPr>
          <w:p>
            <w:pPr>
              <w:pStyle w:val="TableContents"/>
              <w:bidi w:val="0"/>
              <w:spacing w:before="0" w:after="96"/>
              <w:jc w:val="left"/>
              <w:rPr/>
            </w:pPr>
            <w:r>
              <w:rPr/>
              <w:t>42.7</w:t>
            </w:r>
          </w:p>
        </w:tc>
      </w:tr>
      <w:tr>
        <w:trPr/>
        <w:tc>
          <w:tcPr>
            <w:tcW w:w="646" w:type="dxa"/>
            <w:tcBorders/>
            <w:vAlign w:val="center"/>
          </w:tcPr>
          <w:p>
            <w:pPr>
              <w:pStyle w:val="TableContents"/>
              <w:bidi w:val="0"/>
              <w:spacing w:before="0" w:after="96"/>
              <w:jc w:val="left"/>
              <w:rPr/>
            </w:pPr>
            <w:r>
              <w:rPr/>
              <w:t>dqn09</w:t>
            </w:r>
          </w:p>
        </w:tc>
        <w:tc>
          <w:tcPr>
            <w:tcW w:w="1306" w:type="dxa"/>
            <w:tcBorders/>
            <w:vAlign w:val="center"/>
          </w:tcPr>
          <w:p>
            <w:pPr>
              <w:pStyle w:val="TableContents"/>
              <w:bidi w:val="0"/>
              <w:spacing w:before="0" w:after="96"/>
              <w:jc w:val="left"/>
              <w:rPr/>
            </w:pPr>
            <w:r>
              <w:rPr/>
              <w:t>0.0002</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150000</w:t>
            </w:r>
          </w:p>
        </w:tc>
        <w:tc>
          <w:tcPr>
            <w:tcW w:w="616" w:type="dxa"/>
            <w:tcBorders/>
            <w:vAlign w:val="center"/>
          </w:tcPr>
          <w:p>
            <w:pPr>
              <w:pStyle w:val="TableContents"/>
              <w:bidi w:val="0"/>
              <w:spacing w:before="0" w:after="96"/>
              <w:jc w:val="left"/>
              <w:rPr/>
            </w:pPr>
            <w:r>
              <w:rPr/>
              <w:t>256</w:t>
            </w:r>
          </w:p>
        </w:tc>
        <w:tc>
          <w:tcPr>
            <w:tcW w:w="1891" w:type="dxa"/>
            <w:tcBorders/>
            <w:vAlign w:val="center"/>
          </w:tcPr>
          <w:p>
            <w:pPr>
              <w:pStyle w:val="TableContents"/>
              <w:bidi w:val="0"/>
              <w:spacing w:before="0" w:after="96"/>
              <w:jc w:val="left"/>
              <w:rPr/>
            </w:pPr>
            <w:r>
              <w:rPr/>
              <w:t>0.3</w:t>
            </w:r>
          </w:p>
        </w:tc>
        <w:tc>
          <w:tcPr>
            <w:tcW w:w="1366" w:type="dxa"/>
            <w:tcBorders/>
            <w:vAlign w:val="center"/>
          </w:tcPr>
          <w:p>
            <w:pPr>
              <w:pStyle w:val="TableContents"/>
              <w:bidi w:val="0"/>
              <w:spacing w:before="0" w:after="96"/>
              <w:jc w:val="left"/>
              <w:rPr/>
            </w:pPr>
            <w:r>
              <w:rPr/>
              <w:t>1500</w:t>
            </w:r>
          </w:p>
        </w:tc>
        <w:tc>
          <w:tcPr>
            <w:tcW w:w="1336" w:type="dxa"/>
            <w:tcBorders/>
            <w:vAlign w:val="center"/>
          </w:tcPr>
          <w:p>
            <w:pPr>
              <w:pStyle w:val="TableContents"/>
              <w:bidi w:val="0"/>
              <w:spacing w:before="0" w:after="96"/>
              <w:jc w:val="left"/>
              <w:rPr/>
            </w:pPr>
            <w:r>
              <w:rPr/>
              <w:t>[256, 128]</w:t>
            </w:r>
          </w:p>
        </w:tc>
        <w:tc>
          <w:tcPr>
            <w:tcW w:w="1291" w:type="dxa"/>
            <w:tcBorders/>
            <w:vAlign w:val="center"/>
          </w:tcPr>
          <w:p>
            <w:pPr>
              <w:pStyle w:val="TableContents"/>
              <w:bidi w:val="0"/>
              <w:spacing w:before="0" w:after="96"/>
              <w:jc w:val="left"/>
              <w:rPr/>
            </w:pPr>
            <w:r>
              <w:rPr/>
              <w:t>+33.34</w:t>
            </w:r>
          </w:p>
        </w:tc>
        <w:tc>
          <w:tcPr>
            <w:tcW w:w="1276" w:type="dxa"/>
            <w:tcBorders/>
            <w:vAlign w:val="center"/>
          </w:tcPr>
          <w:p>
            <w:pPr>
              <w:pStyle w:val="TableContents"/>
              <w:bidi w:val="0"/>
              <w:spacing w:before="0" w:after="96"/>
              <w:jc w:val="left"/>
              <w:rPr/>
            </w:pPr>
            <w:r>
              <w:rPr/>
              <w:t>0.93</w:t>
            </w:r>
          </w:p>
        </w:tc>
        <w:tc>
          <w:tcPr>
            <w:tcW w:w="631" w:type="dxa"/>
            <w:tcBorders/>
            <w:vAlign w:val="center"/>
          </w:tcPr>
          <w:p>
            <w:pPr>
              <w:pStyle w:val="TableContents"/>
              <w:bidi w:val="0"/>
              <w:spacing w:before="0" w:after="96"/>
              <w:jc w:val="left"/>
              <w:rPr/>
            </w:pPr>
            <w:r>
              <w:rPr/>
              <w:t>43.6</w:t>
            </w:r>
          </w:p>
        </w:tc>
      </w:tr>
      <w:tr>
        <w:trPr/>
        <w:tc>
          <w:tcPr>
            <w:tcW w:w="646" w:type="dxa"/>
            <w:tcBorders/>
            <w:vAlign w:val="center"/>
          </w:tcPr>
          <w:p>
            <w:pPr>
              <w:pStyle w:val="TableContents"/>
              <w:bidi w:val="0"/>
              <w:spacing w:before="0" w:after="96"/>
              <w:jc w:val="left"/>
              <w:rPr/>
            </w:pPr>
            <w:r>
              <w:rPr/>
              <w:t>dqn10</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100000</w:t>
            </w:r>
          </w:p>
        </w:tc>
        <w:tc>
          <w:tcPr>
            <w:tcW w:w="616" w:type="dxa"/>
            <w:tcBorders/>
            <w:vAlign w:val="center"/>
          </w:tcPr>
          <w:p>
            <w:pPr>
              <w:pStyle w:val="TableContents"/>
              <w:bidi w:val="0"/>
              <w:spacing w:before="0" w:after="96"/>
              <w:jc w:val="left"/>
              <w:rPr/>
            </w:pPr>
            <w:r>
              <w:rPr/>
              <w:t>64</w:t>
            </w:r>
          </w:p>
        </w:tc>
        <w:tc>
          <w:tcPr>
            <w:tcW w:w="1891" w:type="dxa"/>
            <w:tcBorders/>
            <w:vAlign w:val="center"/>
          </w:tcPr>
          <w:p>
            <w:pPr>
              <w:pStyle w:val="TableContents"/>
              <w:bidi w:val="0"/>
              <w:spacing w:before="0" w:after="96"/>
              <w:jc w:val="left"/>
              <w:rPr/>
            </w:pPr>
            <w:r>
              <w:rPr/>
              <w:t>0.1</w:t>
            </w:r>
          </w:p>
        </w:tc>
        <w:tc>
          <w:tcPr>
            <w:tcW w:w="1366" w:type="dxa"/>
            <w:tcBorders/>
            <w:vAlign w:val="center"/>
          </w:tcPr>
          <w:p>
            <w:pPr>
              <w:pStyle w:val="TableContents"/>
              <w:bidi w:val="0"/>
              <w:spacing w:before="0" w:after="96"/>
              <w:jc w:val="left"/>
              <w:rPr/>
            </w:pPr>
            <w:r>
              <w:rPr/>
              <w:t>1000</w:t>
            </w:r>
          </w:p>
        </w:tc>
        <w:tc>
          <w:tcPr>
            <w:tcW w:w="1336" w:type="dxa"/>
            <w:tcBorders/>
            <w:vAlign w:val="center"/>
          </w:tcPr>
          <w:p>
            <w:pPr>
              <w:pStyle w:val="TableContents"/>
              <w:bidi w:val="0"/>
              <w:spacing w:before="0" w:after="96"/>
              <w:jc w:val="left"/>
              <w:rPr/>
            </w:pPr>
            <w:r>
              <w:rPr/>
              <w:t>[64, 64]</w:t>
            </w:r>
          </w:p>
        </w:tc>
        <w:tc>
          <w:tcPr>
            <w:tcW w:w="1291" w:type="dxa"/>
            <w:tcBorders/>
            <w:vAlign w:val="center"/>
          </w:tcPr>
          <w:p>
            <w:pPr>
              <w:pStyle w:val="TableContents"/>
              <w:bidi w:val="0"/>
              <w:spacing w:before="0" w:after="96"/>
              <w:jc w:val="left"/>
              <w:rPr/>
            </w:pPr>
            <w:r>
              <w:rPr/>
              <w:t>+32.31</w:t>
            </w:r>
          </w:p>
        </w:tc>
        <w:tc>
          <w:tcPr>
            <w:tcW w:w="1276" w:type="dxa"/>
            <w:tcBorders/>
            <w:vAlign w:val="center"/>
          </w:tcPr>
          <w:p>
            <w:pPr>
              <w:pStyle w:val="TableContents"/>
              <w:bidi w:val="0"/>
              <w:spacing w:before="0" w:after="96"/>
              <w:jc w:val="left"/>
              <w:rPr/>
            </w:pPr>
            <w:r>
              <w:rPr/>
              <w:t>0.93</w:t>
            </w:r>
          </w:p>
        </w:tc>
        <w:tc>
          <w:tcPr>
            <w:tcW w:w="631" w:type="dxa"/>
            <w:tcBorders/>
            <w:vAlign w:val="center"/>
          </w:tcPr>
          <w:p>
            <w:pPr>
              <w:pStyle w:val="TableContents"/>
              <w:bidi w:val="0"/>
              <w:spacing w:before="0" w:after="96"/>
              <w:jc w:val="left"/>
              <w:rPr/>
            </w:pPr>
            <w:r>
              <w:rPr/>
              <w:t>47.5</w:t>
            </w:r>
          </w:p>
        </w:tc>
      </w:tr>
    </w:tbl>
    <w:p>
      <w:pPr>
        <w:pStyle w:val="BodyText"/>
        <w:bidi w:val="0"/>
        <w:rPr/>
      </w:pPr>
      <w:r>
        <w:rPr/>
        <w:t xml:space="preserve">Learning rate and the discount factor dominate. The two runs at gamma 0.999 and 0.99 with a small learning rate stay well behind, while the three best runs all sit at gamma between 0.90 and 0.98. A shorter effective horizon suits this task because the shaped route reward already carries the long term information, so a very long horizon mostly adds variance. The clearest single lesson is in </w:t>
      </w:r>
      <w:r>
        <w:rPr>
          <w:rStyle w:val="SourceText"/>
        </w:rPr>
        <w:t>dqn01</w:t>
      </w:r>
      <w:r>
        <w:rPr/>
        <w:t xml:space="preserve"> against </w:t>
      </w:r>
      <w:r>
        <w:rPr>
          <w:rStyle w:val="SourceText"/>
        </w:rPr>
        <w:t>dqn10</w:t>
      </w:r>
      <w:r>
        <w:rPr/>
        <w:t xml:space="preserve">: same learning rate, same gamma, same hidden layers, and yet 0.47 against 0.93 check-in rate. They differ only in exploration fraction, 0.20 against 0.10, and target update interval. The longer exploration schedule left </w:t>
      </w:r>
      <w:r>
        <w:rPr>
          <w:rStyle w:val="SourceText"/>
        </w:rPr>
        <w:t>dqn01</w:t>
      </w:r>
      <w:r>
        <w:rPr/>
        <w:t xml:space="preserve"> still acting semi randomly late in training, and its episodes average 136 steps against 47, so it was reaching the reader after the bell rather than not at all.</w:t>
      </w:r>
    </w:p>
    <w:p>
      <w:pPr>
        <w:pStyle w:val="Heading4"/>
        <w:bidi w:val="0"/>
        <w:jc w:val="left"/>
        <w:rPr/>
      </w:pPr>
      <w:r>
        <w:rPr/>
        <w:t>REINFORCE</w:t>
      </w:r>
    </w:p>
    <w:tbl>
      <w:tblPr>
        <w:tblW w:w="11215" w:type="dxa"/>
        <w:jc w:val="left"/>
        <w:tblInd w:w="0" w:type="dxa"/>
        <w:tblLayout w:type="fixed"/>
        <w:tblCellMar>
          <w:top w:w="28" w:type="dxa"/>
          <w:left w:w="28" w:type="dxa"/>
          <w:bottom w:w="28" w:type="dxa"/>
          <w:right w:w="28" w:type="dxa"/>
        </w:tblCellMar>
      </w:tblPr>
      <w:tblGrid>
        <w:gridCol w:w="1081"/>
        <w:gridCol w:w="1306"/>
        <w:gridCol w:w="796"/>
        <w:gridCol w:w="1306"/>
        <w:gridCol w:w="1231"/>
        <w:gridCol w:w="1396"/>
        <w:gridCol w:w="1291"/>
        <w:gridCol w:w="1276"/>
        <w:gridCol w:w="901"/>
        <w:gridCol w:w="631"/>
      </w:tblGrid>
      <w:tr>
        <w:trPr>
          <w:tblHeader w:val="true"/>
        </w:trPr>
        <w:tc>
          <w:tcPr>
            <w:tcW w:w="1081" w:type="dxa"/>
            <w:tcBorders/>
            <w:vAlign w:val="center"/>
          </w:tcPr>
          <w:p>
            <w:pPr>
              <w:pStyle w:val="TableHeading"/>
              <w:suppressLineNumbers/>
              <w:shd w:fill="DDE5F0" w:val="clear"/>
              <w:bidi w:val="0"/>
              <w:spacing w:before="0" w:after="96"/>
              <w:jc w:val="left"/>
              <w:rPr/>
            </w:pPr>
            <w:r>
              <w:rPr/>
              <w:t>Run</w:t>
            </w:r>
          </w:p>
        </w:tc>
        <w:tc>
          <w:tcPr>
            <w:tcW w:w="1306" w:type="dxa"/>
            <w:tcBorders/>
            <w:vAlign w:val="center"/>
          </w:tcPr>
          <w:p>
            <w:pPr>
              <w:pStyle w:val="TableHeading"/>
              <w:suppressLineNumbers/>
              <w:shd w:fill="DDE5F0" w:val="clear"/>
              <w:bidi w:val="0"/>
              <w:spacing w:before="0" w:after="96"/>
              <w:jc w:val="left"/>
              <w:rPr/>
            </w:pPr>
            <w:r>
              <w:rPr/>
              <w:t>Learning rate</w:t>
            </w:r>
          </w:p>
        </w:tc>
        <w:tc>
          <w:tcPr>
            <w:tcW w:w="796" w:type="dxa"/>
            <w:tcBorders/>
            <w:vAlign w:val="center"/>
          </w:tcPr>
          <w:p>
            <w:pPr>
              <w:pStyle w:val="TableHeading"/>
              <w:suppressLineNumbers/>
              <w:shd w:fill="DDE5F0" w:val="clear"/>
              <w:bidi w:val="0"/>
              <w:spacing w:before="0" w:after="96"/>
              <w:jc w:val="left"/>
              <w:rPr/>
            </w:pPr>
            <w:r>
              <w:rPr/>
              <w:t>Gamma</w:t>
            </w:r>
          </w:p>
        </w:tc>
        <w:tc>
          <w:tcPr>
            <w:tcW w:w="1306" w:type="dxa"/>
            <w:tcBorders/>
            <w:vAlign w:val="center"/>
          </w:tcPr>
          <w:p>
            <w:pPr>
              <w:pStyle w:val="TableHeading"/>
              <w:suppressLineNumbers/>
              <w:shd w:fill="DDE5F0" w:val="clear"/>
              <w:bidi w:val="0"/>
              <w:spacing w:before="0" w:after="96"/>
              <w:jc w:val="left"/>
              <w:rPr/>
            </w:pPr>
            <w:r>
              <w:rPr/>
              <w:t>Hidden width</w:t>
            </w:r>
          </w:p>
        </w:tc>
        <w:tc>
          <w:tcPr>
            <w:tcW w:w="1231" w:type="dxa"/>
            <w:tcBorders/>
            <w:vAlign w:val="center"/>
          </w:tcPr>
          <w:p>
            <w:pPr>
              <w:pStyle w:val="TableHeading"/>
              <w:suppressLineNumbers/>
              <w:shd w:fill="DDE5F0" w:val="clear"/>
              <w:bidi w:val="0"/>
              <w:spacing w:before="0" w:after="96"/>
              <w:jc w:val="left"/>
              <w:rPr/>
            </w:pPr>
            <w:r>
              <w:rPr/>
              <w:t>Entropy coef</w:t>
            </w:r>
          </w:p>
        </w:tc>
        <w:tc>
          <w:tcPr>
            <w:tcW w:w="1396" w:type="dxa"/>
            <w:tcBorders/>
            <w:vAlign w:val="center"/>
          </w:tcPr>
          <w:p>
            <w:pPr>
              <w:pStyle w:val="TableHeading"/>
              <w:suppressLineNumbers/>
              <w:shd w:fill="DDE5F0" w:val="clear"/>
              <w:bidi w:val="0"/>
              <w:spacing w:before="0" w:after="96"/>
              <w:jc w:val="left"/>
              <w:rPr/>
            </w:pPr>
            <w:r>
              <w:rPr/>
              <w:t>Value baseline</w:t>
            </w:r>
          </w:p>
        </w:tc>
        <w:tc>
          <w:tcPr>
            <w:tcW w:w="1291" w:type="dxa"/>
            <w:tcBorders/>
            <w:vAlign w:val="center"/>
          </w:tcPr>
          <w:p>
            <w:pPr>
              <w:pStyle w:val="TableHeading"/>
              <w:suppressLineNumbers/>
              <w:shd w:fill="DDE5F0" w:val="clear"/>
              <w:bidi w:val="0"/>
              <w:spacing w:before="0" w:after="96"/>
              <w:jc w:val="left"/>
              <w:rPr/>
            </w:pPr>
            <w:r>
              <w:rPr/>
              <w:t>Mean reward</w:t>
            </w:r>
          </w:p>
        </w:tc>
        <w:tc>
          <w:tcPr>
            <w:tcW w:w="1276" w:type="dxa"/>
            <w:tcBorders/>
            <w:vAlign w:val="center"/>
          </w:tcPr>
          <w:p>
            <w:pPr>
              <w:pStyle w:val="TableHeading"/>
              <w:suppressLineNumbers/>
              <w:shd w:fill="DDE5F0" w:val="clear"/>
              <w:bidi w:val="0"/>
              <w:spacing w:before="0" w:after="96"/>
              <w:jc w:val="left"/>
              <w:rPr/>
            </w:pPr>
            <w:r>
              <w:rPr/>
              <w:t>Check-in rate</w:t>
            </w:r>
          </w:p>
        </w:tc>
        <w:tc>
          <w:tcPr>
            <w:tcW w:w="901" w:type="dxa"/>
            <w:tcBorders/>
            <w:vAlign w:val="center"/>
          </w:tcPr>
          <w:p>
            <w:pPr>
              <w:pStyle w:val="TableHeading"/>
              <w:suppressLineNumbers/>
              <w:shd w:fill="DDE5F0" w:val="clear"/>
              <w:bidi w:val="0"/>
              <w:spacing w:before="0" w:after="96"/>
              <w:jc w:val="left"/>
              <w:rPr/>
            </w:pPr>
            <w:r>
              <w:rPr/>
              <w:t>Late rate</w:t>
            </w:r>
          </w:p>
        </w:tc>
        <w:tc>
          <w:tcPr>
            <w:tcW w:w="631" w:type="dxa"/>
            <w:tcBorders/>
            <w:vAlign w:val="center"/>
          </w:tcPr>
          <w:p>
            <w:pPr>
              <w:pStyle w:val="TableHeading"/>
              <w:suppressLineNumbers/>
              <w:shd w:fill="DDE5F0" w:val="clear"/>
              <w:bidi w:val="0"/>
              <w:spacing w:before="0" w:after="96"/>
              <w:jc w:val="left"/>
              <w:rPr/>
            </w:pPr>
            <w:r>
              <w:rPr/>
              <w:t>Steps</w:t>
            </w:r>
          </w:p>
        </w:tc>
      </w:tr>
      <w:tr>
        <w:trPr/>
        <w:tc>
          <w:tcPr>
            <w:tcW w:w="1081" w:type="dxa"/>
            <w:tcBorders/>
            <w:vAlign w:val="center"/>
          </w:tcPr>
          <w:p>
            <w:pPr>
              <w:pStyle w:val="TableContents"/>
              <w:bidi w:val="0"/>
              <w:spacing w:before="0" w:after="96"/>
              <w:jc w:val="left"/>
              <w:rPr/>
            </w:pPr>
            <w:r>
              <w:rPr/>
              <w:t>reinforce01</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64</w:t>
            </w:r>
          </w:p>
        </w:tc>
        <w:tc>
          <w:tcPr>
            <w:tcW w:w="1231" w:type="dxa"/>
            <w:tcBorders/>
            <w:vAlign w:val="center"/>
          </w:tcPr>
          <w:p>
            <w:pPr>
              <w:pStyle w:val="TableContents"/>
              <w:bidi w:val="0"/>
              <w:spacing w:before="0" w:after="96"/>
              <w:jc w:val="left"/>
              <w:rPr/>
            </w:pPr>
            <w:r>
              <w:rPr/>
              <w:t>0</w:t>
            </w:r>
          </w:p>
        </w:tc>
        <w:tc>
          <w:tcPr>
            <w:tcW w:w="1396" w:type="dxa"/>
            <w:tcBorders/>
            <w:vAlign w:val="center"/>
          </w:tcPr>
          <w:p>
            <w:pPr>
              <w:pStyle w:val="TableContents"/>
              <w:bidi w:val="0"/>
              <w:spacing w:before="0" w:after="96"/>
              <w:jc w:val="left"/>
              <w:rPr/>
            </w:pPr>
            <w:r>
              <w:rPr/>
              <w:t>True</w:t>
            </w:r>
          </w:p>
        </w:tc>
        <w:tc>
          <w:tcPr>
            <w:tcW w:w="1291" w:type="dxa"/>
            <w:tcBorders/>
            <w:vAlign w:val="center"/>
          </w:tcPr>
          <w:p>
            <w:pPr>
              <w:pStyle w:val="TableContents"/>
              <w:bidi w:val="0"/>
              <w:spacing w:before="0" w:after="96"/>
              <w:jc w:val="left"/>
              <w:rPr/>
            </w:pPr>
            <w:r>
              <w:rPr/>
              <w:t>-2.86</w:t>
            </w:r>
          </w:p>
        </w:tc>
        <w:tc>
          <w:tcPr>
            <w:tcW w:w="1276" w:type="dxa"/>
            <w:tcBorders/>
            <w:vAlign w:val="center"/>
          </w:tcPr>
          <w:p>
            <w:pPr>
              <w:pStyle w:val="TableContents"/>
              <w:bidi w:val="0"/>
              <w:spacing w:before="0" w:after="96"/>
              <w:jc w:val="left"/>
              <w:rPr/>
            </w:pPr>
            <w:r>
              <w:rPr/>
              <w:t>0.00</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1081" w:type="dxa"/>
            <w:tcBorders/>
            <w:vAlign w:val="center"/>
          </w:tcPr>
          <w:p>
            <w:pPr>
              <w:pStyle w:val="TableContents"/>
              <w:bidi w:val="0"/>
              <w:spacing w:before="0" w:after="96"/>
              <w:jc w:val="left"/>
              <w:rPr/>
            </w:pPr>
            <w:r>
              <w:rPr/>
              <w:t>reinforce02</w:t>
            </w:r>
          </w:p>
        </w:tc>
        <w:tc>
          <w:tcPr>
            <w:tcW w:w="1306" w:type="dxa"/>
            <w:tcBorders/>
            <w:vAlign w:val="center"/>
          </w:tcPr>
          <w:p>
            <w:pPr>
              <w:pStyle w:val="TableContents"/>
              <w:bidi w:val="0"/>
              <w:spacing w:before="0" w:after="96"/>
              <w:jc w:val="left"/>
              <w:rPr/>
            </w:pPr>
            <w:r>
              <w:rPr/>
              <w:t>0.0005</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128</w:t>
            </w:r>
          </w:p>
        </w:tc>
        <w:tc>
          <w:tcPr>
            <w:tcW w:w="1231" w:type="dxa"/>
            <w:tcBorders/>
            <w:vAlign w:val="center"/>
          </w:tcPr>
          <w:p>
            <w:pPr>
              <w:pStyle w:val="TableContents"/>
              <w:bidi w:val="0"/>
              <w:spacing w:before="0" w:after="96"/>
              <w:jc w:val="left"/>
              <w:rPr/>
            </w:pPr>
            <w:r>
              <w:rPr/>
              <w:t>0.01</w:t>
            </w:r>
          </w:p>
        </w:tc>
        <w:tc>
          <w:tcPr>
            <w:tcW w:w="1396" w:type="dxa"/>
            <w:tcBorders/>
            <w:vAlign w:val="center"/>
          </w:tcPr>
          <w:p>
            <w:pPr>
              <w:pStyle w:val="TableContents"/>
              <w:bidi w:val="0"/>
              <w:spacing w:before="0" w:after="96"/>
              <w:jc w:val="left"/>
              <w:rPr/>
            </w:pPr>
            <w:r>
              <w:rPr/>
              <w:t>True</w:t>
            </w:r>
          </w:p>
        </w:tc>
        <w:tc>
          <w:tcPr>
            <w:tcW w:w="1291" w:type="dxa"/>
            <w:tcBorders/>
            <w:vAlign w:val="center"/>
          </w:tcPr>
          <w:p>
            <w:pPr>
              <w:pStyle w:val="TableContents"/>
              <w:bidi w:val="0"/>
              <w:spacing w:before="0" w:after="96"/>
              <w:jc w:val="left"/>
              <w:rPr/>
            </w:pPr>
            <w:r>
              <w:rPr/>
              <w:t>+36.65</w:t>
            </w:r>
          </w:p>
        </w:tc>
        <w:tc>
          <w:tcPr>
            <w:tcW w:w="1276" w:type="dxa"/>
            <w:tcBorders/>
            <w:vAlign w:val="center"/>
          </w:tcPr>
          <w:p>
            <w:pPr>
              <w:pStyle w:val="TableContents"/>
              <w:bidi w:val="0"/>
              <w:spacing w:before="0" w:after="96"/>
              <w:jc w:val="left"/>
              <w:rPr/>
            </w:pPr>
            <w:r>
              <w:rPr/>
              <w:t>1.00</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36.6</w:t>
            </w:r>
          </w:p>
        </w:tc>
      </w:tr>
      <w:tr>
        <w:trPr/>
        <w:tc>
          <w:tcPr>
            <w:tcW w:w="1081" w:type="dxa"/>
            <w:tcBorders/>
            <w:vAlign w:val="center"/>
          </w:tcPr>
          <w:p>
            <w:pPr>
              <w:pStyle w:val="TableContents"/>
              <w:bidi w:val="0"/>
              <w:spacing w:before="0" w:after="96"/>
              <w:jc w:val="left"/>
              <w:rPr/>
            </w:pPr>
            <w:r>
              <w:rPr/>
              <w:t>reinforce03</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0.95</w:t>
            </w:r>
          </w:p>
        </w:tc>
        <w:tc>
          <w:tcPr>
            <w:tcW w:w="1306" w:type="dxa"/>
            <w:tcBorders/>
            <w:vAlign w:val="center"/>
          </w:tcPr>
          <w:p>
            <w:pPr>
              <w:pStyle w:val="TableContents"/>
              <w:bidi w:val="0"/>
              <w:spacing w:before="0" w:after="96"/>
              <w:jc w:val="left"/>
              <w:rPr/>
            </w:pPr>
            <w:r>
              <w:rPr/>
              <w:t>64</w:t>
            </w:r>
          </w:p>
        </w:tc>
        <w:tc>
          <w:tcPr>
            <w:tcW w:w="1231" w:type="dxa"/>
            <w:tcBorders/>
            <w:vAlign w:val="center"/>
          </w:tcPr>
          <w:p>
            <w:pPr>
              <w:pStyle w:val="TableContents"/>
              <w:bidi w:val="0"/>
              <w:spacing w:before="0" w:after="96"/>
              <w:jc w:val="left"/>
              <w:rPr/>
            </w:pPr>
            <w:r>
              <w:rPr/>
              <w:t>0</w:t>
            </w:r>
          </w:p>
        </w:tc>
        <w:tc>
          <w:tcPr>
            <w:tcW w:w="1396" w:type="dxa"/>
            <w:tcBorders/>
            <w:vAlign w:val="center"/>
          </w:tcPr>
          <w:p>
            <w:pPr>
              <w:pStyle w:val="TableContents"/>
              <w:bidi w:val="0"/>
              <w:spacing w:before="0" w:after="96"/>
              <w:jc w:val="left"/>
              <w:rPr/>
            </w:pPr>
            <w:r>
              <w:rPr/>
              <w:t>False</w:t>
            </w:r>
          </w:p>
        </w:tc>
        <w:tc>
          <w:tcPr>
            <w:tcW w:w="1291" w:type="dxa"/>
            <w:tcBorders/>
            <w:vAlign w:val="center"/>
          </w:tcPr>
          <w:p>
            <w:pPr>
              <w:pStyle w:val="TableContents"/>
              <w:bidi w:val="0"/>
              <w:spacing w:before="0" w:after="96"/>
              <w:jc w:val="left"/>
              <w:rPr/>
            </w:pPr>
            <w:r>
              <w:rPr/>
              <w:t>+27.46</w:t>
            </w:r>
          </w:p>
        </w:tc>
        <w:tc>
          <w:tcPr>
            <w:tcW w:w="1276" w:type="dxa"/>
            <w:tcBorders/>
            <w:vAlign w:val="center"/>
          </w:tcPr>
          <w:p>
            <w:pPr>
              <w:pStyle w:val="TableContents"/>
              <w:bidi w:val="0"/>
              <w:spacing w:before="0" w:after="96"/>
              <w:jc w:val="left"/>
              <w:rPr/>
            </w:pPr>
            <w:r>
              <w:rPr/>
              <w:t>0.87</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47.9</w:t>
            </w:r>
          </w:p>
        </w:tc>
      </w:tr>
      <w:tr>
        <w:trPr/>
        <w:tc>
          <w:tcPr>
            <w:tcW w:w="1081" w:type="dxa"/>
            <w:tcBorders/>
            <w:vAlign w:val="center"/>
          </w:tcPr>
          <w:p>
            <w:pPr>
              <w:pStyle w:val="TableContents"/>
              <w:bidi w:val="0"/>
              <w:spacing w:before="0" w:after="96"/>
              <w:jc w:val="left"/>
              <w:rPr/>
            </w:pPr>
            <w:r>
              <w:rPr/>
              <w:t>reinforce04</w:t>
            </w:r>
          </w:p>
        </w:tc>
        <w:tc>
          <w:tcPr>
            <w:tcW w:w="1306" w:type="dxa"/>
            <w:tcBorders/>
            <w:vAlign w:val="center"/>
          </w:tcPr>
          <w:p>
            <w:pPr>
              <w:pStyle w:val="TableContents"/>
              <w:bidi w:val="0"/>
              <w:spacing w:before="0" w:after="96"/>
              <w:jc w:val="left"/>
              <w:rPr/>
            </w:pPr>
            <w:r>
              <w:rPr/>
              <w:t>0.0003</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128</w:t>
            </w:r>
          </w:p>
        </w:tc>
        <w:tc>
          <w:tcPr>
            <w:tcW w:w="1231" w:type="dxa"/>
            <w:tcBorders/>
            <w:vAlign w:val="center"/>
          </w:tcPr>
          <w:p>
            <w:pPr>
              <w:pStyle w:val="TableContents"/>
              <w:bidi w:val="0"/>
              <w:spacing w:before="0" w:after="96"/>
              <w:jc w:val="left"/>
              <w:rPr/>
            </w:pPr>
            <w:r>
              <w:rPr/>
              <w:t>0.02</w:t>
            </w:r>
          </w:p>
        </w:tc>
        <w:tc>
          <w:tcPr>
            <w:tcW w:w="1396" w:type="dxa"/>
            <w:tcBorders/>
            <w:vAlign w:val="center"/>
          </w:tcPr>
          <w:p>
            <w:pPr>
              <w:pStyle w:val="TableContents"/>
              <w:bidi w:val="0"/>
              <w:spacing w:before="0" w:after="96"/>
              <w:jc w:val="left"/>
              <w:rPr/>
            </w:pPr>
            <w:r>
              <w:rPr/>
              <w:t>True</w:t>
            </w:r>
          </w:p>
        </w:tc>
        <w:tc>
          <w:tcPr>
            <w:tcW w:w="1291" w:type="dxa"/>
            <w:tcBorders/>
            <w:vAlign w:val="center"/>
          </w:tcPr>
          <w:p>
            <w:pPr>
              <w:pStyle w:val="TableContents"/>
              <w:bidi w:val="0"/>
              <w:spacing w:before="0" w:after="96"/>
              <w:jc w:val="left"/>
              <w:rPr/>
            </w:pPr>
            <w:r>
              <w:rPr/>
              <w:t>+29.55</w:t>
            </w:r>
          </w:p>
        </w:tc>
        <w:tc>
          <w:tcPr>
            <w:tcW w:w="1276" w:type="dxa"/>
            <w:tcBorders/>
            <w:vAlign w:val="center"/>
          </w:tcPr>
          <w:p>
            <w:pPr>
              <w:pStyle w:val="TableContents"/>
              <w:bidi w:val="0"/>
              <w:spacing w:before="0" w:after="96"/>
              <w:jc w:val="left"/>
              <w:rPr/>
            </w:pPr>
            <w:r>
              <w:rPr/>
              <w:t>0.93</w:t>
            </w:r>
          </w:p>
        </w:tc>
        <w:tc>
          <w:tcPr>
            <w:tcW w:w="901" w:type="dxa"/>
            <w:tcBorders/>
            <w:vAlign w:val="center"/>
          </w:tcPr>
          <w:p>
            <w:pPr>
              <w:pStyle w:val="TableContents"/>
              <w:bidi w:val="0"/>
              <w:spacing w:before="0" w:after="96"/>
              <w:jc w:val="left"/>
              <w:rPr/>
            </w:pPr>
            <w:r>
              <w:rPr/>
              <w:t>0.03</w:t>
            </w:r>
          </w:p>
        </w:tc>
        <w:tc>
          <w:tcPr>
            <w:tcW w:w="631" w:type="dxa"/>
            <w:tcBorders/>
            <w:vAlign w:val="center"/>
          </w:tcPr>
          <w:p>
            <w:pPr>
              <w:pStyle w:val="TableContents"/>
              <w:bidi w:val="0"/>
              <w:spacing w:before="0" w:after="96"/>
              <w:jc w:val="left"/>
              <w:rPr/>
            </w:pPr>
            <w:r>
              <w:rPr/>
              <w:t>45.4</w:t>
            </w:r>
          </w:p>
        </w:tc>
      </w:tr>
      <w:tr>
        <w:trPr/>
        <w:tc>
          <w:tcPr>
            <w:tcW w:w="1081" w:type="dxa"/>
            <w:tcBorders/>
            <w:vAlign w:val="center"/>
          </w:tcPr>
          <w:p>
            <w:pPr>
              <w:pStyle w:val="TableContents"/>
              <w:bidi w:val="0"/>
              <w:spacing w:before="0" w:after="96"/>
              <w:jc w:val="left"/>
              <w:rPr/>
            </w:pPr>
            <w:r>
              <w:rPr/>
              <w:t>reinforce05</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0.999</w:t>
            </w:r>
          </w:p>
        </w:tc>
        <w:tc>
          <w:tcPr>
            <w:tcW w:w="1306" w:type="dxa"/>
            <w:tcBorders/>
            <w:vAlign w:val="center"/>
          </w:tcPr>
          <w:p>
            <w:pPr>
              <w:pStyle w:val="TableContents"/>
              <w:bidi w:val="0"/>
              <w:spacing w:before="0" w:after="96"/>
              <w:jc w:val="left"/>
              <w:rPr/>
            </w:pPr>
            <w:r>
              <w:rPr/>
              <w:t>256</w:t>
            </w:r>
          </w:p>
        </w:tc>
        <w:tc>
          <w:tcPr>
            <w:tcW w:w="1231" w:type="dxa"/>
            <w:tcBorders/>
            <w:vAlign w:val="center"/>
          </w:tcPr>
          <w:p>
            <w:pPr>
              <w:pStyle w:val="TableContents"/>
              <w:bidi w:val="0"/>
              <w:spacing w:before="0" w:after="96"/>
              <w:jc w:val="left"/>
              <w:rPr/>
            </w:pPr>
            <w:r>
              <w:rPr/>
              <w:t>0.01</w:t>
            </w:r>
          </w:p>
        </w:tc>
        <w:tc>
          <w:tcPr>
            <w:tcW w:w="1396" w:type="dxa"/>
            <w:tcBorders/>
            <w:vAlign w:val="center"/>
          </w:tcPr>
          <w:p>
            <w:pPr>
              <w:pStyle w:val="TableContents"/>
              <w:bidi w:val="0"/>
              <w:spacing w:before="0" w:after="96"/>
              <w:jc w:val="left"/>
              <w:rPr/>
            </w:pPr>
            <w:r>
              <w:rPr/>
              <w:t>True</w:t>
            </w:r>
          </w:p>
        </w:tc>
        <w:tc>
          <w:tcPr>
            <w:tcW w:w="1291" w:type="dxa"/>
            <w:tcBorders/>
            <w:vAlign w:val="center"/>
          </w:tcPr>
          <w:p>
            <w:pPr>
              <w:pStyle w:val="TableContents"/>
              <w:bidi w:val="0"/>
              <w:spacing w:before="0" w:after="96"/>
              <w:jc w:val="left"/>
              <w:rPr/>
            </w:pPr>
            <w:r>
              <w:rPr/>
              <w:t>-4.67</w:t>
            </w:r>
          </w:p>
        </w:tc>
        <w:tc>
          <w:tcPr>
            <w:tcW w:w="1276" w:type="dxa"/>
            <w:tcBorders/>
            <w:vAlign w:val="center"/>
          </w:tcPr>
          <w:p>
            <w:pPr>
              <w:pStyle w:val="TableContents"/>
              <w:bidi w:val="0"/>
              <w:spacing w:before="0" w:after="96"/>
              <w:jc w:val="left"/>
              <w:rPr/>
            </w:pPr>
            <w:r>
              <w:rPr/>
              <w:t>0.00</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1081" w:type="dxa"/>
            <w:tcBorders/>
            <w:vAlign w:val="center"/>
          </w:tcPr>
          <w:p>
            <w:pPr>
              <w:pStyle w:val="TableContents"/>
              <w:bidi w:val="0"/>
              <w:spacing w:before="0" w:after="96"/>
              <w:jc w:val="left"/>
              <w:rPr/>
            </w:pPr>
            <w:r>
              <w:rPr/>
              <w:t>reinforce06</w:t>
            </w:r>
          </w:p>
        </w:tc>
        <w:tc>
          <w:tcPr>
            <w:tcW w:w="1306" w:type="dxa"/>
            <w:tcBorders/>
            <w:vAlign w:val="center"/>
          </w:tcPr>
          <w:p>
            <w:pPr>
              <w:pStyle w:val="TableContents"/>
              <w:bidi w:val="0"/>
              <w:spacing w:before="0" w:after="96"/>
              <w:jc w:val="left"/>
              <w:rPr/>
            </w:pPr>
            <w:r>
              <w:rPr/>
              <w:t>0.0007</w:t>
            </w:r>
          </w:p>
        </w:tc>
        <w:tc>
          <w:tcPr>
            <w:tcW w:w="796" w:type="dxa"/>
            <w:tcBorders/>
            <w:vAlign w:val="center"/>
          </w:tcPr>
          <w:p>
            <w:pPr>
              <w:pStyle w:val="TableContents"/>
              <w:bidi w:val="0"/>
              <w:spacing w:before="0" w:after="96"/>
              <w:jc w:val="left"/>
              <w:rPr/>
            </w:pPr>
            <w:r>
              <w:rPr/>
              <w:t>0.98</w:t>
            </w:r>
          </w:p>
        </w:tc>
        <w:tc>
          <w:tcPr>
            <w:tcW w:w="1306" w:type="dxa"/>
            <w:tcBorders/>
            <w:vAlign w:val="center"/>
          </w:tcPr>
          <w:p>
            <w:pPr>
              <w:pStyle w:val="TableContents"/>
              <w:bidi w:val="0"/>
              <w:spacing w:before="0" w:after="96"/>
              <w:jc w:val="left"/>
              <w:rPr/>
            </w:pPr>
            <w:r>
              <w:rPr/>
              <w:t>64</w:t>
            </w:r>
          </w:p>
        </w:tc>
        <w:tc>
          <w:tcPr>
            <w:tcW w:w="1231" w:type="dxa"/>
            <w:tcBorders/>
            <w:vAlign w:val="center"/>
          </w:tcPr>
          <w:p>
            <w:pPr>
              <w:pStyle w:val="TableContents"/>
              <w:bidi w:val="0"/>
              <w:spacing w:before="0" w:after="96"/>
              <w:jc w:val="left"/>
              <w:rPr/>
            </w:pPr>
            <w:r>
              <w:rPr/>
              <w:t>0.05</w:t>
            </w:r>
          </w:p>
        </w:tc>
        <w:tc>
          <w:tcPr>
            <w:tcW w:w="1396" w:type="dxa"/>
            <w:tcBorders/>
            <w:vAlign w:val="center"/>
          </w:tcPr>
          <w:p>
            <w:pPr>
              <w:pStyle w:val="TableContents"/>
              <w:bidi w:val="0"/>
              <w:spacing w:before="0" w:after="96"/>
              <w:jc w:val="left"/>
              <w:rPr/>
            </w:pPr>
            <w:r>
              <w:rPr/>
              <w:t>True</w:t>
            </w:r>
          </w:p>
        </w:tc>
        <w:tc>
          <w:tcPr>
            <w:tcW w:w="1291" w:type="dxa"/>
            <w:tcBorders/>
            <w:vAlign w:val="center"/>
          </w:tcPr>
          <w:p>
            <w:pPr>
              <w:pStyle w:val="TableContents"/>
              <w:bidi w:val="0"/>
              <w:spacing w:before="0" w:after="96"/>
              <w:jc w:val="left"/>
              <w:rPr/>
            </w:pPr>
            <w:r>
              <w:rPr/>
              <w:t>+30.05</w:t>
            </w:r>
          </w:p>
        </w:tc>
        <w:tc>
          <w:tcPr>
            <w:tcW w:w="1276" w:type="dxa"/>
            <w:tcBorders/>
            <w:vAlign w:val="center"/>
          </w:tcPr>
          <w:p>
            <w:pPr>
              <w:pStyle w:val="TableContents"/>
              <w:bidi w:val="0"/>
              <w:spacing w:before="0" w:after="96"/>
              <w:jc w:val="left"/>
              <w:rPr/>
            </w:pPr>
            <w:r>
              <w:rPr/>
              <w:t>0.93</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40.9</w:t>
            </w:r>
          </w:p>
        </w:tc>
      </w:tr>
      <w:tr>
        <w:trPr/>
        <w:tc>
          <w:tcPr>
            <w:tcW w:w="1081" w:type="dxa"/>
            <w:tcBorders/>
            <w:vAlign w:val="center"/>
          </w:tcPr>
          <w:p>
            <w:pPr>
              <w:pStyle w:val="TableContents"/>
              <w:bidi w:val="0"/>
              <w:spacing w:before="0" w:after="96"/>
              <w:jc w:val="left"/>
              <w:rPr/>
            </w:pPr>
            <w:r>
              <w:rPr/>
              <w:t>reinforce07</w:t>
            </w:r>
          </w:p>
        </w:tc>
        <w:tc>
          <w:tcPr>
            <w:tcW w:w="1306" w:type="dxa"/>
            <w:tcBorders/>
            <w:vAlign w:val="center"/>
          </w:tcPr>
          <w:p>
            <w:pPr>
              <w:pStyle w:val="TableContents"/>
              <w:bidi w:val="0"/>
              <w:spacing w:before="0" w:after="96"/>
              <w:jc w:val="left"/>
              <w:rPr/>
            </w:pPr>
            <w:r>
              <w:rPr/>
              <w:t>0.0002</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128</w:t>
            </w:r>
          </w:p>
        </w:tc>
        <w:tc>
          <w:tcPr>
            <w:tcW w:w="1231" w:type="dxa"/>
            <w:tcBorders/>
            <w:vAlign w:val="center"/>
          </w:tcPr>
          <w:p>
            <w:pPr>
              <w:pStyle w:val="TableContents"/>
              <w:bidi w:val="0"/>
              <w:spacing w:before="0" w:after="96"/>
              <w:jc w:val="left"/>
              <w:rPr/>
            </w:pPr>
            <w:r>
              <w:rPr/>
              <w:t>0</w:t>
            </w:r>
          </w:p>
        </w:tc>
        <w:tc>
          <w:tcPr>
            <w:tcW w:w="1396" w:type="dxa"/>
            <w:tcBorders/>
            <w:vAlign w:val="center"/>
          </w:tcPr>
          <w:p>
            <w:pPr>
              <w:pStyle w:val="TableContents"/>
              <w:bidi w:val="0"/>
              <w:spacing w:before="0" w:after="96"/>
              <w:jc w:val="left"/>
              <w:rPr/>
            </w:pPr>
            <w:r>
              <w:rPr/>
              <w:t>False</w:t>
            </w:r>
          </w:p>
        </w:tc>
        <w:tc>
          <w:tcPr>
            <w:tcW w:w="1291" w:type="dxa"/>
            <w:tcBorders/>
            <w:vAlign w:val="center"/>
          </w:tcPr>
          <w:p>
            <w:pPr>
              <w:pStyle w:val="TableContents"/>
              <w:bidi w:val="0"/>
              <w:spacing w:before="0" w:after="96"/>
              <w:jc w:val="left"/>
              <w:rPr/>
            </w:pPr>
            <w:r>
              <w:rPr/>
              <w:t>-9.02</w:t>
            </w:r>
          </w:p>
        </w:tc>
        <w:tc>
          <w:tcPr>
            <w:tcW w:w="1276" w:type="dxa"/>
            <w:tcBorders/>
            <w:vAlign w:val="center"/>
          </w:tcPr>
          <w:p>
            <w:pPr>
              <w:pStyle w:val="TableContents"/>
              <w:bidi w:val="0"/>
              <w:spacing w:before="0" w:after="96"/>
              <w:jc w:val="left"/>
              <w:rPr/>
            </w:pPr>
            <w:r>
              <w:rPr/>
              <w:t>0.00</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1081" w:type="dxa"/>
            <w:tcBorders/>
            <w:vAlign w:val="center"/>
          </w:tcPr>
          <w:p>
            <w:pPr>
              <w:pStyle w:val="TableContents"/>
              <w:bidi w:val="0"/>
              <w:spacing w:before="0" w:after="96"/>
              <w:jc w:val="left"/>
              <w:rPr/>
            </w:pPr>
            <w:r>
              <w:rPr/>
              <w:t>reinforce08</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0.97</w:t>
            </w:r>
          </w:p>
        </w:tc>
        <w:tc>
          <w:tcPr>
            <w:tcW w:w="1306" w:type="dxa"/>
            <w:tcBorders/>
            <w:vAlign w:val="center"/>
          </w:tcPr>
          <w:p>
            <w:pPr>
              <w:pStyle w:val="TableContents"/>
              <w:bidi w:val="0"/>
              <w:spacing w:before="0" w:after="96"/>
              <w:jc w:val="left"/>
              <w:rPr/>
            </w:pPr>
            <w:r>
              <w:rPr/>
              <w:t>64</w:t>
            </w:r>
          </w:p>
        </w:tc>
        <w:tc>
          <w:tcPr>
            <w:tcW w:w="1231" w:type="dxa"/>
            <w:tcBorders/>
            <w:vAlign w:val="center"/>
          </w:tcPr>
          <w:p>
            <w:pPr>
              <w:pStyle w:val="TableContents"/>
              <w:bidi w:val="0"/>
              <w:spacing w:before="0" w:after="96"/>
              <w:jc w:val="left"/>
              <w:rPr/>
            </w:pPr>
            <w:r>
              <w:rPr/>
              <w:t>0.01</w:t>
            </w:r>
          </w:p>
        </w:tc>
        <w:tc>
          <w:tcPr>
            <w:tcW w:w="1396" w:type="dxa"/>
            <w:tcBorders/>
            <w:vAlign w:val="center"/>
          </w:tcPr>
          <w:p>
            <w:pPr>
              <w:pStyle w:val="TableContents"/>
              <w:bidi w:val="0"/>
              <w:spacing w:before="0" w:after="96"/>
              <w:jc w:val="left"/>
              <w:rPr/>
            </w:pPr>
            <w:r>
              <w:rPr/>
              <w:t>True</w:t>
            </w:r>
          </w:p>
        </w:tc>
        <w:tc>
          <w:tcPr>
            <w:tcW w:w="1291" w:type="dxa"/>
            <w:tcBorders/>
            <w:vAlign w:val="center"/>
          </w:tcPr>
          <w:p>
            <w:pPr>
              <w:pStyle w:val="TableContents"/>
              <w:bidi w:val="0"/>
              <w:spacing w:before="0" w:after="96"/>
              <w:jc w:val="left"/>
              <w:rPr/>
            </w:pPr>
            <w:r>
              <w:rPr/>
              <w:t>+36.68</w:t>
            </w:r>
          </w:p>
        </w:tc>
        <w:tc>
          <w:tcPr>
            <w:tcW w:w="1276" w:type="dxa"/>
            <w:tcBorders/>
            <w:vAlign w:val="center"/>
          </w:tcPr>
          <w:p>
            <w:pPr>
              <w:pStyle w:val="TableContents"/>
              <w:bidi w:val="0"/>
              <w:spacing w:before="0" w:after="96"/>
              <w:jc w:val="left"/>
              <w:rPr/>
            </w:pPr>
            <w:r>
              <w:rPr/>
              <w:t>1.00</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36.5</w:t>
            </w:r>
          </w:p>
        </w:tc>
      </w:tr>
      <w:tr>
        <w:trPr/>
        <w:tc>
          <w:tcPr>
            <w:tcW w:w="1081" w:type="dxa"/>
            <w:tcBorders/>
            <w:vAlign w:val="center"/>
          </w:tcPr>
          <w:p>
            <w:pPr>
              <w:pStyle w:val="TableContents"/>
              <w:bidi w:val="0"/>
              <w:spacing w:before="0" w:after="96"/>
              <w:jc w:val="left"/>
              <w:rPr/>
            </w:pPr>
            <w:r>
              <w:rPr/>
              <w:t>reinforce09</w:t>
            </w:r>
          </w:p>
        </w:tc>
        <w:tc>
          <w:tcPr>
            <w:tcW w:w="1306" w:type="dxa"/>
            <w:tcBorders/>
            <w:vAlign w:val="center"/>
          </w:tcPr>
          <w:p>
            <w:pPr>
              <w:pStyle w:val="TableContents"/>
              <w:bidi w:val="0"/>
              <w:spacing w:before="0" w:after="96"/>
              <w:jc w:val="left"/>
              <w:rPr/>
            </w:pPr>
            <w:r>
              <w:rPr/>
              <w:t>0.0005</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256</w:t>
            </w:r>
          </w:p>
        </w:tc>
        <w:tc>
          <w:tcPr>
            <w:tcW w:w="1231" w:type="dxa"/>
            <w:tcBorders/>
            <w:vAlign w:val="center"/>
          </w:tcPr>
          <w:p>
            <w:pPr>
              <w:pStyle w:val="TableContents"/>
              <w:bidi w:val="0"/>
              <w:spacing w:before="0" w:after="96"/>
              <w:jc w:val="left"/>
              <w:rPr/>
            </w:pPr>
            <w:r>
              <w:rPr/>
              <w:t>0</w:t>
            </w:r>
          </w:p>
        </w:tc>
        <w:tc>
          <w:tcPr>
            <w:tcW w:w="1396" w:type="dxa"/>
            <w:tcBorders/>
            <w:vAlign w:val="center"/>
          </w:tcPr>
          <w:p>
            <w:pPr>
              <w:pStyle w:val="TableContents"/>
              <w:bidi w:val="0"/>
              <w:spacing w:before="0" w:after="96"/>
              <w:jc w:val="left"/>
              <w:rPr/>
            </w:pPr>
            <w:r>
              <w:rPr/>
              <w:t>True</w:t>
            </w:r>
          </w:p>
        </w:tc>
        <w:tc>
          <w:tcPr>
            <w:tcW w:w="1291" w:type="dxa"/>
            <w:tcBorders/>
            <w:vAlign w:val="center"/>
          </w:tcPr>
          <w:p>
            <w:pPr>
              <w:pStyle w:val="TableContents"/>
              <w:bidi w:val="0"/>
              <w:spacing w:before="0" w:after="96"/>
              <w:jc w:val="left"/>
              <w:rPr/>
            </w:pPr>
            <w:r>
              <w:rPr/>
              <w:t>+0.60</w:t>
            </w:r>
          </w:p>
        </w:tc>
        <w:tc>
          <w:tcPr>
            <w:tcW w:w="1276" w:type="dxa"/>
            <w:tcBorders/>
            <w:vAlign w:val="center"/>
          </w:tcPr>
          <w:p>
            <w:pPr>
              <w:pStyle w:val="TableContents"/>
              <w:bidi w:val="0"/>
              <w:spacing w:before="0" w:after="96"/>
              <w:jc w:val="left"/>
              <w:rPr/>
            </w:pPr>
            <w:r>
              <w:rPr/>
              <w:t>0.00</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1081" w:type="dxa"/>
            <w:tcBorders/>
            <w:vAlign w:val="center"/>
          </w:tcPr>
          <w:p>
            <w:pPr>
              <w:pStyle w:val="TableContents"/>
              <w:bidi w:val="0"/>
              <w:spacing w:before="0" w:after="96"/>
              <w:jc w:val="left"/>
              <w:rPr/>
            </w:pPr>
            <w:r>
              <w:rPr/>
              <w:t>reinforce10</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w:t>
            </w:r>
          </w:p>
        </w:tc>
        <w:tc>
          <w:tcPr>
            <w:tcW w:w="1306" w:type="dxa"/>
            <w:tcBorders/>
            <w:vAlign w:val="center"/>
          </w:tcPr>
          <w:p>
            <w:pPr>
              <w:pStyle w:val="TableContents"/>
              <w:bidi w:val="0"/>
              <w:spacing w:before="0" w:after="96"/>
              <w:jc w:val="left"/>
              <w:rPr/>
            </w:pPr>
            <w:r>
              <w:rPr/>
              <w:t>128</w:t>
            </w:r>
          </w:p>
        </w:tc>
        <w:tc>
          <w:tcPr>
            <w:tcW w:w="1231" w:type="dxa"/>
            <w:tcBorders/>
            <w:vAlign w:val="center"/>
          </w:tcPr>
          <w:p>
            <w:pPr>
              <w:pStyle w:val="TableContents"/>
              <w:bidi w:val="0"/>
              <w:spacing w:before="0" w:after="96"/>
              <w:jc w:val="left"/>
              <w:rPr/>
            </w:pPr>
            <w:r>
              <w:rPr/>
              <w:t>0.03</w:t>
            </w:r>
          </w:p>
        </w:tc>
        <w:tc>
          <w:tcPr>
            <w:tcW w:w="1396" w:type="dxa"/>
            <w:tcBorders/>
            <w:vAlign w:val="center"/>
          </w:tcPr>
          <w:p>
            <w:pPr>
              <w:pStyle w:val="TableContents"/>
              <w:bidi w:val="0"/>
              <w:spacing w:before="0" w:after="96"/>
              <w:jc w:val="left"/>
              <w:rPr/>
            </w:pPr>
            <w:r>
              <w:rPr/>
              <w:t>False</w:t>
            </w:r>
          </w:p>
        </w:tc>
        <w:tc>
          <w:tcPr>
            <w:tcW w:w="1291" w:type="dxa"/>
            <w:tcBorders/>
            <w:vAlign w:val="center"/>
          </w:tcPr>
          <w:p>
            <w:pPr>
              <w:pStyle w:val="TableContents"/>
              <w:bidi w:val="0"/>
              <w:spacing w:before="0" w:after="96"/>
              <w:jc w:val="left"/>
              <w:rPr/>
            </w:pPr>
            <w:r>
              <w:rPr/>
              <w:t>+37.23</w:t>
            </w:r>
          </w:p>
        </w:tc>
        <w:tc>
          <w:tcPr>
            <w:tcW w:w="1276" w:type="dxa"/>
            <w:tcBorders/>
            <w:vAlign w:val="center"/>
          </w:tcPr>
          <w:p>
            <w:pPr>
              <w:pStyle w:val="TableContents"/>
              <w:bidi w:val="0"/>
              <w:spacing w:before="0" w:after="96"/>
              <w:jc w:val="left"/>
              <w:rPr/>
            </w:pPr>
            <w:r>
              <w:rPr/>
              <w:t>1.00</w:t>
            </w:r>
          </w:p>
        </w:tc>
        <w:tc>
          <w:tcPr>
            <w:tcW w:w="90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35.8</w:t>
            </w:r>
          </w:p>
        </w:tc>
      </w:tr>
    </w:tbl>
    <w:p>
      <w:pPr>
        <w:pStyle w:val="BodyText"/>
        <w:bidi w:val="0"/>
        <w:rPr/>
      </w:pPr>
      <w:r>
        <w:rPr/>
        <w:t xml:space="preserve">Entropy is the deciding column. Of the four runs with no entropy bonus, three fail completely and never check in. The three runs that reach a 1.00 check-in rate all carry an entropy coefficient between 0.01 and 0.03. The one exception, </w:t>
      </w:r>
      <w:r>
        <w:rPr>
          <w:rStyle w:val="SourceText"/>
        </w:rPr>
        <w:t>reinforce03</w:t>
      </w:r>
      <w:r>
        <w:rPr/>
        <w:t xml:space="preserve">, gets to 0.87 with no entropy bonus but compensates with a shorter horizon at gamma 0.95. Gamma 0.999 in </w:t>
      </w:r>
      <w:r>
        <w:rPr>
          <w:rStyle w:val="SourceText"/>
        </w:rPr>
        <w:t>reinforce05</w:t>
      </w:r>
      <w:r>
        <w:rPr/>
        <w:t xml:space="preserve"> fails outright, which matches what DQN showed. Every failing run has a mean episode length of exactly 150, meaning it never terminates and simply wanders until the clock runs out.</w:t>
      </w:r>
    </w:p>
    <w:p>
      <w:pPr>
        <w:pStyle w:val="Heading4"/>
        <w:bidi w:val="0"/>
        <w:jc w:val="left"/>
        <w:rPr/>
      </w:pPr>
      <w:r>
        <w:rPr/>
        <w:t>PPO</w:t>
      </w:r>
    </w:p>
    <w:tbl>
      <w:tblPr>
        <w:tblW w:w="11231" w:type="dxa"/>
        <w:jc w:val="left"/>
        <w:tblInd w:w="0" w:type="dxa"/>
        <w:tblLayout w:type="fixed"/>
        <w:tblCellMar>
          <w:top w:w="28" w:type="dxa"/>
          <w:left w:w="28" w:type="dxa"/>
          <w:bottom w:w="28" w:type="dxa"/>
          <w:right w:w="28" w:type="dxa"/>
        </w:tblCellMar>
      </w:tblPr>
      <w:tblGrid>
        <w:gridCol w:w="646"/>
        <w:gridCol w:w="1306"/>
        <w:gridCol w:w="796"/>
        <w:gridCol w:w="1261"/>
        <w:gridCol w:w="616"/>
        <w:gridCol w:w="1006"/>
        <w:gridCol w:w="1231"/>
        <w:gridCol w:w="1171"/>
        <w:gridCol w:w="1291"/>
        <w:gridCol w:w="1276"/>
        <w:gridCol w:w="631"/>
      </w:tblGrid>
      <w:tr>
        <w:trPr>
          <w:tblHeader w:val="true"/>
        </w:trPr>
        <w:tc>
          <w:tcPr>
            <w:tcW w:w="646" w:type="dxa"/>
            <w:tcBorders/>
            <w:vAlign w:val="center"/>
          </w:tcPr>
          <w:p>
            <w:pPr>
              <w:pStyle w:val="TableHeading"/>
              <w:suppressLineNumbers/>
              <w:shd w:fill="DDE5F0" w:val="clear"/>
              <w:bidi w:val="0"/>
              <w:spacing w:before="0" w:after="96"/>
              <w:jc w:val="left"/>
              <w:rPr/>
            </w:pPr>
            <w:r>
              <w:rPr/>
              <w:t>Run</w:t>
            </w:r>
          </w:p>
        </w:tc>
        <w:tc>
          <w:tcPr>
            <w:tcW w:w="1306" w:type="dxa"/>
            <w:tcBorders/>
            <w:vAlign w:val="center"/>
          </w:tcPr>
          <w:p>
            <w:pPr>
              <w:pStyle w:val="TableHeading"/>
              <w:suppressLineNumbers/>
              <w:shd w:fill="DDE5F0" w:val="clear"/>
              <w:bidi w:val="0"/>
              <w:spacing w:before="0" w:after="96"/>
              <w:jc w:val="left"/>
              <w:rPr/>
            </w:pPr>
            <w:r>
              <w:rPr/>
              <w:t>Learning rate</w:t>
            </w:r>
          </w:p>
        </w:tc>
        <w:tc>
          <w:tcPr>
            <w:tcW w:w="796" w:type="dxa"/>
            <w:tcBorders/>
            <w:vAlign w:val="center"/>
          </w:tcPr>
          <w:p>
            <w:pPr>
              <w:pStyle w:val="TableHeading"/>
              <w:suppressLineNumbers/>
              <w:shd w:fill="DDE5F0" w:val="clear"/>
              <w:bidi w:val="0"/>
              <w:spacing w:before="0" w:after="96"/>
              <w:jc w:val="left"/>
              <w:rPr/>
            </w:pPr>
            <w:r>
              <w:rPr/>
              <w:t>Gamma</w:t>
            </w:r>
          </w:p>
        </w:tc>
        <w:tc>
          <w:tcPr>
            <w:tcW w:w="1261" w:type="dxa"/>
            <w:tcBorders/>
            <w:vAlign w:val="center"/>
          </w:tcPr>
          <w:p>
            <w:pPr>
              <w:pStyle w:val="TableHeading"/>
              <w:suppressLineNumbers/>
              <w:shd w:fill="DDE5F0" w:val="clear"/>
              <w:bidi w:val="0"/>
              <w:spacing w:before="0" w:after="96"/>
              <w:jc w:val="left"/>
              <w:rPr/>
            </w:pPr>
            <w:r>
              <w:rPr/>
              <w:t>Rollout steps</w:t>
            </w:r>
          </w:p>
        </w:tc>
        <w:tc>
          <w:tcPr>
            <w:tcW w:w="616" w:type="dxa"/>
            <w:tcBorders/>
            <w:vAlign w:val="center"/>
          </w:tcPr>
          <w:p>
            <w:pPr>
              <w:pStyle w:val="TableHeading"/>
              <w:suppressLineNumbers/>
              <w:shd w:fill="DDE5F0" w:val="clear"/>
              <w:bidi w:val="0"/>
              <w:spacing w:before="0" w:after="96"/>
              <w:jc w:val="left"/>
              <w:rPr/>
            </w:pPr>
            <w:r>
              <w:rPr/>
              <w:t>Batch</w:t>
            </w:r>
          </w:p>
        </w:tc>
        <w:tc>
          <w:tcPr>
            <w:tcW w:w="1006" w:type="dxa"/>
            <w:tcBorders/>
            <w:vAlign w:val="center"/>
          </w:tcPr>
          <w:p>
            <w:pPr>
              <w:pStyle w:val="TableHeading"/>
              <w:suppressLineNumbers/>
              <w:shd w:fill="DDE5F0" w:val="clear"/>
              <w:bidi w:val="0"/>
              <w:spacing w:before="0" w:after="96"/>
              <w:jc w:val="left"/>
              <w:rPr/>
            </w:pPr>
            <w:r>
              <w:rPr/>
              <w:t>Clip range</w:t>
            </w:r>
          </w:p>
        </w:tc>
        <w:tc>
          <w:tcPr>
            <w:tcW w:w="1231" w:type="dxa"/>
            <w:tcBorders/>
            <w:vAlign w:val="center"/>
          </w:tcPr>
          <w:p>
            <w:pPr>
              <w:pStyle w:val="TableHeading"/>
              <w:suppressLineNumbers/>
              <w:shd w:fill="DDE5F0" w:val="clear"/>
              <w:bidi w:val="0"/>
              <w:spacing w:before="0" w:after="96"/>
              <w:jc w:val="left"/>
              <w:rPr/>
            </w:pPr>
            <w:r>
              <w:rPr/>
              <w:t>Entropy coef</w:t>
            </w:r>
          </w:p>
        </w:tc>
        <w:tc>
          <w:tcPr>
            <w:tcW w:w="1171" w:type="dxa"/>
            <w:tcBorders/>
            <w:vAlign w:val="center"/>
          </w:tcPr>
          <w:p>
            <w:pPr>
              <w:pStyle w:val="TableHeading"/>
              <w:suppressLineNumbers/>
              <w:shd w:fill="DDE5F0" w:val="clear"/>
              <w:bidi w:val="0"/>
              <w:spacing w:before="0" w:after="96"/>
              <w:jc w:val="left"/>
              <w:rPr/>
            </w:pPr>
            <w:r>
              <w:rPr/>
              <w:t>GAE lambda</w:t>
            </w:r>
          </w:p>
        </w:tc>
        <w:tc>
          <w:tcPr>
            <w:tcW w:w="1291" w:type="dxa"/>
            <w:tcBorders/>
            <w:vAlign w:val="center"/>
          </w:tcPr>
          <w:p>
            <w:pPr>
              <w:pStyle w:val="TableHeading"/>
              <w:suppressLineNumbers/>
              <w:shd w:fill="DDE5F0" w:val="clear"/>
              <w:bidi w:val="0"/>
              <w:spacing w:before="0" w:after="96"/>
              <w:jc w:val="left"/>
              <w:rPr/>
            </w:pPr>
            <w:r>
              <w:rPr/>
              <w:t>Mean reward</w:t>
            </w:r>
          </w:p>
        </w:tc>
        <w:tc>
          <w:tcPr>
            <w:tcW w:w="1276" w:type="dxa"/>
            <w:tcBorders/>
            <w:vAlign w:val="center"/>
          </w:tcPr>
          <w:p>
            <w:pPr>
              <w:pStyle w:val="TableHeading"/>
              <w:suppressLineNumbers/>
              <w:shd w:fill="DDE5F0" w:val="clear"/>
              <w:bidi w:val="0"/>
              <w:spacing w:before="0" w:after="96"/>
              <w:jc w:val="left"/>
              <w:rPr/>
            </w:pPr>
            <w:r>
              <w:rPr/>
              <w:t>Check-in rate</w:t>
            </w:r>
          </w:p>
        </w:tc>
        <w:tc>
          <w:tcPr>
            <w:tcW w:w="631" w:type="dxa"/>
            <w:tcBorders/>
            <w:vAlign w:val="center"/>
          </w:tcPr>
          <w:p>
            <w:pPr>
              <w:pStyle w:val="TableHeading"/>
              <w:suppressLineNumbers/>
              <w:shd w:fill="DDE5F0" w:val="clear"/>
              <w:bidi w:val="0"/>
              <w:spacing w:before="0" w:after="96"/>
              <w:jc w:val="left"/>
              <w:rPr/>
            </w:pPr>
            <w:r>
              <w:rPr/>
              <w:t>Steps</w:t>
            </w:r>
          </w:p>
        </w:tc>
      </w:tr>
      <w:tr>
        <w:trPr/>
        <w:tc>
          <w:tcPr>
            <w:tcW w:w="646" w:type="dxa"/>
            <w:tcBorders/>
            <w:vAlign w:val="center"/>
          </w:tcPr>
          <w:p>
            <w:pPr>
              <w:pStyle w:val="TableContents"/>
              <w:bidi w:val="0"/>
              <w:spacing w:before="0" w:after="96"/>
              <w:jc w:val="left"/>
              <w:rPr/>
            </w:pPr>
            <w:r>
              <w:rPr/>
              <w:t>ppo01</w:t>
            </w:r>
          </w:p>
        </w:tc>
        <w:tc>
          <w:tcPr>
            <w:tcW w:w="1306" w:type="dxa"/>
            <w:tcBorders/>
            <w:vAlign w:val="center"/>
          </w:tcPr>
          <w:p>
            <w:pPr>
              <w:pStyle w:val="TableContents"/>
              <w:bidi w:val="0"/>
              <w:spacing w:before="0" w:after="96"/>
              <w:jc w:val="left"/>
              <w:rPr/>
            </w:pPr>
            <w:r>
              <w:rPr/>
              <w:t>0.0003</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1024</w:t>
            </w:r>
          </w:p>
        </w:tc>
        <w:tc>
          <w:tcPr>
            <w:tcW w:w="616" w:type="dxa"/>
            <w:tcBorders/>
            <w:vAlign w:val="center"/>
          </w:tcPr>
          <w:p>
            <w:pPr>
              <w:pStyle w:val="TableContents"/>
              <w:bidi w:val="0"/>
              <w:spacing w:before="0" w:after="96"/>
              <w:jc w:val="left"/>
              <w:rPr/>
            </w:pPr>
            <w:r>
              <w:rPr/>
              <w:t>64</w:t>
            </w:r>
          </w:p>
        </w:tc>
        <w:tc>
          <w:tcPr>
            <w:tcW w:w="1006" w:type="dxa"/>
            <w:tcBorders/>
            <w:vAlign w:val="center"/>
          </w:tcPr>
          <w:p>
            <w:pPr>
              <w:pStyle w:val="TableContents"/>
              <w:bidi w:val="0"/>
              <w:spacing w:before="0" w:after="96"/>
              <w:jc w:val="left"/>
              <w:rPr/>
            </w:pPr>
            <w:r>
              <w:rPr/>
              <w:t>0.2</w:t>
            </w:r>
          </w:p>
        </w:tc>
        <w:tc>
          <w:tcPr>
            <w:tcW w:w="1231" w:type="dxa"/>
            <w:tcBorders/>
            <w:vAlign w:val="center"/>
          </w:tcPr>
          <w:p>
            <w:pPr>
              <w:pStyle w:val="TableContents"/>
              <w:bidi w:val="0"/>
              <w:spacing w:before="0" w:after="96"/>
              <w:jc w:val="left"/>
              <w:rPr/>
            </w:pPr>
            <w:r>
              <w:rPr/>
              <w:t>0</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+35.60</w:t>
            </w:r>
          </w:p>
        </w:tc>
        <w:tc>
          <w:tcPr>
            <w:tcW w:w="1276" w:type="dxa"/>
            <w:tcBorders/>
            <w:vAlign w:val="center"/>
          </w:tcPr>
          <w:p>
            <w:pPr>
              <w:pStyle w:val="TableContents"/>
              <w:bidi w:val="0"/>
              <w:spacing w:before="0" w:after="96"/>
              <w:jc w:val="left"/>
              <w:rPr/>
            </w:pPr>
            <w:r>
              <w:rPr/>
              <w:t>1.00</w:t>
            </w:r>
          </w:p>
        </w:tc>
        <w:tc>
          <w:tcPr>
            <w:tcW w:w="631" w:type="dxa"/>
            <w:tcBorders/>
            <w:vAlign w:val="center"/>
          </w:tcPr>
          <w:p>
            <w:pPr>
              <w:pStyle w:val="TableContents"/>
              <w:bidi w:val="0"/>
              <w:spacing w:before="0" w:after="96"/>
              <w:jc w:val="left"/>
              <w:rPr/>
            </w:pPr>
            <w:r>
              <w:rPr/>
              <w:t>41.8</w:t>
            </w:r>
          </w:p>
        </w:tc>
      </w:tr>
      <w:tr>
        <w:trPr/>
        <w:tc>
          <w:tcPr>
            <w:tcW w:w="646" w:type="dxa"/>
            <w:tcBorders/>
            <w:vAlign w:val="center"/>
          </w:tcPr>
          <w:p>
            <w:pPr>
              <w:pStyle w:val="TableContents"/>
              <w:bidi w:val="0"/>
              <w:spacing w:before="0" w:after="96"/>
              <w:jc w:val="left"/>
              <w:rPr/>
            </w:pPr>
            <w:r>
              <w:rPr/>
              <w:t>ppo02</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2048</w:t>
            </w:r>
          </w:p>
        </w:tc>
        <w:tc>
          <w:tcPr>
            <w:tcW w:w="616" w:type="dxa"/>
            <w:tcBorders/>
            <w:vAlign w:val="center"/>
          </w:tcPr>
          <w:p>
            <w:pPr>
              <w:pStyle w:val="TableContents"/>
              <w:bidi w:val="0"/>
              <w:spacing w:before="0" w:after="96"/>
              <w:jc w:val="left"/>
              <w:rPr/>
            </w:pPr>
            <w:r>
              <w:rPr/>
              <w:t>64</w:t>
            </w:r>
          </w:p>
        </w:tc>
        <w:tc>
          <w:tcPr>
            <w:tcW w:w="1006" w:type="dxa"/>
            <w:tcBorders/>
            <w:vAlign w:val="center"/>
          </w:tcPr>
          <w:p>
            <w:pPr>
              <w:pStyle w:val="TableContents"/>
              <w:bidi w:val="0"/>
              <w:spacing w:before="0" w:after="96"/>
              <w:jc w:val="left"/>
              <w:rPr/>
            </w:pPr>
            <w:r>
              <w:rPr/>
              <w:t>0.2</w:t>
            </w:r>
          </w:p>
        </w:tc>
        <w:tc>
          <w:tcPr>
            <w:tcW w:w="1231" w:type="dxa"/>
            <w:tcBorders/>
            <w:vAlign w:val="center"/>
          </w:tcPr>
          <w:p>
            <w:pPr>
              <w:pStyle w:val="TableContents"/>
              <w:bidi w:val="0"/>
              <w:spacing w:before="0" w:after="96"/>
              <w:jc w:val="left"/>
              <w:rPr/>
            </w:pPr>
            <w:r>
              <w:rPr/>
              <w:t>0.01</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+36.69</w:t>
            </w:r>
          </w:p>
        </w:tc>
        <w:tc>
          <w:tcPr>
            <w:tcW w:w="1276" w:type="dxa"/>
            <w:tcBorders/>
            <w:vAlign w:val="center"/>
          </w:tcPr>
          <w:p>
            <w:pPr>
              <w:pStyle w:val="TableContents"/>
              <w:bidi w:val="0"/>
              <w:spacing w:before="0" w:after="96"/>
              <w:jc w:val="left"/>
              <w:rPr/>
            </w:pPr>
            <w:r>
              <w:rPr/>
              <w:t>1.00</w:t>
            </w:r>
          </w:p>
        </w:tc>
        <w:tc>
          <w:tcPr>
            <w:tcW w:w="631" w:type="dxa"/>
            <w:tcBorders/>
            <w:vAlign w:val="center"/>
          </w:tcPr>
          <w:p>
            <w:pPr>
              <w:pStyle w:val="TableContents"/>
              <w:bidi w:val="0"/>
              <w:spacing w:before="0" w:after="96"/>
              <w:jc w:val="left"/>
              <w:rPr/>
            </w:pPr>
            <w:r>
              <w:rPr/>
              <w:t>37.9</w:t>
            </w:r>
          </w:p>
        </w:tc>
      </w:tr>
      <w:tr>
        <w:trPr/>
        <w:tc>
          <w:tcPr>
            <w:tcW w:w="646" w:type="dxa"/>
            <w:tcBorders/>
            <w:vAlign w:val="center"/>
          </w:tcPr>
          <w:p>
            <w:pPr>
              <w:pStyle w:val="TableContents"/>
              <w:bidi w:val="0"/>
              <w:spacing w:before="0" w:after="96"/>
              <w:jc w:val="left"/>
              <w:rPr/>
            </w:pPr>
            <w:r>
              <w:rPr/>
              <w:t>ppo03</w:t>
            </w:r>
          </w:p>
        </w:tc>
        <w:tc>
          <w:tcPr>
            <w:tcW w:w="1306" w:type="dxa"/>
            <w:tcBorders/>
            <w:vAlign w:val="center"/>
          </w:tcPr>
          <w:p>
            <w:pPr>
              <w:pStyle w:val="TableContents"/>
              <w:bidi w:val="0"/>
              <w:spacing w:before="0" w:after="96"/>
              <w:jc w:val="left"/>
              <w:rPr/>
            </w:pPr>
            <w:r>
              <w:rPr/>
              <w:t>0.0003</w:t>
            </w:r>
          </w:p>
        </w:tc>
        <w:tc>
          <w:tcPr>
            <w:tcW w:w="796" w:type="dxa"/>
            <w:tcBorders/>
            <w:vAlign w:val="center"/>
          </w:tcPr>
          <w:p>
            <w:pPr>
              <w:pStyle w:val="TableContents"/>
              <w:bidi w:val="0"/>
              <w:spacing w:before="0" w:after="96"/>
              <w:jc w:val="left"/>
              <w:rPr/>
            </w:pPr>
            <w:r>
              <w:rPr/>
              <w:t>0.95</w:t>
            </w:r>
          </w:p>
        </w:tc>
        <w:tc>
          <w:tcPr>
            <w:tcW w:w="1261" w:type="dxa"/>
            <w:tcBorders/>
            <w:vAlign w:val="center"/>
          </w:tcPr>
          <w:p>
            <w:pPr>
              <w:pStyle w:val="TableContents"/>
              <w:bidi w:val="0"/>
              <w:spacing w:before="0" w:after="96"/>
              <w:jc w:val="left"/>
              <w:rPr/>
            </w:pPr>
            <w:r>
              <w:rPr/>
              <w:t>1024</w:t>
            </w:r>
          </w:p>
        </w:tc>
        <w:tc>
          <w:tcPr>
            <w:tcW w:w="616" w:type="dxa"/>
            <w:tcBorders/>
            <w:vAlign w:val="center"/>
          </w:tcPr>
          <w:p>
            <w:pPr>
              <w:pStyle w:val="TableContents"/>
              <w:bidi w:val="0"/>
              <w:spacing w:before="0" w:after="96"/>
              <w:jc w:val="left"/>
              <w:rPr/>
            </w:pPr>
            <w:r>
              <w:rPr/>
              <w:t>128</w:t>
            </w:r>
          </w:p>
        </w:tc>
        <w:tc>
          <w:tcPr>
            <w:tcW w:w="1006" w:type="dxa"/>
            <w:tcBorders/>
            <w:vAlign w:val="center"/>
          </w:tcPr>
          <w:p>
            <w:pPr>
              <w:pStyle w:val="TableContents"/>
              <w:bidi w:val="0"/>
              <w:spacing w:before="0" w:after="96"/>
              <w:jc w:val="left"/>
              <w:rPr/>
            </w:pPr>
            <w:r>
              <w:rPr/>
              <w:t>0.1</w:t>
            </w:r>
          </w:p>
        </w:tc>
        <w:tc>
          <w:tcPr>
            <w:tcW w:w="1231" w:type="dxa"/>
            <w:tcBorders/>
            <w:vAlign w:val="center"/>
          </w:tcPr>
          <w:p>
            <w:pPr>
              <w:pStyle w:val="TableContents"/>
              <w:bidi w:val="0"/>
              <w:spacing w:before="0" w:after="96"/>
              <w:jc w:val="left"/>
              <w:rPr/>
            </w:pPr>
            <w:r>
              <w:rPr/>
              <w:t>0</w:t>
            </w:r>
          </w:p>
        </w:tc>
        <w:tc>
          <w:tcPr>
            <w:tcW w:w="1171" w:type="dxa"/>
            <w:tcBorders/>
            <w:vAlign w:val="center"/>
          </w:tcPr>
          <w:p>
            <w:pPr>
              <w:pStyle w:val="TableContents"/>
              <w:bidi w:val="0"/>
              <w:spacing w:before="0" w:after="96"/>
              <w:jc w:val="left"/>
              <w:rPr/>
            </w:pPr>
            <w:r>
              <w:rPr/>
              <w:t>0.9</w:t>
            </w:r>
          </w:p>
        </w:tc>
        <w:tc>
          <w:tcPr>
            <w:tcW w:w="1291" w:type="dxa"/>
            <w:tcBorders/>
            <w:vAlign w:val="center"/>
          </w:tcPr>
          <w:p>
            <w:pPr>
              <w:pStyle w:val="TableContents"/>
              <w:bidi w:val="0"/>
              <w:spacing w:before="0" w:after="96"/>
              <w:jc w:val="left"/>
              <w:rPr/>
            </w:pPr>
            <w:r>
              <w:rPr/>
              <w:t>+33.34</w:t>
            </w:r>
          </w:p>
        </w:tc>
        <w:tc>
          <w:tcPr>
            <w:tcW w:w="1276" w:type="dxa"/>
            <w:tcBorders/>
            <w:vAlign w:val="center"/>
          </w:tcPr>
          <w:p>
            <w:pPr>
              <w:pStyle w:val="TableContents"/>
              <w:bidi w:val="0"/>
              <w:spacing w:before="0" w:after="96"/>
              <w:jc w:val="left"/>
              <w:rPr/>
            </w:pPr>
            <w:r>
              <w:rPr/>
              <w:t>0.90</w:t>
            </w:r>
          </w:p>
        </w:tc>
        <w:tc>
          <w:tcPr>
            <w:tcW w:w="631" w:type="dxa"/>
            <w:tcBorders/>
            <w:vAlign w:val="center"/>
          </w:tcPr>
          <w:p>
            <w:pPr>
              <w:pStyle w:val="TableContents"/>
              <w:bidi w:val="0"/>
              <w:spacing w:before="0" w:after="96"/>
              <w:jc w:val="left"/>
              <w:rPr/>
            </w:pPr>
            <w:r>
              <w:rPr/>
              <w:t>45.8</w:t>
            </w:r>
          </w:p>
        </w:tc>
      </w:tr>
      <w:tr>
        <w:trPr/>
        <w:tc>
          <w:tcPr>
            <w:tcW w:w="646" w:type="dxa"/>
            <w:tcBorders/>
            <w:vAlign w:val="center"/>
          </w:tcPr>
          <w:p>
            <w:pPr>
              <w:pStyle w:val="TableContents"/>
              <w:bidi w:val="0"/>
              <w:spacing w:before="0" w:after="96"/>
              <w:jc w:val="left"/>
              <w:rPr/>
            </w:pPr>
            <w:r>
              <w:rPr/>
              <w:t>ppo04</w:t>
            </w:r>
          </w:p>
        </w:tc>
        <w:tc>
          <w:tcPr>
            <w:tcW w:w="1306" w:type="dxa"/>
            <w:tcBorders/>
            <w:vAlign w:val="center"/>
          </w:tcPr>
          <w:p>
            <w:pPr>
              <w:pStyle w:val="TableContents"/>
              <w:bidi w:val="0"/>
              <w:spacing w:before="0" w:after="96"/>
              <w:jc w:val="left"/>
              <w:rPr/>
            </w:pPr>
            <w:r>
              <w:rPr/>
              <w:t>0.0005</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512</w:t>
            </w:r>
          </w:p>
        </w:tc>
        <w:tc>
          <w:tcPr>
            <w:tcW w:w="616" w:type="dxa"/>
            <w:tcBorders/>
            <w:vAlign w:val="center"/>
          </w:tcPr>
          <w:p>
            <w:pPr>
              <w:pStyle w:val="TableContents"/>
              <w:bidi w:val="0"/>
              <w:spacing w:before="0" w:after="96"/>
              <w:jc w:val="left"/>
              <w:rPr/>
            </w:pPr>
            <w:r>
              <w:rPr/>
              <w:t>64</w:t>
            </w:r>
          </w:p>
        </w:tc>
        <w:tc>
          <w:tcPr>
            <w:tcW w:w="1006" w:type="dxa"/>
            <w:tcBorders/>
            <w:vAlign w:val="center"/>
          </w:tcPr>
          <w:p>
            <w:pPr>
              <w:pStyle w:val="TableContents"/>
              <w:bidi w:val="0"/>
              <w:spacing w:before="0" w:after="96"/>
              <w:jc w:val="left"/>
              <w:rPr/>
            </w:pPr>
            <w:r>
              <w:rPr/>
              <w:t>0.3</w:t>
            </w:r>
          </w:p>
        </w:tc>
        <w:tc>
          <w:tcPr>
            <w:tcW w:w="1231" w:type="dxa"/>
            <w:tcBorders/>
            <w:vAlign w:val="center"/>
          </w:tcPr>
          <w:p>
            <w:pPr>
              <w:pStyle w:val="TableContents"/>
              <w:bidi w:val="0"/>
              <w:spacing w:before="0" w:after="96"/>
              <w:jc w:val="left"/>
              <w:rPr/>
            </w:pPr>
            <w:r>
              <w:rPr/>
              <w:t>0.02</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+31.48</w:t>
            </w:r>
          </w:p>
        </w:tc>
        <w:tc>
          <w:tcPr>
            <w:tcW w:w="1276" w:type="dxa"/>
            <w:tcBorders/>
            <w:vAlign w:val="center"/>
          </w:tcPr>
          <w:p>
            <w:pPr>
              <w:pStyle w:val="TableContents"/>
              <w:bidi w:val="0"/>
              <w:spacing w:before="0" w:after="96"/>
              <w:jc w:val="left"/>
              <w:rPr/>
            </w:pPr>
            <w:r>
              <w:rPr/>
              <w:t>0.93</w:t>
            </w:r>
          </w:p>
        </w:tc>
        <w:tc>
          <w:tcPr>
            <w:tcW w:w="631" w:type="dxa"/>
            <w:tcBorders/>
            <w:vAlign w:val="center"/>
          </w:tcPr>
          <w:p>
            <w:pPr>
              <w:pStyle w:val="TableContents"/>
              <w:bidi w:val="0"/>
              <w:spacing w:before="0" w:after="96"/>
              <w:jc w:val="left"/>
              <w:rPr/>
            </w:pPr>
            <w:r>
              <w:rPr/>
              <w:t>48.0</w:t>
            </w:r>
          </w:p>
        </w:tc>
      </w:tr>
      <w:tr>
        <w:trPr/>
        <w:tc>
          <w:tcPr>
            <w:tcW w:w="646" w:type="dxa"/>
            <w:tcBorders/>
            <w:vAlign w:val="center"/>
          </w:tcPr>
          <w:p>
            <w:pPr>
              <w:pStyle w:val="TableContents"/>
              <w:bidi w:val="0"/>
              <w:spacing w:before="0" w:after="96"/>
              <w:jc w:val="left"/>
              <w:rPr/>
            </w:pPr>
            <w:r>
              <w:rPr/>
              <w:t>ppo05</w:t>
            </w:r>
          </w:p>
        </w:tc>
        <w:tc>
          <w:tcPr>
            <w:tcW w:w="1306" w:type="dxa"/>
            <w:tcBorders/>
            <w:vAlign w:val="center"/>
          </w:tcPr>
          <w:p>
            <w:pPr>
              <w:pStyle w:val="TableContents"/>
              <w:bidi w:val="0"/>
              <w:spacing w:before="0" w:after="96"/>
              <w:jc w:val="left"/>
              <w:rPr/>
            </w:pPr>
            <w:r>
              <w:rPr/>
              <w:t>0.0001</w:t>
            </w:r>
          </w:p>
        </w:tc>
        <w:tc>
          <w:tcPr>
            <w:tcW w:w="796" w:type="dxa"/>
            <w:tcBorders/>
            <w:vAlign w:val="center"/>
          </w:tcPr>
          <w:p>
            <w:pPr>
              <w:pStyle w:val="TableContents"/>
              <w:bidi w:val="0"/>
              <w:spacing w:before="0" w:after="96"/>
              <w:jc w:val="left"/>
              <w:rPr/>
            </w:pPr>
            <w:r>
              <w:rPr/>
              <w:t>0.999</w:t>
            </w:r>
          </w:p>
        </w:tc>
        <w:tc>
          <w:tcPr>
            <w:tcW w:w="1261" w:type="dxa"/>
            <w:tcBorders/>
            <w:vAlign w:val="center"/>
          </w:tcPr>
          <w:p>
            <w:pPr>
              <w:pStyle w:val="TableContents"/>
              <w:bidi w:val="0"/>
              <w:spacing w:before="0" w:after="96"/>
              <w:jc w:val="left"/>
              <w:rPr/>
            </w:pPr>
            <w:r>
              <w:rPr/>
              <w:t>2048</w:t>
            </w:r>
          </w:p>
        </w:tc>
        <w:tc>
          <w:tcPr>
            <w:tcW w:w="616" w:type="dxa"/>
            <w:tcBorders/>
            <w:vAlign w:val="center"/>
          </w:tcPr>
          <w:p>
            <w:pPr>
              <w:pStyle w:val="TableContents"/>
              <w:bidi w:val="0"/>
              <w:spacing w:before="0" w:after="96"/>
              <w:jc w:val="left"/>
              <w:rPr/>
            </w:pPr>
            <w:r>
              <w:rPr/>
              <w:t>256</w:t>
            </w:r>
          </w:p>
        </w:tc>
        <w:tc>
          <w:tcPr>
            <w:tcW w:w="1006" w:type="dxa"/>
            <w:tcBorders/>
            <w:vAlign w:val="center"/>
          </w:tcPr>
          <w:p>
            <w:pPr>
              <w:pStyle w:val="TableContents"/>
              <w:bidi w:val="0"/>
              <w:spacing w:before="0" w:after="96"/>
              <w:jc w:val="left"/>
              <w:rPr/>
            </w:pPr>
            <w:r>
              <w:rPr/>
              <w:t>0.2</w:t>
            </w:r>
          </w:p>
        </w:tc>
        <w:tc>
          <w:tcPr>
            <w:tcW w:w="1231" w:type="dxa"/>
            <w:tcBorders/>
            <w:vAlign w:val="center"/>
          </w:tcPr>
          <w:p>
            <w:pPr>
              <w:pStyle w:val="TableContents"/>
              <w:bidi w:val="0"/>
              <w:spacing w:before="0" w:after="96"/>
              <w:jc w:val="left"/>
              <w:rPr/>
            </w:pPr>
            <w:r>
              <w:rPr/>
              <w:t>0.01</w:t>
            </w:r>
          </w:p>
        </w:tc>
        <w:tc>
          <w:tcPr>
            <w:tcW w:w="1171" w:type="dxa"/>
            <w:tcBorders/>
            <w:vAlign w:val="center"/>
          </w:tcPr>
          <w:p>
            <w:pPr>
              <w:pStyle w:val="TableContents"/>
              <w:bidi w:val="0"/>
              <w:spacing w:before="0" w:after="96"/>
              <w:jc w:val="left"/>
              <w:rPr/>
            </w:pPr>
            <w:r>
              <w:rPr/>
              <w:t>0.98</w:t>
            </w:r>
          </w:p>
        </w:tc>
        <w:tc>
          <w:tcPr>
            <w:tcW w:w="1291" w:type="dxa"/>
            <w:tcBorders/>
            <w:vAlign w:val="center"/>
          </w:tcPr>
          <w:p>
            <w:pPr>
              <w:pStyle w:val="TableContents"/>
              <w:bidi w:val="0"/>
              <w:spacing w:before="0" w:after="96"/>
              <w:jc w:val="left"/>
              <w:rPr/>
            </w:pPr>
            <w:r>
              <w:rPr/>
              <w:t>-5.96</w:t>
            </w:r>
          </w:p>
        </w:tc>
        <w:tc>
          <w:tcPr>
            <w:tcW w:w="1276" w:type="dxa"/>
            <w:tcBorders/>
            <w:vAlign w:val="center"/>
          </w:tcPr>
          <w:p>
            <w:pPr>
              <w:pStyle w:val="TableContents"/>
              <w:bidi w:val="0"/>
              <w:spacing w:before="0" w:after="96"/>
              <w:jc w:val="left"/>
              <w:rPr/>
            </w:pPr>
            <w:r>
              <w:rPr/>
              <w:t>0.33</w:t>
            </w:r>
          </w:p>
        </w:tc>
        <w:tc>
          <w:tcPr>
            <w:tcW w:w="631" w:type="dxa"/>
            <w:tcBorders/>
            <w:vAlign w:val="center"/>
          </w:tcPr>
          <w:p>
            <w:pPr>
              <w:pStyle w:val="TableContents"/>
              <w:bidi w:val="0"/>
              <w:spacing w:before="0" w:after="96"/>
              <w:jc w:val="left"/>
              <w:rPr/>
            </w:pPr>
            <w:r>
              <w:rPr/>
              <w:t>120.7</w:t>
            </w:r>
          </w:p>
        </w:tc>
      </w:tr>
      <w:tr>
        <w:trPr/>
        <w:tc>
          <w:tcPr>
            <w:tcW w:w="646" w:type="dxa"/>
            <w:tcBorders/>
            <w:vAlign w:val="center"/>
          </w:tcPr>
          <w:p>
            <w:pPr>
              <w:pStyle w:val="TableContents"/>
              <w:bidi w:val="0"/>
              <w:spacing w:before="0" w:after="96"/>
              <w:jc w:val="left"/>
              <w:rPr/>
            </w:pPr>
            <w:r>
              <w:rPr/>
              <w:t>ppo06</w:t>
            </w:r>
          </w:p>
        </w:tc>
        <w:tc>
          <w:tcPr>
            <w:tcW w:w="1306" w:type="dxa"/>
            <w:tcBorders/>
            <w:vAlign w:val="center"/>
          </w:tcPr>
          <w:p>
            <w:pPr>
              <w:pStyle w:val="TableContents"/>
              <w:bidi w:val="0"/>
              <w:spacing w:before="0" w:after="96"/>
              <w:jc w:val="left"/>
              <w:rPr/>
            </w:pPr>
            <w:r>
              <w:rPr/>
              <w:t>0.0003</w:t>
            </w:r>
          </w:p>
        </w:tc>
        <w:tc>
          <w:tcPr>
            <w:tcW w:w="796" w:type="dxa"/>
            <w:tcBorders/>
            <w:vAlign w:val="center"/>
          </w:tcPr>
          <w:p>
            <w:pPr>
              <w:pStyle w:val="TableContents"/>
              <w:bidi w:val="0"/>
              <w:spacing w:before="0" w:after="96"/>
              <w:jc w:val="left"/>
              <w:rPr/>
            </w:pPr>
            <w:r>
              <w:rPr/>
              <w:t>0.98</w:t>
            </w:r>
          </w:p>
        </w:tc>
        <w:tc>
          <w:tcPr>
            <w:tcW w:w="1261" w:type="dxa"/>
            <w:tcBorders/>
            <w:vAlign w:val="center"/>
          </w:tcPr>
          <w:p>
            <w:pPr>
              <w:pStyle w:val="TableContents"/>
              <w:bidi w:val="0"/>
              <w:spacing w:before="0" w:after="96"/>
              <w:jc w:val="left"/>
              <w:rPr/>
            </w:pPr>
            <w:r>
              <w:rPr/>
              <w:t>1024</w:t>
            </w:r>
          </w:p>
        </w:tc>
        <w:tc>
          <w:tcPr>
            <w:tcW w:w="616" w:type="dxa"/>
            <w:tcBorders/>
            <w:vAlign w:val="center"/>
          </w:tcPr>
          <w:p>
            <w:pPr>
              <w:pStyle w:val="TableContents"/>
              <w:bidi w:val="0"/>
              <w:spacing w:before="0" w:after="96"/>
              <w:jc w:val="left"/>
              <w:rPr/>
            </w:pPr>
            <w:r>
              <w:rPr/>
              <w:t>64</w:t>
            </w:r>
          </w:p>
        </w:tc>
        <w:tc>
          <w:tcPr>
            <w:tcW w:w="1006" w:type="dxa"/>
            <w:tcBorders/>
            <w:vAlign w:val="center"/>
          </w:tcPr>
          <w:p>
            <w:pPr>
              <w:pStyle w:val="TableContents"/>
              <w:bidi w:val="0"/>
              <w:spacing w:before="0" w:after="96"/>
              <w:jc w:val="left"/>
              <w:rPr/>
            </w:pPr>
            <w:r>
              <w:rPr/>
              <w:t>0.2</w:t>
            </w:r>
          </w:p>
        </w:tc>
        <w:tc>
          <w:tcPr>
            <w:tcW w:w="1231" w:type="dxa"/>
            <w:tcBorders/>
            <w:vAlign w:val="center"/>
          </w:tcPr>
          <w:p>
            <w:pPr>
              <w:pStyle w:val="TableContents"/>
              <w:bidi w:val="0"/>
              <w:spacing w:before="0" w:after="96"/>
              <w:jc w:val="left"/>
              <w:rPr/>
            </w:pPr>
            <w:r>
              <w:rPr/>
              <w:t>0.05</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+36.14</w:t>
            </w:r>
          </w:p>
        </w:tc>
        <w:tc>
          <w:tcPr>
            <w:tcW w:w="1276" w:type="dxa"/>
            <w:tcBorders/>
            <w:vAlign w:val="center"/>
          </w:tcPr>
          <w:p>
            <w:pPr>
              <w:pStyle w:val="TableContents"/>
              <w:bidi w:val="0"/>
              <w:spacing w:before="0" w:after="96"/>
              <w:jc w:val="left"/>
              <w:rPr/>
            </w:pPr>
            <w:r>
              <w:rPr/>
              <w:t>1.00</w:t>
            </w:r>
          </w:p>
        </w:tc>
        <w:tc>
          <w:tcPr>
            <w:tcW w:w="631" w:type="dxa"/>
            <w:tcBorders/>
            <w:vAlign w:val="center"/>
          </w:tcPr>
          <w:p>
            <w:pPr>
              <w:pStyle w:val="TableContents"/>
              <w:bidi w:val="0"/>
              <w:spacing w:before="0" w:after="96"/>
              <w:jc w:val="left"/>
              <w:rPr/>
            </w:pPr>
            <w:r>
              <w:rPr/>
              <w:t>40.9</w:t>
            </w:r>
          </w:p>
        </w:tc>
      </w:tr>
      <w:tr>
        <w:trPr/>
        <w:tc>
          <w:tcPr>
            <w:tcW w:w="646" w:type="dxa"/>
            <w:tcBorders/>
            <w:vAlign w:val="center"/>
          </w:tcPr>
          <w:p>
            <w:pPr>
              <w:pStyle w:val="TableContents"/>
              <w:bidi w:val="0"/>
              <w:spacing w:before="0" w:after="96"/>
              <w:jc w:val="left"/>
              <w:rPr/>
            </w:pPr>
            <w:r>
              <w:rPr/>
              <w:t>ppo07</w:t>
            </w:r>
          </w:p>
        </w:tc>
        <w:tc>
          <w:tcPr>
            <w:tcW w:w="1306" w:type="dxa"/>
            <w:tcBorders/>
            <w:vAlign w:val="center"/>
          </w:tcPr>
          <w:p>
            <w:pPr>
              <w:pStyle w:val="TableContents"/>
              <w:bidi w:val="0"/>
              <w:spacing w:before="0" w:after="96"/>
              <w:jc w:val="left"/>
              <w:rPr/>
            </w:pPr>
            <w:r>
              <w:rPr/>
              <w:t>0.0007</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2048</w:t>
            </w:r>
          </w:p>
        </w:tc>
        <w:tc>
          <w:tcPr>
            <w:tcW w:w="616" w:type="dxa"/>
            <w:tcBorders/>
            <w:vAlign w:val="center"/>
          </w:tcPr>
          <w:p>
            <w:pPr>
              <w:pStyle w:val="TableContents"/>
              <w:bidi w:val="0"/>
              <w:spacing w:before="0" w:after="96"/>
              <w:jc w:val="left"/>
              <w:rPr/>
            </w:pPr>
            <w:r>
              <w:rPr/>
              <w:t>128</w:t>
            </w:r>
          </w:p>
        </w:tc>
        <w:tc>
          <w:tcPr>
            <w:tcW w:w="1006" w:type="dxa"/>
            <w:tcBorders/>
            <w:vAlign w:val="center"/>
          </w:tcPr>
          <w:p>
            <w:pPr>
              <w:pStyle w:val="TableContents"/>
              <w:bidi w:val="0"/>
              <w:spacing w:before="0" w:after="96"/>
              <w:jc w:val="left"/>
              <w:rPr/>
            </w:pPr>
            <w:r>
              <w:rPr/>
              <w:t>0.15</w:t>
            </w:r>
          </w:p>
        </w:tc>
        <w:tc>
          <w:tcPr>
            <w:tcW w:w="1231" w:type="dxa"/>
            <w:tcBorders/>
            <w:vAlign w:val="center"/>
          </w:tcPr>
          <w:p>
            <w:pPr>
              <w:pStyle w:val="TableContents"/>
              <w:bidi w:val="0"/>
              <w:spacing w:before="0" w:after="96"/>
              <w:jc w:val="left"/>
              <w:rPr/>
            </w:pPr>
            <w:r>
              <w:rPr/>
              <w:t>0</w:t>
            </w:r>
          </w:p>
        </w:tc>
        <w:tc>
          <w:tcPr>
            <w:tcW w:w="1171" w:type="dxa"/>
            <w:tcBorders/>
            <w:vAlign w:val="center"/>
          </w:tcPr>
          <w:p>
            <w:pPr>
              <w:pStyle w:val="TableContents"/>
              <w:bidi w:val="0"/>
              <w:spacing w:before="0" w:after="96"/>
              <w:jc w:val="left"/>
              <w:rPr/>
            </w:pPr>
            <w:r>
              <w:rPr/>
              <w:t>0.92</w:t>
            </w:r>
          </w:p>
        </w:tc>
        <w:tc>
          <w:tcPr>
            <w:tcW w:w="1291" w:type="dxa"/>
            <w:tcBorders/>
            <w:vAlign w:val="center"/>
          </w:tcPr>
          <w:p>
            <w:pPr>
              <w:pStyle w:val="TableContents"/>
              <w:bidi w:val="0"/>
              <w:spacing w:before="0" w:after="96"/>
              <w:jc w:val="left"/>
              <w:rPr/>
            </w:pPr>
            <w:r>
              <w:rPr/>
              <w:t>+21.85</w:t>
            </w:r>
          </w:p>
        </w:tc>
        <w:tc>
          <w:tcPr>
            <w:tcW w:w="1276" w:type="dxa"/>
            <w:tcBorders/>
            <w:vAlign w:val="center"/>
          </w:tcPr>
          <w:p>
            <w:pPr>
              <w:pStyle w:val="TableContents"/>
              <w:bidi w:val="0"/>
              <w:spacing w:before="0" w:after="96"/>
              <w:jc w:val="left"/>
              <w:rPr/>
            </w:pPr>
            <w:r>
              <w:rPr/>
              <w:t>0.77</w:t>
            </w:r>
          </w:p>
        </w:tc>
        <w:tc>
          <w:tcPr>
            <w:tcW w:w="631" w:type="dxa"/>
            <w:tcBorders/>
            <w:vAlign w:val="center"/>
          </w:tcPr>
          <w:p>
            <w:pPr>
              <w:pStyle w:val="TableContents"/>
              <w:bidi w:val="0"/>
              <w:spacing w:before="0" w:after="96"/>
              <w:jc w:val="left"/>
              <w:rPr/>
            </w:pPr>
            <w:r>
              <w:rPr/>
              <w:t>92.4</w:t>
            </w:r>
          </w:p>
        </w:tc>
      </w:tr>
      <w:tr>
        <w:trPr/>
        <w:tc>
          <w:tcPr>
            <w:tcW w:w="646" w:type="dxa"/>
            <w:tcBorders/>
            <w:vAlign w:val="center"/>
          </w:tcPr>
          <w:p>
            <w:pPr>
              <w:pStyle w:val="TableContents"/>
              <w:bidi w:val="0"/>
              <w:spacing w:before="0" w:after="96"/>
              <w:jc w:val="left"/>
              <w:rPr/>
            </w:pPr>
            <w:r>
              <w:rPr/>
              <w:t>ppo08</w:t>
            </w:r>
          </w:p>
        </w:tc>
        <w:tc>
          <w:tcPr>
            <w:tcW w:w="1306" w:type="dxa"/>
            <w:tcBorders/>
            <w:vAlign w:val="center"/>
          </w:tcPr>
          <w:p>
            <w:pPr>
              <w:pStyle w:val="TableContents"/>
              <w:bidi w:val="0"/>
              <w:spacing w:before="0" w:after="96"/>
              <w:jc w:val="left"/>
              <w:rPr/>
            </w:pPr>
            <w:r>
              <w:rPr/>
              <w:t>0.0002</w:t>
            </w:r>
          </w:p>
        </w:tc>
        <w:tc>
          <w:tcPr>
            <w:tcW w:w="796" w:type="dxa"/>
            <w:tcBorders/>
            <w:vAlign w:val="center"/>
          </w:tcPr>
          <w:p>
            <w:pPr>
              <w:pStyle w:val="TableContents"/>
              <w:bidi w:val="0"/>
              <w:spacing w:before="0" w:after="96"/>
              <w:jc w:val="left"/>
              <w:rPr/>
            </w:pPr>
            <w:r>
              <w:rPr/>
              <w:t>0.97</w:t>
            </w:r>
          </w:p>
        </w:tc>
        <w:tc>
          <w:tcPr>
            <w:tcW w:w="1261" w:type="dxa"/>
            <w:tcBorders/>
            <w:vAlign w:val="center"/>
          </w:tcPr>
          <w:p>
            <w:pPr>
              <w:pStyle w:val="TableContents"/>
              <w:bidi w:val="0"/>
              <w:spacing w:before="0" w:after="96"/>
              <w:jc w:val="left"/>
              <w:rPr/>
            </w:pPr>
            <w:r>
              <w:rPr/>
              <w:t>512</w:t>
            </w:r>
          </w:p>
        </w:tc>
        <w:tc>
          <w:tcPr>
            <w:tcW w:w="616" w:type="dxa"/>
            <w:tcBorders/>
            <w:vAlign w:val="center"/>
          </w:tcPr>
          <w:p>
            <w:pPr>
              <w:pStyle w:val="TableContents"/>
              <w:bidi w:val="0"/>
              <w:spacing w:before="0" w:after="96"/>
              <w:jc w:val="left"/>
              <w:rPr/>
            </w:pPr>
            <w:r>
              <w:rPr/>
              <w:t>64</w:t>
            </w:r>
          </w:p>
        </w:tc>
        <w:tc>
          <w:tcPr>
            <w:tcW w:w="1006" w:type="dxa"/>
            <w:tcBorders/>
            <w:vAlign w:val="center"/>
          </w:tcPr>
          <w:p>
            <w:pPr>
              <w:pStyle w:val="TableContents"/>
              <w:bidi w:val="0"/>
              <w:spacing w:before="0" w:after="96"/>
              <w:jc w:val="left"/>
              <w:rPr/>
            </w:pPr>
            <w:r>
              <w:rPr/>
              <w:t>0.2</w:t>
            </w:r>
          </w:p>
        </w:tc>
        <w:tc>
          <w:tcPr>
            <w:tcW w:w="1231" w:type="dxa"/>
            <w:tcBorders/>
            <w:vAlign w:val="center"/>
          </w:tcPr>
          <w:p>
            <w:pPr>
              <w:pStyle w:val="TableContents"/>
              <w:bidi w:val="0"/>
              <w:spacing w:before="0" w:after="96"/>
              <w:jc w:val="left"/>
              <w:rPr/>
            </w:pPr>
            <w:r>
              <w:rPr/>
              <w:t>0.01</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+31.63</w:t>
            </w:r>
          </w:p>
        </w:tc>
        <w:tc>
          <w:tcPr>
            <w:tcW w:w="1276" w:type="dxa"/>
            <w:tcBorders/>
            <w:vAlign w:val="center"/>
          </w:tcPr>
          <w:p>
            <w:pPr>
              <w:pStyle w:val="TableContents"/>
              <w:bidi w:val="0"/>
              <w:spacing w:before="0" w:after="96"/>
              <w:jc w:val="left"/>
              <w:rPr/>
            </w:pPr>
            <w:r>
              <w:rPr/>
              <w:t>0.93</w:t>
            </w:r>
          </w:p>
        </w:tc>
        <w:tc>
          <w:tcPr>
            <w:tcW w:w="631" w:type="dxa"/>
            <w:tcBorders/>
            <w:vAlign w:val="center"/>
          </w:tcPr>
          <w:p>
            <w:pPr>
              <w:pStyle w:val="TableContents"/>
              <w:bidi w:val="0"/>
              <w:spacing w:before="0" w:after="96"/>
              <w:jc w:val="left"/>
              <w:rPr/>
            </w:pPr>
            <w:r>
              <w:rPr/>
              <w:t>42.4</w:t>
            </w:r>
          </w:p>
        </w:tc>
      </w:tr>
      <w:tr>
        <w:trPr/>
        <w:tc>
          <w:tcPr>
            <w:tcW w:w="646" w:type="dxa"/>
            <w:tcBorders/>
            <w:vAlign w:val="center"/>
          </w:tcPr>
          <w:p>
            <w:pPr>
              <w:pStyle w:val="TableContents"/>
              <w:bidi w:val="0"/>
              <w:spacing w:before="0" w:after="96"/>
              <w:jc w:val="left"/>
              <w:rPr/>
            </w:pPr>
            <w:r>
              <w:rPr/>
              <w:t>ppo09</w:t>
            </w:r>
          </w:p>
        </w:tc>
        <w:tc>
          <w:tcPr>
            <w:tcW w:w="1306" w:type="dxa"/>
            <w:tcBorders/>
            <w:vAlign w:val="center"/>
          </w:tcPr>
          <w:p>
            <w:pPr>
              <w:pStyle w:val="TableContents"/>
              <w:bidi w:val="0"/>
              <w:spacing w:before="0" w:after="96"/>
              <w:jc w:val="left"/>
              <w:rPr/>
            </w:pPr>
            <w:r>
              <w:rPr/>
              <w:t>0.0003</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4096</w:t>
            </w:r>
          </w:p>
        </w:tc>
        <w:tc>
          <w:tcPr>
            <w:tcW w:w="616" w:type="dxa"/>
            <w:tcBorders/>
            <w:vAlign w:val="center"/>
          </w:tcPr>
          <w:p>
            <w:pPr>
              <w:pStyle w:val="TableContents"/>
              <w:bidi w:val="0"/>
              <w:spacing w:before="0" w:after="96"/>
              <w:jc w:val="left"/>
              <w:rPr/>
            </w:pPr>
            <w:r>
              <w:rPr/>
              <w:t>256</w:t>
            </w:r>
          </w:p>
        </w:tc>
        <w:tc>
          <w:tcPr>
            <w:tcW w:w="1006" w:type="dxa"/>
            <w:tcBorders/>
            <w:vAlign w:val="center"/>
          </w:tcPr>
          <w:p>
            <w:pPr>
              <w:pStyle w:val="TableContents"/>
              <w:bidi w:val="0"/>
              <w:spacing w:before="0" w:after="96"/>
              <w:jc w:val="left"/>
              <w:rPr/>
            </w:pPr>
            <w:r>
              <w:rPr/>
              <w:t>0.25</w:t>
            </w:r>
          </w:p>
        </w:tc>
        <w:tc>
          <w:tcPr>
            <w:tcW w:w="1231" w:type="dxa"/>
            <w:tcBorders/>
            <w:vAlign w:val="center"/>
          </w:tcPr>
          <w:p>
            <w:pPr>
              <w:pStyle w:val="TableContents"/>
              <w:bidi w:val="0"/>
              <w:spacing w:before="0" w:after="96"/>
              <w:jc w:val="left"/>
              <w:rPr/>
            </w:pPr>
            <w:r>
              <w:rPr/>
              <w:t>0</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+6.10</w:t>
            </w:r>
          </w:p>
        </w:tc>
        <w:tc>
          <w:tcPr>
            <w:tcW w:w="1276" w:type="dxa"/>
            <w:tcBorders/>
            <w:vAlign w:val="center"/>
          </w:tcPr>
          <w:p>
            <w:pPr>
              <w:pStyle w:val="TableContents"/>
              <w:bidi w:val="0"/>
              <w:spacing w:before="0" w:after="96"/>
              <w:jc w:val="left"/>
              <w:rPr/>
            </w:pPr>
            <w:r>
              <w:rPr/>
              <w:t>0.40</w:t>
            </w:r>
          </w:p>
        </w:tc>
        <w:tc>
          <w:tcPr>
            <w:tcW w:w="631" w:type="dxa"/>
            <w:tcBorders/>
            <w:vAlign w:val="center"/>
          </w:tcPr>
          <w:p>
            <w:pPr>
              <w:pStyle w:val="TableContents"/>
              <w:bidi w:val="0"/>
              <w:spacing w:before="0" w:after="96"/>
              <w:jc w:val="left"/>
              <w:rPr/>
            </w:pPr>
            <w:r>
              <w:rPr/>
              <w:t>125.1</w:t>
            </w:r>
          </w:p>
        </w:tc>
      </w:tr>
      <w:tr>
        <w:trPr/>
        <w:tc>
          <w:tcPr>
            <w:tcW w:w="646" w:type="dxa"/>
            <w:tcBorders/>
            <w:vAlign w:val="center"/>
          </w:tcPr>
          <w:p>
            <w:pPr>
              <w:pStyle w:val="TableContents"/>
              <w:bidi w:val="0"/>
              <w:spacing w:before="0" w:after="96"/>
              <w:jc w:val="left"/>
              <w:rPr/>
            </w:pPr>
            <w:r>
              <w:rPr/>
              <w:t>ppo10</w:t>
            </w:r>
          </w:p>
        </w:tc>
        <w:tc>
          <w:tcPr>
            <w:tcW w:w="1306" w:type="dxa"/>
            <w:tcBorders/>
            <w:vAlign w:val="center"/>
          </w:tcPr>
          <w:p>
            <w:pPr>
              <w:pStyle w:val="TableContents"/>
              <w:bidi w:val="0"/>
              <w:spacing w:before="0" w:after="96"/>
              <w:jc w:val="left"/>
              <w:rPr/>
            </w:pPr>
            <w:r>
              <w:rPr/>
              <w:t>0.0005</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1024</w:t>
            </w:r>
          </w:p>
        </w:tc>
        <w:tc>
          <w:tcPr>
            <w:tcW w:w="616" w:type="dxa"/>
            <w:tcBorders/>
            <w:vAlign w:val="center"/>
          </w:tcPr>
          <w:p>
            <w:pPr>
              <w:pStyle w:val="TableContents"/>
              <w:bidi w:val="0"/>
              <w:spacing w:before="0" w:after="96"/>
              <w:jc w:val="left"/>
              <w:rPr/>
            </w:pPr>
            <w:r>
              <w:rPr/>
              <w:t>64</w:t>
            </w:r>
          </w:p>
        </w:tc>
        <w:tc>
          <w:tcPr>
            <w:tcW w:w="1006" w:type="dxa"/>
            <w:tcBorders/>
            <w:vAlign w:val="center"/>
          </w:tcPr>
          <w:p>
            <w:pPr>
              <w:pStyle w:val="TableContents"/>
              <w:bidi w:val="0"/>
              <w:spacing w:before="0" w:after="96"/>
              <w:jc w:val="left"/>
              <w:rPr/>
            </w:pPr>
            <w:r>
              <w:rPr/>
              <w:t>0.2</w:t>
            </w:r>
          </w:p>
        </w:tc>
        <w:tc>
          <w:tcPr>
            <w:tcW w:w="1231" w:type="dxa"/>
            <w:tcBorders/>
            <w:vAlign w:val="center"/>
          </w:tcPr>
          <w:p>
            <w:pPr>
              <w:pStyle w:val="TableContents"/>
              <w:bidi w:val="0"/>
              <w:spacing w:before="0" w:after="96"/>
              <w:jc w:val="left"/>
              <w:rPr/>
            </w:pPr>
            <w:r>
              <w:rPr/>
              <w:t>0.03</w:t>
            </w:r>
          </w:p>
        </w:tc>
        <w:tc>
          <w:tcPr>
            <w:tcW w:w="1171" w:type="dxa"/>
            <w:tcBorders/>
            <w:vAlign w:val="center"/>
          </w:tcPr>
          <w:p>
            <w:pPr>
              <w:pStyle w:val="TableContents"/>
              <w:bidi w:val="0"/>
              <w:spacing w:before="0" w:after="96"/>
              <w:jc w:val="left"/>
              <w:rPr/>
            </w:pPr>
            <w:r>
              <w:rPr/>
              <w:t>0.9</w:t>
            </w:r>
          </w:p>
        </w:tc>
        <w:tc>
          <w:tcPr>
            <w:tcW w:w="1291" w:type="dxa"/>
            <w:tcBorders/>
            <w:vAlign w:val="center"/>
          </w:tcPr>
          <w:p>
            <w:pPr>
              <w:pStyle w:val="TableContents"/>
              <w:bidi w:val="0"/>
              <w:spacing w:before="0" w:after="96"/>
              <w:jc w:val="left"/>
              <w:rPr/>
            </w:pPr>
            <w:r>
              <w:rPr/>
              <w:t>+36.97</w:t>
            </w:r>
          </w:p>
        </w:tc>
        <w:tc>
          <w:tcPr>
            <w:tcW w:w="1276" w:type="dxa"/>
            <w:tcBorders/>
            <w:vAlign w:val="center"/>
          </w:tcPr>
          <w:p>
            <w:pPr>
              <w:pStyle w:val="TableContents"/>
              <w:bidi w:val="0"/>
              <w:spacing w:before="0" w:after="96"/>
              <w:jc w:val="left"/>
              <w:rPr/>
            </w:pPr>
            <w:r>
              <w:rPr/>
              <w:t>1.00</w:t>
            </w:r>
          </w:p>
        </w:tc>
        <w:tc>
          <w:tcPr>
            <w:tcW w:w="631" w:type="dxa"/>
            <w:tcBorders/>
            <w:vAlign w:val="center"/>
          </w:tcPr>
          <w:p>
            <w:pPr>
              <w:pStyle w:val="TableContents"/>
              <w:bidi w:val="0"/>
              <w:spacing w:before="0" w:after="96"/>
              <w:jc w:val="left"/>
              <w:rPr/>
            </w:pPr>
            <w:r>
              <w:rPr/>
              <w:t>38.9</w:t>
            </w:r>
          </w:p>
        </w:tc>
      </w:tr>
    </w:tbl>
    <w:p>
      <w:pPr>
        <w:pStyle w:val="BodyText"/>
        <w:bidi w:val="0"/>
        <w:rPr/>
      </w:pPr>
      <w:r>
        <w:rPr/>
        <w:t xml:space="preserve">PPO is the most forgiving of the four. Seven of ten configurations pass a 0.90 check-in rate, and the failures are informative rather than random. </w:t>
      </w:r>
      <w:r>
        <w:rPr>
          <w:rStyle w:val="SourceText"/>
        </w:rPr>
        <w:t>ppo05</w:t>
      </w:r>
      <w:r>
        <w:rPr/>
        <w:t xml:space="preserve"> pairs the smallest learning rate in the sweep with gamma 0.999 and collapses to 0.33. </w:t>
      </w:r>
      <w:r>
        <w:rPr>
          <w:rStyle w:val="SourceText"/>
        </w:rPr>
        <w:t>ppo09</w:t>
      </w:r>
      <w:r>
        <w:rPr/>
        <w:t xml:space="preserve"> uses a 4096 step rollout, which at a 250k budget leaves only about 61 policy updates in total, and it reaches 0.40 with a 0.27 late rate. Both failures are about not making enough progress in the budget rather than about instability, which is what the clipped objective is there to prevent.</w:t>
      </w:r>
    </w:p>
    <w:p>
      <w:pPr>
        <w:pStyle w:val="Heading4"/>
        <w:bidi w:val="0"/>
        <w:jc w:val="left"/>
        <w:rPr/>
      </w:pPr>
      <w:r>
        <w:rPr/>
        <w:t>A2C</w:t>
      </w:r>
    </w:p>
    <w:tbl>
      <w:tblPr>
        <w:tblW w:w="10600" w:type="dxa"/>
        <w:jc w:val="left"/>
        <w:tblInd w:w="0" w:type="dxa"/>
        <w:tblLayout w:type="fixed"/>
        <w:tblCellMar>
          <w:top w:w="28" w:type="dxa"/>
          <w:left w:w="28" w:type="dxa"/>
          <w:bottom w:w="28" w:type="dxa"/>
          <w:right w:w="28" w:type="dxa"/>
        </w:tblCellMar>
      </w:tblPr>
      <w:tblGrid>
        <w:gridCol w:w="616"/>
        <w:gridCol w:w="1306"/>
        <w:gridCol w:w="796"/>
        <w:gridCol w:w="1261"/>
        <w:gridCol w:w="1231"/>
        <w:gridCol w:w="1021"/>
        <w:gridCol w:w="1171"/>
        <w:gridCol w:w="1291"/>
        <w:gridCol w:w="1276"/>
        <w:gridCol w:w="631"/>
      </w:tblGrid>
      <w:tr>
        <w:trPr>
          <w:tblHeader w:val="true"/>
        </w:trPr>
        <w:tc>
          <w:tcPr>
            <w:tcW w:w="616" w:type="dxa"/>
            <w:tcBorders/>
            <w:vAlign w:val="center"/>
          </w:tcPr>
          <w:p>
            <w:pPr>
              <w:pStyle w:val="TableHeading"/>
              <w:suppressLineNumbers/>
              <w:shd w:fill="DDE5F0" w:val="clear"/>
              <w:bidi w:val="0"/>
              <w:spacing w:before="0" w:after="96"/>
              <w:jc w:val="left"/>
              <w:rPr/>
            </w:pPr>
            <w:r>
              <w:rPr/>
              <w:t>Run</w:t>
            </w:r>
          </w:p>
        </w:tc>
        <w:tc>
          <w:tcPr>
            <w:tcW w:w="1306" w:type="dxa"/>
            <w:tcBorders/>
            <w:vAlign w:val="center"/>
          </w:tcPr>
          <w:p>
            <w:pPr>
              <w:pStyle w:val="TableHeading"/>
              <w:suppressLineNumbers/>
              <w:shd w:fill="DDE5F0" w:val="clear"/>
              <w:bidi w:val="0"/>
              <w:spacing w:before="0" w:after="96"/>
              <w:jc w:val="left"/>
              <w:rPr/>
            </w:pPr>
            <w:r>
              <w:rPr/>
              <w:t>Learning rate</w:t>
            </w:r>
          </w:p>
        </w:tc>
        <w:tc>
          <w:tcPr>
            <w:tcW w:w="796" w:type="dxa"/>
            <w:tcBorders/>
            <w:vAlign w:val="center"/>
          </w:tcPr>
          <w:p>
            <w:pPr>
              <w:pStyle w:val="TableHeading"/>
              <w:suppressLineNumbers/>
              <w:shd w:fill="DDE5F0" w:val="clear"/>
              <w:bidi w:val="0"/>
              <w:spacing w:before="0" w:after="96"/>
              <w:jc w:val="left"/>
              <w:rPr/>
            </w:pPr>
            <w:r>
              <w:rPr/>
              <w:t>Gamma</w:t>
            </w:r>
          </w:p>
        </w:tc>
        <w:tc>
          <w:tcPr>
            <w:tcW w:w="1261" w:type="dxa"/>
            <w:tcBorders/>
            <w:vAlign w:val="center"/>
          </w:tcPr>
          <w:p>
            <w:pPr>
              <w:pStyle w:val="TableHeading"/>
              <w:suppressLineNumbers/>
              <w:shd w:fill="DDE5F0" w:val="clear"/>
              <w:bidi w:val="0"/>
              <w:spacing w:before="0" w:after="96"/>
              <w:jc w:val="left"/>
              <w:rPr/>
            </w:pPr>
            <w:r>
              <w:rPr/>
              <w:t>Rollout steps</w:t>
            </w:r>
          </w:p>
        </w:tc>
        <w:tc>
          <w:tcPr>
            <w:tcW w:w="1231" w:type="dxa"/>
            <w:tcBorders/>
            <w:vAlign w:val="center"/>
          </w:tcPr>
          <w:p>
            <w:pPr>
              <w:pStyle w:val="TableHeading"/>
              <w:suppressLineNumbers/>
              <w:shd w:fill="DDE5F0" w:val="clear"/>
              <w:bidi w:val="0"/>
              <w:spacing w:before="0" w:after="96"/>
              <w:jc w:val="left"/>
              <w:rPr/>
            </w:pPr>
            <w:r>
              <w:rPr/>
              <w:t>Entropy coef</w:t>
            </w:r>
          </w:p>
        </w:tc>
        <w:tc>
          <w:tcPr>
            <w:tcW w:w="1021" w:type="dxa"/>
            <w:tcBorders/>
            <w:vAlign w:val="center"/>
          </w:tcPr>
          <w:p>
            <w:pPr>
              <w:pStyle w:val="TableHeading"/>
              <w:suppressLineNumbers/>
              <w:shd w:fill="DDE5F0" w:val="clear"/>
              <w:bidi w:val="0"/>
              <w:spacing w:before="0" w:after="96"/>
              <w:jc w:val="left"/>
              <w:rPr/>
            </w:pPr>
            <w:r>
              <w:rPr/>
              <w:t>Value coef</w:t>
            </w:r>
          </w:p>
        </w:tc>
        <w:tc>
          <w:tcPr>
            <w:tcW w:w="1171" w:type="dxa"/>
            <w:tcBorders/>
            <w:vAlign w:val="center"/>
          </w:tcPr>
          <w:p>
            <w:pPr>
              <w:pStyle w:val="TableHeading"/>
              <w:suppressLineNumbers/>
              <w:shd w:fill="DDE5F0" w:val="clear"/>
              <w:bidi w:val="0"/>
              <w:spacing w:before="0" w:after="96"/>
              <w:jc w:val="left"/>
              <w:rPr/>
            </w:pPr>
            <w:r>
              <w:rPr/>
              <w:t>GAE lambda</w:t>
            </w:r>
          </w:p>
        </w:tc>
        <w:tc>
          <w:tcPr>
            <w:tcW w:w="1291" w:type="dxa"/>
            <w:tcBorders/>
            <w:vAlign w:val="center"/>
          </w:tcPr>
          <w:p>
            <w:pPr>
              <w:pStyle w:val="TableHeading"/>
              <w:suppressLineNumbers/>
              <w:shd w:fill="DDE5F0" w:val="clear"/>
              <w:bidi w:val="0"/>
              <w:spacing w:before="0" w:after="96"/>
              <w:jc w:val="left"/>
              <w:rPr/>
            </w:pPr>
            <w:r>
              <w:rPr/>
              <w:t>Mean reward</w:t>
            </w:r>
          </w:p>
        </w:tc>
        <w:tc>
          <w:tcPr>
            <w:tcW w:w="1276" w:type="dxa"/>
            <w:tcBorders/>
            <w:vAlign w:val="center"/>
          </w:tcPr>
          <w:p>
            <w:pPr>
              <w:pStyle w:val="TableHeading"/>
              <w:suppressLineNumbers/>
              <w:shd w:fill="DDE5F0" w:val="clear"/>
              <w:bidi w:val="0"/>
              <w:spacing w:before="0" w:after="96"/>
              <w:jc w:val="left"/>
              <w:rPr/>
            </w:pPr>
            <w:r>
              <w:rPr/>
              <w:t>Check-in rate</w:t>
            </w:r>
          </w:p>
        </w:tc>
        <w:tc>
          <w:tcPr>
            <w:tcW w:w="631" w:type="dxa"/>
            <w:tcBorders/>
            <w:vAlign w:val="center"/>
          </w:tcPr>
          <w:p>
            <w:pPr>
              <w:pStyle w:val="TableHeading"/>
              <w:suppressLineNumbers/>
              <w:shd w:fill="DDE5F0" w:val="clear"/>
              <w:bidi w:val="0"/>
              <w:spacing w:before="0" w:after="96"/>
              <w:jc w:val="left"/>
              <w:rPr/>
            </w:pPr>
            <w:r>
              <w:rPr/>
              <w:t>Steps</w:t>
            </w:r>
          </w:p>
        </w:tc>
      </w:tr>
      <w:tr>
        <w:trPr/>
        <w:tc>
          <w:tcPr>
            <w:tcW w:w="616" w:type="dxa"/>
            <w:tcBorders/>
            <w:vAlign w:val="center"/>
          </w:tcPr>
          <w:p>
            <w:pPr>
              <w:pStyle w:val="TableContents"/>
              <w:bidi w:val="0"/>
              <w:spacing w:before="0" w:after="96"/>
              <w:jc w:val="left"/>
              <w:rPr/>
            </w:pPr>
            <w:r>
              <w:rPr/>
              <w:t>a2c01</w:t>
            </w:r>
          </w:p>
        </w:tc>
        <w:tc>
          <w:tcPr>
            <w:tcW w:w="1306" w:type="dxa"/>
            <w:tcBorders/>
            <w:vAlign w:val="center"/>
          </w:tcPr>
          <w:p>
            <w:pPr>
              <w:pStyle w:val="TableContents"/>
              <w:bidi w:val="0"/>
              <w:spacing w:before="0" w:after="96"/>
              <w:jc w:val="left"/>
              <w:rPr/>
            </w:pPr>
            <w:r>
              <w:rPr/>
              <w:t>0.0007</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5</w:t>
            </w:r>
          </w:p>
        </w:tc>
        <w:tc>
          <w:tcPr>
            <w:tcW w:w="1231" w:type="dxa"/>
            <w:tcBorders/>
            <w:vAlign w:val="center"/>
          </w:tcPr>
          <w:p>
            <w:pPr>
              <w:pStyle w:val="TableContents"/>
              <w:bidi w:val="0"/>
              <w:spacing w:before="0" w:after="96"/>
              <w:jc w:val="left"/>
              <w:rPr/>
            </w:pPr>
            <w:r>
              <w:rPr/>
              <w:t>0</w:t>
            </w:r>
          </w:p>
        </w:tc>
        <w:tc>
          <w:tcPr>
            <w:tcW w:w="1021" w:type="dxa"/>
            <w:tcBorders/>
            <w:vAlign w:val="center"/>
          </w:tcPr>
          <w:p>
            <w:pPr>
              <w:pStyle w:val="TableContents"/>
              <w:bidi w:val="0"/>
              <w:spacing w:before="0" w:after="96"/>
              <w:jc w:val="left"/>
              <w:rPr/>
            </w:pPr>
            <w:r>
              <w:rPr/>
              <w:t>0.5</w:t>
            </w:r>
          </w:p>
        </w:tc>
        <w:tc>
          <w:tcPr>
            <w:tcW w:w="1171" w:type="dxa"/>
            <w:tcBorders/>
            <w:vAlign w:val="center"/>
          </w:tcPr>
          <w:p>
            <w:pPr>
              <w:pStyle w:val="TableContents"/>
              <w:bidi w:val="0"/>
              <w:spacing w:before="0" w:after="96"/>
              <w:jc w:val="left"/>
              <w:rPr/>
            </w:pPr>
            <w:r>
              <w:rPr/>
              <w:t>1</w:t>
            </w:r>
          </w:p>
        </w:tc>
        <w:tc>
          <w:tcPr>
            <w:tcW w:w="1291" w:type="dxa"/>
            <w:tcBorders/>
            <w:vAlign w:val="center"/>
          </w:tcPr>
          <w:p>
            <w:pPr>
              <w:pStyle w:val="TableContents"/>
              <w:bidi w:val="0"/>
              <w:spacing w:before="0" w:after="96"/>
              <w:jc w:val="left"/>
              <w:rPr/>
            </w:pPr>
            <w:r>
              <w:rPr/>
              <w:t>+1.54</w:t>
            </w:r>
          </w:p>
        </w:tc>
        <w:tc>
          <w:tcPr>
            <w:tcW w:w="1276"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616" w:type="dxa"/>
            <w:tcBorders/>
            <w:vAlign w:val="center"/>
          </w:tcPr>
          <w:p>
            <w:pPr>
              <w:pStyle w:val="TableContents"/>
              <w:bidi w:val="0"/>
              <w:spacing w:before="0" w:after="96"/>
              <w:jc w:val="left"/>
              <w:rPr/>
            </w:pPr>
            <w:r>
              <w:rPr/>
              <w:t>a2c02</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8</w:t>
            </w:r>
          </w:p>
        </w:tc>
        <w:tc>
          <w:tcPr>
            <w:tcW w:w="1231" w:type="dxa"/>
            <w:tcBorders/>
            <w:vAlign w:val="center"/>
          </w:tcPr>
          <w:p>
            <w:pPr>
              <w:pStyle w:val="TableContents"/>
              <w:bidi w:val="0"/>
              <w:spacing w:before="0" w:after="96"/>
              <w:jc w:val="left"/>
              <w:rPr/>
            </w:pPr>
            <w:r>
              <w:rPr/>
              <w:t>0.01</w:t>
            </w:r>
          </w:p>
        </w:tc>
        <w:tc>
          <w:tcPr>
            <w:tcW w:w="1021" w:type="dxa"/>
            <w:tcBorders/>
            <w:vAlign w:val="center"/>
          </w:tcPr>
          <w:p>
            <w:pPr>
              <w:pStyle w:val="TableContents"/>
              <w:bidi w:val="0"/>
              <w:spacing w:before="0" w:after="96"/>
              <w:jc w:val="left"/>
              <w:rPr/>
            </w:pPr>
            <w:r>
              <w:rPr/>
              <w:t>0.5</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+17.61</w:t>
            </w:r>
          </w:p>
        </w:tc>
        <w:tc>
          <w:tcPr>
            <w:tcW w:w="1276" w:type="dxa"/>
            <w:tcBorders/>
            <w:vAlign w:val="center"/>
          </w:tcPr>
          <w:p>
            <w:pPr>
              <w:pStyle w:val="TableContents"/>
              <w:bidi w:val="0"/>
              <w:spacing w:before="0" w:after="96"/>
              <w:jc w:val="left"/>
              <w:rPr/>
            </w:pPr>
            <w:r>
              <w:rPr/>
              <w:t>0.47</w:t>
            </w:r>
          </w:p>
        </w:tc>
        <w:tc>
          <w:tcPr>
            <w:tcW w:w="631" w:type="dxa"/>
            <w:tcBorders/>
            <w:vAlign w:val="center"/>
          </w:tcPr>
          <w:p>
            <w:pPr>
              <w:pStyle w:val="TableContents"/>
              <w:bidi w:val="0"/>
              <w:spacing w:before="0" w:after="96"/>
              <w:jc w:val="left"/>
              <w:rPr/>
            </w:pPr>
            <w:r>
              <w:rPr/>
              <w:t>96.1</w:t>
            </w:r>
          </w:p>
        </w:tc>
      </w:tr>
      <w:tr>
        <w:trPr/>
        <w:tc>
          <w:tcPr>
            <w:tcW w:w="616" w:type="dxa"/>
            <w:tcBorders/>
            <w:vAlign w:val="center"/>
          </w:tcPr>
          <w:p>
            <w:pPr>
              <w:pStyle w:val="TableContents"/>
              <w:bidi w:val="0"/>
              <w:spacing w:before="0" w:after="96"/>
              <w:jc w:val="left"/>
              <w:rPr/>
            </w:pPr>
            <w:r>
              <w:rPr/>
              <w:t>a2c03</w:t>
            </w:r>
          </w:p>
        </w:tc>
        <w:tc>
          <w:tcPr>
            <w:tcW w:w="1306" w:type="dxa"/>
            <w:tcBorders/>
            <w:vAlign w:val="center"/>
          </w:tcPr>
          <w:p>
            <w:pPr>
              <w:pStyle w:val="TableContents"/>
              <w:bidi w:val="0"/>
              <w:spacing w:before="0" w:after="96"/>
              <w:jc w:val="left"/>
              <w:rPr/>
            </w:pPr>
            <w:r>
              <w:rPr/>
              <w:t>0.0003</w:t>
            </w:r>
          </w:p>
        </w:tc>
        <w:tc>
          <w:tcPr>
            <w:tcW w:w="796" w:type="dxa"/>
            <w:tcBorders/>
            <w:vAlign w:val="center"/>
          </w:tcPr>
          <w:p>
            <w:pPr>
              <w:pStyle w:val="TableContents"/>
              <w:bidi w:val="0"/>
              <w:spacing w:before="0" w:after="96"/>
              <w:jc w:val="left"/>
              <w:rPr/>
            </w:pPr>
            <w:r>
              <w:rPr/>
              <w:t>0.95</w:t>
            </w:r>
          </w:p>
        </w:tc>
        <w:tc>
          <w:tcPr>
            <w:tcW w:w="1261" w:type="dxa"/>
            <w:tcBorders/>
            <w:vAlign w:val="center"/>
          </w:tcPr>
          <w:p>
            <w:pPr>
              <w:pStyle w:val="TableContents"/>
              <w:bidi w:val="0"/>
              <w:spacing w:before="0" w:after="96"/>
              <w:jc w:val="left"/>
              <w:rPr/>
            </w:pPr>
            <w:r>
              <w:rPr/>
              <w:t>5</w:t>
            </w:r>
          </w:p>
        </w:tc>
        <w:tc>
          <w:tcPr>
            <w:tcW w:w="1231" w:type="dxa"/>
            <w:tcBorders/>
            <w:vAlign w:val="center"/>
          </w:tcPr>
          <w:p>
            <w:pPr>
              <w:pStyle w:val="TableContents"/>
              <w:bidi w:val="0"/>
              <w:spacing w:before="0" w:after="96"/>
              <w:jc w:val="left"/>
              <w:rPr/>
            </w:pPr>
            <w:r>
              <w:rPr/>
              <w:t>0</w:t>
            </w:r>
          </w:p>
        </w:tc>
        <w:tc>
          <w:tcPr>
            <w:tcW w:w="1021" w:type="dxa"/>
            <w:tcBorders/>
            <w:vAlign w:val="center"/>
          </w:tcPr>
          <w:p>
            <w:pPr>
              <w:pStyle w:val="TableContents"/>
              <w:bidi w:val="0"/>
              <w:spacing w:before="0" w:after="96"/>
              <w:jc w:val="left"/>
              <w:rPr/>
            </w:pPr>
            <w:r>
              <w:rPr/>
              <w:t>0.25</w:t>
            </w:r>
          </w:p>
        </w:tc>
        <w:tc>
          <w:tcPr>
            <w:tcW w:w="1171" w:type="dxa"/>
            <w:tcBorders/>
            <w:vAlign w:val="center"/>
          </w:tcPr>
          <w:p>
            <w:pPr>
              <w:pStyle w:val="TableContents"/>
              <w:bidi w:val="0"/>
              <w:spacing w:before="0" w:after="96"/>
              <w:jc w:val="left"/>
              <w:rPr/>
            </w:pPr>
            <w:r>
              <w:rPr/>
              <w:t>0.9</w:t>
            </w:r>
          </w:p>
        </w:tc>
        <w:tc>
          <w:tcPr>
            <w:tcW w:w="1291" w:type="dxa"/>
            <w:tcBorders/>
            <w:vAlign w:val="center"/>
          </w:tcPr>
          <w:p>
            <w:pPr>
              <w:pStyle w:val="TableContents"/>
              <w:bidi w:val="0"/>
              <w:spacing w:before="0" w:after="96"/>
              <w:jc w:val="left"/>
              <w:rPr/>
            </w:pPr>
            <w:r>
              <w:rPr/>
              <w:t>+0.52</w:t>
            </w:r>
          </w:p>
        </w:tc>
        <w:tc>
          <w:tcPr>
            <w:tcW w:w="1276"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616" w:type="dxa"/>
            <w:tcBorders/>
            <w:vAlign w:val="center"/>
          </w:tcPr>
          <w:p>
            <w:pPr>
              <w:pStyle w:val="TableContents"/>
              <w:bidi w:val="0"/>
              <w:spacing w:before="0" w:after="96"/>
              <w:jc w:val="left"/>
              <w:rPr/>
            </w:pPr>
            <w:r>
              <w:rPr/>
              <w:t>a2c04</w:t>
            </w:r>
          </w:p>
        </w:tc>
        <w:tc>
          <w:tcPr>
            <w:tcW w:w="1306" w:type="dxa"/>
            <w:tcBorders/>
            <w:vAlign w:val="center"/>
          </w:tcPr>
          <w:p>
            <w:pPr>
              <w:pStyle w:val="TableContents"/>
              <w:bidi w:val="0"/>
              <w:spacing w:before="0" w:after="96"/>
              <w:jc w:val="left"/>
              <w:rPr/>
            </w:pPr>
            <w:r>
              <w:rPr/>
              <w:t>0.0005</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16</w:t>
            </w:r>
          </w:p>
        </w:tc>
        <w:tc>
          <w:tcPr>
            <w:tcW w:w="1231" w:type="dxa"/>
            <w:tcBorders/>
            <w:vAlign w:val="center"/>
          </w:tcPr>
          <w:p>
            <w:pPr>
              <w:pStyle w:val="TableContents"/>
              <w:bidi w:val="0"/>
              <w:spacing w:before="0" w:after="96"/>
              <w:jc w:val="left"/>
              <w:rPr/>
            </w:pPr>
            <w:r>
              <w:rPr/>
              <w:t>0.02</w:t>
            </w:r>
          </w:p>
        </w:tc>
        <w:tc>
          <w:tcPr>
            <w:tcW w:w="1021" w:type="dxa"/>
            <w:tcBorders/>
            <w:vAlign w:val="center"/>
          </w:tcPr>
          <w:p>
            <w:pPr>
              <w:pStyle w:val="TableContents"/>
              <w:bidi w:val="0"/>
              <w:spacing w:before="0" w:after="96"/>
              <w:jc w:val="left"/>
              <w:rPr/>
            </w:pPr>
            <w:r>
              <w:rPr/>
              <w:t>0.5</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+23.83</w:t>
            </w:r>
          </w:p>
        </w:tc>
        <w:tc>
          <w:tcPr>
            <w:tcW w:w="1276" w:type="dxa"/>
            <w:tcBorders/>
            <w:vAlign w:val="center"/>
          </w:tcPr>
          <w:p>
            <w:pPr>
              <w:pStyle w:val="TableContents"/>
              <w:bidi w:val="0"/>
              <w:spacing w:before="0" w:after="96"/>
              <w:jc w:val="left"/>
              <w:rPr/>
            </w:pPr>
            <w:r>
              <w:rPr/>
              <w:t>0.67</w:t>
            </w:r>
          </w:p>
        </w:tc>
        <w:tc>
          <w:tcPr>
            <w:tcW w:w="631" w:type="dxa"/>
            <w:tcBorders/>
            <w:vAlign w:val="center"/>
          </w:tcPr>
          <w:p>
            <w:pPr>
              <w:pStyle w:val="TableContents"/>
              <w:bidi w:val="0"/>
              <w:spacing w:before="0" w:after="96"/>
              <w:jc w:val="left"/>
              <w:rPr/>
            </w:pPr>
            <w:r>
              <w:rPr/>
              <w:t>73.7</w:t>
            </w:r>
          </w:p>
        </w:tc>
      </w:tr>
      <w:tr>
        <w:trPr/>
        <w:tc>
          <w:tcPr>
            <w:tcW w:w="616" w:type="dxa"/>
            <w:tcBorders/>
            <w:vAlign w:val="center"/>
          </w:tcPr>
          <w:p>
            <w:pPr>
              <w:pStyle w:val="TableContents"/>
              <w:bidi w:val="0"/>
              <w:spacing w:before="0" w:after="96"/>
              <w:jc w:val="left"/>
              <w:rPr/>
            </w:pPr>
            <w:r>
              <w:rPr/>
              <w:t>a2c05</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0.999</w:t>
            </w:r>
          </w:p>
        </w:tc>
        <w:tc>
          <w:tcPr>
            <w:tcW w:w="1261" w:type="dxa"/>
            <w:tcBorders/>
            <w:vAlign w:val="center"/>
          </w:tcPr>
          <w:p>
            <w:pPr>
              <w:pStyle w:val="TableContents"/>
              <w:bidi w:val="0"/>
              <w:spacing w:before="0" w:after="96"/>
              <w:jc w:val="left"/>
              <w:rPr/>
            </w:pPr>
            <w:r>
              <w:rPr/>
              <w:t>32</w:t>
            </w:r>
          </w:p>
        </w:tc>
        <w:tc>
          <w:tcPr>
            <w:tcW w:w="1231" w:type="dxa"/>
            <w:tcBorders/>
            <w:vAlign w:val="center"/>
          </w:tcPr>
          <w:p>
            <w:pPr>
              <w:pStyle w:val="TableContents"/>
              <w:bidi w:val="0"/>
              <w:spacing w:before="0" w:after="96"/>
              <w:jc w:val="left"/>
              <w:rPr/>
            </w:pPr>
            <w:r>
              <w:rPr/>
              <w:t>0.01</w:t>
            </w:r>
          </w:p>
        </w:tc>
        <w:tc>
          <w:tcPr>
            <w:tcW w:w="1021" w:type="dxa"/>
            <w:tcBorders/>
            <w:vAlign w:val="center"/>
          </w:tcPr>
          <w:p>
            <w:pPr>
              <w:pStyle w:val="TableContents"/>
              <w:bidi w:val="0"/>
              <w:spacing w:before="0" w:after="96"/>
              <w:jc w:val="left"/>
              <w:rPr/>
            </w:pPr>
            <w:r>
              <w:rPr/>
              <w:t>0.5</w:t>
            </w:r>
          </w:p>
        </w:tc>
        <w:tc>
          <w:tcPr>
            <w:tcW w:w="1171" w:type="dxa"/>
            <w:tcBorders/>
            <w:vAlign w:val="center"/>
          </w:tcPr>
          <w:p>
            <w:pPr>
              <w:pStyle w:val="TableContents"/>
              <w:bidi w:val="0"/>
              <w:spacing w:before="0" w:after="96"/>
              <w:jc w:val="left"/>
              <w:rPr/>
            </w:pPr>
            <w:r>
              <w:rPr/>
              <w:t>0.98</w:t>
            </w:r>
          </w:p>
        </w:tc>
        <w:tc>
          <w:tcPr>
            <w:tcW w:w="1291" w:type="dxa"/>
            <w:tcBorders/>
            <w:vAlign w:val="center"/>
          </w:tcPr>
          <w:p>
            <w:pPr>
              <w:pStyle w:val="TableContents"/>
              <w:bidi w:val="0"/>
              <w:spacing w:before="0" w:after="96"/>
              <w:jc w:val="left"/>
              <w:rPr/>
            </w:pPr>
            <w:r>
              <w:rPr/>
              <w:t>+24.87</w:t>
            </w:r>
          </w:p>
        </w:tc>
        <w:tc>
          <w:tcPr>
            <w:tcW w:w="1276" w:type="dxa"/>
            <w:tcBorders/>
            <w:vAlign w:val="center"/>
          </w:tcPr>
          <w:p>
            <w:pPr>
              <w:pStyle w:val="TableContents"/>
              <w:bidi w:val="0"/>
              <w:spacing w:before="0" w:after="96"/>
              <w:jc w:val="left"/>
              <w:rPr/>
            </w:pPr>
            <w:r>
              <w:rPr/>
              <w:t>0.83</w:t>
            </w:r>
          </w:p>
        </w:tc>
        <w:tc>
          <w:tcPr>
            <w:tcW w:w="631" w:type="dxa"/>
            <w:tcBorders/>
            <w:vAlign w:val="center"/>
          </w:tcPr>
          <w:p>
            <w:pPr>
              <w:pStyle w:val="TableContents"/>
              <w:bidi w:val="0"/>
              <w:spacing w:before="0" w:after="96"/>
              <w:jc w:val="left"/>
              <w:rPr/>
            </w:pPr>
            <w:r>
              <w:rPr/>
              <w:t>56.9</w:t>
            </w:r>
          </w:p>
        </w:tc>
      </w:tr>
      <w:tr>
        <w:trPr/>
        <w:tc>
          <w:tcPr>
            <w:tcW w:w="616" w:type="dxa"/>
            <w:tcBorders/>
            <w:vAlign w:val="center"/>
          </w:tcPr>
          <w:p>
            <w:pPr>
              <w:pStyle w:val="TableContents"/>
              <w:bidi w:val="0"/>
              <w:spacing w:before="0" w:after="96"/>
              <w:jc w:val="left"/>
              <w:rPr/>
            </w:pPr>
            <w:r>
              <w:rPr/>
              <w:t>a2c06</w:t>
            </w:r>
          </w:p>
        </w:tc>
        <w:tc>
          <w:tcPr>
            <w:tcW w:w="1306" w:type="dxa"/>
            <w:tcBorders/>
            <w:vAlign w:val="center"/>
          </w:tcPr>
          <w:p>
            <w:pPr>
              <w:pStyle w:val="TableContents"/>
              <w:bidi w:val="0"/>
              <w:spacing w:before="0" w:after="96"/>
              <w:jc w:val="left"/>
              <w:rPr/>
            </w:pPr>
            <w:r>
              <w:rPr/>
              <w:t>0.0007</w:t>
            </w:r>
          </w:p>
        </w:tc>
        <w:tc>
          <w:tcPr>
            <w:tcW w:w="796" w:type="dxa"/>
            <w:tcBorders/>
            <w:vAlign w:val="center"/>
          </w:tcPr>
          <w:p>
            <w:pPr>
              <w:pStyle w:val="TableContents"/>
              <w:bidi w:val="0"/>
              <w:spacing w:before="0" w:after="96"/>
              <w:jc w:val="left"/>
              <w:rPr/>
            </w:pPr>
            <w:r>
              <w:rPr/>
              <w:t>0.98</w:t>
            </w:r>
          </w:p>
        </w:tc>
        <w:tc>
          <w:tcPr>
            <w:tcW w:w="1261" w:type="dxa"/>
            <w:tcBorders/>
            <w:vAlign w:val="center"/>
          </w:tcPr>
          <w:p>
            <w:pPr>
              <w:pStyle w:val="TableContents"/>
              <w:bidi w:val="0"/>
              <w:spacing w:before="0" w:after="96"/>
              <w:jc w:val="left"/>
              <w:rPr/>
            </w:pPr>
            <w:r>
              <w:rPr/>
              <w:t>5</w:t>
            </w:r>
          </w:p>
        </w:tc>
        <w:tc>
          <w:tcPr>
            <w:tcW w:w="1231" w:type="dxa"/>
            <w:tcBorders/>
            <w:vAlign w:val="center"/>
          </w:tcPr>
          <w:p>
            <w:pPr>
              <w:pStyle w:val="TableContents"/>
              <w:bidi w:val="0"/>
              <w:spacing w:before="0" w:after="96"/>
              <w:jc w:val="left"/>
              <w:rPr/>
            </w:pPr>
            <w:r>
              <w:rPr/>
              <w:t>0.05</w:t>
            </w:r>
          </w:p>
        </w:tc>
        <w:tc>
          <w:tcPr>
            <w:tcW w:w="1021" w:type="dxa"/>
            <w:tcBorders/>
            <w:vAlign w:val="center"/>
          </w:tcPr>
          <w:p>
            <w:pPr>
              <w:pStyle w:val="TableContents"/>
              <w:bidi w:val="0"/>
              <w:spacing w:before="0" w:after="96"/>
              <w:jc w:val="left"/>
              <w:rPr/>
            </w:pPr>
            <w:r>
              <w:rPr/>
              <w:t>0.5</w:t>
            </w:r>
          </w:p>
        </w:tc>
        <w:tc>
          <w:tcPr>
            <w:tcW w:w="1171" w:type="dxa"/>
            <w:tcBorders/>
            <w:vAlign w:val="center"/>
          </w:tcPr>
          <w:p>
            <w:pPr>
              <w:pStyle w:val="TableContents"/>
              <w:bidi w:val="0"/>
              <w:spacing w:before="0" w:after="96"/>
              <w:jc w:val="left"/>
              <w:rPr/>
            </w:pPr>
            <w:r>
              <w:rPr/>
              <w:t>1</w:t>
            </w:r>
          </w:p>
        </w:tc>
        <w:tc>
          <w:tcPr>
            <w:tcW w:w="1291" w:type="dxa"/>
            <w:tcBorders/>
            <w:vAlign w:val="center"/>
          </w:tcPr>
          <w:p>
            <w:pPr>
              <w:pStyle w:val="TableContents"/>
              <w:bidi w:val="0"/>
              <w:spacing w:before="0" w:after="96"/>
              <w:jc w:val="left"/>
              <w:rPr/>
            </w:pPr>
            <w:r>
              <w:rPr/>
              <w:t>+30.37</w:t>
            </w:r>
          </w:p>
        </w:tc>
        <w:tc>
          <w:tcPr>
            <w:tcW w:w="1276" w:type="dxa"/>
            <w:tcBorders/>
            <w:vAlign w:val="center"/>
          </w:tcPr>
          <w:p>
            <w:pPr>
              <w:pStyle w:val="TableContents"/>
              <w:bidi w:val="0"/>
              <w:spacing w:before="0" w:after="96"/>
              <w:jc w:val="left"/>
              <w:rPr/>
            </w:pPr>
            <w:r>
              <w:rPr/>
              <w:t>0.87</w:t>
            </w:r>
          </w:p>
        </w:tc>
        <w:tc>
          <w:tcPr>
            <w:tcW w:w="631" w:type="dxa"/>
            <w:tcBorders/>
            <w:vAlign w:val="center"/>
          </w:tcPr>
          <w:p>
            <w:pPr>
              <w:pStyle w:val="TableContents"/>
              <w:bidi w:val="0"/>
              <w:spacing w:before="0" w:after="96"/>
              <w:jc w:val="left"/>
              <w:rPr/>
            </w:pPr>
            <w:r>
              <w:rPr/>
              <w:t>54.0</w:t>
            </w:r>
          </w:p>
        </w:tc>
      </w:tr>
      <w:tr>
        <w:trPr/>
        <w:tc>
          <w:tcPr>
            <w:tcW w:w="616" w:type="dxa"/>
            <w:tcBorders/>
            <w:vAlign w:val="center"/>
          </w:tcPr>
          <w:p>
            <w:pPr>
              <w:pStyle w:val="TableContents"/>
              <w:bidi w:val="0"/>
              <w:spacing w:before="0" w:after="96"/>
              <w:jc w:val="left"/>
              <w:rPr/>
            </w:pPr>
            <w:r>
              <w:rPr/>
              <w:t>a2c07</w:t>
            </w:r>
          </w:p>
        </w:tc>
        <w:tc>
          <w:tcPr>
            <w:tcW w:w="1306" w:type="dxa"/>
            <w:tcBorders/>
            <w:vAlign w:val="center"/>
          </w:tcPr>
          <w:p>
            <w:pPr>
              <w:pStyle w:val="TableContents"/>
              <w:bidi w:val="0"/>
              <w:spacing w:before="0" w:after="96"/>
              <w:jc w:val="left"/>
              <w:rPr/>
            </w:pPr>
            <w:r>
              <w:rPr/>
              <w:t>0.0002</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8</w:t>
            </w:r>
          </w:p>
        </w:tc>
        <w:tc>
          <w:tcPr>
            <w:tcW w:w="1231" w:type="dxa"/>
            <w:tcBorders/>
            <w:vAlign w:val="center"/>
          </w:tcPr>
          <w:p>
            <w:pPr>
              <w:pStyle w:val="TableContents"/>
              <w:bidi w:val="0"/>
              <w:spacing w:before="0" w:after="96"/>
              <w:jc w:val="left"/>
              <w:rPr/>
            </w:pPr>
            <w:r>
              <w:rPr/>
              <w:t>0</w:t>
            </w:r>
          </w:p>
        </w:tc>
        <w:tc>
          <w:tcPr>
            <w:tcW w:w="1021" w:type="dxa"/>
            <w:tcBorders/>
            <w:vAlign w:val="center"/>
          </w:tcPr>
          <w:p>
            <w:pPr>
              <w:pStyle w:val="TableContents"/>
              <w:bidi w:val="0"/>
              <w:spacing w:before="0" w:after="96"/>
              <w:jc w:val="left"/>
              <w:rPr/>
            </w:pPr>
            <w:r>
              <w:rPr/>
              <w:t>0.75</w:t>
            </w:r>
          </w:p>
        </w:tc>
        <w:tc>
          <w:tcPr>
            <w:tcW w:w="1171" w:type="dxa"/>
            <w:tcBorders/>
            <w:vAlign w:val="center"/>
          </w:tcPr>
          <w:p>
            <w:pPr>
              <w:pStyle w:val="TableContents"/>
              <w:bidi w:val="0"/>
              <w:spacing w:before="0" w:after="96"/>
              <w:jc w:val="left"/>
              <w:rPr/>
            </w:pPr>
            <w:r>
              <w:rPr/>
              <w:t>0.92</w:t>
            </w:r>
          </w:p>
        </w:tc>
        <w:tc>
          <w:tcPr>
            <w:tcW w:w="1291" w:type="dxa"/>
            <w:tcBorders/>
            <w:vAlign w:val="center"/>
          </w:tcPr>
          <w:p>
            <w:pPr>
              <w:pStyle w:val="TableContents"/>
              <w:bidi w:val="0"/>
              <w:spacing w:before="0" w:after="96"/>
              <w:jc w:val="left"/>
              <w:rPr/>
            </w:pPr>
            <w:r>
              <w:rPr/>
              <w:t>+1.35</w:t>
            </w:r>
          </w:p>
        </w:tc>
        <w:tc>
          <w:tcPr>
            <w:tcW w:w="1276"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616" w:type="dxa"/>
            <w:tcBorders/>
            <w:vAlign w:val="center"/>
          </w:tcPr>
          <w:p>
            <w:pPr>
              <w:pStyle w:val="TableContents"/>
              <w:bidi w:val="0"/>
              <w:spacing w:before="0" w:after="96"/>
              <w:jc w:val="left"/>
              <w:rPr/>
            </w:pPr>
            <w:r>
              <w:rPr/>
              <w:t>a2c08</w:t>
            </w:r>
          </w:p>
        </w:tc>
        <w:tc>
          <w:tcPr>
            <w:tcW w:w="1306" w:type="dxa"/>
            <w:tcBorders/>
            <w:vAlign w:val="center"/>
          </w:tcPr>
          <w:p>
            <w:pPr>
              <w:pStyle w:val="TableContents"/>
              <w:bidi w:val="0"/>
              <w:spacing w:before="0" w:after="96"/>
              <w:jc w:val="left"/>
              <w:rPr/>
            </w:pPr>
            <w:r>
              <w:rPr/>
              <w:t>0.001</w:t>
            </w:r>
          </w:p>
        </w:tc>
        <w:tc>
          <w:tcPr>
            <w:tcW w:w="796" w:type="dxa"/>
            <w:tcBorders/>
            <w:vAlign w:val="center"/>
          </w:tcPr>
          <w:p>
            <w:pPr>
              <w:pStyle w:val="TableContents"/>
              <w:bidi w:val="0"/>
              <w:spacing w:before="0" w:after="96"/>
              <w:jc w:val="left"/>
              <w:rPr/>
            </w:pPr>
            <w:r>
              <w:rPr/>
              <w:t>0.97</w:t>
            </w:r>
          </w:p>
        </w:tc>
        <w:tc>
          <w:tcPr>
            <w:tcW w:w="1261" w:type="dxa"/>
            <w:tcBorders/>
            <w:vAlign w:val="center"/>
          </w:tcPr>
          <w:p>
            <w:pPr>
              <w:pStyle w:val="TableContents"/>
              <w:bidi w:val="0"/>
              <w:spacing w:before="0" w:after="96"/>
              <w:jc w:val="left"/>
              <w:rPr/>
            </w:pPr>
            <w:r>
              <w:rPr/>
              <w:t>16</w:t>
            </w:r>
          </w:p>
        </w:tc>
        <w:tc>
          <w:tcPr>
            <w:tcW w:w="1231" w:type="dxa"/>
            <w:tcBorders/>
            <w:vAlign w:val="center"/>
          </w:tcPr>
          <w:p>
            <w:pPr>
              <w:pStyle w:val="TableContents"/>
              <w:bidi w:val="0"/>
              <w:spacing w:before="0" w:after="96"/>
              <w:jc w:val="left"/>
              <w:rPr/>
            </w:pPr>
            <w:r>
              <w:rPr/>
              <w:t>0.01</w:t>
            </w:r>
          </w:p>
        </w:tc>
        <w:tc>
          <w:tcPr>
            <w:tcW w:w="1021" w:type="dxa"/>
            <w:tcBorders/>
            <w:vAlign w:val="center"/>
          </w:tcPr>
          <w:p>
            <w:pPr>
              <w:pStyle w:val="TableContents"/>
              <w:bidi w:val="0"/>
              <w:spacing w:before="0" w:after="96"/>
              <w:jc w:val="left"/>
              <w:rPr/>
            </w:pPr>
            <w:r>
              <w:rPr/>
              <w:t>0.5</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+8.72</w:t>
            </w:r>
          </w:p>
        </w:tc>
        <w:tc>
          <w:tcPr>
            <w:tcW w:w="1276" w:type="dxa"/>
            <w:tcBorders/>
            <w:vAlign w:val="center"/>
          </w:tcPr>
          <w:p>
            <w:pPr>
              <w:pStyle w:val="TableContents"/>
              <w:bidi w:val="0"/>
              <w:spacing w:before="0" w:after="96"/>
              <w:jc w:val="left"/>
              <w:rPr/>
            </w:pPr>
            <w:r>
              <w:rPr/>
              <w:t>0.23</w:t>
            </w:r>
          </w:p>
        </w:tc>
        <w:tc>
          <w:tcPr>
            <w:tcW w:w="631" w:type="dxa"/>
            <w:tcBorders/>
            <w:vAlign w:val="center"/>
          </w:tcPr>
          <w:p>
            <w:pPr>
              <w:pStyle w:val="TableContents"/>
              <w:bidi w:val="0"/>
              <w:spacing w:before="0" w:after="96"/>
              <w:jc w:val="left"/>
              <w:rPr/>
            </w:pPr>
            <w:r>
              <w:rPr/>
              <w:t>124.4</w:t>
            </w:r>
          </w:p>
        </w:tc>
      </w:tr>
      <w:tr>
        <w:trPr/>
        <w:tc>
          <w:tcPr>
            <w:tcW w:w="616" w:type="dxa"/>
            <w:tcBorders/>
            <w:vAlign w:val="center"/>
          </w:tcPr>
          <w:p>
            <w:pPr>
              <w:pStyle w:val="TableContents"/>
              <w:bidi w:val="0"/>
              <w:spacing w:before="0" w:after="96"/>
              <w:jc w:val="left"/>
              <w:rPr/>
            </w:pPr>
            <w:r>
              <w:rPr/>
              <w:t>a2c09</w:t>
            </w:r>
          </w:p>
        </w:tc>
        <w:tc>
          <w:tcPr>
            <w:tcW w:w="1306" w:type="dxa"/>
            <w:tcBorders/>
            <w:vAlign w:val="center"/>
          </w:tcPr>
          <w:p>
            <w:pPr>
              <w:pStyle w:val="TableContents"/>
              <w:bidi w:val="0"/>
              <w:spacing w:before="0" w:after="96"/>
              <w:jc w:val="left"/>
              <w:rPr/>
            </w:pPr>
            <w:r>
              <w:rPr/>
              <w:t>0.0004</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64</w:t>
            </w:r>
          </w:p>
        </w:tc>
        <w:tc>
          <w:tcPr>
            <w:tcW w:w="1231" w:type="dxa"/>
            <w:tcBorders/>
            <w:vAlign w:val="center"/>
          </w:tcPr>
          <w:p>
            <w:pPr>
              <w:pStyle w:val="TableContents"/>
              <w:bidi w:val="0"/>
              <w:spacing w:before="0" w:after="96"/>
              <w:jc w:val="left"/>
              <w:rPr/>
            </w:pPr>
            <w:r>
              <w:rPr/>
              <w:t>0</w:t>
            </w:r>
          </w:p>
        </w:tc>
        <w:tc>
          <w:tcPr>
            <w:tcW w:w="1021" w:type="dxa"/>
            <w:tcBorders/>
            <w:vAlign w:val="center"/>
          </w:tcPr>
          <w:p>
            <w:pPr>
              <w:pStyle w:val="TableContents"/>
              <w:bidi w:val="0"/>
              <w:spacing w:before="0" w:after="96"/>
              <w:jc w:val="left"/>
              <w:rPr/>
            </w:pPr>
            <w:r>
              <w:rPr/>
              <w:t>0.5</w:t>
            </w:r>
          </w:p>
        </w:tc>
        <w:tc>
          <w:tcPr>
            <w:tcW w:w="1171" w:type="dxa"/>
            <w:tcBorders/>
            <w:vAlign w:val="center"/>
          </w:tcPr>
          <w:p>
            <w:pPr>
              <w:pStyle w:val="TableContents"/>
              <w:bidi w:val="0"/>
              <w:spacing w:before="0" w:after="96"/>
              <w:jc w:val="left"/>
              <w:rPr/>
            </w:pPr>
            <w:r>
              <w:rPr/>
              <w:t>0.95</w:t>
            </w:r>
          </w:p>
        </w:tc>
        <w:tc>
          <w:tcPr>
            <w:tcW w:w="1291" w:type="dxa"/>
            <w:tcBorders/>
            <w:vAlign w:val="center"/>
          </w:tcPr>
          <w:p>
            <w:pPr>
              <w:pStyle w:val="TableContents"/>
              <w:bidi w:val="0"/>
              <w:spacing w:before="0" w:after="96"/>
              <w:jc w:val="left"/>
              <w:rPr/>
            </w:pPr>
            <w:r>
              <w:rPr/>
              <w:t>-29.99</w:t>
            </w:r>
          </w:p>
        </w:tc>
        <w:tc>
          <w:tcPr>
            <w:tcW w:w="1276"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150.0</w:t>
            </w:r>
          </w:p>
        </w:tc>
      </w:tr>
      <w:tr>
        <w:trPr/>
        <w:tc>
          <w:tcPr>
            <w:tcW w:w="616" w:type="dxa"/>
            <w:tcBorders/>
            <w:vAlign w:val="center"/>
          </w:tcPr>
          <w:p>
            <w:pPr>
              <w:pStyle w:val="TableContents"/>
              <w:bidi w:val="0"/>
              <w:spacing w:before="0" w:after="96"/>
              <w:jc w:val="left"/>
              <w:rPr/>
            </w:pPr>
            <w:r>
              <w:rPr/>
              <w:t>a2c10</w:t>
            </w:r>
          </w:p>
        </w:tc>
        <w:tc>
          <w:tcPr>
            <w:tcW w:w="1306" w:type="dxa"/>
            <w:tcBorders/>
            <w:vAlign w:val="center"/>
          </w:tcPr>
          <w:p>
            <w:pPr>
              <w:pStyle w:val="TableContents"/>
              <w:bidi w:val="0"/>
              <w:spacing w:before="0" w:after="96"/>
              <w:jc w:val="left"/>
              <w:rPr/>
            </w:pPr>
            <w:r>
              <w:rPr/>
              <w:t>0.0007</w:t>
            </w:r>
          </w:p>
        </w:tc>
        <w:tc>
          <w:tcPr>
            <w:tcW w:w="796" w:type="dxa"/>
            <w:tcBorders/>
            <w:vAlign w:val="center"/>
          </w:tcPr>
          <w:p>
            <w:pPr>
              <w:pStyle w:val="TableContents"/>
              <w:bidi w:val="0"/>
              <w:spacing w:before="0" w:after="96"/>
              <w:jc w:val="left"/>
              <w:rPr/>
            </w:pPr>
            <w:r>
              <w:rPr/>
              <w:t>0.99</w:t>
            </w:r>
          </w:p>
        </w:tc>
        <w:tc>
          <w:tcPr>
            <w:tcW w:w="1261" w:type="dxa"/>
            <w:tcBorders/>
            <w:vAlign w:val="center"/>
          </w:tcPr>
          <w:p>
            <w:pPr>
              <w:pStyle w:val="TableContents"/>
              <w:bidi w:val="0"/>
              <w:spacing w:before="0" w:after="96"/>
              <w:jc w:val="left"/>
              <w:rPr/>
            </w:pPr>
            <w:r>
              <w:rPr/>
              <w:t>5</w:t>
            </w:r>
          </w:p>
        </w:tc>
        <w:tc>
          <w:tcPr>
            <w:tcW w:w="1231" w:type="dxa"/>
            <w:tcBorders/>
            <w:vAlign w:val="center"/>
          </w:tcPr>
          <w:p>
            <w:pPr>
              <w:pStyle w:val="TableContents"/>
              <w:bidi w:val="0"/>
              <w:spacing w:before="0" w:after="96"/>
              <w:jc w:val="left"/>
              <w:rPr/>
            </w:pPr>
            <w:r>
              <w:rPr/>
              <w:t>0.03</w:t>
            </w:r>
          </w:p>
        </w:tc>
        <w:tc>
          <w:tcPr>
            <w:tcW w:w="1021" w:type="dxa"/>
            <w:tcBorders/>
            <w:vAlign w:val="center"/>
          </w:tcPr>
          <w:p>
            <w:pPr>
              <w:pStyle w:val="TableContents"/>
              <w:bidi w:val="0"/>
              <w:spacing w:before="0" w:after="96"/>
              <w:jc w:val="left"/>
              <w:rPr/>
            </w:pPr>
            <w:r>
              <w:rPr/>
              <w:t>0.3</w:t>
            </w:r>
          </w:p>
        </w:tc>
        <w:tc>
          <w:tcPr>
            <w:tcW w:w="1171" w:type="dxa"/>
            <w:tcBorders/>
            <w:vAlign w:val="center"/>
          </w:tcPr>
          <w:p>
            <w:pPr>
              <w:pStyle w:val="TableContents"/>
              <w:bidi w:val="0"/>
              <w:spacing w:before="0" w:after="96"/>
              <w:jc w:val="left"/>
              <w:rPr/>
            </w:pPr>
            <w:r>
              <w:rPr/>
              <w:t>0.9</w:t>
            </w:r>
          </w:p>
        </w:tc>
        <w:tc>
          <w:tcPr>
            <w:tcW w:w="1291" w:type="dxa"/>
            <w:tcBorders/>
            <w:vAlign w:val="center"/>
          </w:tcPr>
          <w:p>
            <w:pPr>
              <w:pStyle w:val="TableContents"/>
              <w:bidi w:val="0"/>
              <w:spacing w:before="0" w:after="96"/>
              <w:jc w:val="left"/>
              <w:rPr/>
            </w:pPr>
            <w:r>
              <w:rPr/>
              <w:t>+29.22</w:t>
            </w:r>
          </w:p>
        </w:tc>
        <w:tc>
          <w:tcPr>
            <w:tcW w:w="1276" w:type="dxa"/>
            <w:tcBorders/>
            <w:vAlign w:val="center"/>
          </w:tcPr>
          <w:p>
            <w:pPr>
              <w:pStyle w:val="TableContents"/>
              <w:bidi w:val="0"/>
              <w:spacing w:before="0" w:after="96"/>
              <w:jc w:val="left"/>
              <w:rPr/>
            </w:pPr>
            <w:r>
              <w:rPr/>
              <w:t>0.80</w:t>
            </w:r>
          </w:p>
        </w:tc>
        <w:tc>
          <w:tcPr>
            <w:tcW w:w="631" w:type="dxa"/>
            <w:tcBorders/>
            <w:vAlign w:val="center"/>
          </w:tcPr>
          <w:p>
            <w:pPr>
              <w:pStyle w:val="TableContents"/>
              <w:bidi w:val="0"/>
              <w:spacing w:before="0" w:after="96"/>
              <w:jc w:val="left"/>
              <w:rPr/>
            </w:pPr>
            <w:r>
              <w:rPr/>
              <w:t>59.3</w:t>
            </w:r>
          </w:p>
        </w:tc>
      </w:tr>
    </w:tbl>
    <w:p>
      <w:pPr>
        <w:pStyle w:val="BodyText"/>
        <w:bidi w:val="0"/>
        <w:rPr/>
      </w:pPr>
      <w:r>
        <w:rPr/>
        <w:t xml:space="preserve">A2C gives the sharpest result in the whole study. Every single configuration with </w:t>
      </w:r>
      <w:r>
        <w:rPr>
          <w:rStyle w:val="SourceText"/>
        </w:rPr>
        <w:t>ent_coef</w:t>
      </w:r>
      <w:r>
        <w:rPr/>
        <w:t xml:space="preserve"> set to 0.0, that is a2c01, a2c03, a2c07, a2c09, scores exactly 0.00 and runs the full 150 steps every episode. Every configuration with an entropy coefficient between 0.01 and 0.05 checks in on 0.23 to 0.87 of episodes. Without an explicit entropy bonus A2C commits to a poor action distribution early, and because it updates on rollouts as short as five steps it never gathers the evidence to escape. This is the one knob that separates a working A2C from a useless one on this task.</w:t>
      </w:r>
    </w:p>
    <w:p>
      <w:pPr>
        <w:pStyle w:val="Heading2"/>
        <w:bidi w:val="0"/>
        <w:jc w:val="left"/>
        <w:rPr/>
      </w:pPr>
      <w:r>
        <w:rPr/>
        <w:t>Results Discussion</w:t>
      </w:r>
    </w:p>
    <w:p>
      <w:pPr>
        <w:pStyle w:val="BodyText"/>
        <w:bidi w:val="0"/>
        <w:rPr/>
      </w:pPr>
      <w:r>
        <w:rPr/>
        <w:t>The table below summarises the best run of each method before the individual figures are discussed. The spread between the best and the worst configuration is included because it is the clearest evidence that the environment is actually sensitive to tuning.</w:t>
      </w:r>
    </w:p>
    <w:tbl>
      <w:tblPr>
        <w:tblW w:w="9353" w:type="dxa"/>
        <w:jc w:val="left"/>
        <w:tblInd w:w="0" w:type="dxa"/>
        <w:tblLayout w:type="fixed"/>
        <w:tblCellMar>
          <w:top w:w="28" w:type="dxa"/>
          <w:left w:w="28" w:type="dxa"/>
          <w:bottom w:w="28" w:type="dxa"/>
          <w:right w:w="28" w:type="dxa"/>
        </w:tblCellMar>
      </w:tblPr>
      <w:tblGrid>
        <w:gridCol w:w="1081"/>
        <w:gridCol w:w="1096"/>
        <w:gridCol w:w="1666"/>
        <w:gridCol w:w="1846"/>
        <w:gridCol w:w="1276"/>
        <w:gridCol w:w="976"/>
        <w:gridCol w:w="781"/>
        <w:gridCol w:w="631"/>
      </w:tblGrid>
      <w:tr>
        <w:trPr>
          <w:tblHeader w:val="true"/>
        </w:trPr>
        <w:tc>
          <w:tcPr>
            <w:tcW w:w="1081" w:type="dxa"/>
            <w:tcBorders/>
            <w:vAlign w:val="center"/>
          </w:tcPr>
          <w:p>
            <w:pPr>
              <w:pStyle w:val="TableHeading"/>
              <w:suppressLineNumbers/>
              <w:shd w:fill="DDE5F0" w:val="clear"/>
              <w:bidi w:val="0"/>
              <w:spacing w:before="0" w:after="96"/>
              <w:jc w:val="left"/>
              <w:rPr/>
            </w:pPr>
            <w:r>
              <w:rPr/>
              <w:t>Method</w:t>
            </w:r>
          </w:p>
        </w:tc>
        <w:tc>
          <w:tcPr>
            <w:tcW w:w="1096" w:type="dxa"/>
            <w:tcBorders/>
            <w:vAlign w:val="center"/>
          </w:tcPr>
          <w:p>
            <w:pPr>
              <w:pStyle w:val="TableHeading"/>
              <w:suppressLineNumbers/>
              <w:shd w:fill="DDE5F0" w:val="clear"/>
              <w:bidi w:val="0"/>
              <w:spacing w:before="0" w:after="96"/>
              <w:jc w:val="left"/>
              <w:rPr/>
            </w:pPr>
            <w:r>
              <w:rPr/>
              <w:t>Best config</w:t>
            </w:r>
          </w:p>
        </w:tc>
        <w:tc>
          <w:tcPr>
            <w:tcW w:w="1666" w:type="dxa"/>
            <w:tcBorders/>
            <w:vAlign w:val="center"/>
          </w:tcPr>
          <w:p>
            <w:pPr>
              <w:pStyle w:val="TableHeading"/>
              <w:suppressLineNumbers/>
              <w:shd w:fill="DDE5F0" w:val="clear"/>
              <w:bidi w:val="0"/>
              <w:spacing w:before="0" w:after="96"/>
              <w:jc w:val="left"/>
              <w:rPr/>
            </w:pPr>
            <w:r>
              <w:rPr/>
              <w:t>Best mean return</w:t>
            </w:r>
          </w:p>
        </w:tc>
        <w:tc>
          <w:tcPr>
            <w:tcW w:w="1846" w:type="dxa"/>
            <w:tcBorders/>
            <w:vAlign w:val="center"/>
          </w:tcPr>
          <w:p>
            <w:pPr>
              <w:pStyle w:val="TableHeading"/>
              <w:suppressLineNumbers/>
              <w:shd w:fill="DDE5F0" w:val="clear"/>
              <w:bidi w:val="0"/>
              <w:spacing w:before="0" w:after="96"/>
              <w:jc w:val="left"/>
              <w:rPr/>
            </w:pPr>
            <w:r>
              <w:rPr/>
              <w:t>Worst config return</w:t>
            </w:r>
          </w:p>
        </w:tc>
        <w:tc>
          <w:tcPr>
            <w:tcW w:w="1276" w:type="dxa"/>
            <w:tcBorders/>
            <w:vAlign w:val="center"/>
          </w:tcPr>
          <w:p>
            <w:pPr>
              <w:pStyle w:val="TableHeading"/>
              <w:suppressLineNumbers/>
              <w:shd w:fill="DDE5F0" w:val="clear"/>
              <w:bidi w:val="0"/>
              <w:spacing w:before="0" w:after="96"/>
              <w:jc w:val="left"/>
              <w:rPr/>
            </w:pPr>
            <w:r>
              <w:rPr/>
              <w:t>Check-in rate</w:t>
            </w:r>
          </w:p>
        </w:tc>
        <w:tc>
          <w:tcPr>
            <w:tcW w:w="976" w:type="dxa"/>
            <w:tcBorders/>
            <w:vAlign w:val="center"/>
          </w:tcPr>
          <w:p>
            <w:pPr>
              <w:pStyle w:val="TableHeading"/>
              <w:suppressLineNumbers/>
              <w:shd w:fill="DDE5F0" w:val="clear"/>
              <w:bidi w:val="0"/>
              <w:spacing w:before="0" w:after="96"/>
              <w:jc w:val="left"/>
              <w:rPr/>
            </w:pPr>
            <w:r>
              <w:rPr/>
              <w:t>Biometric</w:t>
            </w:r>
          </w:p>
        </w:tc>
        <w:tc>
          <w:tcPr>
            <w:tcW w:w="781" w:type="dxa"/>
            <w:tcBorders/>
            <w:vAlign w:val="center"/>
          </w:tcPr>
          <w:p>
            <w:pPr>
              <w:pStyle w:val="TableHeading"/>
              <w:suppressLineNumbers/>
              <w:shd w:fill="DDE5F0" w:val="clear"/>
              <w:bidi w:val="0"/>
              <w:spacing w:before="0" w:after="96"/>
              <w:jc w:val="left"/>
              <w:rPr/>
            </w:pPr>
            <w:r>
              <w:rPr/>
              <w:t>Manual</w:t>
            </w:r>
          </w:p>
        </w:tc>
        <w:tc>
          <w:tcPr>
            <w:tcW w:w="631" w:type="dxa"/>
            <w:tcBorders/>
            <w:vAlign w:val="center"/>
          </w:tcPr>
          <w:p>
            <w:pPr>
              <w:pStyle w:val="TableHeading"/>
              <w:suppressLineNumbers/>
              <w:shd w:fill="DDE5F0" w:val="clear"/>
              <w:bidi w:val="0"/>
              <w:spacing w:before="0" w:after="96"/>
              <w:jc w:val="left"/>
              <w:rPr/>
            </w:pPr>
            <w:r>
              <w:rPr/>
              <w:t>Steps</w:t>
            </w:r>
          </w:p>
        </w:tc>
      </w:tr>
      <w:tr>
        <w:trPr/>
        <w:tc>
          <w:tcPr>
            <w:tcW w:w="1081" w:type="dxa"/>
            <w:tcBorders/>
            <w:vAlign w:val="center"/>
          </w:tcPr>
          <w:p>
            <w:pPr>
              <w:pStyle w:val="TableContents"/>
              <w:bidi w:val="0"/>
              <w:spacing w:before="0" w:after="96"/>
              <w:jc w:val="left"/>
              <w:rPr/>
            </w:pPr>
            <w:r>
              <w:rPr/>
              <w:t>DQN</w:t>
            </w:r>
          </w:p>
        </w:tc>
        <w:tc>
          <w:tcPr>
            <w:tcW w:w="1096" w:type="dxa"/>
            <w:tcBorders/>
            <w:vAlign w:val="center"/>
          </w:tcPr>
          <w:p>
            <w:pPr>
              <w:pStyle w:val="TableContents"/>
              <w:bidi w:val="0"/>
              <w:spacing w:before="0" w:after="96"/>
              <w:jc w:val="left"/>
              <w:rPr/>
            </w:pPr>
            <w:r>
              <w:rPr/>
              <w:t>dqn07</w:t>
            </w:r>
          </w:p>
        </w:tc>
        <w:tc>
          <w:tcPr>
            <w:tcW w:w="1666" w:type="dxa"/>
            <w:tcBorders/>
            <w:vAlign w:val="center"/>
          </w:tcPr>
          <w:p>
            <w:pPr>
              <w:pStyle w:val="TableContents"/>
              <w:bidi w:val="0"/>
              <w:spacing w:before="0" w:after="96"/>
              <w:jc w:val="left"/>
              <w:rPr/>
            </w:pPr>
            <w:r>
              <w:rPr/>
              <w:t>+34.65</w:t>
            </w:r>
          </w:p>
        </w:tc>
        <w:tc>
          <w:tcPr>
            <w:tcW w:w="1846" w:type="dxa"/>
            <w:tcBorders/>
            <w:vAlign w:val="center"/>
          </w:tcPr>
          <w:p>
            <w:pPr>
              <w:pStyle w:val="TableContents"/>
              <w:bidi w:val="0"/>
              <w:spacing w:before="0" w:after="96"/>
              <w:jc w:val="left"/>
              <w:rPr/>
            </w:pPr>
            <w:r>
              <w:rPr/>
              <w:t>+8.47</w:t>
            </w:r>
          </w:p>
        </w:tc>
        <w:tc>
          <w:tcPr>
            <w:tcW w:w="1276" w:type="dxa"/>
            <w:tcBorders/>
            <w:vAlign w:val="center"/>
          </w:tcPr>
          <w:p>
            <w:pPr>
              <w:pStyle w:val="TableContents"/>
              <w:bidi w:val="0"/>
              <w:spacing w:before="0" w:after="96"/>
              <w:jc w:val="left"/>
              <w:rPr/>
            </w:pPr>
            <w:r>
              <w:rPr/>
              <w:t>0.97</w:t>
            </w:r>
          </w:p>
        </w:tc>
        <w:tc>
          <w:tcPr>
            <w:tcW w:w="976" w:type="dxa"/>
            <w:tcBorders/>
            <w:vAlign w:val="center"/>
          </w:tcPr>
          <w:p>
            <w:pPr>
              <w:pStyle w:val="TableContents"/>
              <w:bidi w:val="0"/>
              <w:spacing w:before="0" w:after="96"/>
              <w:jc w:val="left"/>
              <w:rPr/>
            </w:pPr>
            <w:r>
              <w:rPr/>
              <w:t>0.97</w:t>
            </w:r>
          </w:p>
        </w:tc>
        <w:tc>
          <w:tcPr>
            <w:tcW w:w="78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42.7</w:t>
            </w:r>
          </w:p>
        </w:tc>
      </w:tr>
      <w:tr>
        <w:trPr/>
        <w:tc>
          <w:tcPr>
            <w:tcW w:w="1081" w:type="dxa"/>
            <w:tcBorders/>
            <w:vAlign w:val="center"/>
          </w:tcPr>
          <w:p>
            <w:pPr>
              <w:pStyle w:val="TableContents"/>
              <w:bidi w:val="0"/>
              <w:spacing w:before="0" w:after="96"/>
              <w:jc w:val="left"/>
              <w:rPr/>
            </w:pPr>
            <w:r>
              <w:rPr/>
              <w:t>PPO</w:t>
            </w:r>
          </w:p>
        </w:tc>
        <w:tc>
          <w:tcPr>
            <w:tcW w:w="1096" w:type="dxa"/>
            <w:tcBorders/>
            <w:vAlign w:val="center"/>
          </w:tcPr>
          <w:p>
            <w:pPr>
              <w:pStyle w:val="TableContents"/>
              <w:bidi w:val="0"/>
              <w:spacing w:before="0" w:after="96"/>
              <w:jc w:val="left"/>
              <w:rPr/>
            </w:pPr>
            <w:r>
              <w:rPr/>
              <w:t>ppo10</w:t>
            </w:r>
          </w:p>
        </w:tc>
        <w:tc>
          <w:tcPr>
            <w:tcW w:w="1666" w:type="dxa"/>
            <w:tcBorders/>
            <w:vAlign w:val="center"/>
          </w:tcPr>
          <w:p>
            <w:pPr>
              <w:pStyle w:val="TableContents"/>
              <w:bidi w:val="0"/>
              <w:spacing w:before="0" w:after="96"/>
              <w:jc w:val="left"/>
              <w:rPr/>
            </w:pPr>
            <w:r>
              <w:rPr/>
              <w:t>+36.97</w:t>
            </w:r>
          </w:p>
        </w:tc>
        <w:tc>
          <w:tcPr>
            <w:tcW w:w="1846" w:type="dxa"/>
            <w:tcBorders/>
            <w:vAlign w:val="center"/>
          </w:tcPr>
          <w:p>
            <w:pPr>
              <w:pStyle w:val="TableContents"/>
              <w:bidi w:val="0"/>
              <w:spacing w:before="0" w:after="96"/>
              <w:jc w:val="left"/>
              <w:rPr/>
            </w:pPr>
            <w:r>
              <w:rPr/>
              <w:t>-5.96</w:t>
            </w:r>
          </w:p>
        </w:tc>
        <w:tc>
          <w:tcPr>
            <w:tcW w:w="1276" w:type="dxa"/>
            <w:tcBorders/>
            <w:vAlign w:val="center"/>
          </w:tcPr>
          <w:p>
            <w:pPr>
              <w:pStyle w:val="TableContents"/>
              <w:bidi w:val="0"/>
              <w:spacing w:before="0" w:after="96"/>
              <w:jc w:val="left"/>
              <w:rPr/>
            </w:pPr>
            <w:r>
              <w:rPr/>
              <w:t>1.00</w:t>
            </w:r>
          </w:p>
        </w:tc>
        <w:tc>
          <w:tcPr>
            <w:tcW w:w="976" w:type="dxa"/>
            <w:tcBorders/>
            <w:vAlign w:val="center"/>
          </w:tcPr>
          <w:p>
            <w:pPr>
              <w:pStyle w:val="TableContents"/>
              <w:bidi w:val="0"/>
              <w:spacing w:before="0" w:after="96"/>
              <w:jc w:val="left"/>
              <w:rPr/>
            </w:pPr>
            <w:r>
              <w:rPr/>
              <w:t>1.00</w:t>
            </w:r>
          </w:p>
        </w:tc>
        <w:tc>
          <w:tcPr>
            <w:tcW w:w="78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38.9</w:t>
            </w:r>
          </w:p>
        </w:tc>
      </w:tr>
      <w:tr>
        <w:trPr/>
        <w:tc>
          <w:tcPr>
            <w:tcW w:w="1081" w:type="dxa"/>
            <w:tcBorders/>
            <w:vAlign w:val="center"/>
          </w:tcPr>
          <w:p>
            <w:pPr>
              <w:pStyle w:val="TableContents"/>
              <w:bidi w:val="0"/>
              <w:spacing w:before="0" w:after="96"/>
              <w:jc w:val="left"/>
              <w:rPr/>
            </w:pPr>
            <w:r>
              <w:rPr/>
              <w:t>A2C</w:t>
            </w:r>
          </w:p>
        </w:tc>
        <w:tc>
          <w:tcPr>
            <w:tcW w:w="1096" w:type="dxa"/>
            <w:tcBorders/>
            <w:vAlign w:val="center"/>
          </w:tcPr>
          <w:p>
            <w:pPr>
              <w:pStyle w:val="TableContents"/>
              <w:bidi w:val="0"/>
              <w:spacing w:before="0" w:after="96"/>
              <w:jc w:val="left"/>
              <w:rPr/>
            </w:pPr>
            <w:r>
              <w:rPr/>
              <w:t>a2c06</w:t>
            </w:r>
          </w:p>
        </w:tc>
        <w:tc>
          <w:tcPr>
            <w:tcW w:w="1666" w:type="dxa"/>
            <w:tcBorders/>
            <w:vAlign w:val="center"/>
          </w:tcPr>
          <w:p>
            <w:pPr>
              <w:pStyle w:val="TableContents"/>
              <w:bidi w:val="0"/>
              <w:spacing w:before="0" w:after="96"/>
              <w:jc w:val="left"/>
              <w:rPr/>
            </w:pPr>
            <w:r>
              <w:rPr/>
              <w:t>+30.37</w:t>
            </w:r>
          </w:p>
        </w:tc>
        <w:tc>
          <w:tcPr>
            <w:tcW w:w="1846" w:type="dxa"/>
            <w:tcBorders/>
            <w:vAlign w:val="center"/>
          </w:tcPr>
          <w:p>
            <w:pPr>
              <w:pStyle w:val="TableContents"/>
              <w:bidi w:val="0"/>
              <w:spacing w:before="0" w:after="96"/>
              <w:jc w:val="left"/>
              <w:rPr/>
            </w:pPr>
            <w:r>
              <w:rPr/>
              <w:t>-29.99</w:t>
            </w:r>
          </w:p>
        </w:tc>
        <w:tc>
          <w:tcPr>
            <w:tcW w:w="1276" w:type="dxa"/>
            <w:tcBorders/>
            <w:vAlign w:val="center"/>
          </w:tcPr>
          <w:p>
            <w:pPr>
              <w:pStyle w:val="TableContents"/>
              <w:bidi w:val="0"/>
              <w:spacing w:before="0" w:after="96"/>
              <w:jc w:val="left"/>
              <w:rPr/>
            </w:pPr>
            <w:r>
              <w:rPr/>
              <w:t>0.87</w:t>
            </w:r>
          </w:p>
        </w:tc>
        <w:tc>
          <w:tcPr>
            <w:tcW w:w="976" w:type="dxa"/>
            <w:tcBorders/>
            <w:vAlign w:val="center"/>
          </w:tcPr>
          <w:p>
            <w:pPr>
              <w:pStyle w:val="TableContents"/>
              <w:bidi w:val="0"/>
              <w:spacing w:before="0" w:after="96"/>
              <w:jc w:val="left"/>
              <w:rPr/>
            </w:pPr>
            <w:r>
              <w:rPr/>
              <w:t>0.87</w:t>
            </w:r>
          </w:p>
        </w:tc>
        <w:tc>
          <w:tcPr>
            <w:tcW w:w="78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54.0</w:t>
            </w:r>
          </w:p>
        </w:tc>
      </w:tr>
      <w:tr>
        <w:trPr/>
        <w:tc>
          <w:tcPr>
            <w:tcW w:w="1081" w:type="dxa"/>
            <w:tcBorders/>
            <w:vAlign w:val="center"/>
          </w:tcPr>
          <w:p>
            <w:pPr>
              <w:pStyle w:val="TableContents"/>
              <w:bidi w:val="0"/>
              <w:spacing w:before="0" w:after="96"/>
              <w:jc w:val="left"/>
              <w:rPr/>
            </w:pPr>
            <w:r>
              <w:rPr/>
              <w:t>REINFORCE</w:t>
            </w:r>
          </w:p>
        </w:tc>
        <w:tc>
          <w:tcPr>
            <w:tcW w:w="1096" w:type="dxa"/>
            <w:tcBorders/>
            <w:vAlign w:val="center"/>
          </w:tcPr>
          <w:p>
            <w:pPr>
              <w:pStyle w:val="TableContents"/>
              <w:bidi w:val="0"/>
              <w:spacing w:before="0" w:after="96"/>
              <w:jc w:val="left"/>
              <w:rPr/>
            </w:pPr>
            <w:r>
              <w:rPr/>
              <w:t>reinforce10</w:t>
            </w:r>
          </w:p>
        </w:tc>
        <w:tc>
          <w:tcPr>
            <w:tcW w:w="1666" w:type="dxa"/>
            <w:tcBorders/>
            <w:vAlign w:val="center"/>
          </w:tcPr>
          <w:p>
            <w:pPr>
              <w:pStyle w:val="TableContents"/>
              <w:bidi w:val="0"/>
              <w:spacing w:before="0" w:after="96"/>
              <w:jc w:val="left"/>
              <w:rPr/>
            </w:pPr>
            <w:r>
              <w:rPr/>
              <w:t>+37.23</w:t>
            </w:r>
          </w:p>
        </w:tc>
        <w:tc>
          <w:tcPr>
            <w:tcW w:w="1846" w:type="dxa"/>
            <w:tcBorders/>
            <w:vAlign w:val="center"/>
          </w:tcPr>
          <w:p>
            <w:pPr>
              <w:pStyle w:val="TableContents"/>
              <w:bidi w:val="0"/>
              <w:spacing w:before="0" w:after="96"/>
              <w:jc w:val="left"/>
              <w:rPr/>
            </w:pPr>
            <w:r>
              <w:rPr/>
              <w:t>-9.02</w:t>
            </w:r>
          </w:p>
        </w:tc>
        <w:tc>
          <w:tcPr>
            <w:tcW w:w="1276" w:type="dxa"/>
            <w:tcBorders/>
            <w:vAlign w:val="center"/>
          </w:tcPr>
          <w:p>
            <w:pPr>
              <w:pStyle w:val="TableContents"/>
              <w:bidi w:val="0"/>
              <w:spacing w:before="0" w:after="96"/>
              <w:jc w:val="left"/>
              <w:rPr/>
            </w:pPr>
            <w:r>
              <w:rPr/>
              <w:t>1.00</w:t>
            </w:r>
          </w:p>
        </w:tc>
        <w:tc>
          <w:tcPr>
            <w:tcW w:w="976" w:type="dxa"/>
            <w:tcBorders/>
            <w:vAlign w:val="center"/>
          </w:tcPr>
          <w:p>
            <w:pPr>
              <w:pStyle w:val="TableContents"/>
              <w:bidi w:val="0"/>
              <w:spacing w:before="0" w:after="96"/>
              <w:jc w:val="left"/>
              <w:rPr/>
            </w:pPr>
            <w:r>
              <w:rPr/>
              <w:t>1.00</w:t>
            </w:r>
          </w:p>
        </w:tc>
        <w:tc>
          <w:tcPr>
            <w:tcW w:w="781" w:type="dxa"/>
            <w:tcBorders/>
            <w:vAlign w:val="center"/>
          </w:tcPr>
          <w:p>
            <w:pPr>
              <w:pStyle w:val="TableContents"/>
              <w:bidi w:val="0"/>
              <w:spacing w:before="0" w:after="96"/>
              <w:jc w:val="left"/>
              <w:rPr/>
            </w:pPr>
            <w:r>
              <w:rPr/>
              <w:t>0.00</w:t>
            </w:r>
          </w:p>
        </w:tc>
        <w:tc>
          <w:tcPr>
            <w:tcW w:w="631" w:type="dxa"/>
            <w:tcBorders/>
            <w:vAlign w:val="center"/>
          </w:tcPr>
          <w:p>
            <w:pPr>
              <w:pStyle w:val="TableContents"/>
              <w:bidi w:val="0"/>
              <w:spacing w:before="0" w:after="96"/>
              <w:jc w:val="left"/>
              <w:rPr/>
            </w:pPr>
            <w:r>
              <w:rPr/>
              <w:t>35.8</w:t>
            </w:r>
          </w:p>
        </w:tc>
      </w:tr>
    </w:tbl>
    <w:p>
      <w:pPr>
        <w:pStyle w:val="Heading3"/>
        <w:bidi w:val="0"/>
        <w:jc w:val="left"/>
        <w:rPr/>
      </w:pPr>
      <w:r>
        <w:rPr/>
        <w:t>Cumulative Rewards</w:t>
      </w:r>
    </w:p>
    <w:p>
      <w:pPr>
        <w:pStyle w:val="BodyText"/>
        <w:bidi w:val="0"/>
        <w:rPr/>
      </w:pPr>
      <w:r>
        <w:rPr/>
        <w:drawing>
          <wp:inline distT="0" distB="0" distL="0" distR="0">
            <wp:extent cx="14592300" cy="9620250"/>
            <wp:effectExtent l="0" t="0" r="0" b="0"/>
            <wp:docPr id="2" name="Image2" descr="Figure 2. Episode return over training for the best configuration of each method. The pale line is the raw per episode return and the solid line is a 20 episode moving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Episode return over training for the best configuration of each method. The pale line is the raw per episode return and the solid line is a 20 episode moving average."/>
                    <pic:cNvPicPr>
                      <a:picLocks noChangeAspect="1" noChangeArrowheads="1"/>
                    </pic:cNvPicPr>
                  </pic:nvPicPr>
                  <pic:blipFill>
                    <a:blip r:embed="rId3"/>
                    <a:stretch>
                      <a:fillRect/>
                    </a:stretch>
                  </pic:blipFill>
                  <pic:spPr bwMode="auto">
                    <a:xfrm>
                      <a:off x="0" y="0"/>
                      <a:ext cx="14592300" cy="9620250"/>
                    </a:xfrm>
                    <a:prstGeom prst="rect">
                      <a:avLst/>
                    </a:prstGeom>
                  </pic:spPr>
                </pic:pic>
              </a:graphicData>
            </a:graphic>
          </wp:inline>
        </w:drawing>
      </w:r>
      <w:r>
        <w:rPr/>
        <w:t xml:space="preserve">Figure 2. Episode return over training for the best configuration of each method. The pale line is the raw per episode return and the solid line is a 20 episode moving average. </w:t>
      </w:r>
    </w:p>
    <w:p>
      <w:pPr>
        <w:pStyle w:val="BodyText"/>
        <w:bidi w:val="0"/>
        <w:rPr/>
      </w:pPr>
      <w:r>
        <w:rPr/>
        <w:t>The four curves have visibly different shapes. PPO rises fastest and then holds a tight band around +34, with only occasional single episode dips where a run of rejections or a broken reader B costs it the bonus. DQN climbs more slowly, takes until roughly episode 1200 to reach its plateau, and keeps showing deep downward spikes for the rest of training. Those spikes are the signature of a value based method with a moving target: a target network refresh can briefly change the greedy action in part of the state space. A2C reaches a reasonable level earliest of all but never becomes tidy, and its band stays wide from start to finish, which is what you expect from very short rollouts and single update steps. REINFORCE is the outlier. It sits flat near -10 for about 2000 episodes, doing nothing that looks like progress, then breaks through and climbs for the remaining 8000 episodes. That long flat spell is the exploration problem in its rawest form: until a Monte Carlo rollout happens to complete the whole sanitize then scan sequence, there is no gradient pointing towards it.</w:t>
      </w:r>
    </w:p>
    <w:p>
      <w:pPr>
        <w:pStyle w:val="Heading3"/>
        <w:bidi w:val="0"/>
        <w:jc w:val="left"/>
        <w:rPr/>
      </w:pPr>
      <w:r>
        <w:rPr/>
        <w:t>Training Stability</w:t>
      </w:r>
    </w:p>
    <w:p>
      <w:pPr>
        <w:pStyle w:val="BodyText"/>
        <w:bidi w:val="0"/>
        <w:rPr/>
      </w:pPr>
      <w:r>
        <w:rPr/>
        <w:drawing>
          <wp:inline distT="0" distB="0" distL="0" distR="0">
            <wp:extent cx="12077700" cy="7153275"/>
            <wp:effectExtent l="0" t="0" r="0" b="0"/>
            <wp:docPr id="3" name="Image3" descr="Figure 3. DQN objective for the best configuration. The red line is the temporal difference loss on the left axis and the blue line is mean episode reward on the right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DQN objective for the best configuration. The red line is the temporal difference loss on the left axis and the blue line is mean episode reward on the right axis."/>
                    <pic:cNvPicPr>
                      <a:picLocks noChangeAspect="1" noChangeArrowheads="1"/>
                    </pic:cNvPicPr>
                  </pic:nvPicPr>
                  <pic:blipFill>
                    <a:blip r:embed="rId4"/>
                    <a:stretch>
                      <a:fillRect/>
                    </a:stretch>
                  </pic:blipFill>
                  <pic:spPr bwMode="auto">
                    <a:xfrm>
                      <a:off x="0" y="0"/>
                      <a:ext cx="12077700" cy="7153275"/>
                    </a:xfrm>
                    <a:prstGeom prst="rect">
                      <a:avLst/>
                    </a:prstGeom>
                  </pic:spPr>
                </pic:pic>
              </a:graphicData>
            </a:graphic>
          </wp:inline>
        </w:drawing>
      </w:r>
      <w:r>
        <w:rPr/>
        <w:t xml:space="preserve">Figure 3. DQN objective for the best configuration. The red line is the temporal difference loss on the left axis and the blue line is mean episode reward on the right axis. </w:t>
      </w:r>
    </w:p>
    <w:p>
      <w:pPr>
        <w:pStyle w:val="BodyText"/>
        <w:bidi w:val="0"/>
        <w:rPr/>
      </w:pPr>
      <w:r>
        <w:rPr/>
        <w:t>The DQN objective does not fall smoothly, and that is the correct behaviour rather than a fault. The temporal difference loss rises while mean reward is still climbing, because the agent is discovering states with much larger returns than its value estimates predicted, so the regression target keeps moving upward. The loss only settles once the reward curve flattens. Reading the two axes together is what makes this interpretable: a falling loss on its own would be equally consistent with a policy that has stopped improving.</w:t>
      </w:r>
    </w:p>
    <w:p>
      <w:pPr>
        <w:pStyle w:val="BodyText"/>
        <w:bidi w:val="0"/>
        <w:rPr/>
      </w:pPr>
      <w:r>
        <w:rPr/>
        <w:drawing>
          <wp:inline distT="0" distB="0" distL="0" distR="0">
            <wp:extent cx="12125325" cy="7153275"/>
            <wp:effectExtent l="0" t="0" r="0" b="0"/>
            <wp:docPr id="4" name="Image4" descr="Figure 4. Policy entropy over training for the three policy gradient methods. Higher entropy means the policy is still spreading probability across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Policy entropy over training for the three policy gradient methods. Higher entropy means the policy is still spreading probability across actions."/>
                    <pic:cNvPicPr>
                      <a:picLocks noChangeAspect="1" noChangeArrowheads="1"/>
                    </pic:cNvPicPr>
                  </pic:nvPicPr>
                  <pic:blipFill>
                    <a:blip r:embed="rId5"/>
                    <a:stretch>
                      <a:fillRect/>
                    </a:stretch>
                  </pic:blipFill>
                  <pic:spPr bwMode="auto">
                    <a:xfrm>
                      <a:off x="0" y="0"/>
                      <a:ext cx="12125325" cy="7153275"/>
                    </a:xfrm>
                    <a:prstGeom prst="rect">
                      <a:avLst/>
                    </a:prstGeom>
                  </pic:spPr>
                </pic:pic>
              </a:graphicData>
            </a:graphic>
          </wp:inline>
        </w:drawing>
      </w:r>
      <w:r>
        <w:rPr/>
        <w:t xml:space="preserve">Figure 4. Policy entropy over training for the three policy gradient methods. Higher entropy means the policy is still spreading probability across actions. </w:t>
      </w:r>
    </w:p>
    <w:p>
      <w:pPr>
        <w:pStyle w:val="BodyText"/>
        <w:bidi w:val="0"/>
        <w:rPr/>
      </w:pPr>
      <w:r>
        <w:rPr/>
        <w:t>The entropy curves explain the exploration story behind the sweep tables. All three start near the entropy of a uniform distribution over nine actions, which is about 2.2 nats. PPO and A2C both decay steadily as they commit to the route, and the entropy coefficient sets the floor they settle at, which is exactly why the A2C runs with no bonus collapse: their entropy falls away before they have found anything worth committing to. REINFORCE holds much higher entropy for far longer, which is the same fact as its long flat reward curve seen from the other side. It keeps sampling widely because its gradient estimate is too noisy to justify committing, and that is what eventually lets it stumble onto the full sequence.</w:t>
      </w:r>
    </w:p>
    <w:p>
      <w:pPr>
        <w:pStyle w:val="Heading3"/>
        <w:bidi w:val="0"/>
        <w:jc w:val="left"/>
        <w:rPr/>
      </w:pPr>
      <w:r>
        <w:rPr/>
        <w:t>Episodes To Converge</w:t>
      </w:r>
    </w:p>
    <w:p>
      <w:pPr>
        <w:pStyle w:val="BodyText"/>
        <w:bidi w:val="0"/>
        <w:rPr/>
      </w:pPr>
      <w:r>
        <w:rPr/>
        <w:drawing>
          <wp:inline distT="0" distB="0" distL="0" distR="0">
            <wp:extent cx="15830550" cy="6162675"/>
            <wp:effectExtent l="0" t="0" r="0" b="0"/>
            <wp:docPr id="5" name="Image5" descr="Figure 5. Left: 100 episode moving average for each method with its convergence point marked. Right: episodes needed to reach and hold 90% of fina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Left: 100 episode moving average for each method with its convergence point marked. Right: episodes needed to reach and hold 90% of final performance."/>
                    <pic:cNvPicPr>
                      <a:picLocks noChangeAspect="1" noChangeArrowheads="1"/>
                    </pic:cNvPicPr>
                  </pic:nvPicPr>
                  <pic:blipFill>
                    <a:blip r:embed="rId6"/>
                    <a:stretch>
                      <a:fillRect/>
                    </a:stretch>
                  </pic:blipFill>
                  <pic:spPr bwMode="auto">
                    <a:xfrm>
                      <a:off x="0" y="0"/>
                      <a:ext cx="15830550" cy="6162675"/>
                    </a:xfrm>
                    <a:prstGeom prst="rect">
                      <a:avLst/>
                    </a:prstGeom>
                  </pic:spPr>
                </pic:pic>
              </a:graphicData>
            </a:graphic>
          </wp:inline>
        </w:drawing>
      </w:r>
      <w:r>
        <w:rPr/>
        <w:t xml:space="preserve">Figure 5. Left: 100 episode moving average for each method with its convergence point marked. Right: episodes needed to reach and hold 90% of final performance. </w:t>
      </w:r>
    </w:p>
    <w:p>
      <w:pPr>
        <w:pStyle w:val="BodyText"/>
        <w:bidi w:val="0"/>
        <w:rPr/>
      </w:pPr>
      <w:r>
        <w:rPr/>
        <w:t>To put a number on convergence I take the plateau to be the mean return over the final 10% of episodes, then find the first episode whose 100 episode moving average reaches 90% of that plateau and holds it for the next 250 episodes. The holding requirement matters: without it a single lucky spike counts as convergence, and with a stricter rule that demands the average never drop again, the noisy methods only qualify in their last few hundred episodes.</w:t>
      </w:r>
    </w:p>
    <w:tbl>
      <w:tblPr>
        <w:tblW w:w="9351" w:type="dxa"/>
        <w:jc w:val="left"/>
        <w:tblInd w:w="0" w:type="dxa"/>
        <w:tblLayout w:type="fixed"/>
        <w:tblCellMar>
          <w:top w:w="28" w:type="dxa"/>
          <w:left w:w="28" w:type="dxa"/>
          <w:bottom w:w="28" w:type="dxa"/>
          <w:right w:w="28" w:type="dxa"/>
        </w:tblCellMar>
      </w:tblPr>
      <w:tblGrid>
        <w:gridCol w:w="1081"/>
        <w:gridCol w:w="1096"/>
        <w:gridCol w:w="1591"/>
        <w:gridCol w:w="1651"/>
        <w:gridCol w:w="2011"/>
        <w:gridCol w:w="1921"/>
      </w:tblGrid>
      <w:tr>
        <w:trPr>
          <w:tblHeader w:val="true"/>
        </w:trPr>
        <w:tc>
          <w:tcPr>
            <w:tcW w:w="1081" w:type="dxa"/>
            <w:tcBorders/>
            <w:vAlign w:val="center"/>
          </w:tcPr>
          <w:p>
            <w:pPr>
              <w:pStyle w:val="TableHeading"/>
              <w:suppressLineNumbers/>
              <w:shd w:fill="DDE5F0" w:val="clear"/>
              <w:bidi w:val="0"/>
              <w:spacing w:before="0" w:after="96"/>
              <w:jc w:val="left"/>
              <w:rPr/>
            </w:pPr>
            <w:r>
              <w:rPr/>
              <w:t>Method</w:t>
            </w:r>
          </w:p>
        </w:tc>
        <w:tc>
          <w:tcPr>
            <w:tcW w:w="1096" w:type="dxa"/>
            <w:tcBorders/>
            <w:vAlign w:val="center"/>
          </w:tcPr>
          <w:p>
            <w:pPr>
              <w:pStyle w:val="TableHeading"/>
              <w:suppressLineNumbers/>
              <w:shd w:fill="DDE5F0" w:val="clear"/>
              <w:bidi w:val="0"/>
              <w:spacing w:before="0" w:after="96"/>
              <w:jc w:val="left"/>
              <w:rPr/>
            </w:pPr>
            <w:r>
              <w:rPr/>
              <w:t>Best config</w:t>
            </w:r>
          </w:p>
        </w:tc>
        <w:tc>
          <w:tcPr>
            <w:tcW w:w="1591" w:type="dxa"/>
            <w:tcBorders/>
            <w:vAlign w:val="center"/>
          </w:tcPr>
          <w:p>
            <w:pPr>
              <w:pStyle w:val="TableHeading"/>
              <w:suppressLineNumbers/>
              <w:shd w:fill="DDE5F0" w:val="clear"/>
              <w:bidi w:val="0"/>
              <w:spacing w:before="0" w:after="96"/>
              <w:jc w:val="left"/>
              <w:rPr/>
            </w:pPr>
            <w:r>
              <w:rPr/>
              <w:t>Episodes trained</w:t>
            </w:r>
          </w:p>
        </w:tc>
        <w:tc>
          <w:tcPr>
            <w:tcW w:w="1651" w:type="dxa"/>
            <w:tcBorders/>
            <w:vAlign w:val="center"/>
          </w:tcPr>
          <w:p>
            <w:pPr>
              <w:pStyle w:val="TableHeading"/>
              <w:suppressLineNumbers/>
              <w:shd w:fill="DDE5F0" w:val="clear"/>
              <w:bidi w:val="0"/>
              <w:spacing w:before="0" w:after="96"/>
              <w:jc w:val="left"/>
              <w:rPr/>
            </w:pPr>
            <w:r>
              <w:rPr/>
              <w:t>First reached 90%</w:t>
            </w:r>
          </w:p>
        </w:tc>
        <w:tc>
          <w:tcPr>
            <w:tcW w:w="2011" w:type="dxa"/>
            <w:tcBorders/>
            <w:vAlign w:val="center"/>
          </w:tcPr>
          <w:p>
            <w:pPr>
              <w:pStyle w:val="TableHeading"/>
              <w:suppressLineNumbers/>
              <w:shd w:fill="DDE5F0" w:val="clear"/>
              <w:bidi w:val="0"/>
              <w:spacing w:before="0" w:after="96"/>
              <w:jc w:val="left"/>
              <w:rPr/>
            </w:pPr>
            <w:r>
              <w:rPr/>
              <w:t>Held 90% (converged)</w:t>
            </w:r>
          </w:p>
        </w:tc>
        <w:tc>
          <w:tcPr>
            <w:tcW w:w="1921" w:type="dxa"/>
            <w:tcBorders/>
            <w:vAlign w:val="center"/>
          </w:tcPr>
          <w:p>
            <w:pPr>
              <w:pStyle w:val="TableHeading"/>
              <w:suppressLineNumbers/>
              <w:shd w:fill="DDE5F0" w:val="clear"/>
              <w:bidi w:val="0"/>
              <w:spacing w:before="0" w:after="96"/>
              <w:jc w:val="left"/>
              <w:rPr/>
            </w:pPr>
            <w:r>
              <w:rPr/>
              <w:t>Final plateau return</w:t>
            </w:r>
          </w:p>
        </w:tc>
      </w:tr>
      <w:tr>
        <w:trPr/>
        <w:tc>
          <w:tcPr>
            <w:tcW w:w="1081" w:type="dxa"/>
            <w:tcBorders/>
            <w:vAlign w:val="center"/>
          </w:tcPr>
          <w:p>
            <w:pPr>
              <w:pStyle w:val="TableContents"/>
              <w:bidi w:val="0"/>
              <w:spacing w:before="0" w:after="96"/>
              <w:jc w:val="left"/>
              <w:rPr/>
            </w:pPr>
            <w:r>
              <w:rPr/>
              <w:t>DQN</w:t>
            </w:r>
          </w:p>
        </w:tc>
        <w:tc>
          <w:tcPr>
            <w:tcW w:w="1096" w:type="dxa"/>
            <w:tcBorders/>
            <w:vAlign w:val="center"/>
          </w:tcPr>
          <w:p>
            <w:pPr>
              <w:pStyle w:val="TableContents"/>
              <w:bidi w:val="0"/>
              <w:spacing w:before="0" w:after="96"/>
              <w:jc w:val="left"/>
              <w:rPr/>
            </w:pPr>
            <w:r>
              <w:rPr/>
              <w:t>dqn07</w:t>
            </w:r>
          </w:p>
        </w:tc>
        <w:tc>
          <w:tcPr>
            <w:tcW w:w="1591" w:type="dxa"/>
            <w:tcBorders/>
            <w:vAlign w:val="center"/>
          </w:tcPr>
          <w:p>
            <w:pPr>
              <w:pStyle w:val="TableContents"/>
              <w:bidi w:val="0"/>
              <w:spacing w:before="0" w:after="96"/>
              <w:jc w:val="left"/>
              <w:rPr/>
            </w:pPr>
            <w:r>
              <w:rPr/>
              <w:t>3590</w:t>
            </w:r>
          </w:p>
        </w:tc>
        <w:tc>
          <w:tcPr>
            <w:tcW w:w="1651" w:type="dxa"/>
            <w:tcBorders/>
            <w:vAlign w:val="center"/>
          </w:tcPr>
          <w:p>
            <w:pPr>
              <w:pStyle w:val="TableContents"/>
              <w:bidi w:val="0"/>
              <w:spacing w:before="0" w:after="96"/>
              <w:jc w:val="left"/>
              <w:rPr/>
            </w:pPr>
            <w:r>
              <w:rPr/>
              <w:t>1169</w:t>
            </w:r>
          </w:p>
        </w:tc>
        <w:tc>
          <w:tcPr>
            <w:tcW w:w="2011" w:type="dxa"/>
            <w:tcBorders/>
            <w:vAlign w:val="center"/>
          </w:tcPr>
          <w:p>
            <w:pPr>
              <w:pStyle w:val="TableContents"/>
              <w:bidi w:val="0"/>
              <w:spacing w:before="0" w:after="96"/>
              <w:jc w:val="left"/>
              <w:rPr>
                <w:b/>
              </w:rPr>
            </w:pPr>
            <w:r>
              <w:rPr>
                <w:b/>
              </w:rPr>
              <w:t>1338</w:t>
            </w:r>
          </w:p>
        </w:tc>
        <w:tc>
          <w:tcPr>
            <w:tcW w:w="1921" w:type="dxa"/>
            <w:tcBorders/>
            <w:vAlign w:val="center"/>
          </w:tcPr>
          <w:p>
            <w:pPr>
              <w:pStyle w:val="TableContents"/>
              <w:bidi w:val="0"/>
              <w:spacing w:before="0" w:after="96"/>
              <w:jc w:val="left"/>
              <w:rPr/>
            </w:pPr>
            <w:r>
              <w:rPr/>
              <w:t>+34.79</w:t>
            </w:r>
          </w:p>
        </w:tc>
      </w:tr>
      <w:tr>
        <w:trPr/>
        <w:tc>
          <w:tcPr>
            <w:tcW w:w="1081" w:type="dxa"/>
            <w:tcBorders/>
            <w:vAlign w:val="center"/>
          </w:tcPr>
          <w:p>
            <w:pPr>
              <w:pStyle w:val="TableContents"/>
              <w:bidi w:val="0"/>
              <w:spacing w:before="0" w:after="96"/>
              <w:jc w:val="left"/>
              <w:rPr/>
            </w:pPr>
            <w:r>
              <w:rPr/>
              <w:t>PPO</w:t>
            </w:r>
          </w:p>
        </w:tc>
        <w:tc>
          <w:tcPr>
            <w:tcW w:w="1096" w:type="dxa"/>
            <w:tcBorders/>
            <w:vAlign w:val="center"/>
          </w:tcPr>
          <w:p>
            <w:pPr>
              <w:pStyle w:val="TableContents"/>
              <w:bidi w:val="0"/>
              <w:spacing w:before="0" w:after="96"/>
              <w:jc w:val="left"/>
              <w:rPr/>
            </w:pPr>
            <w:r>
              <w:rPr/>
              <w:t>ppo10</w:t>
            </w:r>
          </w:p>
        </w:tc>
        <w:tc>
          <w:tcPr>
            <w:tcW w:w="1591" w:type="dxa"/>
            <w:tcBorders/>
            <w:vAlign w:val="center"/>
          </w:tcPr>
          <w:p>
            <w:pPr>
              <w:pStyle w:val="TableContents"/>
              <w:bidi w:val="0"/>
              <w:spacing w:before="0" w:after="96"/>
              <w:jc w:val="left"/>
              <w:rPr/>
            </w:pPr>
            <w:r>
              <w:rPr/>
              <w:t>4242</w:t>
            </w:r>
          </w:p>
        </w:tc>
        <w:tc>
          <w:tcPr>
            <w:tcW w:w="1651" w:type="dxa"/>
            <w:tcBorders/>
            <w:vAlign w:val="center"/>
          </w:tcPr>
          <w:p>
            <w:pPr>
              <w:pStyle w:val="TableContents"/>
              <w:bidi w:val="0"/>
              <w:spacing w:before="0" w:after="96"/>
              <w:jc w:val="left"/>
              <w:rPr/>
            </w:pPr>
            <w:r>
              <w:rPr/>
              <w:t>809</w:t>
            </w:r>
          </w:p>
        </w:tc>
        <w:tc>
          <w:tcPr>
            <w:tcW w:w="2011" w:type="dxa"/>
            <w:tcBorders/>
            <w:vAlign w:val="center"/>
          </w:tcPr>
          <w:p>
            <w:pPr>
              <w:pStyle w:val="TableContents"/>
              <w:bidi w:val="0"/>
              <w:spacing w:before="0" w:after="96"/>
              <w:jc w:val="left"/>
              <w:rPr>
                <w:b/>
              </w:rPr>
            </w:pPr>
            <w:r>
              <w:rPr>
                <w:b/>
              </w:rPr>
              <w:t>985</w:t>
            </w:r>
          </w:p>
        </w:tc>
        <w:tc>
          <w:tcPr>
            <w:tcW w:w="1921" w:type="dxa"/>
            <w:tcBorders/>
            <w:vAlign w:val="center"/>
          </w:tcPr>
          <w:p>
            <w:pPr>
              <w:pStyle w:val="TableContents"/>
              <w:bidi w:val="0"/>
              <w:spacing w:before="0" w:after="96"/>
              <w:jc w:val="left"/>
              <w:rPr/>
            </w:pPr>
            <w:r>
              <w:rPr/>
              <w:t>+34.33</w:t>
            </w:r>
          </w:p>
        </w:tc>
      </w:tr>
      <w:tr>
        <w:trPr/>
        <w:tc>
          <w:tcPr>
            <w:tcW w:w="1081" w:type="dxa"/>
            <w:tcBorders/>
            <w:vAlign w:val="center"/>
          </w:tcPr>
          <w:p>
            <w:pPr>
              <w:pStyle w:val="TableContents"/>
              <w:bidi w:val="0"/>
              <w:spacing w:before="0" w:after="96"/>
              <w:jc w:val="left"/>
              <w:rPr/>
            </w:pPr>
            <w:r>
              <w:rPr/>
              <w:t>A2C</w:t>
            </w:r>
          </w:p>
        </w:tc>
        <w:tc>
          <w:tcPr>
            <w:tcW w:w="1096" w:type="dxa"/>
            <w:tcBorders/>
            <w:vAlign w:val="center"/>
          </w:tcPr>
          <w:p>
            <w:pPr>
              <w:pStyle w:val="TableContents"/>
              <w:bidi w:val="0"/>
              <w:spacing w:before="0" w:after="96"/>
              <w:jc w:val="left"/>
              <w:rPr/>
            </w:pPr>
            <w:r>
              <w:rPr/>
              <w:t>a2c06</w:t>
            </w:r>
          </w:p>
        </w:tc>
        <w:tc>
          <w:tcPr>
            <w:tcW w:w="1591" w:type="dxa"/>
            <w:tcBorders/>
            <w:vAlign w:val="center"/>
          </w:tcPr>
          <w:p>
            <w:pPr>
              <w:pStyle w:val="TableContents"/>
              <w:bidi w:val="0"/>
              <w:spacing w:before="0" w:after="96"/>
              <w:jc w:val="left"/>
              <w:rPr/>
            </w:pPr>
            <w:r>
              <w:rPr/>
              <w:t>3555</w:t>
            </w:r>
          </w:p>
        </w:tc>
        <w:tc>
          <w:tcPr>
            <w:tcW w:w="1651" w:type="dxa"/>
            <w:tcBorders/>
            <w:vAlign w:val="center"/>
          </w:tcPr>
          <w:p>
            <w:pPr>
              <w:pStyle w:val="TableContents"/>
              <w:bidi w:val="0"/>
              <w:spacing w:before="0" w:after="96"/>
              <w:jc w:val="left"/>
              <w:rPr/>
            </w:pPr>
            <w:r>
              <w:rPr/>
              <w:t>597</w:t>
            </w:r>
          </w:p>
        </w:tc>
        <w:tc>
          <w:tcPr>
            <w:tcW w:w="2011" w:type="dxa"/>
            <w:tcBorders/>
            <w:vAlign w:val="center"/>
          </w:tcPr>
          <w:p>
            <w:pPr>
              <w:pStyle w:val="TableContents"/>
              <w:bidi w:val="0"/>
              <w:spacing w:before="0" w:after="96"/>
              <w:jc w:val="left"/>
              <w:rPr>
                <w:b/>
              </w:rPr>
            </w:pPr>
            <w:r>
              <w:rPr>
                <w:b/>
              </w:rPr>
              <w:t>1154</w:t>
            </w:r>
          </w:p>
        </w:tc>
        <w:tc>
          <w:tcPr>
            <w:tcW w:w="1921" w:type="dxa"/>
            <w:tcBorders/>
            <w:vAlign w:val="center"/>
          </w:tcPr>
          <w:p>
            <w:pPr>
              <w:pStyle w:val="TableContents"/>
              <w:bidi w:val="0"/>
              <w:spacing w:before="0" w:after="96"/>
              <w:jc w:val="left"/>
              <w:rPr/>
            </w:pPr>
            <w:r>
              <w:rPr/>
              <w:t>+27.78</w:t>
            </w:r>
          </w:p>
        </w:tc>
      </w:tr>
      <w:tr>
        <w:trPr/>
        <w:tc>
          <w:tcPr>
            <w:tcW w:w="1081" w:type="dxa"/>
            <w:tcBorders/>
            <w:vAlign w:val="center"/>
          </w:tcPr>
          <w:p>
            <w:pPr>
              <w:pStyle w:val="TableContents"/>
              <w:bidi w:val="0"/>
              <w:spacing w:before="0" w:after="96"/>
              <w:jc w:val="left"/>
              <w:rPr/>
            </w:pPr>
            <w:r>
              <w:rPr/>
              <w:t>REINFORCE</w:t>
            </w:r>
          </w:p>
        </w:tc>
        <w:tc>
          <w:tcPr>
            <w:tcW w:w="1096" w:type="dxa"/>
            <w:tcBorders/>
            <w:vAlign w:val="center"/>
          </w:tcPr>
          <w:p>
            <w:pPr>
              <w:pStyle w:val="TableContents"/>
              <w:bidi w:val="0"/>
              <w:spacing w:before="0" w:after="96"/>
              <w:jc w:val="left"/>
              <w:rPr/>
            </w:pPr>
            <w:r>
              <w:rPr/>
              <w:t>reinforce10</w:t>
            </w:r>
          </w:p>
        </w:tc>
        <w:tc>
          <w:tcPr>
            <w:tcW w:w="1591" w:type="dxa"/>
            <w:tcBorders/>
            <w:vAlign w:val="center"/>
          </w:tcPr>
          <w:p>
            <w:pPr>
              <w:pStyle w:val="TableContents"/>
              <w:bidi w:val="0"/>
              <w:spacing w:before="0" w:after="96"/>
              <w:jc w:val="left"/>
              <w:rPr/>
            </w:pPr>
            <w:r>
              <w:rPr/>
              <w:t>10288</w:t>
            </w:r>
          </w:p>
        </w:tc>
        <w:tc>
          <w:tcPr>
            <w:tcW w:w="1651" w:type="dxa"/>
            <w:tcBorders/>
            <w:vAlign w:val="center"/>
          </w:tcPr>
          <w:p>
            <w:pPr>
              <w:pStyle w:val="TableContents"/>
              <w:bidi w:val="0"/>
              <w:spacing w:before="0" w:after="96"/>
              <w:jc w:val="left"/>
              <w:rPr/>
            </w:pPr>
            <w:r>
              <w:rPr/>
              <w:t>3286</w:t>
            </w:r>
          </w:p>
        </w:tc>
        <w:tc>
          <w:tcPr>
            <w:tcW w:w="2011" w:type="dxa"/>
            <w:tcBorders/>
            <w:vAlign w:val="center"/>
          </w:tcPr>
          <w:p>
            <w:pPr>
              <w:pStyle w:val="TableContents"/>
              <w:bidi w:val="0"/>
              <w:spacing w:before="0" w:after="96"/>
              <w:jc w:val="left"/>
              <w:rPr>
                <w:b/>
              </w:rPr>
            </w:pPr>
            <w:r>
              <w:rPr>
                <w:b/>
              </w:rPr>
              <w:t>5131</w:t>
            </w:r>
          </w:p>
        </w:tc>
        <w:tc>
          <w:tcPr>
            <w:tcW w:w="1921" w:type="dxa"/>
            <w:tcBorders/>
            <w:vAlign w:val="center"/>
          </w:tcPr>
          <w:p>
            <w:pPr>
              <w:pStyle w:val="TableContents"/>
              <w:bidi w:val="0"/>
              <w:spacing w:before="0" w:after="96"/>
              <w:jc w:val="left"/>
              <w:rPr/>
            </w:pPr>
            <w:r>
              <w:rPr/>
              <w:t>+27.71</w:t>
            </w:r>
          </w:p>
        </w:tc>
      </w:tr>
    </w:tbl>
    <w:p>
      <w:pPr>
        <w:pStyle w:val="BodyText"/>
        <w:bidi w:val="0"/>
        <w:rPr/>
      </w:pPr>
      <w:r>
        <w:rPr/>
        <w:t>PPO converges first at episode 985, and it is also the only method whose first crossing at 809 is close to its stable point, a gap of only 176 episodes. A2C actually touches the 90% line earliest of all at episode 597, but then takes until 1154 to hold it, a gap of 557 episodes, which quantifies the instability visible in its reward curve. DQN needs 1338 episodes but reaches the highest plateau at +34.79. REINFORCE needs 5131 episodes, roughly 5.2 times PPO, and in sample terms the gap is wider still: PPO reached its plateau inside a 250k step budget while REINFORCE needed 900k. That ratio is the clearest statement of the cost of a pure Monte Carlo gradient on a task with a long action sequence.</w:t>
      </w:r>
    </w:p>
    <w:p>
      <w:pPr>
        <w:pStyle w:val="Heading3"/>
        <w:bidi w:val="0"/>
        <w:jc w:val="left"/>
        <w:rPr/>
      </w:pPr>
      <w:r>
        <w:rPr/>
        <w:t>Generalization</w:t>
      </w:r>
    </w:p>
    <w:p>
      <w:pPr>
        <w:pStyle w:val="BodyText"/>
        <w:bidi w:val="0"/>
        <w:rPr/>
      </w:pPr>
      <w:r>
        <w:rPr/>
        <w:drawing>
          <wp:inline distT="0" distB="0" distL="0" distR="0">
            <wp:extent cx="12125325" cy="7153275"/>
            <wp:effectExtent l="0" t="0" r="0" b="0"/>
            <wp:docPr id="6" name="Image6" descr="Figure 6. Check-in rate of each best agent when reader reliability is forced to values outside the training range. Training samples 0.80 to 1.00 for reader A and 0.45 to 0.85 for reader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Check-in rate of each best agent when reader reliability is forced to values outside the training range. Training samples 0.80 to 1.00 for reader A and 0.45 to 0.85 for reader B."/>
                    <pic:cNvPicPr>
                      <a:picLocks noChangeAspect="1" noChangeArrowheads="1"/>
                    </pic:cNvPicPr>
                  </pic:nvPicPr>
                  <pic:blipFill>
                    <a:blip r:embed="rId7"/>
                    <a:stretch>
                      <a:fillRect/>
                    </a:stretch>
                  </pic:blipFill>
                  <pic:spPr bwMode="auto">
                    <a:xfrm>
                      <a:off x="0" y="0"/>
                      <a:ext cx="12125325" cy="7153275"/>
                    </a:xfrm>
                    <a:prstGeom prst="rect">
                      <a:avLst/>
                    </a:prstGeom>
                  </pic:spPr>
                </pic:pic>
              </a:graphicData>
            </a:graphic>
          </wp:inline>
        </w:drawing>
      </w:r>
      <w:r>
        <w:rPr/>
        <w:t xml:space="preserve">Figure 6. Check-in rate of each best agent when reader reliability is forced to values outside the training range. Training samples 0.80 to 1.00 for reader A and 0.45 to 0.85 for reader B. </w:t>
      </w:r>
    </w:p>
    <w:p>
      <w:pPr>
        <w:pStyle w:val="BodyText"/>
        <w:bidi w:val="0"/>
        <w:rPr/>
      </w:pPr>
      <w:r>
        <w:rPr/>
        <w:t>This test holds the policies fixed and forces reader reliability to values they never saw, down to 0.3 where roughly two thirds of well presented fingers are rejected. PPO is completely unaffected and holds a 1.00 check-in rate at every level, including 0.3. That is not luck: with three attempts allowed per reader, two readers, and a staff call available, a policy that keeps trying can still get in through a bad reader, and PPO has learned to persist. A2C degrades gently, from 0.95 down to 0.60. DQN falls hardest, from 1.00 at reliability 0.9 to 0.55 at 0.3, which says its greedy policy is tuned to the reliability range it trained on and gives up rather than retrying when rejections mount. This is a useful reminder that the ranking on the training distribution, where DQN beat A2C comfortably, does not survive a shift in conditions.</w:t>
      </w:r>
    </w:p>
    <w:p>
      <w:pPr>
        <w:pStyle w:val="BodyText"/>
        <w:bidi w:val="0"/>
        <w:rPr/>
      </w:pPr>
      <w:r>
        <w:rPr/>
        <w:drawing>
          <wp:inline distT="0" distB="0" distL="0" distR="0">
            <wp:extent cx="12125325" cy="7143750"/>
            <wp:effectExtent l="0" t="0" r="0" b="0"/>
            <wp:docPr id="7" name="Image7" descr="Figure 7. How each best agent ends its episodes: the intended biometric check-in, the lower value signature at reception, or no check-in a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How each best agent ends its episodes: the intended biometric check-in, the lower value signature at reception, or no check-in at all."/>
                    <pic:cNvPicPr>
                      <a:picLocks noChangeAspect="1" noChangeArrowheads="1"/>
                    </pic:cNvPicPr>
                  </pic:nvPicPr>
                  <pic:blipFill>
                    <a:blip r:embed="rId8"/>
                    <a:stretch>
                      <a:fillRect/>
                    </a:stretch>
                  </pic:blipFill>
                  <pic:spPr bwMode="auto">
                    <a:xfrm>
                      <a:off x="0" y="0"/>
                      <a:ext cx="12125325" cy="7143750"/>
                    </a:xfrm>
                    <a:prstGeom prst="rect">
                      <a:avLst/>
                    </a:prstGeom>
                  </pic:spPr>
                </pic:pic>
              </a:graphicData>
            </a:graphic>
          </wp:inline>
        </w:drawing>
      </w:r>
      <w:r>
        <w:rPr/>
        <w:t xml:space="preserve">Figure 7. How each best agent ends its episodes: the intended biometric check-in, the lower value signature at reception, or no check-in at all. </w:t>
      </w:r>
    </w:p>
    <w:p>
      <w:pPr>
        <w:pStyle w:val="BodyText"/>
        <w:bidi w:val="0"/>
        <w:rPr/>
      </w:pPr>
      <w:r>
        <w:rPr/>
        <w:t>This figure checks that the agents are solving the intended problem rather than taking the easy way out. Not one of the four ever signs the register, so the orange band is empty everywhere. Every success is a real fingerprint check-in. PPO and REINFORCE check in on every episode, DQN misses 2.5% and A2C misses 17.5%. Given that reception is a guaranteed +5 and is much closer to the gate than either reader, an agent settling for it would have been an entirely rational failure mode, and gating it behind a genuine lockout is what prevented that.</w:t>
      </w:r>
    </w:p>
    <w:p>
      <w:pPr>
        <w:pStyle w:val="Heading3"/>
        <w:bidi w:val="0"/>
        <w:jc w:val="left"/>
        <w:rPr/>
      </w:pPr>
      <w:r>
        <w:rPr/>
        <w:t>Agent Behaviour In The Simulation</w:t>
      </w:r>
    </w:p>
    <w:p>
      <w:pPr>
        <w:pStyle w:val="BodyText"/>
        <w:keepLines/>
        <w:bidi w:val="0"/>
        <w:ind w:hanging="0" w:left="0" w:right="0"/>
        <w:rPr/>
      </w:pPr>
      <w:r>
        <w:rPr/>
        <w:drawing>
          <wp:inline distT="0" distB="0" distL="0" distR="0">
            <wp:extent cx="11239500" cy="7620000"/>
            <wp:effectExtent l="0" t="0" r="0" b="0"/>
            <wp:docPr id="8" name="Image8" descr="Figure 8. Presenting a finger at reader A. The lamp is amber and the doors are s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 Presenting a finger at reader A. The lamp is amber and the doors are shut."/>
                    <pic:cNvPicPr>
                      <a:picLocks noChangeAspect="1" noChangeArrowheads="1"/>
                    </pic:cNvPicPr>
                  </pic:nvPicPr>
                  <pic:blipFill>
                    <a:blip r:embed="rId9"/>
                    <a:stretch>
                      <a:fillRect/>
                    </a:stretch>
                  </pic:blipFill>
                  <pic:spPr bwMode="auto">
                    <a:xfrm>
                      <a:off x="0" y="0"/>
                      <a:ext cx="11239500" cy="7620000"/>
                    </a:xfrm>
                    <a:prstGeom prst="rect">
                      <a:avLst/>
                    </a:prstGeom>
                  </pic:spPr>
                </pic:pic>
              </a:graphicData>
            </a:graphic>
          </wp:inline>
        </w:drawing>
      </w:r>
      <w:r>
        <w:rPr/>
        <w:t xml:space="preserve">Figure 8. Presenting a finger at reader A. The lamp is amber and the doors are shut. </w:t>
      </w:r>
      <w:r>
        <w:rPr/>
        <w:drawing>
          <wp:inline distT="0" distB="0" distL="0" distR="0">
            <wp:extent cx="11239500" cy="7620000"/>
            <wp:effectExtent l="0" t="0" r="0" b="0"/>
            <wp:docPr id="9" name="Image9" descr="Figure 9. The scan is accepted. The lamp turns green, the doors slide open and the pupil walks into the lo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The scan is accepted. The lamp turns green, the doors slide open and the pupil walks into the lobby."/>
                    <pic:cNvPicPr>
                      <a:picLocks noChangeAspect="1" noChangeArrowheads="1"/>
                    </pic:cNvPicPr>
                  </pic:nvPicPr>
                  <pic:blipFill>
                    <a:blip r:embed="rId10"/>
                    <a:stretch>
                      <a:fillRect/>
                    </a:stretch>
                  </pic:blipFill>
                  <pic:spPr bwMode="auto">
                    <a:xfrm>
                      <a:off x="0" y="0"/>
                      <a:ext cx="11239500" cy="7620000"/>
                    </a:xfrm>
                    <a:prstGeom prst="rect">
                      <a:avLst/>
                    </a:prstGeom>
                  </pic:spPr>
                </pic:pic>
              </a:graphicData>
            </a:graphic>
          </wp:inline>
        </w:drawing>
      </w:r>
      <w:r>
        <w:rPr/>
        <w:t xml:space="preserve">Figure 9. The scan is accepted. The lamp turns green, the doors slide open and the pupil walks into the lobby. </w:t>
      </w:r>
    </w:p>
    <w:p>
      <w:pPr>
        <w:pStyle w:val="BodyText"/>
        <w:bidi w:val="0"/>
        <w:rPr/>
      </w:pPr>
      <w:r>
        <w:rPr/>
        <w:t xml:space="preserve">Running </w:t>
      </w:r>
      <w:r>
        <w:rPr>
          <w:rStyle w:val="SourceText"/>
        </w:rPr>
        <w:t>uv run main.py play</w:t>
      </w:r>
      <w:r>
        <w:rPr/>
        <w:t xml:space="preserve"> loads the best agent and shows it in the PyBullet window with a step by step trace in the terminal. The learned policy is unmistakably the intended one. In a typical episode the pupil starts with cleanliness 0.17, walks 13 steps north up the west corridor while its hands get dirtier still, takes three doses at the sanitizer to reach 1.00, crosses 15 steps east to reader A arriving at 0.82, is rejected once, and is accepted on the second attempt for a return of +40.15 in 35 steps, comfortably before the bell. In another episode it presented a finger twice into a busy reader, absorbed the small busy penalty, waited for the queue to drain and got in on the third try. That is the behaviour the reward was designed to produce: it takes the detour instead of gambling on dirty hands, and it persists at a contested reader instead of walking away.</w:t>
      </w:r>
    </w:p>
    <w:p>
      <w:pPr>
        <w:pStyle w:val="Heading2"/>
        <w:bidi w:val="0"/>
        <w:jc w:val="left"/>
        <w:rPr/>
      </w:pPr>
      <w:r>
        <w:rPr/>
        <w:t>Conclusion and Discussion</w:t>
      </w:r>
    </w:p>
    <w:p>
      <w:pPr>
        <w:pStyle w:val="BodyText"/>
        <w:bidi w:val="0"/>
        <w:rPr/>
      </w:pPr>
      <w:r>
        <w:rPr/>
        <w:t>On this environment the two strongest methods are PPO and REINFORCE with a learned baseline, which finish within 0.3 of each other at +37.23 and +36.97, both checking in on every evaluation episode. They get there very differently. PPO needed 250k steps and 985 episodes; REINFORCE needed 900k steps and 5131 episodes for the same result. If sample efficiency matters at all, and on a real gate every sample is a real pupil, PPO is the clear choice. DQN reaches the highest training plateau of any method at +34.79 and a 0.97 check-in rate, but it is the least robust: forced onto unreliable readers it drops to 0.55, the worst of the four. A2C is the weakest overall at +30.37 and is the most sensitive to a single hyperparameter, since every run without an entropy bonus fails completely.</w:t>
      </w:r>
    </w:p>
    <w:p>
      <w:pPr>
        <w:pStyle w:val="BodyText"/>
        <w:bidi w:val="0"/>
        <w:rPr/>
      </w:pPr>
      <w:r>
        <w:rPr/>
        <w:t>The pattern behind those results is that this task punishes premature commitment. It needs a roughly 35 step sequence with a detour that looks like a detour, so any method that narrows its action distribution before finding the full sequence gets stuck. That is exactly what happens to A2C with no entropy bonus, to the DQN runs whose exploration schedule decays too fast, and to REINFORCE without a baseline. PPO does best because the clipped objective limits how far each update can move the policy, which keeps exploration alive without needing the entropy term tuned precisely.</w:t>
      </w:r>
    </w:p>
    <w:p>
      <w:pPr>
        <w:pStyle w:val="BodyText"/>
        <w:bidi w:val="0"/>
        <w:rPr/>
      </w:pPr>
      <w:r>
        <w:rPr/>
        <w:t>The main strengths and weaknesses split cleanly. DQN reuses rare successful episodes many times through its replay buffer, which is why it reaches a high plateau, but its greedy policy transfers poorly and its value target keeps moving, which shows as permanent spikes in the reward curve. PPO is stable, sample efficient and by far the most robust off distribution, at the cost of more moving parts to configure. A2C is cheap per update and learns quickly at first, but its short rollouts make it noisy and fragile. REINFORCE is by far the simplest to implement and reasons about, and it does reach the top of the table, but it needed nearly four times the samples and it is unusable without the value baseline.</w:t>
      </w:r>
    </w:p>
    <w:p>
      <w:pPr>
        <w:pStyle w:val="BodyText"/>
        <w:bidi w:val="0"/>
        <w:rPr/>
      </w:pPr>
      <w:r>
        <w:rPr/>
        <w:t>Two experiments shaped this work more than any tuning did, and both were reward design problems rather than algorithm problems. The first was the shaping term: rewarding progress toward whichever sub goal was currently active let PPO shuttle between the sanitizer and the reader for about +40 per episode at a 0% check-in rate. Rewriting it as a proper potential over remaining route length, so that closed loops sum to zero, removed the exploit. The second was the manual fallback: as an unconditional option it was a nine step walk for guaranteed reward and PPO took it every time, so it now requires a genuine lockout first. Both are recorded as regression tests, because in both cases the training curves looked healthy while the agent was not doing the task at all.</w:t>
      </w:r>
    </w:p>
    <w:p>
      <w:pPr>
        <w:pStyle w:val="BodyText"/>
        <w:bidi w:val="0"/>
        <w:spacing w:before="0" w:after="96"/>
        <w:rPr/>
      </w:pPr>
      <w:r>
        <w:rPr/>
        <w:t>With more time the obvious next steps are a recurrent or frame stacked policy, since reader B's health is genuinely hidden and a memory of what was seen near the side gate would be worth more than the single masked feature the agent gets now; several random seeds per configuration, because a ten run sweep at one seed cannot separate a good setting from a lucky one; and multiple pupils sharing the readers, which would turn the queue from sampled noise into something the agent could reason about and would make the environment a much closer match to a real morning rush.</w:t>
      </w:r>
    </w:p>
    <w:sectPr>
      <w:type w:val="nextPage"/>
      <w:pgSz w:w="11906" w:h="16838"/>
      <w:pgMar w:left="624" w:right="624" w:gutter="0" w:header="0" w:top="624" w:footer="0" w:bottom="624"/>
      <w:pgNumType w:fmt="decimal"/>
      <w:formProt w:val="false"/>
      <w:textDirection w:val="lrTb"/>
      <w:docGrid w:type="default" w:linePitch="600" w:charSpace="4464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Noto Sans">
    <w:charset w:val="01"/>
    <w:family w:val="auto"/>
    <w:pitch w:val="variable"/>
  </w:font>
  <w:font w:name="Consolas">
    <w:altName w:val="monospace"/>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1"/>
    </w:pPr>
    <w:rPr>
      <w:rFonts w:ascii="Segoe UI;Calibri;Arial;sans-serif" w:hAnsi="Segoe UI;Calibri;Arial;sans-serif" w:eastAsia="Segoe UI;Calibri;Arial;sans-serif" w:cs="Segoe UI;Calibri;Arial;sans-serif"/>
      <w:color w:val="1A1A1A"/>
      <w:sz w:val="18"/>
      <w:szCs w:val="18"/>
      <w:lang w:val="en-US" w:eastAsia="zh-CN" w:bidi="hi-IN"/>
    </w:rPr>
  </w:style>
  <w:style w:type="paragraph" w:styleId="Heading1">
    <w:name w:val="Heading 1"/>
    <w:basedOn w:val="Heading"/>
    <w:next w:val="BodyText"/>
    <w:qFormat/>
    <w:pPr>
      <w:spacing w:before="240" w:after="85"/>
    </w:pPr>
    <w:rPr>
      <w:rFonts w:ascii="Noto Sans" w:hAnsi="Noto Sans"/>
      <w:b/>
      <w:bCs/>
      <w:color w:val="12305C"/>
      <w:sz w:val="32"/>
      <w:szCs w:val="32"/>
    </w:rPr>
  </w:style>
  <w:style w:type="paragraph" w:styleId="Heading2">
    <w:name w:val="Heading 2"/>
    <w:basedOn w:val="Heading"/>
    <w:next w:val="BodyText"/>
    <w:qFormat/>
    <w:pPr>
      <w:pBdr>
        <w:bottom w:val="single" w:sz="12" w:space="3" w:color="12305C"/>
      </w:pBdr>
      <w:spacing w:before="227" w:after="85"/>
      <w:ind w:left="227" w:right="227"/>
      <w:outlineLvl w:val="1"/>
    </w:pPr>
    <w:rPr>
      <w:rFonts w:ascii="Liberation Serif" w:hAnsi="Liberation Serif" w:eastAsia="Noto Serif CJK SC" w:cs="Noto Sans Devanagari"/>
      <w:b/>
      <w:bCs/>
      <w:color w:val="12305C"/>
      <w:sz w:val="24"/>
      <w:szCs w:val="24"/>
    </w:rPr>
  </w:style>
  <w:style w:type="paragraph" w:styleId="Heading3">
    <w:name w:val="Heading 3"/>
    <w:basedOn w:val="Heading"/>
    <w:next w:val="BodyText"/>
    <w:qFormat/>
    <w:pPr>
      <w:keepNext w:val="true"/>
      <w:spacing w:before="170" w:after="57"/>
      <w:ind w:left="170" w:right="170"/>
      <w:outlineLvl w:val="2"/>
    </w:pPr>
    <w:rPr>
      <w:rFonts w:ascii="Liberation Serif" w:hAnsi="Liberation Serif" w:eastAsia="Noto Serif CJK SC" w:cs="Noto Sans Devanagari"/>
      <w:b/>
      <w:bCs/>
      <w:color w:val="1C4A86"/>
      <w:sz w:val="21"/>
      <w:szCs w:val="21"/>
    </w:rPr>
  </w:style>
  <w:style w:type="paragraph" w:styleId="Heading4">
    <w:name w:val="Heading 4"/>
    <w:basedOn w:val="Heading"/>
    <w:next w:val="BodyText"/>
    <w:qFormat/>
    <w:pPr>
      <w:keepNext w:val="true"/>
      <w:spacing w:before="170" w:after="57"/>
      <w:ind w:left="170" w:right="170"/>
      <w:outlineLvl w:val="3"/>
    </w:pPr>
    <w:rPr>
      <w:rFonts w:ascii="Liberation Serif" w:hAnsi="Liberation Serif" w:eastAsia="Noto Serif CJK SC" w:cs="Noto Sans Devanagari"/>
      <w:b/>
      <w:bCs/>
      <w:color w:val="333333"/>
      <w:sz w:val="20"/>
      <w:szCs w:val="20"/>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8"/>
      <w:szCs w:val="18"/>
      <w:shd w:fill="F2F4F7" w:val="clear"/>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96"/>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DDE5F0"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RL Summative Report</dc:title>
</cp:coreProperties>
</file>

<file path=docProps/custom.xml><?xml version="1.0" encoding="utf-8"?>
<Properties xmlns="http://schemas.openxmlformats.org/officeDocument/2006/custom-properties" xmlns:vt="http://schemas.openxmlformats.org/officeDocument/2006/docPropsVTypes"/>
</file>