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06049002">
      <w:r w:rsidR="61BC0423">
        <w:drawing>
          <wp:inline xmlns:wp14="http://schemas.microsoft.com/office/word/2010/wordprocessingDrawing" wp14:editId="10ABA77E" wp14:anchorId="17384ACB">
            <wp:extent cx="5734050" cy="1047750"/>
            <wp:effectExtent l="0" t="0" r="0" b="0"/>
            <wp:docPr id="17308004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30800475" name=""/>
                    <pic:cNvPicPr/>
                  </pic:nvPicPr>
                  <pic:blipFill>
                    <a:blip xmlns:r="http://schemas.openxmlformats.org/officeDocument/2006/relationships" r:embed="rId1845798431">
                      <a:extLst>
                        <a:ext xmlns:a="http://schemas.openxmlformats.org/drawingml/2006/main" uri="{28A0092B-C50C-407E-A947-70E740481C1C}">
                          <a14:useLocalDpi xmlns:a14="http://schemas.microsoft.com/office/drawing/2010/main" val="0"/>
                        </a:ext>
                      </a:extLst>
                    </a:blip>
                    <a:stretch>
                      <a:fillRect/>
                    </a:stretch>
                  </pic:blipFill>
                  <pic:spPr>
                    <a:xfrm>
                      <a:off x="0" y="0"/>
                      <a:ext cx="5734050" cy="1047750"/>
                    </a:xfrm>
                    <a:prstGeom prst="rect">
                      <a:avLst/>
                    </a:prstGeom>
                  </pic:spPr>
                </pic:pic>
              </a:graphicData>
            </a:graphic>
          </wp:inline>
        </w:drawing>
      </w:r>
    </w:p>
    <w:p w:rsidR="75968FEC" w:rsidRDefault="75968FEC" w14:paraId="050F7728" w14:textId="442D2834"/>
    <w:p w:rsidR="61BC0423" w:rsidP="75968FEC" w:rsidRDefault="61BC0423" w14:paraId="245EFEDB" w14:textId="2194D58A">
      <w:pPr>
        <w:pStyle w:val="Title"/>
        <w:rPr>
          <w:rFonts w:ascii="Times New Roman" w:hAnsi="Times New Roman" w:eastAsia="Times New Roman" w:cs="Times New Roman"/>
          <w:sz w:val="32"/>
          <w:szCs w:val="32"/>
        </w:rPr>
      </w:pPr>
      <w:r w:rsidRPr="75968FEC" w:rsidR="61BC0423">
        <w:rPr>
          <w:rFonts w:ascii="Times New Roman" w:hAnsi="Times New Roman" w:eastAsia="Times New Roman" w:cs="Times New Roman"/>
          <w:sz w:val="32"/>
          <w:szCs w:val="32"/>
        </w:rPr>
        <w:t>Title: Using Logistic Regression to Predict the Presence of Heart Disease.</w:t>
      </w:r>
    </w:p>
    <w:p w:rsidR="75968FEC" w:rsidP="75968FEC" w:rsidRDefault="75968FEC" w14:paraId="5ADDDE21" w14:textId="61C44B1C">
      <w:pPr>
        <w:pStyle w:val="Normal"/>
      </w:pPr>
    </w:p>
    <w:p w:rsidR="61BC0423" w:rsidRDefault="61BC0423" w14:paraId="457579D0" w14:textId="7AF7B74C">
      <w:r w:rsidR="61BC0423">
        <w:rPr/>
        <w:t>Name: Nzukiso Cele</w:t>
      </w:r>
    </w:p>
    <w:p w:rsidR="61BC0423" w:rsidRDefault="61BC0423" w14:paraId="56BBD6E9" w14:textId="40F64F74">
      <w:r w:rsidR="61BC0423">
        <w:rPr/>
        <w:t>Student Number: 2370259</w:t>
      </w:r>
    </w:p>
    <w:p w:rsidR="61BC0423" w:rsidRDefault="61BC0423" w14:paraId="4C06BA44" w14:textId="246D99DA">
      <w:r w:rsidR="61BC0423">
        <w:rPr/>
        <w:t>Course Code: FAMH4004A, Health Analytics</w:t>
      </w:r>
    </w:p>
    <w:p w:rsidR="61BC0423" w:rsidRDefault="61BC0423" w14:paraId="39367EFC" w14:textId="599405AF">
      <w:r w:rsidR="61BC0423">
        <w:rPr/>
        <w:t>Faculty: Health Sciences</w:t>
      </w:r>
    </w:p>
    <w:p w:rsidR="61BC0423" w:rsidRDefault="61BC0423" w14:paraId="3BB0B687" w14:textId="45871AC6">
      <w:r w:rsidR="61BC0423">
        <w:rPr/>
        <w:t>Date of submission: 01 September 2025</w:t>
      </w:r>
    </w:p>
    <w:p w:rsidR="75968FEC" w:rsidRDefault="75968FEC" w14:paraId="0F347F13" w14:textId="72FA17C6"/>
    <w:p w:rsidR="75968FEC" w:rsidP="75968FEC" w:rsidRDefault="75968FEC" w14:paraId="19FD3AFC" w14:textId="79844F6F">
      <w:pPr>
        <w:pStyle w:val="Normal"/>
      </w:pPr>
    </w:p>
    <w:p w:rsidR="75968FEC" w:rsidRDefault="75968FEC" w14:paraId="1EAFD016" w14:textId="29C50D4C">
      <w:r>
        <w:br w:type="page"/>
      </w:r>
    </w:p>
    <w:p w:rsidR="0FDA824B" w:rsidP="75968FEC" w:rsidRDefault="0FDA824B" w14:paraId="391D949D" w14:textId="29328247">
      <w:pPr>
        <w:pStyle w:val="Normal"/>
      </w:pPr>
      <w:r w:rsidRPr="75968FEC" w:rsidR="0FDA824B">
        <w:rPr>
          <w:rFonts w:ascii="Times New Roman" w:hAnsi="Times New Roman" w:eastAsia="Times New Roman" w:cs="Times New Roman"/>
          <w:b w:val="1"/>
          <w:bCs w:val="1"/>
          <w:noProof w:val="0"/>
          <w:sz w:val="24"/>
          <w:szCs w:val="24"/>
          <w:lang w:val="en-US"/>
        </w:rPr>
        <w:t>Table of Contents</w:t>
      </w:r>
    </w:p>
    <w:sdt>
      <w:sdtPr>
        <w:id w:val="63478294"/>
        <w:docPartObj>
          <w:docPartGallery w:val="Table of Contents"/>
          <w:docPartUnique/>
        </w:docPartObj>
      </w:sdtPr>
      <w:sdtContent>
        <w:p w:rsidR="75968FEC" w:rsidP="75968FEC" w:rsidRDefault="75968FEC" w14:paraId="6EC17140" w14:textId="1FDC87B0">
          <w:pPr>
            <w:pStyle w:val="TOC2"/>
            <w:tabs>
              <w:tab w:val="right" w:leader="dot" w:pos="9360"/>
            </w:tabs>
            <w:bidi w:val="0"/>
            <w:rPr>
              <w:rStyle w:val="Hyperlink"/>
            </w:rPr>
          </w:pPr>
          <w:r>
            <w:fldChar w:fldCharType="begin"/>
          </w:r>
          <w:r>
            <w:instrText xml:space="preserve">TOC \o \z \u \h</w:instrText>
          </w:r>
          <w:r>
            <w:fldChar w:fldCharType="separate"/>
          </w:r>
          <w:hyperlink w:anchor="_Toc876700615">
            <w:r w:rsidRPr="75968FEC" w:rsidR="75968FEC">
              <w:rPr>
                <w:rStyle w:val="Hyperlink"/>
              </w:rPr>
              <w:t>Introduction</w:t>
            </w:r>
            <w:r>
              <w:tab/>
            </w:r>
            <w:r>
              <w:fldChar w:fldCharType="begin"/>
            </w:r>
            <w:r>
              <w:instrText xml:space="preserve">PAGEREF _Toc876700615 \h</w:instrText>
            </w:r>
            <w:r>
              <w:fldChar w:fldCharType="separate"/>
            </w:r>
            <w:r w:rsidRPr="75968FEC" w:rsidR="75968FEC">
              <w:rPr>
                <w:rStyle w:val="Hyperlink"/>
              </w:rPr>
              <w:t>2</w:t>
            </w:r>
            <w:r>
              <w:fldChar w:fldCharType="end"/>
            </w:r>
          </w:hyperlink>
        </w:p>
        <w:p w:rsidR="75968FEC" w:rsidP="75968FEC" w:rsidRDefault="75968FEC" w14:paraId="6AFEF1EE" w14:textId="50E9D886">
          <w:pPr>
            <w:pStyle w:val="TOC2"/>
            <w:tabs>
              <w:tab w:val="right" w:leader="dot" w:pos="9360"/>
            </w:tabs>
            <w:bidi w:val="0"/>
            <w:rPr>
              <w:rStyle w:val="Hyperlink"/>
            </w:rPr>
          </w:pPr>
          <w:hyperlink w:anchor="_Toc82545830">
            <w:r w:rsidRPr="75968FEC" w:rsidR="75968FEC">
              <w:rPr>
                <w:rStyle w:val="Hyperlink"/>
              </w:rPr>
              <w:t>Methods</w:t>
            </w:r>
            <w:r>
              <w:tab/>
            </w:r>
            <w:r>
              <w:fldChar w:fldCharType="begin"/>
            </w:r>
            <w:r>
              <w:instrText xml:space="preserve">PAGEREF _Toc82545830 \h</w:instrText>
            </w:r>
            <w:r>
              <w:fldChar w:fldCharType="separate"/>
            </w:r>
            <w:r w:rsidRPr="75968FEC" w:rsidR="75968FEC">
              <w:rPr>
                <w:rStyle w:val="Hyperlink"/>
              </w:rPr>
              <w:t>3</w:t>
            </w:r>
            <w:r>
              <w:fldChar w:fldCharType="end"/>
            </w:r>
          </w:hyperlink>
        </w:p>
        <w:p w:rsidR="75968FEC" w:rsidP="75968FEC" w:rsidRDefault="75968FEC" w14:paraId="7E79B786" w14:textId="0204B0D5">
          <w:pPr>
            <w:pStyle w:val="TOC3"/>
            <w:tabs>
              <w:tab w:val="right" w:leader="dot" w:pos="9360"/>
            </w:tabs>
            <w:bidi w:val="0"/>
            <w:rPr>
              <w:rStyle w:val="Hyperlink"/>
            </w:rPr>
          </w:pPr>
          <w:hyperlink w:anchor="_Toc182146204">
            <w:r w:rsidRPr="75968FEC" w:rsidR="75968FEC">
              <w:rPr>
                <w:rStyle w:val="Hyperlink"/>
              </w:rPr>
              <w:t>Data and Variable Description</w:t>
            </w:r>
            <w:r>
              <w:tab/>
            </w:r>
            <w:r>
              <w:fldChar w:fldCharType="begin"/>
            </w:r>
            <w:r>
              <w:instrText xml:space="preserve">PAGEREF _Toc182146204 \h</w:instrText>
            </w:r>
            <w:r>
              <w:fldChar w:fldCharType="separate"/>
            </w:r>
            <w:r w:rsidRPr="75968FEC" w:rsidR="75968FEC">
              <w:rPr>
                <w:rStyle w:val="Hyperlink"/>
              </w:rPr>
              <w:t>3</w:t>
            </w:r>
            <w:r>
              <w:fldChar w:fldCharType="end"/>
            </w:r>
          </w:hyperlink>
        </w:p>
        <w:p w:rsidR="75968FEC" w:rsidP="75968FEC" w:rsidRDefault="75968FEC" w14:paraId="4DAAE980" w14:textId="4CF08EBF">
          <w:pPr>
            <w:pStyle w:val="TOC3"/>
            <w:tabs>
              <w:tab w:val="right" w:leader="dot" w:pos="9360"/>
            </w:tabs>
            <w:bidi w:val="0"/>
            <w:rPr>
              <w:rStyle w:val="Hyperlink"/>
            </w:rPr>
          </w:pPr>
          <w:hyperlink w:anchor="_Toc1570175508">
            <w:r w:rsidRPr="75968FEC" w:rsidR="75968FEC">
              <w:rPr>
                <w:rStyle w:val="Hyperlink"/>
              </w:rPr>
              <w:t>Data Pre-processing</w:t>
            </w:r>
            <w:r>
              <w:tab/>
            </w:r>
            <w:r>
              <w:fldChar w:fldCharType="begin"/>
            </w:r>
            <w:r>
              <w:instrText xml:space="preserve">PAGEREF _Toc1570175508 \h</w:instrText>
            </w:r>
            <w:r>
              <w:fldChar w:fldCharType="separate"/>
            </w:r>
            <w:r w:rsidRPr="75968FEC" w:rsidR="75968FEC">
              <w:rPr>
                <w:rStyle w:val="Hyperlink"/>
              </w:rPr>
              <w:t>3</w:t>
            </w:r>
            <w:r>
              <w:fldChar w:fldCharType="end"/>
            </w:r>
          </w:hyperlink>
        </w:p>
        <w:p w:rsidR="75968FEC" w:rsidP="75968FEC" w:rsidRDefault="75968FEC" w14:paraId="7F4BF857" w14:textId="4472FEC7">
          <w:pPr>
            <w:pStyle w:val="TOC3"/>
            <w:tabs>
              <w:tab w:val="right" w:leader="dot" w:pos="9360"/>
            </w:tabs>
            <w:bidi w:val="0"/>
            <w:rPr>
              <w:rStyle w:val="Hyperlink"/>
            </w:rPr>
          </w:pPr>
          <w:hyperlink w:anchor="_Toc698184800">
            <w:r w:rsidRPr="75968FEC" w:rsidR="75968FEC">
              <w:rPr>
                <w:rStyle w:val="Hyperlink"/>
              </w:rPr>
              <w:t>Exploratory Data Analysis (EDA)</w:t>
            </w:r>
            <w:r>
              <w:tab/>
            </w:r>
            <w:r>
              <w:fldChar w:fldCharType="begin"/>
            </w:r>
            <w:r>
              <w:instrText xml:space="preserve">PAGEREF _Toc698184800 \h</w:instrText>
            </w:r>
            <w:r>
              <w:fldChar w:fldCharType="separate"/>
            </w:r>
            <w:r w:rsidRPr="75968FEC" w:rsidR="75968FEC">
              <w:rPr>
                <w:rStyle w:val="Hyperlink"/>
              </w:rPr>
              <w:t>3</w:t>
            </w:r>
            <w:r>
              <w:fldChar w:fldCharType="end"/>
            </w:r>
          </w:hyperlink>
        </w:p>
        <w:p w:rsidR="75968FEC" w:rsidP="75968FEC" w:rsidRDefault="75968FEC" w14:paraId="04CCC043" w14:textId="48693010">
          <w:pPr>
            <w:pStyle w:val="TOC3"/>
            <w:tabs>
              <w:tab w:val="right" w:leader="dot" w:pos="9360"/>
            </w:tabs>
            <w:bidi w:val="0"/>
            <w:rPr>
              <w:rStyle w:val="Hyperlink"/>
            </w:rPr>
          </w:pPr>
          <w:hyperlink w:anchor="_Toc1575256628">
            <w:r w:rsidRPr="75968FEC" w:rsidR="75968FEC">
              <w:rPr>
                <w:rStyle w:val="Hyperlink"/>
              </w:rPr>
              <w:t>Modelling Approach</w:t>
            </w:r>
            <w:r>
              <w:tab/>
            </w:r>
            <w:r>
              <w:fldChar w:fldCharType="begin"/>
            </w:r>
            <w:r>
              <w:instrText xml:space="preserve">PAGEREF _Toc1575256628 \h</w:instrText>
            </w:r>
            <w:r>
              <w:fldChar w:fldCharType="separate"/>
            </w:r>
            <w:r w:rsidRPr="75968FEC" w:rsidR="75968FEC">
              <w:rPr>
                <w:rStyle w:val="Hyperlink"/>
              </w:rPr>
              <w:t>3</w:t>
            </w:r>
            <w:r>
              <w:fldChar w:fldCharType="end"/>
            </w:r>
          </w:hyperlink>
        </w:p>
        <w:p w:rsidR="75968FEC" w:rsidP="75968FEC" w:rsidRDefault="75968FEC" w14:paraId="763BFF9B" w14:textId="56660721">
          <w:pPr>
            <w:pStyle w:val="TOC2"/>
            <w:tabs>
              <w:tab w:val="right" w:leader="dot" w:pos="9360"/>
            </w:tabs>
            <w:bidi w:val="0"/>
            <w:rPr>
              <w:rStyle w:val="Hyperlink"/>
            </w:rPr>
          </w:pPr>
          <w:hyperlink w:anchor="_Toc825869814">
            <w:r w:rsidRPr="75968FEC" w:rsidR="75968FEC">
              <w:rPr>
                <w:rStyle w:val="Hyperlink"/>
              </w:rPr>
              <w:t>Results</w:t>
            </w:r>
            <w:r>
              <w:tab/>
            </w:r>
            <w:r>
              <w:fldChar w:fldCharType="begin"/>
            </w:r>
            <w:r>
              <w:instrText xml:space="preserve">PAGEREF _Toc825869814 \h</w:instrText>
            </w:r>
            <w:r>
              <w:fldChar w:fldCharType="separate"/>
            </w:r>
            <w:r w:rsidRPr="75968FEC" w:rsidR="75968FEC">
              <w:rPr>
                <w:rStyle w:val="Hyperlink"/>
              </w:rPr>
              <w:t>4</w:t>
            </w:r>
            <w:r>
              <w:fldChar w:fldCharType="end"/>
            </w:r>
          </w:hyperlink>
        </w:p>
        <w:p w:rsidR="75968FEC" w:rsidP="75968FEC" w:rsidRDefault="75968FEC" w14:paraId="211B26D3" w14:textId="69C56014">
          <w:pPr>
            <w:pStyle w:val="TOC2"/>
            <w:tabs>
              <w:tab w:val="right" w:leader="dot" w:pos="9360"/>
            </w:tabs>
            <w:bidi w:val="0"/>
            <w:rPr>
              <w:rStyle w:val="Hyperlink"/>
            </w:rPr>
          </w:pPr>
          <w:hyperlink w:anchor="_Toc417329303">
            <w:r w:rsidRPr="75968FEC" w:rsidR="75968FEC">
              <w:rPr>
                <w:rStyle w:val="Hyperlink"/>
              </w:rPr>
              <w:t>Discussion</w:t>
            </w:r>
            <w:r>
              <w:tab/>
            </w:r>
            <w:r>
              <w:fldChar w:fldCharType="begin"/>
            </w:r>
            <w:r>
              <w:instrText xml:space="preserve">PAGEREF _Toc417329303 \h</w:instrText>
            </w:r>
            <w:r>
              <w:fldChar w:fldCharType="separate"/>
            </w:r>
            <w:r w:rsidRPr="75968FEC" w:rsidR="75968FEC">
              <w:rPr>
                <w:rStyle w:val="Hyperlink"/>
              </w:rPr>
              <w:t>6</w:t>
            </w:r>
            <w:r>
              <w:fldChar w:fldCharType="end"/>
            </w:r>
          </w:hyperlink>
        </w:p>
        <w:p w:rsidR="75968FEC" w:rsidP="75968FEC" w:rsidRDefault="75968FEC" w14:paraId="0FC9B751" w14:textId="17578D13">
          <w:pPr>
            <w:pStyle w:val="TOC2"/>
            <w:tabs>
              <w:tab w:val="right" w:leader="dot" w:pos="9360"/>
            </w:tabs>
            <w:bidi w:val="0"/>
            <w:rPr>
              <w:rStyle w:val="Hyperlink"/>
            </w:rPr>
          </w:pPr>
          <w:hyperlink w:anchor="_Toc1720761949">
            <w:r w:rsidRPr="75968FEC" w:rsidR="75968FEC">
              <w:rPr>
                <w:rStyle w:val="Hyperlink"/>
              </w:rPr>
              <w:t>Conclusion</w:t>
            </w:r>
            <w:r>
              <w:tab/>
            </w:r>
            <w:r>
              <w:fldChar w:fldCharType="begin"/>
            </w:r>
            <w:r>
              <w:instrText xml:space="preserve">PAGEREF _Toc1720761949 \h</w:instrText>
            </w:r>
            <w:r>
              <w:fldChar w:fldCharType="separate"/>
            </w:r>
            <w:r w:rsidRPr="75968FEC" w:rsidR="75968FEC">
              <w:rPr>
                <w:rStyle w:val="Hyperlink"/>
              </w:rPr>
              <w:t>7</w:t>
            </w:r>
            <w:r>
              <w:fldChar w:fldCharType="end"/>
            </w:r>
          </w:hyperlink>
        </w:p>
        <w:p w:rsidR="75968FEC" w:rsidP="75968FEC" w:rsidRDefault="75968FEC" w14:paraId="6DF32122" w14:textId="3AAF275C">
          <w:pPr>
            <w:pStyle w:val="TOC2"/>
            <w:tabs>
              <w:tab w:val="right" w:leader="dot" w:pos="9360"/>
            </w:tabs>
            <w:bidi w:val="0"/>
            <w:rPr>
              <w:rStyle w:val="Hyperlink"/>
            </w:rPr>
          </w:pPr>
          <w:hyperlink w:anchor="_Toc378336774">
            <w:r w:rsidRPr="75968FEC" w:rsidR="75968FEC">
              <w:rPr>
                <w:rStyle w:val="Hyperlink"/>
              </w:rPr>
              <w:t>References</w:t>
            </w:r>
            <w:r>
              <w:tab/>
            </w:r>
            <w:r>
              <w:fldChar w:fldCharType="begin"/>
            </w:r>
            <w:r>
              <w:instrText xml:space="preserve">PAGEREF _Toc378336774 \h</w:instrText>
            </w:r>
            <w:r>
              <w:fldChar w:fldCharType="separate"/>
            </w:r>
            <w:r w:rsidRPr="75968FEC" w:rsidR="75968FEC">
              <w:rPr>
                <w:rStyle w:val="Hyperlink"/>
              </w:rPr>
              <w:t>7</w:t>
            </w:r>
            <w:r>
              <w:fldChar w:fldCharType="end"/>
            </w:r>
          </w:hyperlink>
          <w:r>
            <w:fldChar w:fldCharType="end"/>
          </w:r>
        </w:p>
      </w:sdtContent>
    </w:sdt>
    <w:p w:rsidR="75968FEC" w:rsidP="75968FEC" w:rsidRDefault="75968FEC" w14:paraId="0E013E87" w14:textId="1A0C81F7">
      <w:pPr>
        <w:pStyle w:val="TOC2"/>
        <w:suppressLineNumbers w:val="0"/>
        <w:bidi w:val="0"/>
        <w:spacing w:before="0" w:beforeAutospacing="off" w:after="100" w:afterAutospacing="off" w:line="279" w:lineRule="auto"/>
        <w:ind w:left="0" w:right="0"/>
        <w:jc w:val="left"/>
      </w:pPr>
    </w:p>
    <w:p w:rsidR="75968FEC" w:rsidP="75968FEC" w:rsidRDefault="75968FEC" w14:paraId="7A5D4B05" w14:textId="1CF9DF77">
      <w:pPr>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p>
    <w:p w:rsidR="75968FEC" w:rsidP="75968FEC" w:rsidRDefault="75968FEC" w14:paraId="401C9B44" w14:textId="1EF501DF">
      <w:pPr>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p>
    <w:p w:rsidR="75968FEC" w:rsidP="75968FEC" w:rsidRDefault="75968FEC" w14:paraId="5F2F5E44" w14:textId="4687B563">
      <w:pPr>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p>
    <w:p w:rsidR="75968FEC" w:rsidP="75968FEC" w:rsidRDefault="75968FEC" w14:paraId="22795848" w14:textId="645F2588">
      <w:pPr>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p>
    <w:p w:rsidR="75968FEC" w:rsidP="75968FEC" w:rsidRDefault="75968FEC" w14:paraId="7C43B5AA" w14:textId="03C09A0C">
      <w:pPr>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p>
    <w:p w:rsidR="75968FEC" w:rsidP="75968FEC" w:rsidRDefault="75968FEC" w14:paraId="48C90BF0" w14:textId="79A2E8F8">
      <w:pPr>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p>
    <w:p w:rsidR="75968FEC" w:rsidP="75968FEC" w:rsidRDefault="75968FEC" w14:paraId="6C4D087D" w14:textId="535AB8F4">
      <w:pPr>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p>
    <w:p w:rsidR="75968FEC" w:rsidP="75968FEC" w:rsidRDefault="75968FEC" w14:paraId="4750E9FC" w14:textId="31B97F1E">
      <w:pPr>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p>
    <w:p w:rsidR="75968FEC" w:rsidP="75968FEC" w:rsidRDefault="75968FEC" w14:paraId="6B634CAB" w14:textId="342BF10A">
      <w:pPr>
        <w:pStyle w:val="Normal"/>
        <w:spacing w:before="240" w:beforeAutospacing="off" w:after="240" w:afterAutospacing="off" w:line="360" w:lineRule="auto"/>
        <w:jc w:val="both"/>
        <w:rPr>
          <w:rFonts w:ascii="Times New Roman" w:hAnsi="Times New Roman" w:eastAsia="Times New Roman" w:cs="Times New Roman"/>
          <w:b w:val="1"/>
          <w:bCs w:val="1"/>
          <w:noProof w:val="0"/>
          <w:sz w:val="24"/>
          <w:szCs w:val="24"/>
          <w:lang w:val="en-US"/>
        </w:rPr>
      </w:pPr>
    </w:p>
    <w:p w:rsidR="5B87B737" w:rsidP="75968FEC" w:rsidRDefault="5B87B737" w14:paraId="3A038BE8" w14:textId="0E559529">
      <w:pPr>
        <w:pStyle w:val="Heading2"/>
        <w:rPr>
          <w:rFonts w:ascii="Times New Roman" w:hAnsi="Times New Roman" w:eastAsia="Times New Roman" w:cs="Times New Roman"/>
          <w:b w:val="1"/>
          <w:bCs w:val="1"/>
          <w:noProof w:val="0"/>
          <w:sz w:val="24"/>
          <w:szCs w:val="24"/>
          <w:lang w:val="en-US"/>
        </w:rPr>
      </w:pPr>
      <w:bookmarkStart w:name="_Toc20188548" w:id="404328242"/>
      <w:bookmarkStart w:name="_Toc876700615" w:id="1649725431"/>
      <w:r w:rsidRPr="75968FEC" w:rsidR="5B87B737">
        <w:rPr>
          <w:rFonts w:ascii="Times New Roman" w:hAnsi="Times New Roman" w:eastAsia="Times New Roman" w:cs="Times New Roman"/>
          <w:noProof w:val="0"/>
          <w:sz w:val="24"/>
          <w:szCs w:val="24"/>
          <w:lang w:val="en-US"/>
        </w:rPr>
        <w:t>Introduction</w:t>
      </w:r>
      <w:bookmarkEnd w:id="404328242"/>
      <w:bookmarkEnd w:id="1649725431"/>
    </w:p>
    <w:p w:rsidR="45204C39" w:rsidP="75968FEC" w:rsidRDefault="45204C39" w14:paraId="63A8B84E" w14:textId="1BFC2CE3">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45204C39">
        <w:rPr>
          <w:rFonts w:ascii="Times New Roman" w:hAnsi="Times New Roman" w:eastAsia="Times New Roman" w:cs="Times New Roman"/>
          <w:noProof w:val="0"/>
          <w:sz w:val="24"/>
          <w:szCs w:val="24"/>
          <w:lang w:val="en-US"/>
        </w:rPr>
        <w:t xml:space="preserve">Cardiovascular diseases (CVDs) continue to be the </w:t>
      </w:r>
      <w:r w:rsidRPr="75968FEC" w:rsidR="67202931">
        <w:rPr>
          <w:rFonts w:ascii="Times New Roman" w:hAnsi="Times New Roman" w:eastAsia="Times New Roman" w:cs="Times New Roman"/>
          <w:noProof w:val="0"/>
          <w:sz w:val="24"/>
          <w:szCs w:val="24"/>
          <w:lang w:val="en-US"/>
        </w:rPr>
        <w:t>primary reason for mortalities worldwide</w:t>
      </w:r>
      <w:r w:rsidRPr="75968FEC" w:rsidR="45204C39">
        <w:rPr>
          <w:rFonts w:ascii="Times New Roman" w:hAnsi="Times New Roman" w:eastAsia="Times New Roman" w:cs="Times New Roman"/>
          <w:noProof w:val="0"/>
          <w:sz w:val="24"/>
          <w:szCs w:val="24"/>
          <w:lang w:val="en-US"/>
        </w:rPr>
        <w:t xml:space="preserve">. In 2019, they were linked to about </w:t>
      </w:r>
      <w:r w:rsidRPr="75968FEC" w:rsidR="27EF1A7C">
        <w:rPr>
          <w:rFonts w:ascii="Times New Roman" w:hAnsi="Times New Roman" w:eastAsia="Times New Roman" w:cs="Times New Roman"/>
          <w:noProof w:val="0"/>
          <w:sz w:val="24"/>
          <w:szCs w:val="24"/>
          <w:lang w:val="en-US"/>
        </w:rPr>
        <w:t>32% of mortalities</w:t>
      </w:r>
      <w:r w:rsidRPr="75968FEC" w:rsidR="45204C39">
        <w:rPr>
          <w:rFonts w:ascii="Times New Roman" w:hAnsi="Times New Roman" w:eastAsia="Times New Roman" w:cs="Times New Roman"/>
          <w:noProof w:val="0"/>
          <w:sz w:val="24"/>
          <w:szCs w:val="24"/>
          <w:lang w:val="en-US"/>
        </w:rPr>
        <w:t xml:space="preserve"> </w:t>
      </w:r>
      <w:r w:rsidRPr="75968FEC" w:rsidR="45204C39">
        <w:rPr>
          <w:rFonts w:ascii="Times New Roman" w:hAnsi="Times New Roman" w:eastAsia="Times New Roman" w:cs="Times New Roman"/>
          <w:noProof w:val="0"/>
          <w:sz w:val="24"/>
          <w:szCs w:val="24"/>
          <w:lang w:val="en-US"/>
        </w:rPr>
        <w:t>worldwide, with ischemic heart disease causing 9.1 million fatalities and stroke contributing to 6.6 million</w:t>
      </w:r>
      <w:r w:rsidRPr="75968FEC" w:rsidR="5B87B737">
        <w:rPr>
          <w:rFonts w:ascii="Times New Roman" w:hAnsi="Times New Roman" w:eastAsia="Times New Roman" w:cs="Times New Roman"/>
          <w:noProof w:val="0"/>
          <w:sz w:val="24"/>
          <w:szCs w:val="24"/>
          <w:lang w:val="en-US"/>
        </w:rPr>
        <w:t xml:space="preserve"> (Di Cesare </w:t>
      </w:r>
      <w:r w:rsidRPr="75968FEC" w:rsidR="5B87B737">
        <w:rPr>
          <w:rFonts w:ascii="Times New Roman" w:hAnsi="Times New Roman" w:eastAsia="Times New Roman" w:cs="Times New Roman"/>
          <w:i w:val="1"/>
          <w:iCs w:val="1"/>
          <w:noProof w:val="0"/>
          <w:sz w:val="24"/>
          <w:szCs w:val="24"/>
          <w:lang w:val="en-US"/>
        </w:rPr>
        <w:t>et al.,</w:t>
      </w:r>
      <w:r w:rsidRPr="75968FEC" w:rsidR="5B87B737">
        <w:rPr>
          <w:rFonts w:ascii="Times New Roman" w:hAnsi="Times New Roman" w:eastAsia="Times New Roman" w:cs="Times New Roman"/>
          <w:noProof w:val="0"/>
          <w:sz w:val="24"/>
          <w:szCs w:val="24"/>
          <w:lang w:val="en-US"/>
        </w:rPr>
        <w:t xml:space="preserve"> 2024</w:t>
      </w:r>
      <w:r w:rsidRPr="75968FEC" w:rsidR="317262F4">
        <w:rPr>
          <w:rFonts w:ascii="Times New Roman" w:hAnsi="Times New Roman" w:eastAsia="Times New Roman" w:cs="Times New Roman"/>
          <w:noProof w:val="0"/>
          <w:sz w:val="24"/>
          <w:szCs w:val="24"/>
          <w:lang w:val="en-US"/>
        </w:rPr>
        <w:t xml:space="preserve"> The aging global population is likely to drive a significant increase in the burden of CVDs over the coming decades</w:t>
      </w:r>
      <w:r w:rsidRPr="75968FEC" w:rsidR="5B87B737">
        <w:rPr>
          <w:rFonts w:ascii="Times New Roman" w:hAnsi="Times New Roman" w:eastAsia="Times New Roman" w:cs="Times New Roman"/>
          <w:noProof w:val="0"/>
          <w:sz w:val="24"/>
          <w:szCs w:val="24"/>
          <w:lang w:val="en-US"/>
        </w:rPr>
        <w:t xml:space="preserve"> (Chong </w:t>
      </w:r>
      <w:r w:rsidRPr="75968FEC" w:rsidR="5B87B737">
        <w:rPr>
          <w:rFonts w:ascii="Times New Roman" w:hAnsi="Times New Roman" w:eastAsia="Times New Roman" w:cs="Times New Roman"/>
          <w:i w:val="1"/>
          <w:iCs w:val="1"/>
          <w:noProof w:val="0"/>
          <w:sz w:val="24"/>
          <w:szCs w:val="24"/>
          <w:lang w:val="en-US"/>
        </w:rPr>
        <w:t>et al.,</w:t>
      </w:r>
      <w:r w:rsidRPr="75968FEC" w:rsidR="5B87B737">
        <w:rPr>
          <w:rFonts w:ascii="Times New Roman" w:hAnsi="Times New Roman" w:eastAsia="Times New Roman" w:cs="Times New Roman"/>
          <w:noProof w:val="0"/>
          <w:sz w:val="24"/>
          <w:szCs w:val="24"/>
          <w:lang w:val="en-US"/>
        </w:rPr>
        <w:t xml:space="preserve"> 2024). </w:t>
      </w:r>
      <w:r w:rsidRPr="75968FEC" w:rsidR="57BAC788">
        <w:rPr>
          <w:rFonts w:ascii="Times New Roman" w:hAnsi="Times New Roman" w:eastAsia="Times New Roman" w:cs="Times New Roman"/>
          <w:noProof w:val="0"/>
          <w:sz w:val="24"/>
          <w:szCs w:val="24"/>
          <w:lang w:val="en-US"/>
        </w:rPr>
        <w:t>Timely detection and precise diagnosis are crucial for lowering preventable mortality,</w:t>
      </w:r>
      <w:r w:rsidRPr="75968FEC" w:rsidR="5B87B737">
        <w:rPr>
          <w:rFonts w:ascii="Times New Roman" w:hAnsi="Times New Roman" w:eastAsia="Times New Roman" w:cs="Times New Roman"/>
          <w:noProof w:val="0"/>
          <w:sz w:val="24"/>
          <w:szCs w:val="24"/>
          <w:lang w:val="en-US"/>
        </w:rPr>
        <w:t xml:space="preserve"> yet predicting cardiac disease </w:t>
      </w:r>
      <w:r w:rsidRPr="75968FEC" w:rsidR="5B87B737">
        <w:rPr>
          <w:rFonts w:ascii="Times New Roman" w:hAnsi="Times New Roman" w:eastAsia="Times New Roman" w:cs="Times New Roman"/>
          <w:noProof w:val="0"/>
          <w:sz w:val="24"/>
          <w:szCs w:val="24"/>
          <w:lang w:val="en-US"/>
        </w:rPr>
        <w:t>remains</w:t>
      </w:r>
      <w:r w:rsidRPr="75968FEC" w:rsidR="5B87B737">
        <w:rPr>
          <w:rFonts w:ascii="Times New Roman" w:hAnsi="Times New Roman" w:eastAsia="Times New Roman" w:cs="Times New Roman"/>
          <w:noProof w:val="0"/>
          <w:sz w:val="24"/>
          <w:szCs w:val="24"/>
          <w:lang w:val="en-US"/>
        </w:rPr>
        <w:t xml:space="preserve"> one of the most difficult challenges in clinical data analysis (Hassan</w:t>
      </w:r>
      <w:r w:rsidRPr="75968FEC" w:rsidR="5B87B737">
        <w:rPr>
          <w:rFonts w:ascii="Times New Roman" w:hAnsi="Times New Roman" w:eastAsia="Times New Roman" w:cs="Times New Roman"/>
          <w:i w:val="1"/>
          <w:iCs w:val="1"/>
          <w:noProof w:val="0"/>
          <w:sz w:val="24"/>
          <w:szCs w:val="24"/>
          <w:lang w:val="en-US"/>
        </w:rPr>
        <w:t xml:space="preserve"> et al.,</w:t>
      </w:r>
      <w:r w:rsidRPr="75968FEC" w:rsidR="5B87B737">
        <w:rPr>
          <w:rFonts w:ascii="Times New Roman" w:hAnsi="Times New Roman" w:eastAsia="Times New Roman" w:cs="Times New Roman"/>
          <w:noProof w:val="0"/>
          <w:sz w:val="24"/>
          <w:szCs w:val="24"/>
          <w:lang w:val="en-US"/>
        </w:rPr>
        <w:t xml:space="preserve"> 2022).</w:t>
      </w:r>
    </w:p>
    <w:p w:rsidR="5B87B737" w:rsidP="75968FEC" w:rsidRDefault="5B87B737" w14:paraId="61F24102" w14:textId="6CD0681D">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5B87B737">
        <w:rPr>
          <w:rFonts w:ascii="Times New Roman" w:hAnsi="Times New Roman" w:eastAsia="Times New Roman" w:cs="Times New Roman"/>
          <w:noProof w:val="0"/>
          <w:sz w:val="24"/>
          <w:szCs w:val="24"/>
          <w:lang w:val="en-US"/>
        </w:rPr>
        <w:t xml:space="preserve">Machine learning (ML) </w:t>
      </w:r>
      <w:r w:rsidRPr="75968FEC" w:rsidR="29D8973A">
        <w:rPr>
          <w:rFonts w:ascii="Times New Roman" w:hAnsi="Times New Roman" w:eastAsia="Times New Roman" w:cs="Times New Roman"/>
          <w:noProof w:val="0"/>
          <w:sz w:val="24"/>
          <w:szCs w:val="24"/>
          <w:lang w:val="en-US"/>
        </w:rPr>
        <w:t>tool</w:t>
      </w:r>
      <w:r w:rsidRPr="75968FEC" w:rsidR="5B87B737">
        <w:rPr>
          <w:rFonts w:ascii="Times New Roman" w:hAnsi="Times New Roman" w:eastAsia="Times New Roman" w:cs="Times New Roman"/>
          <w:noProof w:val="0"/>
          <w:sz w:val="24"/>
          <w:szCs w:val="24"/>
          <w:lang w:val="en-US"/>
        </w:rPr>
        <w:t xml:space="preserve">s have </w:t>
      </w:r>
      <w:r w:rsidRPr="75968FEC" w:rsidR="72C9B0C7">
        <w:rPr>
          <w:rFonts w:ascii="Times New Roman" w:hAnsi="Times New Roman" w:eastAsia="Times New Roman" w:cs="Times New Roman"/>
          <w:noProof w:val="0"/>
          <w:sz w:val="24"/>
          <w:szCs w:val="24"/>
          <w:lang w:val="en-US"/>
        </w:rPr>
        <w:t>become valuable</w:t>
      </w:r>
      <w:r w:rsidRPr="75968FEC" w:rsidR="5B87B737">
        <w:rPr>
          <w:rFonts w:ascii="Times New Roman" w:hAnsi="Times New Roman" w:eastAsia="Times New Roman" w:cs="Times New Roman"/>
          <w:noProof w:val="0"/>
          <w:sz w:val="24"/>
          <w:szCs w:val="24"/>
          <w:lang w:val="en-US"/>
        </w:rPr>
        <w:t xml:space="preserve"> </w:t>
      </w:r>
      <w:r w:rsidRPr="75968FEC" w:rsidR="6C238BA5">
        <w:rPr>
          <w:rFonts w:ascii="Times New Roman" w:hAnsi="Times New Roman" w:eastAsia="Times New Roman" w:cs="Times New Roman"/>
          <w:noProof w:val="0"/>
          <w:sz w:val="24"/>
          <w:szCs w:val="24"/>
          <w:lang w:val="en-US"/>
        </w:rPr>
        <w:t xml:space="preserve">tools </w:t>
      </w:r>
      <w:r w:rsidRPr="75968FEC" w:rsidR="5B87B737">
        <w:rPr>
          <w:rFonts w:ascii="Times New Roman" w:hAnsi="Times New Roman" w:eastAsia="Times New Roman" w:cs="Times New Roman"/>
          <w:noProof w:val="0"/>
          <w:sz w:val="24"/>
          <w:szCs w:val="24"/>
          <w:lang w:val="en-US"/>
        </w:rPr>
        <w:t xml:space="preserve">for supporting clinical decision-making by </w:t>
      </w:r>
      <w:r w:rsidRPr="75968FEC" w:rsidR="5B87B737">
        <w:rPr>
          <w:rFonts w:ascii="Times New Roman" w:hAnsi="Times New Roman" w:eastAsia="Times New Roman" w:cs="Times New Roman"/>
          <w:noProof w:val="0"/>
          <w:sz w:val="24"/>
          <w:szCs w:val="24"/>
          <w:lang w:val="en-US"/>
        </w:rPr>
        <w:t>identifying</w:t>
      </w:r>
      <w:r w:rsidRPr="75968FEC" w:rsidR="5B87B737">
        <w:rPr>
          <w:rFonts w:ascii="Times New Roman" w:hAnsi="Times New Roman" w:eastAsia="Times New Roman" w:cs="Times New Roman"/>
          <w:noProof w:val="0"/>
          <w:sz w:val="24"/>
          <w:szCs w:val="24"/>
          <w:lang w:val="en-US"/>
        </w:rPr>
        <w:t xml:space="preserve"> hidden patterns in complex healthcare data (</w:t>
      </w:r>
      <w:r w:rsidRPr="75968FEC" w:rsidR="2FEC296C">
        <w:rPr>
          <w:rFonts w:ascii="Times New Roman" w:hAnsi="Times New Roman" w:eastAsia="Times New Roman" w:cs="Times New Roman"/>
          <w:b w:val="0"/>
          <w:bCs w:val="0"/>
          <w:i w:val="0"/>
          <w:iCs w:val="0"/>
          <w:caps w:val="0"/>
          <w:smallCaps w:val="0"/>
          <w:noProof w:val="0"/>
          <w:sz w:val="24"/>
          <w:szCs w:val="24"/>
          <w:lang w:val="en-US"/>
        </w:rPr>
        <w:t>Rajkomar</w:t>
      </w:r>
      <w:r w:rsidRPr="75968FEC" w:rsidR="2FEC296C">
        <w:rPr>
          <w:rFonts w:ascii="Times New Roman" w:hAnsi="Times New Roman" w:eastAsia="Times New Roman" w:cs="Times New Roman"/>
          <w:b w:val="0"/>
          <w:bCs w:val="0"/>
          <w:i w:val="0"/>
          <w:iCs w:val="0"/>
          <w:caps w:val="0"/>
          <w:smallCaps w:val="0"/>
          <w:noProof w:val="0"/>
          <w:sz w:val="24"/>
          <w:szCs w:val="24"/>
          <w:lang w:val="en-US"/>
        </w:rPr>
        <w:t xml:space="preserve">, Dean, and </w:t>
      </w:r>
      <w:r w:rsidRPr="75968FEC" w:rsidR="2FEC296C">
        <w:rPr>
          <w:rFonts w:ascii="Times New Roman" w:hAnsi="Times New Roman" w:eastAsia="Times New Roman" w:cs="Times New Roman"/>
          <w:b w:val="0"/>
          <w:bCs w:val="0"/>
          <w:i w:val="0"/>
          <w:iCs w:val="0"/>
          <w:caps w:val="0"/>
          <w:smallCaps w:val="0"/>
          <w:noProof w:val="0"/>
          <w:sz w:val="24"/>
          <w:szCs w:val="24"/>
          <w:lang w:val="en-US"/>
        </w:rPr>
        <w:t>Kohane</w:t>
      </w:r>
      <w:r w:rsidRPr="75968FEC" w:rsidR="2FEC296C">
        <w:rPr>
          <w:rFonts w:ascii="Times New Roman" w:hAnsi="Times New Roman" w:eastAsia="Times New Roman" w:cs="Times New Roman"/>
          <w:b w:val="0"/>
          <w:bCs w:val="0"/>
          <w:i w:val="0"/>
          <w:iCs w:val="0"/>
          <w:caps w:val="0"/>
          <w:smallCaps w:val="0"/>
          <w:noProof w:val="0"/>
          <w:sz w:val="24"/>
          <w:szCs w:val="24"/>
          <w:lang w:val="en-US"/>
        </w:rPr>
        <w:t>, 2019</w:t>
      </w:r>
      <w:r w:rsidRPr="75968FEC" w:rsidR="5B87B737">
        <w:rPr>
          <w:rFonts w:ascii="Times New Roman" w:hAnsi="Times New Roman" w:eastAsia="Times New Roman" w:cs="Times New Roman"/>
          <w:noProof w:val="0"/>
          <w:sz w:val="24"/>
          <w:szCs w:val="24"/>
          <w:lang w:val="en-US"/>
        </w:rPr>
        <w:t>). Among these, logistic regression stands out for its interpretability and computational efficiency. Unlike more complex models, logistic regression provides transparency in how risk factors contribute to outcomes, which is crucial for clinical trust and adoption (Sidey-Gibbons a</w:t>
      </w:r>
      <w:r w:rsidRPr="75968FEC" w:rsidR="24E79C6E">
        <w:rPr>
          <w:rFonts w:ascii="Times New Roman" w:hAnsi="Times New Roman" w:eastAsia="Times New Roman" w:cs="Times New Roman"/>
          <w:noProof w:val="0"/>
          <w:sz w:val="24"/>
          <w:szCs w:val="24"/>
          <w:lang w:val="en-US"/>
        </w:rPr>
        <w:t>nd</w:t>
      </w:r>
      <w:r w:rsidRPr="75968FEC" w:rsidR="5B87B737">
        <w:rPr>
          <w:rFonts w:ascii="Times New Roman" w:hAnsi="Times New Roman" w:eastAsia="Times New Roman" w:cs="Times New Roman"/>
          <w:noProof w:val="0"/>
          <w:sz w:val="24"/>
          <w:szCs w:val="24"/>
          <w:lang w:val="en-US"/>
        </w:rPr>
        <w:t xml:space="preserve"> Sidey-Gibbons, 2019).</w:t>
      </w:r>
    </w:p>
    <w:p w:rsidR="1070761A" w:rsidP="75968FEC" w:rsidRDefault="1070761A" w14:paraId="448101D1" w14:textId="71444548">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1070761A">
        <w:rPr>
          <w:rFonts w:ascii="Times New Roman" w:hAnsi="Times New Roman" w:eastAsia="Times New Roman" w:cs="Times New Roman"/>
          <w:noProof w:val="0"/>
          <w:sz w:val="24"/>
          <w:szCs w:val="24"/>
          <w:lang w:val="en-US"/>
        </w:rPr>
        <w:t>In this study, a logistic regression model was trained and tested to predict the occurrence of heart disease from patient records.</w:t>
      </w:r>
      <w:r w:rsidRPr="75968FEC" w:rsidR="5B87B737">
        <w:rPr>
          <w:rFonts w:ascii="Times New Roman" w:hAnsi="Times New Roman" w:eastAsia="Times New Roman" w:cs="Times New Roman"/>
          <w:noProof w:val="0"/>
          <w:sz w:val="24"/>
          <w:szCs w:val="24"/>
          <w:lang w:val="en-US"/>
        </w:rPr>
        <w:t xml:space="preserve"> </w:t>
      </w:r>
      <w:r w:rsidRPr="75968FEC" w:rsidR="630DA432">
        <w:rPr>
          <w:rFonts w:ascii="Times New Roman" w:hAnsi="Times New Roman" w:eastAsia="Times New Roman" w:cs="Times New Roman"/>
          <w:noProof w:val="0"/>
          <w:sz w:val="24"/>
          <w:szCs w:val="24"/>
          <w:lang w:val="en-US"/>
        </w:rPr>
        <w:t xml:space="preserve">Based on </w:t>
      </w:r>
      <w:r w:rsidRPr="75968FEC" w:rsidR="630DA432">
        <w:rPr>
          <w:rFonts w:ascii="Times New Roman" w:hAnsi="Times New Roman" w:eastAsia="Times New Roman" w:cs="Times New Roman"/>
          <w:noProof w:val="0"/>
          <w:sz w:val="24"/>
          <w:szCs w:val="24"/>
          <w:lang w:val="en-US"/>
        </w:rPr>
        <w:t>previous</w:t>
      </w:r>
      <w:r w:rsidRPr="75968FEC" w:rsidR="630DA432">
        <w:rPr>
          <w:rFonts w:ascii="Times New Roman" w:hAnsi="Times New Roman" w:eastAsia="Times New Roman" w:cs="Times New Roman"/>
          <w:noProof w:val="0"/>
          <w:sz w:val="24"/>
          <w:szCs w:val="24"/>
          <w:lang w:val="en-US"/>
        </w:rPr>
        <w:t xml:space="preserve"> studies, we expected logistic regression to achieve moderate to high predictive accuracy (&gt;70%) for detecting heart disease.</w:t>
      </w:r>
    </w:p>
    <w:p w:rsidR="50153ED8" w:rsidP="75968FEC" w:rsidRDefault="50153ED8" w14:paraId="2EA5F59B" w14:textId="0AB21C58">
      <w:pPr>
        <w:pStyle w:val="Heading2"/>
        <w:rPr>
          <w:rFonts w:ascii="Times New Roman" w:hAnsi="Times New Roman" w:eastAsia="Times New Roman" w:cs="Times New Roman"/>
          <w:b w:val="1"/>
          <w:bCs w:val="1"/>
          <w:noProof w:val="0"/>
          <w:sz w:val="24"/>
          <w:szCs w:val="24"/>
          <w:lang w:val="en-US"/>
        </w:rPr>
      </w:pPr>
      <w:bookmarkStart w:name="_Toc161230882" w:id="201040693"/>
      <w:bookmarkStart w:name="_Toc82545830" w:id="1135524682"/>
      <w:r w:rsidRPr="75968FEC" w:rsidR="50153ED8">
        <w:rPr>
          <w:rFonts w:ascii="Times New Roman" w:hAnsi="Times New Roman" w:eastAsia="Times New Roman" w:cs="Times New Roman"/>
          <w:noProof w:val="0"/>
          <w:sz w:val="24"/>
          <w:szCs w:val="24"/>
          <w:lang w:val="en-US"/>
        </w:rPr>
        <w:t>Methods</w:t>
      </w:r>
      <w:bookmarkEnd w:id="201040693"/>
      <w:bookmarkEnd w:id="1135524682"/>
    </w:p>
    <w:p w:rsidR="68AC30E8" w:rsidP="75968FEC" w:rsidRDefault="68AC30E8" w14:paraId="7215EB69" w14:textId="6DCCDAF4">
      <w:pPr>
        <w:pStyle w:val="Heading3"/>
        <w:rPr>
          <w:rFonts w:ascii="Times New Roman" w:hAnsi="Times New Roman" w:eastAsia="Times New Roman" w:cs="Times New Roman"/>
          <w:noProof w:val="0"/>
          <w:sz w:val="24"/>
          <w:szCs w:val="24"/>
          <w:u w:val="single"/>
          <w:lang w:val="en-US"/>
        </w:rPr>
      </w:pPr>
      <w:bookmarkStart w:name="_Toc1170154896" w:id="2067276907"/>
      <w:bookmarkStart w:name="_Toc182146204" w:id="1567920168"/>
      <w:r w:rsidRPr="75968FEC" w:rsidR="68AC30E8">
        <w:rPr>
          <w:rFonts w:ascii="Times New Roman" w:hAnsi="Times New Roman" w:eastAsia="Times New Roman" w:cs="Times New Roman"/>
          <w:noProof w:val="0"/>
          <w:sz w:val="24"/>
          <w:szCs w:val="24"/>
          <w:lang w:val="en-US"/>
        </w:rPr>
        <w:t>Data and Variable Description</w:t>
      </w:r>
      <w:bookmarkEnd w:id="2067276907"/>
      <w:bookmarkEnd w:id="1567920168"/>
    </w:p>
    <w:p w:rsidR="70E97A2D" w:rsidP="75968FEC" w:rsidRDefault="70E97A2D" w14:paraId="692E0EEE" w14:textId="04BB1F6F">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70E97A2D">
        <w:rPr>
          <w:rFonts w:ascii="Times New Roman" w:hAnsi="Times New Roman" w:eastAsia="Times New Roman" w:cs="Times New Roman"/>
          <w:noProof w:val="0"/>
          <w:sz w:val="24"/>
          <w:szCs w:val="24"/>
          <w:lang w:val="en-US"/>
        </w:rPr>
        <w:t>The data used in this report was extra</w:t>
      </w:r>
      <w:r w:rsidRPr="75968FEC" w:rsidR="5E068D53">
        <w:rPr>
          <w:rFonts w:ascii="Times New Roman" w:hAnsi="Times New Roman" w:eastAsia="Times New Roman" w:cs="Times New Roman"/>
          <w:noProof w:val="0"/>
          <w:sz w:val="24"/>
          <w:szCs w:val="24"/>
          <w:lang w:val="en-US"/>
        </w:rPr>
        <w:t>cted from the Heart Attack Data Set spreadsheet.xlsx</w:t>
      </w:r>
      <w:r w:rsidRPr="75968FEC" w:rsidR="101C935C">
        <w:rPr>
          <w:rFonts w:ascii="Times New Roman" w:hAnsi="Times New Roman" w:eastAsia="Times New Roman" w:cs="Times New Roman"/>
          <w:noProof w:val="0"/>
          <w:sz w:val="24"/>
          <w:szCs w:val="24"/>
          <w:lang w:val="en-US"/>
        </w:rPr>
        <w:t xml:space="preserve"> document. </w:t>
      </w:r>
      <w:r w:rsidRPr="75968FEC" w:rsidR="101C935C">
        <w:rPr>
          <w:rFonts w:ascii="Times New Roman" w:hAnsi="Times New Roman" w:eastAsia="Times New Roman" w:cs="Times New Roman"/>
          <w:noProof w:val="0"/>
          <w:sz w:val="24"/>
          <w:szCs w:val="24"/>
          <w:lang w:val="en-US"/>
        </w:rPr>
        <w:t xml:space="preserve">The dataset consists of 303 patients, with 14 variables describing demographic, clinical, and test features. The outcome variable is </w:t>
      </w:r>
      <w:r w:rsidRPr="75968FEC" w:rsidR="101C935C">
        <w:rPr>
          <w:rFonts w:ascii="Times New Roman" w:hAnsi="Times New Roman" w:eastAsia="Times New Roman" w:cs="Times New Roman"/>
          <w:b w:val="0"/>
          <w:bCs w:val="0"/>
          <w:noProof w:val="0"/>
          <w:sz w:val="24"/>
          <w:szCs w:val="24"/>
          <w:lang w:val="en-US"/>
        </w:rPr>
        <w:t>target</w:t>
      </w:r>
      <w:r w:rsidRPr="75968FEC" w:rsidR="101C935C">
        <w:rPr>
          <w:rFonts w:ascii="Times New Roman" w:hAnsi="Times New Roman" w:eastAsia="Times New Roman" w:cs="Times New Roman"/>
          <w:noProof w:val="0"/>
          <w:sz w:val="24"/>
          <w:szCs w:val="24"/>
          <w:lang w:val="en-US"/>
        </w:rPr>
        <w:t xml:space="preserve"> (1 = presence of heart disease, 0 = absence).</w:t>
      </w:r>
    </w:p>
    <w:p w:rsidR="75715C38" w:rsidP="75968FEC" w:rsidRDefault="75715C38" w14:paraId="112B4CD6" w14:textId="62CEDC04">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75715C38">
        <w:rPr>
          <w:rFonts w:ascii="Times New Roman" w:hAnsi="Times New Roman" w:eastAsia="Times New Roman" w:cs="Times New Roman"/>
          <w:noProof w:val="0"/>
          <w:sz w:val="24"/>
          <w:szCs w:val="24"/>
          <w:lang w:val="en-US"/>
        </w:rPr>
        <w:t>Predictor variables included:</w:t>
      </w:r>
      <w:r w:rsidRPr="75968FEC" w:rsidR="38792AF0">
        <w:rPr>
          <w:rFonts w:ascii="Times New Roman" w:hAnsi="Times New Roman" w:eastAsia="Times New Roman" w:cs="Times New Roman"/>
          <w:noProof w:val="0"/>
          <w:sz w:val="24"/>
          <w:szCs w:val="24"/>
          <w:lang w:val="en-US"/>
        </w:rPr>
        <w:t xml:space="preserve"> </w:t>
      </w:r>
      <w:r w:rsidRPr="75968FEC" w:rsidR="4B30AFCF">
        <w:rPr>
          <w:rFonts w:ascii="Times New Roman" w:hAnsi="Times New Roman" w:eastAsia="Times New Roman" w:cs="Times New Roman"/>
          <w:noProof w:val="0"/>
          <w:sz w:val="24"/>
          <w:szCs w:val="24"/>
          <w:lang w:val="en-US"/>
        </w:rPr>
        <w:t>de</w:t>
      </w:r>
      <w:r w:rsidRPr="75968FEC" w:rsidR="75715C38">
        <w:rPr>
          <w:rFonts w:ascii="Times New Roman" w:hAnsi="Times New Roman" w:eastAsia="Times New Roman" w:cs="Times New Roman"/>
          <w:b w:val="0"/>
          <w:bCs w:val="0"/>
          <w:noProof w:val="0"/>
          <w:sz w:val="24"/>
          <w:szCs w:val="24"/>
          <w:lang w:val="en-US"/>
        </w:rPr>
        <w:t>mographic</w:t>
      </w:r>
      <w:r w:rsidRPr="75968FEC" w:rsidR="5AADD159">
        <w:rPr>
          <w:rFonts w:ascii="Times New Roman" w:hAnsi="Times New Roman" w:eastAsia="Times New Roman" w:cs="Times New Roman"/>
          <w:b w:val="0"/>
          <w:bCs w:val="0"/>
          <w:noProof w:val="0"/>
          <w:sz w:val="24"/>
          <w:szCs w:val="24"/>
          <w:lang w:val="en-US"/>
        </w:rPr>
        <w:t>s</w:t>
      </w:r>
      <w:r w:rsidRPr="75968FEC" w:rsidR="75715C38">
        <w:rPr>
          <w:rFonts w:ascii="Times New Roman" w:hAnsi="Times New Roman" w:eastAsia="Times New Roman" w:cs="Times New Roman"/>
          <w:b w:val="0"/>
          <w:bCs w:val="0"/>
          <w:noProof w:val="0"/>
          <w:sz w:val="24"/>
          <w:szCs w:val="24"/>
          <w:lang w:val="en-US"/>
        </w:rPr>
        <w:t xml:space="preserve"> </w:t>
      </w:r>
      <w:r w:rsidRPr="75968FEC" w:rsidR="2BA98675">
        <w:rPr>
          <w:rFonts w:ascii="Times New Roman" w:hAnsi="Times New Roman" w:eastAsia="Times New Roman" w:cs="Times New Roman"/>
          <w:b w:val="0"/>
          <w:bCs w:val="0"/>
          <w:noProof w:val="0"/>
          <w:sz w:val="24"/>
          <w:szCs w:val="24"/>
          <w:lang w:val="en-US"/>
        </w:rPr>
        <w:t>(</w:t>
      </w:r>
      <w:r w:rsidRPr="75968FEC" w:rsidR="75715C38">
        <w:rPr>
          <w:rFonts w:ascii="Times New Roman" w:hAnsi="Times New Roman" w:eastAsia="Times New Roman" w:cs="Times New Roman"/>
          <w:b w:val="0"/>
          <w:bCs w:val="0"/>
          <w:noProof w:val="0"/>
          <w:sz w:val="24"/>
          <w:szCs w:val="24"/>
          <w:lang w:val="en-US"/>
        </w:rPr>
        <w:t>age, sex</w:t>
      </w:r>
      <w:r w:rsidRPr="75968FEC" w:rsidR="5681B9B6">
        <w:rPr>
          <w:rFonts w:ascii="Times New Roman" w:hAnsi="Times New Roman" w:eastAsia="Times New Roman" w:cs="Times New Roman"/>
          <w:b w:val="0"/>
          <w:bCs w:val="0"/>
          <w:noProof w:val="0"/>
          <w:sz w:val="24"/>
          <w:szCs w:val="24"/>
          <w:lang w:val="en-US"/>
        </w:rPr>
        <w:t xml:space="preserve">), </w:t>
      </w:r>
      <w:r w:rsidRPr="75968FEC" w:rsidR="6D5EF6E1">
        <w:rPr>
          <w:rFonts w:ascii="Times New Roman" w:hAnsi="Times New Roman" w:eastAsia="Times New Roman" w:cs="Times New Roman"/>
          <w:b w:val="0"/>
          <w:bCs w:val="0"/>
          <w:noProof w:val="0"/>
          <w:sz w:val="24"/>
          <w:szCs w:val="24"/>
          <w:lang w:val="en-US"/>
        </w:rPr>
        <w:t>clinical measures (</w:t>
      </w:r>
      <w:r w:rsidRPr="75968FEC" w:rsidR="65830B79">
        <w:rPr>
          <w:rFonts w:ascii="Times New Roman" w:hAnsi="Times New Roman" w:eastAsia="Times New Roman" w:cs="Times New Roman"/>
          <w:b w:val="0"/>
          <w:bCs w:val="0"/>
          <w:noProof w:val="0"/>
          <w:sz w:val="24"/>
          <w:szCs w:val="24"/>
          <w:lang w:val="en-US"/>
        </w:rPr>
        <w:t>“</w:t>
      </w:r>
      <w:r w:rsidRPr="75968FEC" w:rsidR="6D5EF6E1">
        <w:rPr>
          <w:rFonts w:ascii="Times New Roman" w:hAnsi="Times New Roman" w:eastAsia="Times New Roman" w:cs="Times New Roman"/>
          <w:b w:val="0"/>
          <w:bCs w:val="0"/>
          <w:noProof w:val="0"/>
          <w:sz w:val="24"/>
          <w:szCs w:val="24"/>
          <w:lang w:val="en-US"/>
        </w:rPr>
        <w:t>chest</w:t>
      </w:r>
      <w:r w:rsidRPr="75968FEC" w:rsidR="75715C38">
        <w:rPr>
          <w:rFonts w:ascii="Times New Roman" w:hAnsi="Times New Roman" w:eastAsia="Times New Roman" w:cs="Times New Roman"/>
          <w:b w:val="0"/>
          <w:bCs w:val="0"/>
          <w:noProof w:val="0"/>
          <w:sz w:val="24"/>
          <w:szCs w:val="24"/>
          <w:lang w:val="en-US"/>
        </w:rPr>
        <w:t xml:space="preserve"> pain type (</w:t>
      </w:r>
      <w:r w:rsidRPr="75968FEC" w:rsidR="75715C38">
        <w:rPr>
          <w:rFonts w:ascii="Times New Roman" w:hAnsi="Times New Roman" w:eastAsia="Times New Roman" w:cs="Times New Roman"/>
          <w:i w:val="1"/>
          <w:iCs w:val="1"/>
          <w:noProof w:val="0"/>
          <w:sz w:val="24"/>
          <w:szCs w:val="24"/>
          <w:lang w:val="en-US"/>
        </w:rPr>
        <w:t>cp</w:t>
      </w:r>
      <w:r w:rsidRPr="75968FEC" w:rsidR="75715C38">
        <w:rPr>
          <w:rFonts w:ascii="Times New Roman" w:hAnsi="Times New Roman" w:eastAsia="Times New Roman" w:cs="Times New Roman"/>
          <w:noProof w:val="0"/>
          <w:sz w:val="24"/>
          <w:szCs w:val="24"/>
          <w:lang w:val="en-US"/>
        </w:rPr>
        <w:t>), resting blood pressure (</w:t>
      </w:r>
      <w:r w:rsidRPr="75968FEC" w:rsidR="75715C38">
        <w:rPr>
          <w:rFonts w:ascii="Times New Roman" w:hAnsi="Times New Roman" w:eastAsia="Times New Roman" w:cs="Times New Roman"/>
          <w:i w:val="1"/>
          <w:iCs w:val="1"/>
          <w:noProof w:val="0"/>
          <w:sz w:val="24"/>
          <w:szCs w:val="24"/>
          <w:lang w:val="en-US"/>
        </w:rPr>
        <w:t>trestbps</w:t>
      </w:r>
      <w:r w:rsidRPr="75968FEC" w:rsidR="75715C38">
        <w:rPr>
          <w:rFonts w:ascii="Times New Roman" w:hAnsi="Times New Roman" w:eastAsia="Times New Roman" w:cs="Times New Roman"/>
          <w:noProof w:val="0"/>
          <w:sz w:val="24"/>
          <w:szCs w:val="24"/>
          <w:lang w:val="en-US"/>
        </w:rPr>
        <w:t>), serum cholesterol (</w:t>
      </w:r>
      <w:r w:rsidRPr="75968FEC" w:rsidR="75715C38">
        <w:rPr>
          <w:rFonts w:ascii="Times New Roman" w:hAnsi="Times New Roman" w:eastAsia="Times New Roman" w:cs="Times New Roman"/>
          <w:i w:val="1"/>
          <w:iCs w:val="1"/>
          <w:noProof w:val="0"/>
          <w:sz w:val="24"/>
          <w:szCs w:val="24"/>
          <w:lang w:val="en-US"/>
        </w:rPr>
        <w:t>chol</w:t>
      </w:r>
      <w:r w:rsidRPr="75968FEC" w:rsidR="75715C38">
        <w:rPr>
          <w:rFonts w:ascii="Times New Roman" w:hAnsi="Times New Roman" w:eastAsia="Times New Roman" w:cs="Times New Roman"/>
          <w:noProof w:val="0"/>
          <w:sz w:val="24"/>
          <w:szCs w:val="24"/>
          <w:lang w:val="en-US"/>
        </w:rPr>
        <w:t>), fasting blood sugar (</w:t>
      </w:r>
      <w:r w:rsidRPr="75968FEC" w:rsidR="75715C38">
        <w:rPr>
          <w:rFonts w:ascii="Times New Roman" w:hAnsi="Times New Roman" w:eastAsia="Times New Roman" w:cs="Times New Roman"/>
          <w:i w:val="1"/>
          <w:iCs w:val="1"/>
          <w:noProof w:val="0"/>
          <w:sz w:val="24"/>
          <w:szCs w:val="24"/>
          <w:lang w:val="en-US"/>
        </w:rPr>
        <w:t>fbs</w:t>
      </w:r>
      <w:r w:rsidRPr="75968FEC" w:rsidR="75715C38">
        <w:rPr>
          <w:rFonts w:ascii="Times New Roman" w:hAnsi="Times New Roman" w:eastAsia="Times New Roman" w:cs="Times New Roman"/>
          <w:noProof w:val="0"/>
          <w:sz w:val="24"/>
          <w:szCs w:val="24"/>
          <w:lang w:val="en-US"/>
        </w:rPr>
        <w:t>), maximum heart rate achieved (</w:t>
      </w:r>
      <w:r w:rsidRPr="75968FEC" w:rsidR="75715C38">
        <w:rPr>
          <w:rFonts w:ascii="Times New Roman" w:hAnsi="Times New Roman" w:eastAsia="Times New Roman" w:cs="Times New Roman"/>
          <w:i w:val="1"/>
          <w:iCs w:val="1"/>
          <w:noProof w:val="0"/>
          <w:sz w:val="24"/>
          <w:szCs w:val="24"/>
          <w:lang w:val="en-US"/>
        </w:rPr>
        <w:t>thalach</w:t>
      </w:r>
      <w:r w:rsidRPr="75968FEC" w:rsidR="75715C38">
        <w:rPr>
          <w:rFonts w:ascii="Times New Roman" w:hAnsi="Times New Roman" w:eastAsia="Times New Roman" w:cs="Times New Roman"/>
          <w:noProof w:val="0"/>
          <w:sz w:val="24"/>
          <w:szCs w:val="24"/>
          <w:lang w:val="en-US"/>
        </w:rPr>
        <w:t>), exercise-induced angina (</w:t>
      </w:r>
      <w:r w:rsidRPr="75968FEC" w:rsidR="75715C38">
        <w:rPr>
          <w:rFonts w:ascii="Times New Roman" w:hAnsi="Times New Roman" w:eastAsia="Times New Roman" w:cs="Times New Roman"/>
          <w:i w:val="1"/>
          <w:iCs w:val="1"/>
          <w:noProof w:val="0"/>
          <w:sz w:val="24"/>
          <w:szCs w:val="24"/>
          <w:lang w:val="en-US"/>
        </w:rPr>
        <w:t>exang</w:t>
      </w:r>
      <w:r w:rsidRPr="75968FEC" w:rsidR="75715C38">
        <w:rPr>
          <w:rFonts w:ascii="Times New Roman" w:hAnsi="Times New Roman" w:eastAsia="Times New Roman" w:cs="Times New Roman"/>
          <w:noProof w:val="0"/>
          <w:sz w:val="24"/>
          <w:szCs w:val="24"/>
          <w:lang w:val="en-US"/>
        </w:rPr>
        <w:t>), ST depression (</w:t>
      </w:r>
      <w:r w:rsidRPr="75968FEC" w:rsidR="75715C38">
        <w:rPr>
          <w:rFonts w:ascii="Times New Roman" w:hAnsi="Times New Roman" w:eastAsia="Times New Roman" w:cs="Times New Roman"/>
          <w:i w:val="1"/>
          <w:iCs w:val="1"/>
          <w:noProof w:val="0"/>
          <w:sz w:val="24"/>
          <w:szCs w:val="24"/>
          <w:lang w:val="en-US"/>
        </w:rPr>
        <w:t>oldpeak</w:t>
      </w:r>
      <w:r w:rsidRPr="75968FEC" w:rsidR="75715C38">
        <w:rPr>
          <w:rFonts w:ascii="Times New Roman" w:hAnsi="Times New Roman" w:eastAsia="Times New Roman" w:cs="Times New Roman"/>
          <w:noProof w:val="0"/>
          <w:sz w:val="24"/>
          <w:szCs w:val="24"/>
          <w:lang w:val="en-US"/>
        </w:rPr>
        <w:t>), slope of the ST segment (</w:t>
      </w:r>
      <w:r w:rsidRPr="75968FEC" w:rsidR="75715C38">
        <w:rPr>
          <w:rFonts w:ascii="Times New Roman" w:hAnsi="Times New Roman" w:eastAsia="Times New Roman" w:cs="Times New Roman"/>
          <w:i w:val="1"/>
          <w:iCs w:val="1"/>
          <w:noProof w:val="0"/>
          <w:sz w:val="24"/>
          <w:szCs w:val="24"/>
          <w:lang w:val="en-US"/>
        </w:rPr>
        <w:t>slope</w:t>
      </w:r>
      <w:r w:rsidRPr="75968FEC" w:rsidR="75715C38">
        <w:rPr>
          <w:rFonts w:ascii="Times New Roman" w:hAnsi="Times New Roman" w:eastAsia="Times New Roman" w:cs="Times New Roman"/>
          <w:noProof w:val="0"/>
          <w:sz w:val="24"/>
          <w:szCs w:val="24"/>
          <w:lang w:val="en-US"/>
        </w:rPr>
        <w:t xml:space="preserve">), number of major vessels </w:t>
      </w:r>
      <w:r w:rsidRPr="75968FEC" w:rsidR="75715C38">
        <w:rPr>
          <w:rFonts w:ascii="Times New Roman" w:hAnsi="Times New Roman" w:eastAsia="Times New Roman" w:cs="Times New Roman"/>
          <w:noProof w:val="0"/>
          <w:sz w:val="24"/>
          <w:szCs w:val="24"/>
          <w:lang w:val="en-US"/>
        </w:rPr>
        <w:t>visualised</w:t>
      </w:r>
      <w:r w:rsidRPr="75968FEC" w:rsidR="75715C38">
        <w:rPr>
          <w:rFonts w:ascii="Times New Roman" w:hAnsi="Times New Roman" w:eastAsia="Times New Roman" w:cs="Times New Roman"/>
          <w:noProof w:val="0"/>
          <w:sz w:val="24"/>
          <w:szCs w:val="24"/>
          <w:lang w:val="en-US"/>
        </w:rPr>
        <w:t xml:space="preserve"> (</w:t>
      </w:r>
      <w:r w:rsidRPr="75968FEC" w:rsidR="75715C38">
        <w:rPr>
          <w:rFonts w:ascii="Times New Roman" w:hAnsi="Times New Roman" w:eastAsia="Times New Roman" w:cs="Times New Roman"/>
          <w:i w:val="1"/>
          <w:iCs w:val="1"/>
          <w:noProof w:val="0"/>
          <w:sz w:val="24"/>
          <w:szCs w:val="24"/>
          <w:lang w:val="en-US"/>
        </w:rPr>
        <w:t>ca</w:t>
      </w:r>
      <w:r w:rsidRPr="75968FEC" w:rsidR="75715C38">
        <w:rPr>
          <w:rFonts w:ascii="Times New Roman" w:hAnsi="Times New Roman" w:eastAsia="Times New Roman" w:cs="Times New Roman"/>
          <w:noProof w:val="0"/>
          <w:sz w:val="24"/>
          <w:szCs w:val="24"/>
          <w:lang w:val="en-US"/>
        </w:rPr>
        <w:t>)</w:t>
      </w:r>
      <w:r w:rsidRPr="75968FEC" w:rsidR="35B7D60D">
        <w:rPr>
          <w:rFonts w:ascii="Times New Roman" w:hAnsi="Times New Roman" w:eastAsia="Times New Roman" w:cs="Times New Roman"/>
          <w:noProof w:val="0"/>
          <w:sz w:val="24"/>
          <w:szCs w:val="24"/>
          <w:lang w:val="en-US"/>
        </w:rPr>
        <w:t>)</w:t>
      </w:r>
      <w:r w:rsidRPr="75968FEC" w:rsidR="12587DA8">
        <w:rPr>
          <w:rFonts w:ascii="Times New Roman" w:hAnsi="Times New Roman" w:eastAsia="Times New Roman" w:cs="Times New Roman"/>
          <w:noProof w:val="0"/>
          <w:sz w:val="24"/>
          <w:szCs w:val="24"/>
          <w:lang w:val="en-US"/>
        </w:rPr>
        <w:t xml:space="preserve"> and </w:t>
      </w:r>
      <w:r w:rsidRPr="75968FEC" w:rsidR="016890DF">
        <w:rPr>
          <w:rFonts w:ascii="Times New Roman" w:hAnsi="Times New Roman" w:eastAsia="Times New Roman" w:cs="Times New Roman"/>
          <w:noProof w:val="0"/>
          <w:sz w:val="24"/>
          <w:szCs w:val="24"/>
          <w:lang w:val="en-US"/>
        </w:rPr>
        <w:t>diagnostic</w:t>
      </w:r>
      <w:r w:rsidRPr="75968FEC" w:rsidR="75715C38">
        <w:rPr>
          <w:rFonts w:ascii="Times New Roman" w:hAnsi="Times New Roman" w:eastAsia="Times New Roman" w:cs="Times New Roman"/>
          <w:b w:val="0"/>
          <w:bCs w:val="0"/>
          <w:noProof w:val="0"/>
          <w:sz w:val="24"/>
          <w:szCs w:val="24"/>
          <w:lang w:val="en-US"/>
        </w:rPr>
        <w:t xml:space="preserve"> tests </w:t>
      </w:r>
      <w:r w:rsidRPr="75968FEC" w:rsidR="5AA5FDC5">
        <w:rPr>
          <w:rFonts w:ascii="Times New Roman" w:hAnsi="Times New Roman" w:eastAsia="Times New Roman" w:cs="Times New Roman"/>
          <w:b w:val="0"/>
          <w:bCs w:val="0"/>
          <w:noProof w:val="0"/>
          <w:sz w:val="24"/>
          <w:szCs w:val="24"/>
          <w:lang w:val="en-US"/>
        </w:rPr>
        <w:t>(</w:t>
      </w:r>
      <w:r w:rsidRPr="75968FEC" w:rsidR="75715C38">
        <w:rPr>
          <w:rFonts w:ascii="Times New Roman" w:hAnsi="Times New Roman" w:eastAsia="Times New Roman" w:cs="Times New Roman"/>
          <w:b w:val="0"/>
          <w:bCs w:val="0"/>
          <w:noProof w:val="0"/>
          <w:sz w:val="24"/>
          <w:szCs w:val="24"/>
          <w:lang w:val="en-US"/>
        </w:rPr>
        <w:t>resting ECG results (</w:t>
      </w:r>
      <w:r w:rsidRPr="75968FEC" w:rsidR="75715C38">
        <w:rPr>
          <w:rFonts w:ascii="Times New Roman" w:hAnsi="Times New Roman" w:eastAsia="Times New Roman" w:cs="Times New Roman"/>
          <w:i w:val="1"/>
          <w:iCs w:val="1"/>
          <w:noProof w:val="0"/>
          <w:sz w:val="24"/>
          <w:szCs w:val="24"/>
          <w:lang w:val="en-US"/>
        </w:rPr>
        <w:t>restecg</w:t>
      </w:r>
      <w:r w:rsidRPr="75968FEC" w:rsidR="75715C38">
        <w:rPr>
          <w:rFonts w:ascii="Times New Roman" w:hAnsi="Times New Roman" w:eastAsia="Times New Roman" w:cs="Times New Roman"/>
          <w:noProof w:val="0"/>
          <w:sz w:val="24"/>
          <w:szCs w:val="24"/>
          <w:lang w:val="en-US"/>
        </w:rPr>
        <w:t xml:space="preserve">), thalassemia classification </w:t>
      </w:r>
      <w:r w:rsidRPr="75968FEC" w:rsidR="543A2224">
        <w:rPr>
          <w:rFonts w:ascii="Times New Roman" w:hAnsi="Times New Roman" w:eastAsia="Times New Roman" w:cs="Times New Roman"/>
          <w:noProof w:val="0"/>
          <w:sz w:val="24"/>
          <w:szCs w:val="24"/>
          <w:lang w:val="en-US"/>
        </w:rPr>
        <w:t>(</w:t>
      </w:r>
      <w:r w:rsidRPr="75968FEC" w:rsidR="543A2224">
        <w:rPr>
          <w:rFonts w:ascii="Times New Roman" w:hAnsi="Times New Roman" w:eastAsia="Times New Roman" w:cs="Times New Roman"/>
          <w:noProof w:val="0"/>
          <w:sz w:val="24"/>
          <w:szCs w:val="24"/>
          <w:lang w:val="en-US"/>
        </w:rPr>
        <w:t>thal</w:t>
      </w:r>
      <w:r w:rsidRPr="75968FEC" w:rsidR="543A2224">
        <w:rPr>
          <w:rFonts w:ascii="Times New Roman" w:hAnsi="Times New Roman" w:eastAsia="Times New Roman" w:cs="Times New Roman"/>
          <w:noProof w:val="0"/>
          <w:sz w:val="24"/>
          <w:szCs w:val="24"/>
          <w:lang w:val="en-US"/>
        </w:rPr>
        <w:t>)</w:t>
      </w:r>
      <w:r w:rsidRPr="75968FEC" w:rsidR="35C8664F">
        <w:rPr>
          <w:rFonts w:ascii="Times New Roman" w:hAnsi="Times New Roman" w:eastAsia="Times New Roman" w:cs="Times New Roman"/>
          <w:noProof w:val="0"/>
          <w:sz w:val="24"/>
          <w:szCs w:val="24"/>
          <w:lang w:val="en-US"/>
        </w:rPr>
        <w:t>”</w:t>
      </w:r>
      <w:r w:rsidRPr="75968FEC" w:rsidR="543A2224">
        <w:rPr>
          <w:rFonts w:ascii="Times New Roman" w:hAnsi="Times New Roman" w:eastAsia="Times New Roman" w:cs="Times New Roman"/>
          <w:noProof w:val="0"/>
          <w:sz w:val="24"/>
          <w:szCs w:val="24"/>
          <w:lang w:val="en-US"/>
        </w:rPr>
        <w:t xml:space="preserve">). </w:t>
      </w:r>
    </w:p>
    <w:p w:rsidR="4E09A483" w:rsidP="75968FEC" w:rsidRDefault="4E09A483" w14:paraId="4ECFE489" w14:textId="3A07A045">
      <w:pPr>
        <w:pStyle w:val="Heading3"/>
        <w:rPr>
          <w:rFonts w:ascii="Times New Roman" w:hAnsi="Times New Roman" w:eastAsia="Times New Roman" w:cs="Times New Roman"/>
          <w:noProof w:val="0"/>
          <w:sz w:val="24"/>
          <w:szCs w:val="24"/>
          <w:u w:val="single"/>
          <w:lang w:val="en-US"/>
        </w:rPr>
      </w:pPr>
      <w:bookmarkStart w:name="_Toc29582975" w:id="203101422"/>
      <w:bookmarkStart w:name="_Toc1570175508" w:id="1541442998"/>
      <w:r w:rsidRPr="75968FEC" w:rsidR="4E09A483">
        <w:rPr>
          <w:rFonts w:ascii="Times New Roman" w:hAnsi="Times New Roman" w:eastAsia="Times New Roman" w:cs="Times New Roman"/>
          <w:noProof w:val="0"/>
          <w:sz w:val="24"/>
          <w:szCs w:val="24"/>
          <w:lang w:val="en-US"/>
        </w:rPr>
        <w:t>Data Pre-processing</w:t>
      </w:r>
      <w:bookmarkEnd w:id="203101422"/>
      <w:bookmarkEnd w:id="1541442998"/>
    </w:p>
    <w:p w:rsidR="4E09A483" w:rsidP="75968FEC" w:rsidRDefault="4E09A483" w14:paraId="05CD74E4" w14:textId="04EE4713">
      <w:pPr>
        <w:spacing w:before="240" w:beforeAutospacing="off" w:after="240" w:afterAutospacing="off" w:line="360" w:lineRule="auto"/>
        <w:ind w:left="0"/>
        <w:jc w:val="both"/>
        <w:rPr>
          <w:rFonts w:ascii="Times New Roman" w:hAnsi="Times New Roman" w:eastAsia="Times New Roman" w:cs="Times New Roman"/>
          <w:noProof w:val="0"/>
          <w:sz w:val="24"/>
          <w:szCs w:val="24"/>
          <w:lang w:val="en-US"/>
        </w:rPr>
      </w:pPr>
      <w:r w:rsidRPr="75968FEC" w:rsidR="4E09A483">
        <w:rPr>
          <w:rFonts w:ascii="Times New Roman" w:hAnsi="Times New Roman" w:eastAsia="Times New Roman" w:cs="Times New Roman"/>
          <w:noProof w:val="0"/>
          <w:sz w:val="24"/>
          <w:szCs w:val="24"/>
          <w:lang w:val="en-US"/>
        </w:rPr>
        <w:t xml:space="preserve">The raw dataset required cleaning and formatting. Data originally presented in a single comma-separated column was split into structured variables with aligned headers. Each variable was checked for missing values; none were </w:t>
      </w:r>
      <w:r w:rsidRPr="75968FEC" w:rsidR="4E09A483">
        <w:rPr>
          <w:rFonts w:ascii="Times New Roman" w:hAnsi="Times New Roman" w:eastAsia="Times New Roman" w:cs="Times New Roman"/>
          <w:noProof w:val="0"/>
          <w:sz w:val="24"/>
          <w:szCs w:val="24"/>
          <w:lang w:val="en-US"/>
        </w:rPr>
        <w:t>identified</w:t>
      </w:r>
      <w:r w:rsidRPr="75968FEC" w:rsidR="4E09A483">
        <w:rPr>
          <w:rFonts w:ascii="Times New Roman" w:hAnsi="Times New Roman" w:eastAsia="Times New Roman" w:cs="Times New Roman"/>
          <w:noProof w:val="0"/>
          <w:sz w:val="24"/>
          <w:szCs w:val="24"/>
          <w:lang w:val="en-US"/>
        </w:rPr>
        <w:t>. Categorical variables (</w:t>
      </w:r>
      <w:r w:rsidRPr="75968FEC" w:rsidR="4E09A483">
        <w:rPr>
          <w:rFonts w:ascii="Times New Roman" w:hAnsi="Times New Roman" w:eastAsia="Times New Roman" w:cs="Times New Roman"/>
          <w:i w:val="1"/>
          <w:iCs w:val="1"/>
          <w:noProof w:val="0"/>
          <w:sz w:val="24"/>
          <w:szCs w:val="24"/>
          <w:lang w:val="en-US"/>
        </w:rPr>
        <w:t xml:space="preserve">cp, </w:t>
      </w:r>
      <w:r w:rsidRPr="75968FEC" w:rsidR="4E09A483">
        <w:rPr>
          <w:rFonts w:ascii="Times New Roman" w:hAnsi="Times New Roman" w:eastAsia="Times New Roman" w:cs="Times New Roman"/>
          <w:i w:val="1"/>
          <w:iCs w:val="1"/>
          <w:noProof w:val="0"/>
          <w:sz w:val="24"/>
          <w:szCs w:val="24"/>
          <w:lang w:val="en-US"/>
        </w:rPr>
        <w:t>restecg</w:t>
      </w:r>
      <w:r w:rsidRPr="75968FEC" w:rsidR="4E09A483">
        <w:rPr>
          <w:rFonts w:ascii="Times New Roman" w:hAnsi="Times New Roman" w:eastAsia="Times New Roman" w:cs="Times New Roman"/>
          <w:i w:val="1"/>
          <w:iCs w:val="1"/>
          <w:noProof w:val="0"/>
          <w:sz w:val="24"/>
          <w:szCs w:val="24"/>
          <w:lang w:val="en-US"/>
        </w:rPr>
        <w:t xml:space="preserve">, </w:t>
      </w:r>
      <w:r w:rsidRPr="75968FEC" w:rsidR="4E09A483">
        <w:rPr>
          <w:rFonts w:ascii="Times New Roman" w:hAnsi="Times New Roman" w:eastAsia="Times New Roman" w:cs="Times New Roman"/>
          <w:i w:val="1"/>
          <w:iCs w:val="1"/>
          <w:noProof w:val="0"/>
          <w:sz w:val="24"/>
          <w:szCs w:val="24"/>
          <w:lang w:val="en-US"/>
        </w:rPr>
        <w:t>thal</w:t>
      </w:r>
      <w:r w:rsidRPr="75968FEC" w:rsidR="4E09A483">
        <w:rPr>
          <w:rFonts w:ascii="Times New Roman" w:hAnsi="Times New Roman" w:eastAsia="Times New Roman" w:cs="Times New Roman"/>
          <w:i w:val="1"/>
          <w:iCs w:val="1"/>
          <w:noProof w:val="0"/>
          <w:sz w:val="24"/>
          <w:szCs w:val="24"/>
          <w:lang w:val="en-US"/>
        </w:rPr>
        <w:t>, slope, ca</w:t>
      </w:r>
      <w:r w:rsidRPr="75968FEC" w:rsidR="4E09A483">
        <w:rPr>
          <w:rFonts w:ascii="Times New Roman" w:hAnsi="Times New Roman" w:eastAsia="Times New Roman" w:cs="Times New Roman"/>
          <w:noProof w:val="0"/>
          <w:sz w:val="24"/>
          <w:szCs w:val="24"/>
          <w:lang w:val="en-US"/>
        </w:rPr>
        <w:t xml:space="preserve">) were encoded numerically as provided. </w:t>
      </w:r>
    </w:p>
    <w:p w:rsidR="235A75C0" w:rsidP="75968FEC" w:rsidRDefault="235A75C0" w14:paraId="7EA48250" w14:textId="080525C8">
      <w:pPr>
        <w:pStyle w:val="Heading3"/>
        <w:rPr>
          <w:rFonts w:ascii="Times New Roman" w:hAnsi="Times New Roman" w:eastAsia="Times New Roman" w:cs="Times New Roman"/>
          <w:noProof w:val="0"/>
          <w:sz w:val="24"/>
          <w:szCs w:val="24"/>
          <w:u w:val="single"/>
          <w:lang w:val="en-US"/>
        </w:rPr>
      </w:pPr>
      <w:bookmarkStart w:name="_Toc1390049982" w:id="1066910403"/>
      <w:bookmarkStart w:name="_Toc698184800" w:id="1838571071"/>
      <w:r w:rsidRPr="75968FEC" w:rsidR="235A75C0">
        <w:rPr>
          <w:rFonts w:ascii="Times New Roman" w:hAnsi="Times New Roman" w:eastAsia="Times New Roman" w:cs="Times New Roman"/>
          <w:noProof w:val="0"/>
          <w:sz w:val="24"/>
          <w:szCs w:val="24"/>
          <w:lang w:val="en-US"/>
        </w:rPr>
        <w:t>Exploratory Data Analysis</w:t>
      </w:r>
      <w:r w:rsidRPr="75968FEC" w:rsidR="5D79E099">
        <w:rPr>
          <w:rFonts w:ascii="Times New Roman" w:hAnsi="Times New Roman" w:eastAsia="Times New Roman" w:cs="Times New Roman"/>
          <w:noProof w:val="0"/>
          <w:sz w:val="24"/>
          <w:szCs w:val="24"/>
          <w:lang w:val="en-US"/>
        </w:rPr>
        <w:t xml:space="preserve"> (EDA)</w:t>
      </w:r>
      <w:bookmarkEnd w:id="1066910403"/>
      <w:bookmarkEnd w:id="1838571071"/>
    </w:p>
    <w:p w:rsidR="1CC60466" w:rsidP="75968FEC" w:rsidRDefault="1CC60466" w14:paraId="5742E8C5" w14:textId="0F84BD5F">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1CC60466">
        <w:rPr>
          <w:rFonts w:ascii="Times New Roman" w:hAnsi="Times New Roman" w:eastAsia="Times New Roman" w:cs="Times New Roman"/>
          <w:noProof w:val="0"/>
          <w:sz w:val="24"/>
          <w:szCs w:val="24"/>
          <w:lang w:val="en-US"/>
        </w:rPr>
        <w:t xml:space="preserve">EDA combined descriptive statistics with </w:t>
      </w:r>
      <w:r w:rsidRPr="75968FEC" w:rsidR="1CC60466">
        <w:rPr>
          <w:rFonts w:ascii="Times New Roman" w:hAnsi="Times New Roman" w:eastAsia="Times New Roman" w:cs="Times New Roman"/>
          <w:noProof w:val="0"/>
          <w:sz w:val="24"/>
          <w:szCs w:val="24"/>
          <w:lang w:val="en-US"/>
        </w:rPr>
        <w:t>visualisations</w:t>
      </w:r>
      <w:r w:rsidRPr="75968FEC" w:rsidR="1CC60466">
        <w:rPr>
          <w:rFonts w:ascii="Times New Roman" w:hAnsi="Times New Roman" w:eastAsia="Times New Roman" w:cs="Times New Roman"/>
          <w:noProof w:val="0"/>
          <w:sz w:val="24"/>
          <w:szCs w:val="24"/>
          <w:lang w:val="en-US"/>
        </w:rPr>
        <w:t xml:space="preserve"> to assess variable distributions and potential predictors of heart disease. Key analyses included</w:t>
      </w:r>
      <w:r w:rsidRPr="75968FEC" w:rsidR="2049390E">
        <w:rPr>
          <w:rFonts w:ascii="Times New Roman" w:hAnsi="Times New Roman" w:eastAsia="Times New Roman" w:cs="Times New Roman"/>
          <w:noProof w:val="0"/>
          <w:sz w:val="24"/>
          <w:szCs w:val="24"/>
          <w:lang w:val="en-US"/>
        </w:rPr>
        <w:t xml:space="preserve"> c</w:t>
      </w:r>
      <w:r w:rsidRPr="75968FEC" w:rsidR="1CC60466">
        <w:rPr>
          <w:rFonts w:ascii="Times New Roman" w:hAnsi="Times New Roman" w:eastAsia="Times New Roman" w:cs="Times New Roman"/>
          <w:b w:val="0"/>
          <w:bCs w:val="0"/>
          <w:noProof w:val="0"/>
          <w:sz w:val="24"/>
          <w:szCs w:val="24"/>
          <w:lang w:val="en-US"/>
        </w:rPr>
        <w:t xml:space="preserve">orrelation matrix (heatmap) to </w:t>
      </w:r>
      <w:r w:rsidRPr="75968FEC" w:rsidR="1CC60466">
        <w:rPr>
          <w:rFonts w:ascii="Times New Roman" w:hAnsi="Times New Roman" w:eastAsia="Times New Roman" w:cs="Times New Roman"/>
          <w:noProof w:val="0"/>
          <w:sz w:val="24"/>
          <w:szCs w:val="24"/>
          <w:lang w:val="en-US"/>
        </w:rPr>
        <w:t>identify</w:t>
      </w:r>
      <w:r w:rsidRPr="75968FEC" w:rsidR="1CC60466">
        <w:rPr>
          <w:rFonts w:ascii="Times New Roman" w:hAnsi="Times New Roman" w:eastAsia="Times New Roman" w:cs="Times New Roman"/>
          <w:noProof w:val="0"/>
          <w:sz w:val="24"/>
          <w:szCs w:val="24"/>
          <w:lang w:val="en-US"/>
        </w:rPr>
        <w:t xml:space="preserve"> linear associations among predictors and with the target</w:t>
      </w:r>
      <w:r w:rsidRPr="75968FEC" w:rsidR="160633A1">
        <w:rPr>
          <w:rFonts w:ascii="Times New Roman" w:hAnsi="Times New Roman" w:eastAsia="Times New Roman" w:cs="Times New Roman"/>
          <w:noProof w:val="0"/>
          <w:sz w:val="24"/>
          <w:szCs w:val="24"/>
          <w:lang w:val="en-US"/>
        </w:rPr>
        <w:t>, h</w:t>
      </w:r>
      <w:r w:rsidRPr="75968FEC" w:rsidR="1CC60466">
        <w:rPr>
          <w:rFonts w:ascii="Times New Roman" w:hAnsi="Times New Roman" w:eastAsia="Times New Roman" w:cs="Times New Roman"/>
          <w:b w:val="0"/>
          <w:bCs w:val="0"/>
          <w:noProof w:val="0"/>
          <w:sz w:val="24"/>
          <w:szCs w:val="24"/>
          <w:lang w:val="en-US"/>
        </w:rPr>
        <w:t>istograms for age and cholesterol distributions</w:t>
      </w:r>
      <w:r w:rsidRPr="75968FEC" w:rsidR="0D40E3D9">
        <w:rPr>
          <w:rFonts w:ascii="Times New Roman" w:hAnsi="Times New Roman" w:eastAsia="Times New Roman" w:cs="Times New Roman"/>
          <w:b w:val="0"/>
          <w:bCs w:val="0"/>
          <w:noProof w:val="0"/>
          <w:sz w:val="24"/>
          <w:szCs w:val="24"/>
          <w:lang w:val="en-US"/>
        </w:rPr>
        <w:t xml:space="preserve"> and b</w:t>
      </w:r>
      <w:r w:rsidRPr="75968FEC" w:rsidR="1CC60466">
        <w:rPr>
          <w:rFonts w:ascii="Times New Roman" w:hAnsi="Times New Roman" w:eastAsia="Times New Roman" w:cs="Times New Roman"/>
          <w:b w:val="0"/>
          <w:bCs w:val="0"/>
          <w:noProof w:val="0"/>
          <w:sz w:val="24"/>
          <w:szCs w:val="24"/>
          <w:lang w:val="en-US"/>
        </w:rPr>
        <w:t>ar plots comparing prevalence of heart disease by gender and resting ECG category.</w:t>
      </w:r>
      <w:r w:rsidRPr="75968FEC" w:rsidR="6992B5C9">
        <w:rPr>
          <w:rFonts w:ascii="Times New Roman" w:hAnsi="Times New Roman" w:eastAsia="Times New Roman" w:cs="Times New Roman"/>
          <w:b w:val="0"/>
          <w:bCs w:val="0"/>
          <w:noProof w:val="0"/>
          <w:sz w:val="24"/>
          <w:szCs w:val="24"/>
          <w:lang w:val="en-US"/>
        </w:rPr>
        <w:t xml:space="preserve"> </w:t>
      </w:r>
      <w:r w:rsidRPr="75968FEC" w:rsidR="1CC60466">
        <w:rPr>
          <w:rFonts w:ascii="Times New Roman" w:hAnsi="Times New Roman" w:eastAsia="Times New Roman" w:cs="Times New Roman"/>
          <w:noProof w:val="0"/>
          <w:sz w:val="24"/>
          <w:szCs w:val="24"/>
          <w:lang w:val="en-US"/>
        </w:rPr>
        <w:t>These steps guided expectations for model performance and highlighted clinically relevant features.</w:t>
      </w:r>
    </w:p>
    <w:p w:rsidR="3268F191" w:rsidP="75968FEC" w:rsidRDefault="3268F191" w14:paraId="201EF243" w14:textId="12A5B8C5">
      <w:pPr>
        <w:pStyle w:val="Heading3"/>
        <w:rPr>
          <w:rFonts w:ascii="Times New Roman" w:hAnsi="Times New Roman" w:eastAsia="Times New Roman" w:cs="Times New Roman"/>
          <w:noProof w:val="0"/>
          <w:sz w:val="24"/>
          <w:szCs w:val="24"/>
          <w:u w:val="single"/>
          <w:lang w:val="en-US"/>
        </w:rPr>
      </w:pPr>
      <w:bookmarkStart w:name="_Toc156569289" w:id="648810273"/>
      <w:bookmarkStart w:name="_Toc1575256628" w:id="402360399"/>
      <w:r w:rsidRPr="75968FEC" w:rsidR="3268F191">
        <w:rPr>
          <w:rFonts w:ascii="Times New Roman" w:hAnsi="Times New Roman" w:eastAsia="Times New Roman" w:cs="Times New Roman"/>
          <w:noProof w:val="0"/>
          <w:sz w:val="24"/>
          <w:szCs w:val="24"/>
          <w:lang w:val="en-US"/>
        </w:rPr>
        <w:t>Modelling Approach</w:t>
      </w:r>
      <w:bookmarkEnd w:id="648810273"/>
      <w:bookmarkEnd w:id="402360399"/>
    </w:p>
    <w:p w:rsidR="3268F191" w:rsidP="75968FEC" w:rsidRDefault="3268F191" w14:paraId="3B091C25" w14:textId="3AEAFB4B">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3268F191">
        <w:rPr>
          <w:rFonts w:ascii="Times New Roman" w:hAnsi="Times New Roman" w:eastAsia="Times New Roman" w:cs="Times New Roman"/>
          <w:noProof w:val="0"/>
          <w:sz w:val="24"/>
          <w:szCs w:val="24"/>
          <w:lang w:val="en-US"/>
        </w:rPr>
        <w:t xml:space="preserve">A </w:t>
      </w:r>
      <w:r w:rsidRPr="75968FEC" w:rsidR="3268F191">
        <w:rPr>
          <w:rFonts w:ascii="Times New Roman" w:hAnsi="Times New Roman" w:eastAsia="Times New Roman" w:cs="Times New Roman"/>
          <w:b w:val="0"/>
          <w:bCs w:val="0"/>
          <w:noProof w:val="0"/>
          <w:sz w:val="24"/>
          <w:szCs w:val="24"/>
          <w:lang w:val="en-US"/>
        </w:rPr>
        <w:t>logistic regression classifier</w:t>
      </w:r>
      <w:r w:rsidRPr="75968FEC" w:rsidR="3268F191">
        <w:rPr>
          <w:rFonts w:ascii="Times New Roman" w:hAnsi="Times New Roman" w:eastAsia="Times New Roman" w:cs="Times New Roman"/>
          <w:noProof w:val="0"/>
          <w:sz w:val="24"/>
          <w:szCs w:val="24"/>
          <w:lang w:val="en-US"/>
        </w:rPr>
        <w:t xml:space="preserve"> was trained using scikit-learn. The dataset was split into training (80%) and testing (20%) subsets. </w:t>
      </w:r>
    </w:p>
    <w:p w:rsidR="3268F191" w:rsidP="75968FEC" w:rsidRDefault="3268F191" w14:paraId="5E0C5BC0" w14:textId="24DD4A8B">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3268F191">
        <w:rPr>
          <w:rFonts w:ascii="Times New Roman" w:hAnsi="Times New Roman" w:eastAsia="Times New Roman" w:cs="Times New Roman"/>
          <w:noProof w:val="0"/>
          <w:sz w:val="24"/>
          <w:szCs w:val="24"/>
          <w:lang w:val="en-US"/>
        </w:rPr>
        <w:t>Model performance was evaluated using accuracy</w:t>
      </w:r>
      <w:r w:rsidRPr="75968FEC" w:rsidR="45DDB56C">
        <w:rPr>
          <w:rFonts w:ascii="Times New Roman" w:hAnsi="Times New Roman" w:eastAsia="Times New Roman" w:cs="Times New Roman"/>
          <w:noProof w:val="0"/>
          <w:sz w:val="24"/>
          <w:szCs w:val="24"/>
          <w:lang w:val="en-US"/>
        </w:rPr>
        <w:t xml:space="preserve"> (overall correctness of predictions)</w:t>
      </w:r>
      <w:r w:rsidRPr="75968FEC" w:rsidR="3268F191">
        <w:rPr>
          <w:rFonts w:ascii="Times New Roman" w:hAnsi="Times New Roman" w:eastAsia="Times New Roman" w:cs="Times New Roman"/>
          <w:noProof w:val="0"/>
          <w:sz w:val="24"/>
          <w:szCs w:val="24"/>
          <w:lang w:val="en-US"/>
        </w:rPr>
        <w:t xml:space="preserve">, confusion </w:t>
      </w:r>
      <w:r w:rsidRPr="75968FEC" w:rsidR="671A471B">
        <w:rPr>
          <w:rFonts w:ascii="Times New Roman" w:hAnsi="Times New Roman" w:eastAsia="Times New Roman" w:cs="Times New Roman"/>
          <w:noProof w:val="0"/>
          <w:sz w:val="24"/>
          <w:szCs w:val="24"/>
          <w:lang w:val="en-US"/>
        </w:rPr>
        <w:t>m</w:t>
      </w:r>
      <w:r w:rsidRPr="75968FEC" w:rsidR="3268F191">
        <w:rPr>
          <w:rFonts w:ascii="Times New Roman" w:hAnsi="Times New Roman" w:eastAsia="Times New Roman" w:cs="Times New Roman"/>
          <w:noProof w:val="0"/>
          <w:sz w:val="24"/>
          <w:szCs w:val="24"/>
          <w:lang w:val="en-US"/>
        </w:rPr>
        <w:t>atrix</w:t>
      </w:r>
      <w:r w:rsidRPr="75968FEC" w:rsidR="7C122340">
        <w:rPr>
          <w:rFonts w:ascii="Times New Roman" w:hAnsi="Times New Roman" w:eastAsia="Times New Roman" w:cs="Times New Roman"/>
          <w:noProof w:val="0"/>
          <w:sz w:val="24"/>
          <w:szCs w:val="24"/>
          <w:lang w:val="en-US"/>
        </w:rPr>
        <w:t xml:space="preserve"> (visual representation of classification performance)</w:t>
      </w:r>
      <w:r w:rsidRPr="75968FEC" w:rsidR="433E7B3B">
        <w:rPr>
          <w:rFonts w:ascii="Times New Roman" w:hAnsi="Times New Roman" w:eastAsia="Times New Roman" w:cs="Times New Roman"/>
          <w:noProof w:val="0"/>
          <w:sz w:val="24"/>
          <w:szCs w:val="24"/>
          <w:lang w:val="en-US"/>
        </w:rPr>
        <w:t>, p</w:t>
      </w:r>
      <w:r w:rsidRPr="75968FEC" w:rsidR="3268F191">
        <w:rPr>
          <w:rFonts w:ascii="Times New Roman" w:hAnsi="Times New Roman" w:eastAsia="Times New Roman" w:cs="Times New Roman"/>
          <w:noProof w:val="0"/>
          <w:sz w:val="24"/>
          <w:szCs w:val="24"/>
          <w:lang w:val="en-US"/>
        </w:rPr>
        <w:t>recision</w:t>
      </w:r>
      <w:r w:rsidRPr="75968FEC" w:rsidR="7969913C">
        <w:rPr>
          <w:rFonts w:ascii="Times New Roman" w:hAnsi="Times New Roman" w:eastAsia="Times New Roman" w:cs="Times New Roman"/>
          <w:noProof w:val="0"/>
          <w:sz w:val="24"/>
          <w:szCs w:val="24"/>
          <w:lang w:val="en-US"/>
        </w:rPr>
        <w:t xml:space="preserve"> (proportion of predicted positives that were correct)</w:t>
      </w:r>
      <w:r w:rsidRPr="75968FEC" w:rsidR="3268F191">
        <w:rPr>
          <w:rFonts w:ascii="Times New Roman" w:hAnsi="Times New Roman" w:eastAsia="Times New Roman" w:cs="Times New Roman"/>
          <w:noProof w:val="0"/>
          <w:sz w:val="24"/>
          <w:szCs w:val="24"/>
          <w:lang w:val="en-US"/>
        </w:rPr>
        <w:t xml:space="preserve">, </w:t>
      </w:r>
      <w:r w:rsidRPr="75968FEC" w:rsidR="3956EBD7">
        <w:rPr>
          <w:rFonts w:ascii="Times New Roman" w:hAnsi="Times New Roman" w:eastAsia="Times New Roman" w:cs="Times New Roman"/>
          <w:noProof w:val="0"/>
          <w:sz w:val="24"/>
          <w:szCs w:val="24"/>
          <w:lang w:val="en-US"/>
        </w:rPr>
        <w:t>r</w:t>
      </w:r>
      <w:r w:rsidRPr="75968FEC" w:rsidR="3268F191">
        <w:rPr>
          <w:rFonts w:ascii="Times New Roman" w:hAnsi="Times New Roman" w:eastAsia="Times New Roman" w:cs="Times New Roman"/>
          <w:noProof w:val="0"/>
          <w:sz w:val="24"/>
          <w:szCs w:val="24"/>
          <w:lang w:val="en-US"/>
        </w:rPr>
        <w:t>ecal</w:t>
      </w:r>
      <w:r w:rsidRPr="75968FEC" w:rsidR="3268F191">
        <w:rPr>
          <w:rFonts w:ascii="Times New Roman" w:hAnsi="Times New Roman" w:eastAsia="Times New Roman" w:cs="Times New Roman"/>
          <w:noProof w:val="0"/>
          <w:sz w:val="24"/>
          <w:szCs w:val="24"/>
          <w:lang w:val="en-US"/>
        </w:rPr>
        <w:t>l</w:t>
      </w:r>
      <w:r w:rsidRPr="75968FEC" w:rsidR="0BCB4172">
        <w:rPr>
          <w:rFonts w:ascii="Times New Roman" w:hAnsi="Times New Roman" w:eastAsia="Times New Roman" w:cs="Times New Roman"/>
          <w:noProof w:val="0"/>
          <w:sz w:val="24"/>
          <w:szCs w:val="24"/>
          <w:lang w:val="en-US"/>
        </w:rPr>
        <w:t xml:space="preserve"> (ability to </w:t>
      </w:r>
      <w:r w:rsidRPr="75968FEC" w:rsidR="0BCB4172">
        <w:rPr>
          <w:rFonts w:ascii="Times New Roman" w:hAnsi="Times New Roman" w:eastAsia="Times New Roman" w:cs="Times New Roman"/>
          <w:noProof w:val="0"/>
          <w:sz w:val="24"/>
          <w:szCs w:val="24"/>
          <w:lang w:val="en-US"/>
        </w:rPr>
        <w:t>identify</w:t>
      </w:r>
      <w:r w:rsidRPr="75968FEC" w:rsidR="0BCB4172">
        <w:rPr>
          <w:rFonts w:ascii="Times New Roman" w:hAnsi="Times New Roman" w:eastAsia="Times New Roman" w:cs="Times New Roman"/>
          <w:noProof w:val="0"/>
          <w:sz w:val="24"/>
          <w:szCs w:val="24"/>
          <w:lang w:val="en-US"/>
        </w:rPr>
        <w:t xml:space="preserve"> true positives)</w:t>
      </w:r>
      <w:r w:rsidRPr="75968FEC" w:rsidR="3268F191">
        <w:rPr>
          <w:rFonts w:ascii="Times New Roman" w:hAnsi="Times New Roman" w:eastAsia="Times New Roman" w:cs="Times New Roman"/>
          <w:noProof w:val="0"/>
          <w:sz w:val="24"/>
          <w:szCs w:val="24"/>
          <w:lang w:val="en-US"/>
        </w:rPr>
        <w:t xml:space="preserve">, and </w:t>
      </w:r>
      <w:r w:rsidRPr="75968FEC" w:rsidR="60908D15">
        <w:rPr>
          <w:rFonts w:ascii="Times New Roman" w:hAnsi="Times New Roman" w:eastAsia="Times New Roman" w:cs="Times New Roman"/>
          <w:noProof w:val="0"/>
          <w:sz w:val="24"/>
          <w:szCs w:val="24"/>
          <w:lang w:val="en-US"/>
        </w:rPr>
        <w:t>F1-</w:t>
      </w:r>
      <w:r w:rsidRPr="75968FEC" w:rsidR="60908D15">
        <w:rPr>
          <w:rFonts w:ascii="Times New Roman" w:hAnsi="Times New Roman" w:eastAsia="Times New Roman" w:cs="Times New Roman"/>
          <w:noProof w:val="0"/>
          <w:sz w:val="24"/>
          <w:szCs w:val="24"/>
          <w:lang w:val="en-US"/>
        </w:rPr>
        <w:t>score</w:t>
      </w:r>
      <w:r w:rsidRPr="75968FEC" w:rsidR="46CEDA78">
        <w:rPr>
          <w:rFonts w:ascii="Times New Roman" w:hAnsi="Times New Roman" w:eastAsia="Times New Roman" w:cs="Times New Roman"/>
          <w:noProof w:val="0"/>
          <w:sz w:val="24"/>
          <w:szCs w:val="24"/>
          <w:lang w:val="en-US"/>
        </w:rPr>
        <w:t xml:space="preserve"> (balance between precision and recall)</w:t>
      </w:r>
      <w:r w:rsidRPr="75968FEC" w:rsidR="60908D15">
        <w:rPr>
          <w:rFonts w:ascii="Times New Roman" w:hAnsi="Times New Roman" w:eastAsia="Times New Roman" w:cs="Times New Roman"/>
          <w:noProof w:val="0"/>
          <w:sz w:val="24"/>
          <w:szCs w:val="24"/>
          <w:lang w:val="en-US"/>
        </w:rPr>
        <w:t>.</w:t>
      </w:r>
      <w:r w:rsidRPr="75968FEC" w:rsidR="6411025A">
        <w:rPr>
          <w:rFonts w:ascii="Times New Roman" w:hAnsi="Times New Roman" w:eastAsia="Times New Roman" w:cs="Times New Roman"/>
          <w:noProof w:val="0"/>
          <w:sz w:val="24"/>
          <w:szCs w:val="24"/>
          <w:lang w:val="en-US"/>
        </w:rPr>
        <w:t xml:space="preserve"> </w:t>
      </w:r>
      <w:r w:rsidRPr="75968FEC" w:rsidR="3268F191">
        <w:rPr>
          <w:rFonts w:ascii="Times New Roman" w:hAnsi="Times New Roman" w:eastAsia="Times New Roman" w:cs="Times New Roman"/>
          <w:noProof w:val="0"/>
          <w:sz w:val="24"/>
          <w:szCs w:val="24"/>
          <w:lang w:val="en-US"/>
        </w:rPr>
        <w:t>This ensured a comprehensive understanding of the model’s predictive capability.</w:t>
      </w:r>
    </w:p>
    <w:p w:rsidR="7212BF3C" w:rsidP="75968FEC" w:rsidRDefault="7212BF3C" w14:paraId="11DCC48A" w14:textId="635BB129">
      <w:pPr>
        <w:pStyle w:val="Heading2"/>
        <w:rPr>
          <w:rFonts w:ascii="Times New Roman" w:hAnsi="Times New Roman" w:eastAsia="Times New Roman" w:cs="Times New Roman"/>
          <w:noProof w:val="0"/>
          <w:sz w:val="24"/>
          <w:szCs w:val="24"/>
          <w:lang w:val="en-US"/>
        </w:rPr>
      </w:pPr>
      <w:bookmarkStart w:name="_Toc1088932062" w:id="789420435"/>
      <w:bookmarkStart w:name="_Toc825869814" w:id="1653028232"/>
      <w:r w:rsidRPr="75968FEC" w:rsidR="7212BF3C">
        <w:rPr>
          <w:rFonts w:ascii="Times New Roman" w:hAnsi="Times New Roman" w:eastAsia="Times New Roman" w:cs="Times New Roman"/>
          <w:noProof w:val="0"/>
          <w:sz w:val="24"/>
          <w:szCs w:val="24"/>
          <w:lang w:val="en-US"/>
        </w:rPr>
        <w:t>Results</w:t>
      </w:r>
      <w:bookmarkEnd w:id="789420435"/>
      <w:bookmarkEnd w:id="1653028232"/>
    </w:p>
    <w:p w:rsidR="65F3B058" w:rsidP="75968FEC" w:rsidRDefault="65F3B058" w14:paraId="68A55AC1" w14:textId="09ED1846">
      <w:pPr>
        <w:spacing w:before="240" w:beforeAutospacing="off" w:after="240" w:afterAutospacing="off" w:line="360" w:lineRule="auto"/>
        <w:jc w:val="both"/>
      </w:pPr>
      <w:r w:rsidRPr="75968FEC" w:rsidR="65F3B058">
        <w:rPr>
          <w:rFonts w:ascii="Times New Roman" w:hAnsi="Times New Roman" w:eastAsia="Times New Roman" w:cs="Times New Roman"/>
          <w:noProof w:val="0"/>
          <w:sz w:val="24"/>
          <w:szCs w:val="24"/>
          <w:lang w:val="en-US"/>
        </w:rPr>
        <w:t xml:space="preserve">To evaluate the ability of logistic regression to predict heart disease, the results are </w:t>
      </w:r>
      <w:r w:rsidRPr="75968FEC" w:rsidR="65F3B058">
        <w:rPr>
          <w:rFonts w:ascii="Times New Roman" w:hAnsi="Times New Roman" w:eastAsia="Times New Roman" w:cs="Times New Roman"/>
          <w:noProof w:val="0"/>
          <w:sz w:val="24"/>
          <w:szCs w:val="24"/>
          <w:lang w:val="en-US"/>
        </w:rPr>
        <w:t>organised</w:t>
      </w:r>
      <w:r w:rsidRPr="75968FEC" w:rsidR="65F3B058">
        <w:rPr>
          <w:rFonts w:ascii="Times New Roman" w:hAnsi="Times New Roman" w:eastAsia="Times New Roman" w:cs="Times New Roman"/>
          <w:noProof w:val="0"/>
          <w:sz w:val="24"/>
          <w:szCs w:val="24"/>
          <w:lang w:val="en-US"/>
        </w:rPr>
        <w:t xml:space="preserve"> into two parts: exploratory analysis of the dataset and performance of the trained model.</w:t>
      </w:r>
    </w:p>
    <w:p w:rsidR="10A48959" w:rsidP="75968FEC" w:rsidRDefault="10A48959" w14:paraId="1B72291B" w14:textId="12FE5456">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10A48959">
        <w:drawing>
          <wp:inline wp14:editId="6C662F55" wp14:anchorId="517F38DB">
            <wp:extent cx="3590642" cy="2030271"/>
            <wp:effectExtent l="0" t="0" r="0" b="0"/>
            <wp:docPr id="115416755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54167553" name=""/>
                    <pic:cNvPicPr/>
                  </pic:nvPicPr>
                  <pic:blipFill>
                    <a:blip xmlns:r="http://schemas.openxmlformats.org/officeDocument/2006/relationships" r:embed="rId1083473844">
                      <a:extLst>
                        <a:ext uri="{28A0092B-C50C-407E-A947-70E740481C1C}">
                          <a14:useLocalDpi xmlns:a14="http://schemas.microsoft.com/office/drawing/2010/main"/>
                        </a:ext>
                      </a:extLst>
                    </a:blip>
                    <a:stretch>
                      <a:fillRect/>
                    </a:stretch>
                  </pic:blipFill>
                  <pic:spPr>
                    <a:xfrm rot="0">
                      <a:off x="0" y="0"/>
                      <a:ext cx="3590642" cy="2030271"/>
                    </a:xfrm>
                    <a:prstGeom prst="rect">
                      <a:avLst/>
                    </a:prstGeom>
                  </pic:spPr>
                </pic:pic>
              </a:graphicData>
            </a:graphic>
          </wp:inline>
        </w:drawing>
      </w:r>
      <w:r w:rsidRPr="75968FEC" w:rsidR="10A48959">
        <w:rPr>
          <w:rFonts w:ascii="Times New Roman" w:hAnsi="Times New Roman" w:eastAsia="Times New Roman" w:cs="Times New Roman"/>
          <w:noProof w:val="0"/>
          <w:sz w:val="24"/>
          <w:szCs w:val="24"/>
          <w:lang w:val="en-US"/>
        </w:rPr>
        <w:t xml:space="preserve"> </w:t>
      </w:r>
    </w:p>
    <w:p w:rsidR="10A48959" w:rsidP="75968FEC" w:rsidRDefault="10A48959" w14:paraId="7161A382" w14:textId="5295F8D5">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10A48959">
        <w:rPr>
          <w:rFonts w:ascii="Times New Roman" w:hAnsi="Times New Roman" w:eastAsia="Times New Roman" w:cs="Times New Roman"/>
          <w:b w:val="1"/>
          <w:bCs w:val="1"/>
          <w:noProof w:val="0"/>
          <w:sz w:val="24"/>
          <w:szCs w:val="24"/>
          <w:lang w:val="en-US"/>
        </w:rPr>
        <w:t>Figure 1</w:t>
      </w:r>
      <w:r w:rsidRPr="75968FEC" w:rsidR="10A48959">
        <w:rPr>
          <w:rFonts w:ascii="Times New Roman" w:hAnsi="Times New Roman" w:eastAsia="Times New Roman" w:cs="Times New Roman"/>
          <w:noProof w:val="0"/>
          <w:sz w:val="24"/>
          <w:szCs w:val="24"/>
          <w:lang w:val="en-US"/>
        </w:rPr>
        <w:t xml:space="preserve">: </w:t>
      </w:r>
      <w:r w:rsidRPr="75968FEC" w:rsidR="7BE3C24B">
        <w:rPr>
          <w:rFonts w:ascii="Times New Roman" w:hAnsi="Times New Roman" w:eastAsia="Times New Roman" w:cs="Times New Roman"/>
          <w:noProof w:val="0"/>
          <w:sz w:val="24"/>
          <w:szCs w:val="24"/>
          <w:lang w:val="en-US"/>
        </w:rPr>
        <w:t xml:space="preserve">Correlation heatmap of the dataset. Chest pain type (cp) showed the strongest positive correlation with the target variable. </w:t>
      </w:r>
      <w:r w:rsidRPr="75968FEC" w:rsidR="7BE3C24B">
        <w:rPr>
          <w:rFonts w:ascii="Times New Roman" w:hAnsi="Times New Roman" w:eastAsia="Times New Roman" w:cs="Times New Roman"/>
          <w:noProof w:val="0"/>
          <w:sz w:val="24"/>
          <w:szCs w:val="24"/>
          <w:lang w:val="en-US"/>
        </w:rPr>
        <w:t>Thalach</w:t>
      </w:r>
      <w:r w:rsidRPr="75968FEC" w:rsidR="7BE3C24B">
        <w:rPr>
          <w:rFonts w:ascii="Times New Roman" w:hAnsi="Times New Roman" w:eastAsia="Times New Roman" w:cs="Times New Roman"/>
          <w:noProof w:val="0"/>
          <w:sz w:val="24"/>
          <w:szCs w:val="24"/>
          <w:lang w:val="en-US"/>
        </w:rPr>
        <w:t xml:space="preserve"> and slope </w:t>
      </w:r>
      <w:r w:rsidRPr="75968FEC" w:rsidR="7BE3C24B">
        <w:rPr>
          <w:rFonts w:ascii="Times New Roman" w:hAnsi="Times New Roman" w:eastAsia="Times New Roman" w:cs="Times New Roman"/>
          <w:noProof w:val="0"/>
          <w:sz w:val="24"/>
          <w:szCs w:val="24"/>
          <w:lang w:val="en-US"/>
        </w:rPr>
        <w:t>demonstrated</w:t>
      </w:r>
      <w:r w:rsidRPr="75968FEC" w:rsidR="7BE3C24B">
        <w:rPr>
          <w:rFonts w:ascii="Times New Roman" w:hAnsi="Times New Roman" w:eastAsia="Times New Roman" w:cs="Times New Roman"/>
          <w:noProof w:val="0"/>
          <w:sz w:val="24"/>
          <w:szCs w:val="24"/>
          <w:lang w:val="en-US"/>
        </w:rPr>
        <w:t xml:space="preserve"> moderate positive correlations, while </w:t>
      </w:r>
      <w:r w:rsidRPr="75968FEC" w:rsidR="7BE3C24B">
        <w:rPr>
          <w:rFonts w:ascii="Times New Roman" w:hAnsi="Times New Roman" w:eastAsia="Times New Roman" w:cs="Times New Roman"/>
          <w:noProof w:val="0"/>
          <w:sz w:val="24"/>
          <w:szCs w:val="24"/>
          <w:lang w:val="en-US"/>
        </w:rPr>
        <w:t>restecg</w:t>
      </w:r>
      <w:r w:rsidRPr="75968FEC" w:rsidR="7BE3C24B">
        <w:rPr>
          <w:rFonts w:ascii="Times New Roman" w:hAnsi="Times New Roman" w:eastAsia="Times New Roman" w:cs="Times New Roman"/>
          <w:noProof w:val="0"/>
          <w:sz w:val="24"/>
          <w:szCs w:val="24"/>
          <w:lang w:val="en-US"/>
        </w:rPr>
        <w:t xml:space="preserve"> </w:t>
      </w:r>
      <w:r w:rsidRPr="75968FEC" w:rsidR="7BE3C24B">
        <w:rPr>
          <w:rFonts w:ascii="Times New Roman" w:hAnsi="Times New Roman" w:eastAsia="Times New Roman" w:cs="Times New Roman"/>
          <w:noProof w:val="0"/>
          <w:sz w:val="24"/>
          <w:szCs w:val="24"/>
          <w:lang w:val="en-US"/>
        </w:rPr>
        <w:t>exhibited</w:t>
      </w:r>
      <w:r w:rsidRPr="75968FEC" w:rsidR="7BE3C24B">
        <w:rPr>
          <w:rFonts w:ascii="Times New Roman" w:hAnsi="Times New Roman" w:eastAsia="Times New Roman" w:cs="Times New Roman"/>
          <w:noProof w:val="0"/>
          <w:sz w:val="24"/>
          <w:szCs w:val="24"/>
          <w:lang w:val="en-US"/>
        </w:rPr>
        <w:t xml:space="preserve"> a weak correlatio</w:t>
      </w:r>
      <w:r w:rsidRPr="75968FEC" w:rsidR="7BE3C24B">
        <w:rPr>
          <w:rFonts w:ascii="Times New Roman" w:hAnsi="Times New Roman" w:eastAsia="Times New Roman" w:cs="Times New Roman"/>
          <w:noProof w:val="0"/>
          <w:sz w:val="24"/>
          <w:szCs w:val="24"/>
          <w:lang w:val="en-US"/>
        </w:rPr>
        <w:t>n. Most o</w:t>
      </w:r>
      <w:r w:rsidRPr="75968FEC" w:rsidR="7BE3C24B">
        <w:rPr>
          <w:rFonts w:ascii="Times New Roman" w:hAnsi="Times New Roman" w:eastAsia="Times New Roman" w:cs="Times New Roman"/>
          <w:noProof w:val="0"/>
          <w:sz w:val="24"/>
          <w:szCs w:val="24"/>
          <w:lang w:val="en-US"/>
        </w:rPr>
        <w:t>ther variables displayed weak or negative correlations with the target.</w:t>
      </w:r>
    </w:p>
    <w:p w:rsidR="2C52D9F8" w:rsidP="75968FEC" w:rsidRDefault="2C52D9F8" w14:paraId="0F53135E" w14:textId="547F6CC0">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2C52D9F8">
        <w:drawing>
          <wp:inline wp14:editId="1F15A56C" wp14:anchorId="7F13273A">
            <wp:extent cx="2377440" cy="1889761"/>
            <wp:effectExtent l="0" t="0" r="0" b="0"/>
            <wp:docPr id="18872728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8727280" name=""/>
                    <pic:cNvPicPr/>
                  </pic:nvPicPr>
                  <pic:blipFill>
                    <a:blip xmlns:r="http://schemas.openxmlformats.org/officeDocument/2006/relationships" r:embed="rId1949589569">
                      <a:extLst>
                        <a:ext uri="{28A0092B-C50C-407E-A947-70E740481C1C}">
                          <a14:useLocalDpi xmlns:a14="http://schemas.microsoft.com/office/drawing/2010/main"/>
                        </a:ext>
                      </a:extLst>
                    </a:blip>
                    <a:stretch>
                      <a:fillRect/>
                    </a:stretch>
                  </pic:blipFill>
                  <pic:spPr>
                    <a:xfrm rot="0">
                      <a:off x="0" y="0"/>
                      <a:ext cx="2377440" cy="1889761"/>
                    </a:xfrm>
                    <a:prstGeom prst="rect">
                      <a:avLst/>
                    </a:prstGeom>
                  </pic:spPr>
                </pic:pic>
              </a:graphicData>
            </a:graphic>
          </wp:inline>
        </w:drawing>
      </w:r>
      <w:r w:rsidR="60E66F6E">
        <w:drawing>
          <wp:inline wp14:editId="094A8230" wp14:anchorId="3D0287FA">
            <wp:extent cx="2381274" cy="1892808"/>
            <wp:effectExtent l="0" t="0" r="0" b="0"/>
            <wp:docPr id="11786151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78615147" name=""/>
                    <pic:cNvPicPr/>
                  </pic:nvPicPr>
                  <pic:blipFill>
                    <a:blip xmlns:r="http://schemas.openxmlformats.org/officeDocument/2006/relationships" r:embed="rId638994576">
                      <a:extLst>
                        <a:ext uri="{28A0092B-C50C-407E-A947-70E740481C1C}">
                          <a14:useLocalDpi xmlns:a14="http://schemas.microsoft.com/office/drawing/2010/main"/>
                        </a:ext>
                      </a:extLst>
                    </a:blip>
                    <a:stretch>
                      <a:fillRect/>
                    </a:stretch>
                  </pic:blipFill>
                  <pic:spPr>
                    <a:xfrm rot="0">
                      <a:off x="0" y="0"/>
                      <a:ext cx="2381274" cy="1892808"/>
                    </a:xfrm>
                    <a:prstGeom prst="rect">
                      <a:avLst/>
                    </a:prstGeom>
                  </pic:spPr>
                </pic:pic>
              </a:graphicData>
            </a:graphic>
          </wp:inline>
        </w:drawing>
      </w:r>
    </w:p>
    <w:p w:rsidR="3340C5A9" w:rsidP="75968FEC" w:rsidRDefault="3340C5A9" w14:paraId="029CF475" w14:textId="1FEB8D1E">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3340C5A9">
        <w:rPr>
          <w:rFonts w:ascii="Times New Roman" w:hAnsi="Times New Roman" w:eastAsia="Times New Roman" w:cs="Times New Roman"/>
          <w:b w:val="1"/>
          <w:bCs w:val="1"/>
          <w:noProof w:val="0"/>
          <w:sz w:val="24"/>
          <w:szCs w:val="24"/>
          <w:lang w:val="en-US"/>
        </w:rPr>
        <w:t>Figure 2:</w:t>
      </w:r>
      <w:r w:rsidRPr="75968FEC" w:rsidR="3340C5A9">
        <w:rPr>
          <w:rFonts w:ascii="Times New Roman" w:hAnsi="Times New Roman" w:eastAsia="Times New Roman" w:cs="Times New Roman"/>
          <w:noProof w:val="0"/>
          <w:sz w:val="24"/>
          <w:szCs w:val="24"/>
          <w:lang w:val="en-US"/>
        </w:rPr>
        <w:t xml:space="preserve"> </w:t>
      </w:r>
      <w:r w:rsidRPr="75968FEC" w:rsidR="5AB856BE">
        <w:rPr>
          <w:rFonts w:ascii="Times New Roman" w:hAnsi="Times New Roman" w:eastAsia="Times New Roman" w:cs="Times New Roman"/>
          <w:noProof w:val="0"/>
          <w:sz w:val="24"/>
          <w:szCs w:val="24"/>
          <w:lang w:val="en-US"/>
        </w:rPr>
        <w:t xml:space="preserve">Distribution of age (left, blue) and cholesterol levels (right, green). The age distribution revealed that most patients were between 50 and 60 years old. </w:t>
      </w:r>
      <w:r w:rsidRPr="75968FEC" w:rsidR="5AB856BE">
        <w:rPr>
          <w:rFonts w:ascii="Times New Roman" w:hAnsi="Times New Roman" w:eastAsia="Times New Roman" w:cs="Times New Roman"/>
          <w:noProof w:val="0"/>
          <w:sz w:val="24"/>
          <w:szCs w:val="24"/>
          <w:lang w:val="en-US"/>
        </w:rPr>
        <w:t xml:space="preserve">Cholesterol levels were predominantly concentrated between 200 and </w:t>
      </w:r>
      <w:r w:rsidRPr="75968FEC" w:rsidR="5AB856BE">
        <w:rPr>
          <w:rFonts w:ascii="Times New Roman" w:hAnsi="Times New Roman" w:eastAsia="Times New Roman" w:cs="Times New Roman"/>
          <w:noProof w:val="0"/>
          <w:sz w:val="24"/>
          <w:szCs w:val="24"/>
          <w:lang w:val="en-US"/>
        </w:rPr>
        <w:t>300 mg</w:t>
      </w:r>
      <w:r w:rsidRPr="75968FEC" w:rsidR="5AB856BE">
        <w:rPr>
          <w:rFonts w:ascii="Times New Roman" w:hAnsi="Times New Roman" w:eastAsia="Times New Roman" w:cs="Times New Roman"/>
          <w:noProof w:val="0"/>
          <w:sz w:val="24"/>
          <w:szCs w:val="24"/>
          <w:lang w:val="en-US"/>
        </w:rPr>
        <w:t xml:space="preserve">/dL, with a small number of patients presenting values exceeding </w:t>
      </w:r>
      <w:r w:rsidRPr="75968FEC" w:rsidR="5AB856BE">
        <w:rPr>
          <w:rFonts w:ascii="Times New Roman" w:hAnsi="Times New Roman" w:eastAsia="Times New Roman" w:cs="Times New Roman"/>
          <w:noProof w:val="0"/>
          <w:sz w:val="24"/>
          <w:szCs w:val="24"/>
          <w:lang w:val="en-US"/>
        </w:rPr>
        <w:t>500 mg</w:t>
      </w:r>
      <w:r w:rsidRPr="75968FEC" w:rsidR="5AB856BE">
        <w:rPr>
          <w:rFonts w:ascii="Times New Roman" w:hAnsi="Times New Roman" w:eastAsia="Times New Roman" w:cs="Times New Roman"/>
          <w:noProof w:val="0"/>
          <w:sz w:val="24"/>
          <w:szCs w:val="24"/>
          <w:lang w:val="en-US"/>
        </w:rPr>
        <w:t>/dL.</w:t>
      </w:r>
    </w:p>
    <w:p w:rsidR="75968FEC" w:rsidP="75968FEC" w:rsidRDefault="75968FEC" w14:paraId="0F325750" w14:textId="40DD0D37">
      <w:pPr>
        <w:spacing w:before="240" w:beforeAutospacing="off" w:after="240" w:afterAutospacing="off"/>
        <w:rPr>
          <w:rFonts w:ascii="Aptos" w:hAnsi="Aptos" w:eastAsia="Aptos" w:cs="Aptos"/>
          <w:noProof w:val="0"/>
          <w:sz w:val="24"/>
          <w:szCs w:val="24"/>
          <w:lang w:val="en-US"/>
        </w:rPr>
      </w:pPr>
    </w:p>
    <w:p w:rsidR="486299D3" w:rsidP="75968FEC" w:rsidRDefault="486299D3" w14:paraId="268D0352" w14:textId="6093E35B">
      <w:pPr>
        <w:spacing w:before="240" w:beforeAutospacing="off" w:after="240" w:afterAutospacing="off"/>
        <w:rPr>
          <w:rFonts w:ascii="Aptos" w:hAnsi="Aptos" w:eastAsia="Aptos" w:cs="Aptos"/>
          <w:noProof w:val="0"/>
          <w:sz w:val="24"/>
          <w:szCs w:val="24"/>
          <w:lang w:val="en-US"/>
        </w:rPr>
      </w:pPr>
      <w:r w:rsidR="486299D3">
        <w:drawing>
          <wp:inline wp14:editId="2DE4FA1C" wp14:anchorId="1C94E06A">
            <wp:extent cx="2953494" cy="2275193"/>
            <wp:effectExtent l="0" t="0" r="0" b="0"/>
            <wp:docPr id="45752784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7527842" name=""/>
                    <pic:cNvPicPr/>
                  </pic:nvPicPr>
                  <pic:blipFill>
                    <a:blip xmlns:r="http://schemas.openxmlformats.org/officeDocument/2006/relationships" r:embed="rId1058050026">
                      <a:extLst>
                        <a:ext uri="{28A0092B-C50C-407E-A947-70E740481C1C}">
                          <a14:useLocalDpi xmlns:a14="http://schemas.microsoft.com/office/drawing/2010/main"/>
                        </a:ext>
                      </a:extLst>
                    </a:blip>
                    <a:stretch>
                      <a:fillRect/>
                    </a:stretch>
                  </pic:blipFill>
                  <pic:spPr>
                    <a:xfrm rot="0">
                      <a:off x="0" y="0"/>
                      <a:ext cx="2953494" cy="2275193"/>
                    </a:xfrm>
                    <a:prstGeom prst="rect">
                      <a:avLst/>
                    </a:prstGeom>
                  </pic:spPr>
                </pic:pic>
              </a:graphicData>
            </a:graphic>
          </wp:inline>
        </w:drawing>
      </w:r>
      <w:r w:rsidR="7E68D884">
        <w:drawing>
          <wp:inline wp14:editId="3094FEAB" wp14:anchorId="7A4DC7C2">
            <wp:extent cx="2953512" cy="2319265"/>
            <wp:effectExtent l="0" t="0" r="0" b="0"/>
            <wp:docPr id="5743550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74355022" name=""/>
                    <pic:cNvPicPr/>
                  </pic:nvPicPr>
                  <pic:blipFill>
                    <a:blip xmlns:r="http://schemas.openxmlformats.org/officeDocument/2006/relationships" r:embed="rId984522035">
                      <a:extLst>
                        <a:ext uri="{28A0092B-C50C-407E-A947-70E740481C1C}">
                          <a14:useLocalDpi xmlns:a14="http://schemas.microsoft.com/office/drawing/2010/main"/>
                        </a:ext>
                      </a:extLst>
                    </a:blip>
                    <a:stretch>
                      <a:fillRect/>
                    </a:stretch>
                  </pic:blipFill>
                  <pic:spPr>
                    <a:xfrm rot="0">
                      <a:off x="0" y="0"/>
                      <a:ext cx="2953512" cy="2319265"/>
                    </a:xfrm>
                    <a:prstGeom prst="rect">
                      <a:avLst/>
                    </a:prstGeom>
                  </pic:spPr>
                </pic:pic>
              </a:graphicData>
            </a:graphic>
          </wp:inline>
        </w:drawing>
      </w:r>
    </w:p>
    <w:p w:rsidR="61E065F3" w:rsidP="75968FEC" w:rsidRDefault="61E065F3" w14:paraId="0A05B916" w14:textId="7E5BCD72">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61E065F3">
        <w:rPr>
          <w:rFonts w:ascii="Times New Roman" w:hAnsi="Times New Roman" w:eastAsia="Times New Roman" w:cs="Times New Roman"/>
          <w:b w:val="1"/>
          <w:bCs w:val="1"/>
          <w:noProof w:val="0"/>
          <w:sz w:val="24"/>
          <w:szCs w:val="24"/>
          <w:lang w:val="en-US"/>
        </w:rPr>
        <w:t>Figure 3</w:t>
      </w:r>
      <w:r w:rsidRPr="75968FEC" w:rsidR="61E065F3">
        <w:rPr>
          <w:rFonts w:ascii="Times New Roman" w:hAnsi="Times New Roman" w:eastAsia="Times New Roman" w:cs="Times New Roman"/>
          <w:noProof w:val="0"/>
          <w:sz w:val="24"/>
          <w:szCs w:val="24"/>
          <w:lang w:val="en-US"/>
        </w:rPr>
        <w:t xml:space="preserve">: </w:t>
      </w:r>
      <w:r w:rsidRPr="75968FEC" w:rsidR="57022B08">
        <w:rPr>
          <w:rFonts w:ascii="Times New Roman" w:hAnsi="Times New Roman" w:eastAsia="Times New Roman" w:cs="Times New Roman"/>
          <w:noProof w:val="0"/>
          <w:sz w:val="24"/>
          <w:szCs w:val="24"/>
          <w:lang w:val="en-US"/>
        </w:rPr>
        <w:t xml:space="preserve">Distribution of heart disease cases by gender (left) and resting electrocardiogram (ECG) results (right). The gender distribution </w:t>
      </w:r>
      <w:r w:rsidRPr="75968FEC" w:rsidR="57022B08">
        <w:rPr>
          <w:rFonts w:ascii="Times New Roman" w:hAnsi="Times New Roman" w:eastAsia="Times New Roman" w:cs="Times New Roman"/>
          <w:noProof w:val="0"/>
          <w:sz w:val="24"/>
          <w:szCs w:val="24"/>
          <w:lang w:val="en-US"/>
        </w:rPr>
        <w:t>indicates</w:t>
      </w:r>
      <w:r w:rsidRPr="75968FEC" w:rsidR="57022B08">
        <w:rPr>
          <w:rFonts w:ascii="Times New Roman" w:hAnsi="Times New Roman" w:eastAsia="Times New Roman" w:cs="Times New Roman"/>
          <w:noProof w:val="0"/>
          <w:sz w:val="24"/>
          <w:szCs w:val="24"/>
          <w:lang w:val="en-US"/>
        </w:rPr>
        <w:t xml:space="preserve"> that although the dataset </w:t>
      </w:r>
      <w:r w:rsidRPr="75968FEC" w:rsidR="57022B08">
        <w:rPr>
          <w:rFonts w:ascii="Times New Roman" w:hAnsi="Times New Roman" w:eastAsia="Times New Roman" w:cs="Times New Roman"/>
          <w:noProof w:val="0"/>
          <w:sz w:val="24"/>
          <w:szCs w:val="24"/>
          <w:lang w:val="en-US"/>
        </w:rPr>
        <w:t>contains</w:t>
      </w:r>
      <w:r w:rsidRPr="75968FEC" w:rsidR="57022B08">
        <w:rPr>
          <w:rFonts w:ascii="Times New Roman" w:hAnsi="Times New Roman" w:eastAsia="Times New Roman" w:cs="Times New Roman"/>
          <w:noProof w:val="0"/>
          <w:sz w:val="24"/>
          <w:szCs w:val="24"/>
          <w:lang w:val="en-US"/>
        </w:rPr>
        <w:t xml:space="preserve"> a larger number of male patients overall, females </w:t>
      </w:r>
      <w:r w:rsidRPr="75968FEC" w:rsidR="57022B08">
        <w:rPr>
          <w:rFonts w:ascii="Times New Roman" w:hAnsi="Times New Roman" w:eastAsia="Times New Roman" w:cs="Times New Roman"/>
          <w:noProof w:val="0"/>
          <w:sz w:val="24"/>
          <w:szCs w:val="24"/>
          <w:lang w:val="en-US"/>
        </w:rPr>
        <w:t>exhibited</w:t>
      </w:r>
      <w:r w:rsidRPr="75968FEC" w:rsidR="57022B08">
        <w:rPr>
          <w:rFonts w:ascii="Times New Roman" w:hAnsi="Times New Roman" w:eastAsia="Times New Roman" w:cs="Times New Roman"/>
          <w:noProof w:val="0"/>
          <w:sz w:val="24"/>
          <w:szCs w:val="24"/>
          <w:lang w:val="en-US"/>
        </w:rPr>
        <w:t xml:space="preserve"> a higher proportion of positive heart disease cases. The ECG distribution shows that patients with ST–T abnormalities had the highest prevalence of heart disease, followed by those with left ventricular hypertrophy, while patients with normal ECGs had the lowest prevalence.</w:t>
      </w:r>
    </w:p>
    <w:p w:rsidR="1971B503" w:rsidP="75968FEC" w:rsidRDefault="1971B503" w14:paraId="3EDAEB4A" w14:textId="4F9C13A4">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1971B503">
        <w:rPr>
          <w:rFonts w:ascii="Times New Roman" w:hAnsi="Times New Roman" w:eastAsia="Times New Roman" w:cs="Times New Roman"/>
          <w:b w:val="1"/>
          <w:bCs w:val="1"/>
          <w:noProof w:val="0"/>
          <w:sz w:val="24"/>
          <w:szCs w:val="24"/>
          <w:lang w:val="en-US"/>
        </w:rPr>
        <w:t>Table 1</w:t>
      </w:r>
      <w:r w:rsidRPr="75968FEC" w:rsidR="1971B503">
        <w:rPr>
          <w:rFonts w:ascii="Times New Roman" w:hAnsi="Times New Roman" w:eastAsia="Times New Roman" w:cs="Times New Roman"/>
          <w:noProof w:val="0"/>
          <w:sz w:val="24"/>
          <w:szCs w:val="24"/>
          <w:lang w:val="en-US"/>
        </w:rPr>
        <w:t>: Confusion matrix</w:t>
      </w:r>
      <w:r w:rsidRPr="75968FEC" w:rsidR="205819B5">
        <w:rPr>
          <w:rFonts w:ascii="Times New Roman" w:hAnsi="Times New Roman" w:eastAsia="Times New Roman" w:cs="Times New Roman"/>
          <w:noProof w:val="0"/>
          <w:sz w:val="24"/>
          <w:szCs w:val="24"/>
          <w:lang w:val="en-US"/>
        </w:rPr>
        <w:t xml:space="preserve"> for the model,</w:t>
      </w:r>
      <w:r w:rsidRPr="75968FEC" w:rsidR="205819B5">
        <w:rPr>
          <w:rFonts w:ascii="Times New Roman" w:hAnsi="Times New Roman" w:eastAsia="Times New Roman" w:cs="Times New Roman"/>
          <w:noProof w:val="0"/>
          <w:sz w:val="24"/>
          <w:szCs w:val="24"/>
          <w:lang w:val="en-US"/>
        </w:rPr>
        <w:t xml:space="preserve"> </w:t>
      </w:r>
      <w:r w:rsidRPr="75968FEC" w:rsidR="205819B5">
        <w:rPr>
          <w:rFonts w:ascii="Times New Roman" w:hAnsi="Times New Roman" w:eastAsia="Times New Roman" w:cs="Times New Roman"/>
          <w:noProof w:val="0"/>
          <w:sz w:val="24"/>
          <w:szCs w:val="24"/>
          <w:lang w:val="en-US"/>
        </w:rPr>
        <w:t>indicatin</w:t>
      </w:r>
      <w:r w:rsidRPr="75968FEC" w:rsidR="205819B5">
        <w:rPr>
          <w:rFonts w:ascii="Times New Roman" w:hAnsi="Times New Roman" w:eastAsia="Times New Roman" w:cs="Times New Roman"/>
          <w:noProof w:val="0"/>
          <w:sz w:val="24"/>
          <w:szCs w:val="24"/>
          <w:lang w:val="en-US"/>
        </w:rPr>
        <w:t>g</w:t>
      </w:r>
      <w:r w:rsidRPr="75968FEC" w:rsidR="205819B5">
        <w:rPr>
          <w:rFonts w:ascii="Times New Roman" w:hAnsi="Times New Roman" w:eastAsia="Times New Roman" w:cs="Times New Roman"/>
          <w:noProof w:val="0"/>
          <w:sz w:val="24"/>
          <w:szCs w:val="24"/>
          <w:lang w:val="en-US"/>
        </w:rPr>
        <w:t xml:space="preserve"> the classification distribution</w:t>
      </w:r>
      <w:r w:rsidRPr="75968FEC" w:rsidR="1971B503">
        <w:rPr>
          <w:rFonts w:ascii="Times New Roman" w:hAnsi="Times New Roman" w:eastAsia="Times New Roman" w:cs="Times New Roman"/>
          <w:noProof w:val="0"/>
          <w:sz w:val="24"/>
          <w:szCs w:val="24"/>
          <w:lang w:val="en-US"/>
        </w:rPr>
        <w:t xml:space="preserve">. </w:t>
      </w:r>
      <w:r w:rsidRPr="75968FEC" w:rsidR="5D43375F">
        <w:rPr>
          <w:rFonts w:ascii="Times New Roman" w:hAnsi="Times New Roman" w:eastAsia="Times New Roman" w:cs="Times New Roman"/>
          <w:noProof w:val="0"/>
          <w:sz w:val="24"/>
          <w:szCs w:val="24"/>
          <w:lang w:val="en-US"/>
        </w:rPr>
        <w:t>Out of 91 test cases, the model correctly classified 69 instances, resulting in an accuracy of 75.8%.</w:t>
      </w:r>
    </w:p>
    <w:tbl>
      <w:tblPr>
        <w:tblStyle w:val="TableGrid"/>
        <w:tblW w:w="0" w:type="auto"/>
        <w:tblLayout w:type="fixed"/>
        <w:tblLook w:val="06A0" w:firstRow="1" w:lastRow="0" w:firstColumn="1" w:lastColumn="0" w:noHBand="1" w:noVBand="1"/>
      </w:tblPr>
      <w:tblGrid>
        <w:gridCol w:w="3120"/>
        <w:gridCol w:w="3120"/>
        <w:gridCol w:w="3120"/>
      </w:tblGrid>
      <w:tr w:rsidR="75968FEC" w:rsidTr="75968FEC" w14:paraId="341EAE0A">
        <w:trPr>
          <w:trHeight w:val="300"/>
        </w:trPr>
        <w:tc>
          <w:tcPr>
            <w:tcW w:w="3120" w:type="dxa"/>
            <w:tcBorders>
              <w:top w:val="single" w:color="000000" w:themeColor="text1" w:sz="12"/>
              <w:left w:val="none" w:color="000000" w:themeColor="text1" w:sz="4"/>
              <w:bottom w:val="single" w:color="000000" w:themeColor="text1" w:sz="12"/>
              <w:right w:val="none" w:color="000000" w:themeColor="text1" w:sz="4"/>
            </w:tcBorders>
            <w:tcMar/>
          </w:tcPr>
          <w:p w:rsidR="75968FEC" w:rsidP="75968FEC" w:rsidRDefault="75968FEC" w14:paraId="3A454457" w14:textId="7DF32DD2">
            <w:pPr>
              <w:pStyle w:val="Normal"/>
              <w:rPr>
                <w:rFonts w:ascii="Times New Roman" w:hAnsi="Times New Roman" w:eastAsia="Times New Roman" w:cs="Times New Roman"/>
                <w:noProof w:val="0"/>
                <w:sz w:val="24"/>
                <w:szCs w:val="24"/>
                <w:lang w:val="en-US"/>
              </w:rPr>
            </w:pPr>
          </w:p>
        </w:tc>
        <w:tc>
          <w:tcPr>
            <w:tcW w:w="3120" w:type="dxa"/>
            <w:tcBorders>
              <w:top w:val="single" w:color="000000" w:themeColor="text1" w:sz="12"/>
              <w:left w:val="none" w:color="000000" w:themeColor="text1" w:sz="4"/>
              <w:bottom w:val="single" w:color="000000" w:themeColor="text1" w:sz="12"/>
              <w:right w:val="none" w:color="000000" w:themeColor="text1" w:sz="4"/>
            </w:tcBorders>
            <w:tcMar/>
          </w:tcPr>
          <w:p w:rsidR="5D43375F" w:rsidP="75968FEC" w:rsidRDefault="5D43375F" w14:paraId="4DFE876F" w14:textId="000DF1DE">
            <w:pPr>
              <w:pStyle w:val="Normal"/>
              <w:rPr>
                <w:rFonts w:ascii="Times New Roman" w:hAnsi="Times New Roman" w:eastAsia="Times New Roman" w:cs="Times New Roman"/>
                <w:noProof w:val="0"/>
                <w:sz w:val="24"/>
                <w:szCs w:val="24"/>
                <w:lang w:val="en-US"/>
              </w:rPr>
            </w:pPr>
            <w:r w:rsidRPr="75968FEC" w:rsidR="5D43375F">
              <w:rPr>
                <w:rFonts w:ascii="Times New Roman" w:hAnsi="Times New Roman" w:eastAsia="Times New Roman" w:cs="Times New Roman"/>
                <w:noProof w:val="0"/>
                <w:sz w:val="24"/>
                <w:szCs w:val="24"/>
                <w:lang w:val="en-US"/>
              </w:rPr>
              <w:t>Predicted: No Disease</w:t>
            </w:r>
          </w:p>
        </w:tc>
        <w:tc>
          <w:tcPr>
            <w:tcW w:w="3120" w:type="dxa"/>
            <w:tcBorders>
              <w:top w:val="single" w:color="000000" w:themeColor="text1" w:sz="12"/>
              <w:left w:val="none" w:color="000000" w:themeColor="text1" w:sz="4"/>
              <w:bottom w:val="single" w:color="000000" w:themeColor="text1" w:sz="12"/>
              <w:right w:val="none" w:color="000000" w:themeColor="text1" w:sz="4"/>
            </w:tcBorders>
            <w:tcMar/>
          </w:tcPr>
          <w:p w:rsidR="5D43375F" w:rsidP="75968FEC" w:rsidRDefault="5D43375F" w14:paraId="671AE2AC" w14:textId="573CD3FA">
            <w:pPr>
              <w:pStyle w:val="Normal"/>
              <w:rPr>
                <w:rFonts w:ascii="Times New Roman" w:hAnsi="Times New Roman" w:eastAsia="Times New Roman" w:cs="Times New Roman"/>
                <w:noProof w:val="0"/>
                <w:sz w:val="24"/>
                <w:szCs w:val="24"/>
                <w:lang w:val="en-US"/>
              </w:rPr>
            </w:pPr>
            <w:r w:rsidRPr="75968FEC" w:rsidR="5D43375F">
              <w:rPr>
                <w:rFonts w:ascii="Times New Roman" w:hAnsi="Times New Roman" w:eastAsia="Times New Roman" w:cs="Times New Roman"/>
                <w:noProof w:val="0"/>
                <w:sz w:val="24"/>
                <w:szCs w:val="24"/>
                <w:lang w:val="en-US"/>
              </w:rPr>
              <w:t>Predicted: Disease</w:t>
            </w:r>
          </w:p>
        </w:tc>
      </w:tr>
      <w:tr w:rsidR="75968FEC" w:rsidTr="75968FEC" w14:paraId="3F180461">
        <w:trPr>
          <w:trHeight w:val="300"/>
        </w:trPr>
        <w:tc>
          <w:tcPr>
            <w:tcW w:w="3120" w:type="dxa"/>
            <w:tcBorders>
              <w:top w:val="single" w:color="000000" w:themeColor="text1" w:sz="12"/>
              <w:left w:val="none" w:color="000000" w:themeColor="text1" w:sz="4"/>
              <w:bottom w:val="none" w:color="000000" w:themeColor="text1" w:sz="12"/>
              <w:right w:val="none" w:color="000000" w:themeColor="text1" w:sz="4"/>
            </w:tcBorders>
            <w:tcMar/>
          </w:tcPr>
          <w:p w:rsidR="5D43375F" w:rsidP="75968FEC" w:rsidRDefault="5D43375F" w14:paraId="25A849DA" w14:textId="6FC32B0D">
            <w:pPr>
              <w:pStyle w:val="Normal"/>
              <w:rPr>
                <w:rFonts w:ascii="Times New Roman" w:hAnsi="Times New Roman" w:eastAsia="Times New Roman" w:cs="Times New Roman"/>
                <w:noProof w:val="0"/>
                <w:sz w:val="24"/>
                <w:szCs w:val="24"/>
                <w:lang w:val="en-US"/>
              </w:rPr>
            </w:pPr>
            <w:r w:rsidRPr="75968FEC" w:rsidR="5D43375F">
              <w:rPr>
                <w:rFonts w:ascii="Times New Roman" w:hAnsi="Times New Roman" w:eastAsia="Times New Roman" w:cs="Times New Roman"/>
                <w:noProof w:val="0"/>
                <w:sz w:val="24"/>
                <w:szCs w:val="24"/>
                <w:lang w:val="en-US"/>
              </w:rPr>
              <w:t>Actual: No Disease</w:t>
            </w:r>
          </w:p>
        </w:tc>
        <w:tc>
          <w:tcPr>
            <w:tcW w:w="3120" w:type="dxa"/>
            <w:tcBorders>
              <w:top w:val="single" w:color="000000" w:themeColor="text1" w:sz="12"/>
              <w:left w:val="none" w:color="000000" w:themeColor="text1" w:sz="4"/>
              <w:bottom w:val="none" w:color="000000" w:themeColor="text1" w:sz="4"/>
              <w:right w:val="none" w:color="000000" w:themeColor="text1" w:sz="4"/>
            </w:tcBorders>
            <w:tcMar/>
          </w:tcPr>
          <w:p w:rsidR="5D43375F" w:rsidP="75968FEC" w:rsidRDefault="5D43375F" w14:paraId="5493092C" w14:textId="798EBE28">
            <w:pPr>
              <w:pStyle w:val="Normal"/>
              <w:rPr>
                <w:rFonts w:ascii="Times New Roman" w:hAnsi="Times New Roman" w:eastAsia="Times New Roman" w:cs="Times New Roman"/>
                <w:noProof w:val="0"/>
                <w:sz w:val="24"/>
                <w:szCs w:val="24"/>
                <w:lang w:val="en-US"/>
              </w:rPr>
            </w:pPr>
            <w:r w:rsidRPr="75968FEC" w:rsidR="5D43375F">
              <w:rPr>
                <w:rFonts w:ascii="Times New Roman" w:hAnsi="Times New Roman" w:eastAsia="Times New Roman" w:cs="Times New Roman"/>
                <w:noProof w:val="0"/>
                <w:sz w:val="24"/>
                <w:szCs w:val="24"/>
                <w:lang w:val="en-US"/>
              </w:rPr>
              <w:t>28</w:t>
            </w:r>
          </w:p>
        </w:tc>
        <w:tc>
          <w:tcPr>
            <w:tcW w:w="3120" w:type="dxa"/>
            <w:tcBorders>
              <w:top w:val="single" w:color="000000" w:themeColor="text1" w:sz="12"/>
              <w:left w:val="none" w:color="000000" w:themeColor="text1" w:sz="4"/>
              <w:bottom w:val="none" w:color="000000" w:themeColor="text1" w:sz="4"/>
              <w:right w:val="none" w:color="000000" w:themeColor="text1" w:sz="4"/>
            </w:tcBorders>
            <w:tcMar/>
          </w:tcPr>
          <w:p w:rsidR="5D43375F" w:rsidP="75968FEC" w:rsidRDefault="5D43375F" w14:paraId="620BD526" w14:textId="2F5498AC">
            <w:pPr>
              <w:pStyle w:val="Normal"/>
              <w:rPr>
                <w:rFonts w:ascii="Times New Roman" w:hAnsi="Times New Roman" w:eastAsia="Times New Roman" w:cs="Times New Roman"/>
                <w:noProof w:val="0"/>
                <w:sz w:val="24"/>
                <w:szCs w:val="24"/>
                <w:lang w:val="en-US"/>
              </w:rPr>
            </w:pPr>
            <w:r w:rsidRPr="75968FEC" w:rsidR="5D43375F">
              <w:rPr>
                <w:rFonts w:ascii="Times New Roman" w:hAnsi="Times New Roman" w:eastAsia="Times New Roman" w:cs="Times New Roman"/>
                <w:noProof w:val="0"/>
                <w:sz w:val="24"/>
                <w:szCs w:val="24"/>
                <w:lang w:val="en-US"/>
              </w:rPr>
              <w:t>13</w:t>
            </w:r>
          </w:p>
        </w:tc>
      </w:tr>
      <w:tr w:rsidR="75968FEC" w:rsidTr="75968FEC" w14:paraId="2EEEAFBE">
        <w:trPr>
          <w:trHeight w:val="300"/>
        </w:trPr>
        <w:tc>
          <w:tcPr>
            <w:tcW w:w="3120" w:type="dxa"/>
            <w:tcBorders>
              <w:top w:val="none" w:color="000000" w:themeColor="text1" w:sz="12"/>
              <w:left w:val="none" w:color="000000" w:themeColor="text1" w:sz="4"/>
              <w:bottom w:val="single" w:color="000000" w:themeColor="text1" w:sz="12"/>
              <w:right w:val="none" w:color="000000" w:themeColor="text1" w:sz="4"/>
            </w:tcBorders>
            <w:tcMar/>
          </w:tcPr>
          <w:p w:rsidR="5D43375F" w:rsidP="75968FEC" w:rsidRDefault="5D43375F" w14:paraId="3AA22419" w14:textId="0C11F67D">
            <w:pPr>
              <w:pStyle w:val="Normal"/>
              <w:rPr>
                <w:rFonts w:ascii="Times New Roman" w:hAnsi="Times New Roman" w:eastAsia="Times New Roman" w:cs="Times New Roman"/>
                <w:noProof w:val="0"/>
                <w:sz w:val="24"/>
                <w:szCs w:val="24"/>
                <w:lang w:val="en-US"/>
              </w:rPr>
            </w:pPr>
            <w:r w:rsidRPr="75968FEC" w:rsidR="5D43375F">
              <w:rPr>
                <w:rFonts w:ascii="Times New Roman" w:hAnsi="Times New Roman" w:eastAsia="Times New Roman" w:cs="Times New Roman"/>
                <w:noProof w:val="0"/>
                <w:sz w:val="24"/>
                <w:szCs w:val="24"/>
                <w:lang w:val="en-US"/>
              </w:rPr>
              <w:t>Actual: Disease</w:t>
            </w:r>
          </w:p>
        </w:tc>
        <w:tc>
          <w:tcPr>
            <w:tcW w:w="3120" w:type="dxa"/>
            <w:tcBorders>
              <w:top w:val="none" w:color="000000" w:themeColor="text1" w:sz="4"/>
              <w:left w:val="none" w:color="000000" w:themeColor="text1" w:sz="4"/>
              <w:bottom w:val="single" w:color="000000" w:themeColor="text1" w:sz="12"/>
              <w:right w:val="none" w:color="000000" w:themeColor="text1" w:sz="4"/>
            </w:tcBorders>
            <w:tcMar/>
          </w:tcPr>
          <w:p w:rsidR="5D43375F" w:rsidP="75968FEC" w:rsidRDefault="5D43375F" w14:paraId="2FA6AEEE" w14:textId="6CE458DA">
            <w:pPr>
              <w:pStyle w:val="Normal"/>
              <w:rPr>
                <w:rFonts w:ascii="Times New Roman" w:hAnsi="Times New Roman" w:eastAsia="Times New Roman" w:cs="Times New Roman"/>
                <w:noProof w:val="0"/>
                <w:sz w:val="24"/>
                <w:szCs w:val="24"/>
                <w:lang w:val="en-US"/>
              </w:rPr>
            </w:pPr>
            <w:r w:rsidRPr="75968FEC" w:rsidR="5D43375F">
              <w:rPr>
                <w:rFonts w:ascii="Times New Roman" w:hAnsi="Times New Roman" w:eastAsia="Times New Roman" w:cs="Times New Roman"/>
                <w:noProof w:val="0"/>
                <w:sz w:val="24"/>
                <w:szCs w:val="24"/>
                <w:lang w:val="en-US"/>
              </w:rPr>
              <w:t>9</w:t>
            </w:r>
          </w:p>
        </w:tc>
        <w:tc>
          <w:tcPr>
            <w:tcW w:w="3120" w:type="dxa"/>
            <w:tcBorders>
              <w:top w:val="none" w:color="000000" w:themeColor="text1" w:sz="4"/>
              <w:left w:val="none" w:color="000000" w:themeColor="text1" w:sz="4"/>
              <w:bottom w:val="single" w:color="000000" w:themeColor="text1" w:sz="12"/>
              <w:right w:val="none" w:color="000000" w:themeColor="text1" w:sz="4"/>
            </w:tcBorders>
            <w:tcMar/>
          </w:tcPr>
          <w:p w:rsidR="5D43375F" w:rsidP="75968FEC" w:rsidRDefault="5D43375F" w14:paraId="5A2FDA9E" w14:textId="2A54FE90">
            <w:pPr>
              <w:pStyle w:val="Normal"/>
              <w:rPr>
                <w:rFonts w:ascii="Times New Roman" w:hAnsi="Times New Roman" w:eastAsia="Times New Roman" w:cs="Times New Roman"/>
                <w:noProof w:val="0"/>
                <w:sz w:val="24"/>
                <w:szCs w:val="24"/>
                <w:lang w:val="en-US"/>
              </w:rPr>
            </w:pPr>
            <w:r w:rsidRPr="75968FEC" w:rsidR="5D43375F">
              <w:rPr>
                <w:rFonts w:ascii="Times New Roman" w:hAnsi="Times New Roman" w:eastAsia="Times New Roman" w:cs="Times New Roman"/>
                <w:noProof w:val="0"/>
                <w:sz w:val="24"/>
                <w:szCs w:val="24"/>
                <w:lang w:val="en-US"/>
              </w:rPr>
              <w:t>41</w:t>
            </w:r>
          </w:p>
        </w:tc>
      </w:tr>
    </w:tbl>
    <w:p w:rsidR="5FDAD6D2" w:rsidP="75968FEC" w:rsidRDefault="5FDAD6D2" w14:paraId="3EBF0422" w14:textId="1189D2F9">
      <w:pPr>
        <w:pStyle w:val="Normal"/>
        <w:suppressLineNumbers w:val="0"/>
        <w:bidi w:val="0"/>
        <w:spacing w:before="240" w:beforeAutospacing="off" w:after="240" w:afterAutospacing="off" w:line="360" w:lineRule="auto"/>
        <w:ind w:left="0" w:right="0"/>
        <w:jc w:val="both"/>
        <w:rPr>
          <w:rFonts w:ascii="Times New Roman" w:hAnsi="Times New Roman" w:eastAsia="Times New Roman" w:cs="Times New Roman"/>
          <w:noProof w:val="0"/>
          <w:sz w:val="24"/>
          <w:szCs w:val="24"/>
          <w:lang w:val="en-US"/>
        </w:rPr>
      </w:pPr>
      <w:r w:rsidRPr="75968FEC" w:rsidR="5FDAD6D2">
        <w:rPr>
          <w:rFonts w:ascii="Times New Roman" w:hAnsi="Times New Roman" w:eastAsia="Times New Roman" w:cs="Times New Roman"/>
          <w:noProof w:val="0"/>
          <w:sz w:val="24"/>
          <w:szCs w:val="24"/>
          <w:lang w:val="en-US"/>
        </w:rPr>
        <w:t xml:space="preserve">The classification metrics are </w:t>
      </w:r>
      <w:r w:rsidRPr="75968FEC" w:rsidR="5FDAD6D2">
        <w:rPr>
          <w:rFonts w:ascii="Times New Roman" w:hAnsi="Times New Roman" w:eastAsia="Times New Roman" w:cs="Times New Roman"/>
          <w:noProof w:val="0"/>
          <w:sz w:val="24"/>
          <w:szCs w:val="24"/>
          <w:lang w:val="en-US"/>
        </w:rPr>
        <w:t>summarised</w:t>
      </w:r>
      <w:r w:rsidRPr="75968FEC" w:rsidR="5FDAD6D2">
        <w:rPr>
          <w:rFonts w:ascii="Times New Roman" w:hAnsi="Times New Roman" w:eastAsia="Times New Roman" w:cs="Times New Roman"/>
          <w:noProof w:val="0"/>
          <w:sz w:val="24"/>
          <w:szCs w:val="24"/>
          <w:lang w:val="en-US"/>
        </w:rPr>
        <w:t xml:space="preserve"> in Table 2 below.</w:t>
      </w:r>
    </w:p>
    <w:p w:rsidR="7130557B" w:rsidP="75968FEC" w:rsidRDefault="7130557B" w14:paraId="04B56AF3" w14:textId="4ED9B6A2">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b w:val="1"/>
          <w:bCs w:val="1"/>
          <w:noProof w:val="0"/>
          <w:sz w:val="24"/>
          <w:szCs w:val="24"/>
          <w:lang w:val="en-US"/>
        </w:rPr>
        <w:t>Table 2</w:t>
      </w:r>
      <w:r w:rsidRPr="75968FEC" w:rsidR="7130557B">
        <w:rPr>
          <w:rFonts w:ascii="Times New Roman" w:hAnsi="Times New Roman" w:eastAsia="Times New Roman" w:cs="Times New Roman"/>
          <w:noProof w:val="0"/>
          <w:sz w:val="24"/>
          <w:szCs w:val="24"/>
          <w:lang w:val="en-US"/>
        </w:rPr>
        <w:t xml:space="preserve">: </w:t>
      </w:r>
      <w:r w:rsidRPr="75968FEC" w:rsidR="503CF61B">
        <w:rPr>
          <w:rFonts w:ascii="Times New Roman" w:hAnsi="Times New Roman" w:eastAsia="Times New Roman" w:cs="Times New Roman"/>
          <w:noProof w:val="0"/>
          <w:sz w:val="24"/>
          <w:szCs w:val="24"/>
          <w:lang w:val="en-US"/>
        </w:rPr>
        <w:t>C</w:t>
      </w:r>
      <w:r w:rsidRPr="75968FEC" w:rsidR="7130557B">
        <w:rPr>
          <w:rFonts w:ascii="Times New Roman" w:hAnsi="Times New Roman" w:eastAsia="Times New Roman" w:cs="Times New Roman"/>
          <w:noProof w:val="0"/>
          <w:sz w:val="24"/>
          <w:szCs w:val="24"/>
          <w:lang w:val="en-US"/>
        </w:rPr>
        <w:t>lassification report.</w:t>
      </w:r>
      <w:r w:rsidRPr="75968FEC" w:rsidR="6FB6C8E3">
        <w:rPr>
          <w:rFonts w:ascii="Times New Roman" w:hAnsi="Times New Roman" w:eastAsia="Times New Roman" w:cs="Times New Roman"/>
          <w:noProof w:val="0"/>
          <w:sz w:val="24"/>
          <w:szCs w:val="24"/>
          <w:lang w:val="en-US"/>
        </w:rPr>
        <w:t xml:space="preserve"> The model achieved high sensitivity (82%). However, specificity was lower (68%).</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75968FEC" w:rsidTr="75968FEC" w14:paraId="373E23F8">
        <w:trPr>
          <w:trHeight w:val="300"/>
        </w:trPr>
        <w:tc>
          <w:tcPr>
            <w:tcW w:w="1872" w:type="dxa"/>
            <w:tcBorders>
              <w:top w:val="single" w:color="000000" w:themeColor="text1" w:sz="12"/>
              <w:left w:val="none" w:color="000000" w:themeColor="text1" w:sz="12"/>
              <w:bottom w:val="single" w:color="000000" w:themeColor="text1" w:sz="12"/>
              <w:right w:val="none" w:color="000000" w:themeColor="text1" w:sz="12"/>
            </w:tcBorders>
            <w:tcMar/>
          </w:tcPr>
          <w:p w:rsidR="75968FEC" w:rsidP="75968FEC" w:rsidRDefault="75968FEC" w14:paraId="7CA1A499" w14:textId="6A9554F2">
            <w:pPr>
              <w:pStyle w:val="Normal"/>
              <w:spacing w:line="360" w:lineRule="auto"/>
              <w:jc w:val="both"/>
              <w:rPr>
                <w:rFonts w:ascii="Times New Roman" w:hAnsi="Times New Roman" w:eastAsia="Times New Roman" w:cs="Times New Roman"/>
                <w:noProof w:val="0"/>
                <w:sz w:val="24"/>
                <w:szCs w:val="24"/>
                <w:lang w:val="en-US"/>
              </w:rPr>
            </w:pPr>
          </w:p>
        </w:tc>
        <w:tc>
          <w:tcPr>
            <w:tcW w:w="1872" w:type="dxa"/>
            <w:tcBorders>
              <w:top w:val="single" w:color="000000" w:themeColor="text1" w:sz="12"/>
              <w:left w:val="none" w:color="000000" w:themeColor="text1" w:sz="12"/>
              <w:bottom w:val="single" w:color="000000" w:themeColor="text1" w:sz="12"/>
              <w:right w:val="none" w:color="000000" w:themeColor="text1" w:sz="12"/>
            </w:tcBorders>
            <w:tcMar/>
          </w:tcPr>
          <w:p w:rsidR="7130557B" w:rsidP="75968FEC" w:rsidRDefault="7130557B" w14:paraId="00962658" w14:textId="246A3A08">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precision</w:t>
            </w:r>
          </w:p>
        </w:tc>
        <w:tc>
          <w:tcPr>
            <w:tcW w:w="1872" w:type="dxa"/>
            <w:tcBorders>
              <w:top w:val="single" w:color="000000" w:themeColor="text1" w:sz="12"/>
              <w:left w:val="none" w:color="000000" w:themeColor="text1" w:sz="12"/>
              <w:bottom w:val="single" w:color="000000" w:themeColor="text1" w:sz="12"/>
              <w:right w:val="none" w:color="000000" w:themeColor="text1" w:sz="4"/>
            </w:tcBorders>
            <w:tcMar/>
          </w:tcPr>
          <w:p w:rsidR="7130557B" w:rsidP="75968FEC" w:rsidRDefault="7130557B" w14:paraId="1B81E0AD" w14:textId="3690B9A1">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recall</w:t>
            </w:r>
          </w:p>
        </w:tc>
        <w:tc>
          <w:tcPr>
            <w:tcW w:w="1872" w:type="dxa"/>
            <w:tcBorders>
              <w:top w:val="single" w:color="000000" w:themeColor="text1" w:sz="12"/>
              <w:left w:val="none" w:color="000000" w:themeColor="text1" w:sz="4"/>
              <w:bottom w:val="single" w:color="000000" w:themeColor="text1" w:sz="12"/>
              <w:right w:val="none" w:color="000000" w:themeColor="text1" w:sz="4"/>
            </w:tcBorders>
            <w:tcMar/>
          </w:tcPr>
          <w:p w:rsidR="7130557B" w:rsidP="75968FEC" w:rsidRDefault="7130557B" w14:paraId="71D635BC" w14:textId="4E768E22">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F1-score</w:t>
            </w:r>
          </w:p>
        </w:tc>
        <w:tc>
          <w:tcPr>
            <w:tcW w:w="1872" w:type="dxa"/>
            <w:tcBorders>
              <w:top w:val="single" w:color="000000" w:themeColor="text1" w:sz="12"/>
              <w:left w:val="none" w:color="000000" w:themeColor="text1" w:sz="4"/>
              <w:bottom w:val="single" w:color="000000" w:themeColor="text1" w:sz="12"/>
              <w:right w:val="none" w:color="000000" w:themeColor="text1" w:sz="4"/>
            </w:tcBorders>
            <w:tcMar/>
          </w:tcPr>
          <w:p w:rsidR="7130557B" w:rsidP="75968FEC" w:rsidRDefault="7130557B" w14:paraId="243B749D" w14:textId="56C1F0F8">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support</w:t>
            </w:r>
          </w:p>
        </w:tc>
      </w:tr>
      <w:tr w:rsidR="75968FEC" w:rsidTr="75968FEC" w14:paraId="1648ACF6">
        <w:trPr>
          <w:trHeight w:val="300"/>
        </w:trPr>
        <w:tc>
          <w:tcPr>
            <w:tcW w:w="1872" w:type="dxa"/>
            <w:tcBorders>
              <w:top w:val="single" w:color="000000" w:themeColor="text1" w:sz="12"/>
              <w:left w:val="none" w:color="000000" w:themeColor="text1" w:sz="12"/>
              <w:bottom w:val="none" w:color="000000" w:themeColor="text1" w:sz="4"/>
              <w:right w:val="none" w:color="000000" w:themeColor="text1" w:sz="4"/>
            </w:tcBorders>
            <w:tcMar/>
          </w:tcPr>
          <w:p w:rsidR="7130557B" w:rsidP="75968FEC" w:rsidRDefault="7130557B" w14:paraId="71B45E48" w14:textId="1C5084F8">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w:t>
            </w:r>
          </w:p>
        </w:tc>
        <w:tc>
          <w:tcPr>
            <w:tcW w:w="1872" w:type="dxa"/>
            <w:tcBorders>
              <w:top w:val="single" w:color="000000" w:themeColor="text1" w:sz="12"/>
              <w:left w:val="none" w:color="000000" w:themeColor="text1" w:sz="4"/>
              <w:bottom w:val="none" w:color="000000" w:themeColor="text1" w:sz="4"/>
              <w:right w:val="none" w:color="000000" w:themeColor="text1" w:sz="12"/>
            </w:tcBorders>
            <w:tcMar/>
          </w:tcPr>
          <w:p w:rsidR="7130557B" w:rsidP="75968FEC" w:rsidRDefault="7130557B" w14:paraId="5019490B" w14:textId="4E59338B">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0.757</w:t>
            </w:r>
          </w:p>
        </w:tc>
        <w:tc>
          <w:tcPr>
            <w:tcW w:w="1872" w:type="dxa"/>
            <w:tcBorders>
              <w:top w:val="single" w:color="000000" w:themeColor="text1" w:sz="12"/>
              <w:left w:val="none" w:color="000000" w:themeColor="text1" w:sz="12"/>
              <w:bottom w:val="none" w:color="000000" w:themeColor="text1" w:sz="12"/>
              <w:right w:val="none" w:color="000000" w:themeColor="text1" w:sz="12"/>
            </w:tcBorders>
            <w:tcMar/>
          </w:tcPr>
          <w:p w:rsidR="7130557B" w:rsidP="75968FEC" w:rsidRDefault="7130557B" w14:paraId="1B323276" w14:textId="3E9424CD">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0.683</w:t>
            </w:r>
          </w:p>
        </w:tc>
        <w:tc>
          <w:tcPr>
            <w:tcW w:w="1872" w:type="dxa"/>
            <w:tcBorders>
              <w:top w:val="single" w:color="000000" w:themeColor="text1" w:sz="12"/>
              <w:left w:val="none" w:color="000000" w:themeColor="text1" w:sz="12"/>
              <w:bottom w:val="none" w:color="000000" w:themeColor="text1" w:sz="4"/>
              <w:right w:val="none" w:color="000000" w:themeColor="text1" w:sz="4"/>
            </w:tcBorders>
            <w:tcMar/>
          </w:tcPr>
          <w:p w:rsidR="7130557B" w:rsidP="75968FEC" w:rsidRDefault="7130557B" w14:paraId="4CA7BF0F" w14:textId="69DF7603">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0.718</w:t>
            </w:r>
          </w:p>
        </w:tc>
        <w:tc>
          <w:tcPr>
            <w:tcW w:w="1872" w:type="dxa"/>
            <w:tcBorders>
              <w:top w:val="single" w:color="000000" w:themeColor="text1" w:sz="12"/>
              <w:left w:val="none" w:color="000000" w:themeColor="text1" w:sz="4"/>
              <w:bottom w:val="none" w:color="000000" w:themeColor="text1" w:sz="4"/>
              <w:right w:val="none" w:color="000000" w:themeColor="text1" w:sz="4"/>
            </w:tcBorders>
            <w:tcMar/>
          </w:tcPr>
          <w:p w:rsidR="7130557B" w:rsidP="75968FEC" w:rsidRDefault="7130557B" w14:paraId="060E8DA4" w14:textId="374B75F0">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41</w:t>
            </w:r>
          </w:p>
        </w:tc>
      </w:tr>
      <w:tr w:rsidR="75968FEC" w:rsidTr="75968FEC" w14:paraId="119FD862">
        <w:trPr>
          <w:trHeight w:val="300"/>
        </w:trPr>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39B112E6" w14:textId="3DD92B20">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1</w:t>
            </w: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413DA9FD" w14:textId="606BBAC7">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0.759</w:t>
            </w:r>
          </w:p>
        </w:tc>
        <w:tc>
          <w:tcPr>
            <w:tcW w:w="1872" w:type="dxa"/>
            <w:tcBorders>
              <w:top w:val="none" w:color="000000" w:themeColor="text1" w:sz="12"/>
              <w:left w:val="none" w:color="000000" w:themeColor="text1" w:sz="4"/>
              <w:bottom w:val="none" w:color="000000" w:themeColor="text1" w:sz="4"/>
              <w:right w:val="none" w:color="000000" w:themeColor="text1" w:sz="4"/>
            </w:tcBorders>
            <w:tcMar/>
          </w:tcPr>
          <w:p w:rsidR="7130557B" w:rsidP="75968FEC" w:rsidRDefault="7130557B" w14:paraId="5D8EED4A" w14:textId="4CB5FC6E">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0.820</w:t>
            </w: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3B712A50" w14:textId="2010D945">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0.788</w:t>
            </w: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342746A6" w14:textId="0A3538F4">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50</w:t>
            </w:r>
          </w:p>
        </w:tc>
      </w:tr>
      <w:tr w:rsidR="75968FEC" w:rsidTr="75968FEC" w14:paraId="0E912913">
        <w:trPr>
          <w:trHeight w:val="300"/>
        </w:trPr>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719922FD" w14:textId="2CADC5C2">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accuracy</w:t>
            </w: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5968FEC" w:rsidP="75968FEC" w:rsidRDefault="75968FEC" w14:paraId="7ACC9F7E" w14:textId="79F41F71">
            <w:pPr>
              <w:pStyle w:val="Normal"/>
              <w:spacing w:line="360" w:lineRule="auto"/>
              <w:jc w:val="both"/>
              <w:rPr>
                <w:rFonts w:ascii="Times New Roman" w:hAnsi="Times New Roman" w:eastAsia="Times New Roman" w:cs="Times New Roman"/>
                <w:noProof w:val="0"/>
                <w:sz w:val="24"/>
                <w:szCs w:val="24"/>
                <w:lang w:val="en-US"/>
              </w:rPr>
            </w:pP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5968FEC" w:rsidP="75968FEC" w:rsidRDefault="75968FEC" w14:paraId="2FBE764A" w14:textId="79F41F71">
            <w:pPr>
              <w:pStyle w:val="Normal"/>
              <w:spacing w:line="360" w:lineRule="auto"/>
              <w:jc w:val="both"/>
              <w:rPr>
                <w:rFonts w:ascii="Times New Roman" w:hAnsi="Times New Roman" w:eastAsia="Times New Roman" w:cs="Times New Roman"/>
                <w:noProof w:val="0"/>
                <w:sz w:val="24"/>
                <w:szCs w:val="24"/>
                <w:lang w:val="en-US"/>
              </w:rPr>
            </w:pP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0919FBB9" w14:textId="492627EE">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0.758</w:t>
            </w: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7DA21FB6" w14:textId="64A25BB3">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91</w:t>
            </w:r>
          </w:p>
        </w:tc>
      </w:tr>
      <w:tr w:rsidR="75968FEC" w:rsidTr="75968FEC" w14:paraId="5F5D7F80">
        <w:trPr>
          <w:trHeight w:val="300"/>
        </w:trPr>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37589788" w14:textId="6C553743">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Macro avg</w:t>
            </w: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550D0740" w14:textId="29D2BFFD">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0.758</w:t>
            </w: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7FA1C33B" w14:textId="00D5497A">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0.751</w:t>
            </w: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6E417289" w14:textId="74555AC4">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0.753</w:t>
            </w:r>
          </w:p>
        </w:tc>
        <w:tc>
          <w:tcPr>
            <w:tcW w:w="1872" w:type="dxa"/>
            <w:tcBorders>
              <w:top w:val="none" w:color="000000" w:themeColor="text1" w:sz="4"/>
              <w:left w:val="none" w:color="000000" w:themeColor="text1" w:sz="4"/>
              <w:bottom w:val="none" w:color="000000" w:themeColor="text1" w:sz="4"/>
              <w:right w:val="none" w:color="000000" w:themeColor="text1" w:sz="4"/>
            </w:tcBorders>
            <w:tcMar/>
          </w:tcPr>
          <w:p w:rsidR="7130557B" w:rsidP="75968FEC" w:rsidRDefault="7130557B" w14:paraId="166BA00F" w14:textId="1DD6968A">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91</w:t>
            </w:r>
          </w:p>
        </w:tc>
      </w:tr>
      <w:tr w:rsidR="75968FEC" w:rsidTr="75968FEC" w14:paraId="6F67167D">
        <w:trPr>
          <w:trHeight w:val="300"/>
        </w:trPr>
        <w:tc>
          <w:tcPr>
            <w:tcW w:w="1872" w:type="dxa"/>
            <w:tcBorders>
              <w:top w:val="none" w:color="000000" w:themeColor="text1" w:sz="4"/>
              <w:left w:val="none" w:color="000000" w:themeColor="text1" w:sz="4"/>
              <w:bottom w:val="single" w:color="000000" w:themeColor="text1" w:sz="12"/>
              <w:right w:val="none" w:color="000000" w:themeColor="text1" w:sz="4"/>
            </w:tcBorders>
            <w:tcMar/>
          </w:tcPr>
          <w:p w:rsidR="7130557B" w:rsidP="75968FEC" w:rsidRDefault="7130557B" w14:paraId="3E8B858D" w14:textId="2B747531">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Weighted avg</w:t>
            </w:r>
          </w:p>
        </w:tc>
        <w:tc>
          <w:tcPr>
            <w:tcW w:w="1872" w:type="dxa"/>
            <w:tcBorders>
              <w:top w:val="none" w:color="000000" w:themeColor="text1" w:sz="4"/>
              <w:left w:val="none" w:color="000000" w:themeColor="text1" w:sz="4"/>
              <w:bottom w:val="single" w:color="000000" w:themeColor="text1" w:sz="12"/>
              <w:right w:val="none" w:color="000000" w:themeColor="text1" w:sz="4"/>
            </w:tcBorders>
            <w:tcMar/>
          </w:tcPr>
          <w:p w:rsidR="7130557B" w:rsidP="75968FEC" w:rsidRDefault="7130557B" w14:paraId="15D9AC7B" w14:textId="17675C1C">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0.758</w:t>
            </w:r>
          </w:p>
        </w:tc>
        <w:tc>
          <w:tcPr>
            <w:tcW w:w="1872" w:type="dxa"/>
            <w:tcBorders>
              <w:top w:val="none" w:color="000000" w:themeColor="text1" w:sz="4"/>
              <w:left w:val="none" w:color="000000" w:themeColor="text1" w:sz="4"/>
              <w:bottom w:val="single" w:color="000000" w:themeColor="text1" w:sz="12"/>
              <w:right w:val="none" w:color="000000" w:themeColor="text1" w:sz="4"/>
            </w:tcBorders>
            <w:tcMar/>
          </w:tcPr>
          <w:p w:rsidR="7130557B" w:rsidP="75968FEC" w:rsidRDefault="7130557B" w14:paraId="6413499E" w14:textId="0668CF06">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0.758</w:t>
            </w:r>
          </w:p>
        </w:tc>
        <w:tc>
          <w:tcPr>
            <w:tcW w:w="1872" w:type="dxa"/>
            <w:tcBorders>
              <w:top w:val="none" w:color="000000" w:themeColor="text1" w:sz="4"/>
              <w:left w:val="none" w:color="000000" w:themeColor="text1" w:sz="4"/>
              <w:bottom w:val="single" w:color="000000" w:themeColor="text1" w:sz="12"/>
              <w:right w:val="none" w:color="000000" w:themeColor="text1" w:sz="4"/>
            </w:tcBorders>
            <w:tcMar/>
          </w:tcPr>
          <w:p w:rsidR="7130557B" w:rsidP="75968FEC" w:rsidRDefault="7130557B" w14:paraId="563DBA50" w14:textId="0057D303">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0.757</w:t>
            </w:r>
          </w:p>
        </w:tc>
        <w:tc>
          <w:tcPr>
            <w:tcW w:w="1872" w:type="dxa"/>
            <w:tcBorders>
              <w:top w:val="none" w:color="000000" w:themeColor="text1" w:sz="4"/>
              <w:left w:val="none" w:color="000000" w:themeColor="text1" w:sz="4"/>
              <w:bottom w:val="single" w:color="000000" w:themeColor="text1" w:sz="12"/>
              <w:right w:val="none" w:color="000000" w:themeColor="text1" w:sz="4"/>
            </w:tcBorders>
            <w:tcMar/>
          </w:tcPr>
          <w:p w:rsidR="7130557B" w:rsidP="75968FEC" w:rsidRDefault="7130557B" w14:paraId="44885BED" w14:textId="46399AD4">
            <w:pPr>
              <w:pStyle w:val="Normal"/>
              <w:spacing w:line="360" w:lineRule="auto"/>
              <w:jc w:val="both"/>
              <w:rPr>
                <w:rFonts w:ascii="Times New Roman" w:hAnsi="Times New Roman" w:eastAsia="Times New Roman" w:cs="Times New Roman"/>
                <w:noProof w:val="0"/>
                <w:sz w:val="24"/>
                <w:szCs w:val="24"/>
                <w:lang w:val="en-US"/>
              </w:rPr>
            </w:pPr>
            <w:r w:rsidRPr="75968FEC" w:rsidR="7130557B">
              <w:rPr>
                <w:rFonts w:ascii="Times New Roman" w:hAnsi="Times New Roman" w:eastAsia="Times New Roman" w:cs="Times New Roman"/>
                <w:noProof w:val="0"/>
                <w:sz w:val="24"/>
                <w:szCs w:val="24"/>
                <w:lang w:val="en-US"/>
              </w:rPr>
              <w:t>91</w:t>
            </w:r>
          </w:p>
        </w:tc>
      </w:tr>
    </w:tbl>
    <w:p w:rsidR="7F51DD01" w:rsidP="75968FEC" w:rsidRDefault="7F51DD01" w14:paraId="10DCC899" w14:textId="59BCAE14">
      <w:pPr>
        <w:pStyle w:val="Heading2"/>
        <w:rPr>
          <w:rFonts w:ascii="Times New Roman" w:hAnsi="Times New Roman" w:eastAsia="Times New Roman" w:cs="Times New Roman"/>
          <w:b w:val="1"/>
          <w:bCs w:val="1"/>
          <w:noProof w:val="0"/>
          <w:sz w:val="24"/>
          <w:szCs w:val="24"/>
          <w:lang w:val="en-US"/>
        </w:rPr>
      </w:pPr>
      <w:bookmarkStart w:name="_Toc719727242" w:id="283937834"/>
      <w:bookmarkStart w:name="_Toc417329303" w:id="1357334869"/>
      <w:r w:rsidRPr="75968FEC" w:rsidR="7F51DD01">
        <w:rPr>
          <w:rFonts w:ascii="Times New Roman" w:hAnsi="Times New Roman" w:eastAsia="Times New Roman" w:cs="Times New Roman"/>
          <w:noProof w:val="0"/>
          <w:sz w:val="24"/>
          <w:szCs w:val="24"/>
          <w:lang w:val="en-US"/>
        </w:rPr>
        <w:t>Discussion</w:t>
      </w:r>
      <w:bookmarkEnd w:id="283937834"/>
      <w:bookmarkEnd w:id="1357334869"/>
    </w:p>
    <w:p w:rsidR="7F51DD01" w:rsidP="75968FEC" w:rsidRDefault="7F51DD01" w14:paraId="55999F5A" w14:textId="333D7E63">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7F51DD01">
        <w:rPr>
          <w:rFonts w:ascii="Times New Roman" w:hAnsi="Times New Roman" w:eastAsia="Times New Roman" w:cs="Times New Roman"/>
          <w:noProof w:val="0"/>
          <w:sz w:val="24"/>
          <w:szCs w:val="24"/>
          <w:lang w:val="en-US"/>
        </w:rPr>
        <w:t xml:space="preserve">The results </w:t>
      </w:r>
      <w:r w:rsidRPr="75968FEC" w:rsidR="7F51DD01">
        <w:rPr>
          <w:rFonts w:ascii="Times New Roman" w:hAnsi="Times New Roman" w:eastAsia="Times New Roman" w:cs="Times New Roman"/>
          <w:noProof w:val="0"/>
          <w:sz w:val="24"/>
          <w:szCs w:val="24"/>
          <w:lang w:val="en-US"/>
        </w:rPr>
        <w:t>demonstrate</w:t>
      </w:r>
      <w:r w:rsidRPr="75968FEC" w:rsidR="7F51DD01">
        <w:rPr>
          <w:rFonts w:ascii="Times New Roman" w:hAnsi="Times New Roman" w:eastAsia="Times New Roman" w:cs="Times New Roman"/>
          <w:noProof w:val="0"/>
          <w:sz w:val="24"/>
          <w:szCs w:val="24"/>
          <w:lang w:val="en-US"/>
        </w:rPr>
        <w:t xml:space="preserve"> that logistic regression was able to predict heart disease with an accuracy of approximately 76%. Importantly, the model achieved a recall (sensitivity) of 82%, meaning it correctly </w:t>
      </w:r>
      <w:r w:rsidRPr="75968FEC" w:rsidR="7F51DD01">
        <w:rPr>
          <w:rFonts w:ascii="Times New Roman" w:hAnsi="Times New Roman" w:eastAsia="Times New Roman" w:cs="Times New Roman"/>
          <w:noProof w:val="0"/>
          <w:sz w:val="24"/>
          <w:szCs w:val="24"/>
          <w:lang w:val="en-US"/>
        </w:rPr>
        <w:t>identified</w:t>
      </w:r>
      <w:r w:rsidRPr="75968FEC" w:rsidR="7F51DD01">
        <w:rPr>
          <w:rFonts w:ascii="Times New Roman" w:hAnsi="Times New Roman" w:eastAsia="Times New Roman" w:cs="Times New Roman"/>
          <w:noProof w:val="0"/>
          <w:sz w:val="24"/>
          <w:szCs w:val="24"/>
          <w:lang w:val="en-US"/>
        </w:rPr>
        <w:t xml:space="preserve"> most patients with heart disease. This is desirable in a clinical context because it </w:t>
      </w:r>
      <w:r w:rsidRPr="75968FEC" w:rsidR="7F51DD01">
        <w:rPr>
          <w:rFonts w:ascii="Times New Roman" w:hAnsi="Times New Roman" w:eastAsia="Times New Roman" w:cs="Times New Roman"/>
          <w:noProof w:val="0"/>
          <w:sz w:val="24"/>
          <w:szCs w:val="24"/>
          <w:lang w:val="en-US"/>
        </w:rPr>
        <w:t>minimises</w:t>
      </w:r>
      <w:r w:rsidRPr="75968FEC" w:rsidR="7F51DD01">
        <w:rPr>
          <w:rFonts w:ascii="Times New Roman" w:hAnsi="Times New Roman" w:eastAsia="Times New Roman" w:cs="Times New Roman"/>
          <w:noProof w:val="0"/>
          <w:sz w:val="24"/>
          <w:szCs w:val="24"/>
          <w:lang w:val="en-US"/>
        </w:rPr>
        <w:t xml:space="preserve"> the number of missed diagnoses (false negatives). However, specificity was lower (68%), reflecting the model’s tendency to misclassify some healthy individuals as having heart disease. This trade-off is common in diagnostic prediction, where sensitivity is often </w:t>
      </w:r>
      <w:r w:rsidRPr="75968FEC" w:rsidR="7F51DD01">
        <w:rPr>
          <w:rFonts w:ascii="Times New Roman" w:hAnsi="Times New Roman" w:eastAsia="Times New Roman" w:cs="Times New Roman"/>
          <w:noProof w:val="0"/>
          <w:sz w:val="24"/>
          <w:szCs w:val="24"/>
          <w:lang w:val="en-US"/>
        </w:rPr>
        <w:t>prioritised</w:t>
      </w:r>
      <w:r w:rsidRPr="75968FEC" w:rsidR="7F51DD01">
        <w:rPr>
          <w:rFonts w:ascii="Times New Roman" w:hAnsi="Times New Roman" w:eastAsia="Times New Roman" w:cs="Times New Roman"/>
          <w:noProof w:val="0"/>
          <w:sz w:val="24"/>
          <w:szCs w:val="24"/>
          <w:lang w:val="en-US"/>
        </w:rPr>
        <w:t xml:space="preserve"> over specificity to ensure that true cases are not overlooked (</w:t>
      </w:r>
      <w:r w:rsidRPr="75968FEC" w:rsidR="7F51DD01">
        <w:rPr>
          <w:rFonts w:ascii="Times New Roman" w:hAnsi="Times New Roman" w:eastAsia="Times New Roman" w:cs="Times New Roman"/>
          <w:noProof w:val="0"/>
          <w:sz w:val="24"/>
          <w:szCs w:val="24"/>
          <w:lang w:val="en-US"/>
        </w:rPr>
        <w:t>R</w:t>
      </w:r>
      <w:r w:rsidRPr="75968FEC" w:rsidR="6D12F070">
        <w:rPr>
          <w:rFonts w:ascii="Times New Roman" w:hAnsi="Times New Roman" w:eastAsia="Times New Roman" w:cs="Times New Roman"/>
          <w:b w:val="0"/>
          <w:bCs w:val="0"/>
          <w:i w:val="0"/>
          <w:iCs w:val="0"/>
          <w:caps w:val="0"/>
          <w:smallCaps w:val="0"/>
          <w:noProof w:val="0"/>
          <w:sz w:val="24"/>
          <w:szCs w:val="24"/>
          <w:lang w:val="en-US"/>
        </w:rPr>
        <w:t>ajkomar</w:t>
      </w:r>
      <w:r w:rsidRPr="75968FEC" w:rsidR="6D12F070">
        <w:rPr>
          <w:rFonts w:ascii="Times New Roman" w:hAnsi="Times New Roman" w:eastAsia="Times New Roman" w:cs="Times New Roman"/>
          <w:b w:val="0"/>
          <w:bCs w:val="0"/>
          <w:i w:val="0"/>
          <w:iCs w:val="0"/>
          <w:caps w:val="0"/>
          <w:smallCaps w:val="0"/>
          <w:noProof w:val="0"/>
          <w:sz w:val="24"/>
          <w:szCs w:val="24"/>
          <w:lang w:val="en-US"/>
        </w:rPr>
        <w:t xml:space="preserve">, Dean, and </w:t>
      </w:r>
      <w:r w:rsidRPr="75968FEC" w:rsidR="6D12F070">
        <w:rPr>
          <w:rFonts w:ascii="Times New Roman" w:hAnsi="Times New Roman" w:eastAsia="Times New Roman" w:cs="Times New Roman"/>
          <w:b w:val="0"/>
          <w:bCs w:val="0"/>
          <w:i w:val="0"/>
          <w:iCs w:val="0"/>
          <w:caps w:val="0"/>
          <w:smallCaps w:val="0"/>
          <w:noProof w:val="0"/>
          <w:sz w:val="24"/>
          <w:szCs w:val="24"/>
          <w:lang w:val="en-US"/>
        </w:rPr>
        <w:t>Kohane</w:t>
      </w:r>
      <w:r w:rsidRPr="75968FEC" w:rsidR="6D12F070">
        <w:rPr>
          <w:rFonts w:ascii="Times New Roman" w:hAnsi="Times New Roman" w:eastAsia="Times New Roman" w:cs="Times New Roman"/>
          <w:b w:val="0"/>
          <w:bCs w:val="0"/>
          <w:i w:val="0"/>
          <w:iCs w:val="0"/>
          <w:caps w:val="0"/>
          <w:smallCaps w:val="0"/>
          <w:noProof w:val="0"/>
          <w:sz w:val="24"/>
          <w:szCs w:val="24"/>
          <w:lang w:val="en-US"/>
        </w:rPr>
        <w:t>, 2019</w:t>
      </w:r>
      <w:r w:rsidRPr="75968FEC" w:rsidR="7F51DD01">
        <w:rPr>
          <w:rFonts w:ascii="Times New Roman" w:hAnsi="Times New Roman" w:eastAsia="Times New Roman" w:cs="Times New Roman"/>
          <w:noProof w:val="0"/>
          <w:sz w:val="24"/>
          <w:szCs w:val="24"/>
          <w:lang w:val="en-US"/>
        </w:rPr>
        <w:t>).</w:t>
      </w:r>
    </w:p>
    <w:p w:rsidR="7F51DD01" w:rsidP="75968FEC" w:rsidRDefault="7F51DD01" w14:paraId="6EB57CD5" w14:textId="738EF548">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7F51DD01">
        <w:rPr>
          <w:rFonts w:ascii="Times New Roman" w:hAnsi="Times New Roman" w:eastAsia="Times New Roman" w:cs="Times New Roman"/>
          <w:noProof w:val="0"/>
          <w:sz w:val="24"/>
          <w:szCs w:val="24"/>
          <w:lang w:val="en-US"/>
        </w:rPr>
        <w:t>The exploratory analysis showed that chest pain type and exercise-related measures (</w:t>
      </w:r>
      <w:r w:rsidRPr="75968FEC" w:rsidR="7F51DD01">
        <w:rPr>
          <w:rFonts w:ascii="Times New Roman" w:hAnsi="Times New Roman" w:eastAsia="Times New Roman" w:cs="Times New Roman"/>
          <w:noProof w:val="0"/>
          <w:sz w:val="24"/>
          <w:szCs w:val="24"/>
          <w:lang w:val="en-US"/>
        </w:rPr>
        <w:t>thalach</w:t>
      </w:r>
      <w:r w:rsidRPr="75968FEC" w:rsidR="7F51DD01">
        <w:rPr>
          <w:rFonts w:ascii="Times New Roman" w:hAnsi="Times New Roman" w:eastAsia="Times New Roman" w:cs="Times New Roman"/>
          <w:noProof w:val="0"/>
          <w:sz w:val="24"/>
          <w:szCs w:val="24"/>
          <w:lang w:val="en-US"/>
        </w:rPr>
        <w:t xml:space="preserve">, slope, </w:t>
      </w:r>
      <w:r w:rsidRPr="75968FEC" w:rsidR="7F51DD01">
        <w:rPr>
          <w:rFonts w:ascii="Times New Roman" w:hAnsi="Times New Roman" w:eastAsia="Times New Roman" w:cs="Times New Roman"/>
          <w:noProof w:val="0"/>
          <w:sz w:val="24"/>
          <w:szCs w:val="24"/>
          <w:lang w:val="en-US"/>
        </w:rPr>
        <w:t>oldpeak</w:t>
      </w:r>
      <w:r w:rsidRPr="75968FEC" w:rsidR="7F51DD01">
        <w:rPr>
          <w:rFonts w:ascii="Times New Roman" w:hAnsi="Times New Roman" w:eastAsia="Times New Roman" w:cs="Times New Roman"/>
          <w:noProof w:val="0"/>
          <w:sz w:val="24"/>
          <w:szCs w:val="24"/>
          <w:lang w:val="en-US"/>
        </w:rPr>
        <w:t xml:space="preserve">) were </w:t>
      </w:r>
      <w:r w:rsidRPr="75968FEC" w:rsidR="2DA8E9BF">
        <w:rPr>
          <w:rFonts w:ascii="Times New Roman" w:hAnsi="Times New Roman" w:eastAsia="Times New Roman" w:cs="Times New Roman"/>
          <w:noProof w:val="0"/>
          <w:sz w:val="24"/>
          <w:szCs w:val="24"/>
          <w:lang w:val="en-US"/>
        </w:rPr>
        <w:t>moderately</w:t>
      </w:r>
      <w:r w:rsidRPr="75968FEC" w:rsidR="7F51DD01">
        <w:rPr>
          <w:rFonts w:ascii="Times New Roman" w:hAnsi="Times New Roman" w:eastAsia="Times New Roman" w:cs="Times New Roman"/>
          <w:noProof w:val="0"/>
          <w:sz w:val="24"/>
          <w:szCs w:val="24"/>
          <w:lang w:val="en-US"/>
        </w:rPr>
        <w:t xml:space="preserve"> associated with heart disease, while cholesterol and resting blood pressure had weaker associations. These findings align with prior studies, which </w:t>
      </w:r>
      <w:r w:rsidRPr="75968FEC" w:rsidR="7F51DD01">
        <w:rPr>
          <w:rFonts w:ascii="Times New Roman" w:hAnsi="Times New Roman" w:eastAsia="Times New Roman" w:cs="Times New Roman"/>
          <w:noProof w:val="0"/>
          <w:sz w:val="24"/>
          <w:szCs w:val="24"/>
          <w:lang w:val="en-US"/>
        </w:rPr>
        <w:t>emphasi</w:t>
      </w:r>
      <w:r w:rsidRPr="75968FEC" w:rsidR="74A10A7D">
        <w:rPr>
          <w:rFonts w:ascii="Times New Roman" w:hAnsi="Times New Roman" w:eastAsia="Times New Roman" w:cs="Times New Roman"/>
          <w:noProof w:val="0"/>
          <w:sz w:val="24"/>
          <w:szCs w:val="24"/>
          <w:lang w:val="en-US"/>
        </w:rPr>
        <w:t>s</w:t>
      </w:r>
      <w:r w:rsidRPr="75968FEC" w:rsidR="7F51DD01">
        <w:rPr>
          <w:rFonts w:ascii="Times New Roman" w:hAnsi="Times New Roman" w:eastAsia="Times New Roman" w:cs="Times New Roman"/>
          <w:noProof w:val="0"/>
          <w:sz w:val="24"/>
          <w:szCs w:val="24"/>
          <w:lang w:val="en-US"/>
        </w:rPr>
        <w:t>e</w:t>
      </w:r>
      <w:r w:rsidRPr="75968FEC" w:rsidR="7F51DD01">
        <w:rPr>
          <w:rFonts w:ascii="Times New Roman" w:hAnsi="Times New Roman" w:eastAsia="Times New Roman" w:cs="Times New Roman"/>
          <w:noProof w:val="0"/>
          <w:sz w:val="24"/>
          <w:szCs w:val="24"/>
          <w:lang w:val="en-US"/>
        </w:rPr>
        <w:t xml:space="preserve"> chest pain and exercise tolerance as key indicators of ischemic heart disease (</w:t>
      </w:r>
      <w:r w:rsidRPr="75968FEC" w:rsidR="7E39BD4D">
        <w:rPr>
          <w:rFonts w:ascii="Times New Roman" w:hAnsi="Times New Roman" w:eastAsia="Times New Roman" w:cs="Times New Roman"/>
          <w:noProof w:val="0"/>
          <w:sz w:val="24"/>
          <w:szCs w:val="24"/>
          <w:lang w:val="en-US"/>
        </w:rPr>
        <w:t>Liu</w:t>
      </w:r>
      <w:r w:rsidRPr="75968FEC" w:rsidR="7F51DD01">
        <w:rPr>
          <w:rFonts w:ascii="Times New Roman" w:hAnsi="Times New Roman" w:eastAsia="Times New Roman" w:cs="Times New Roman"/>
          <w:noProof w:val="0"/>
          <w:sz w:val="24"/>
          <w:szCs w:val="24"/>
          <w:lang w:val="en-US"/>
        </w:rPr>
        <w:t xml:space="preserve"> </w:t>
      </w:r>
      <w:r w:rsidRPr="75968FEC" w:rsidR="7F51DD01">
        <w:rPr>
          <w:rFonts w:ascii="Times New Roman" w:hAnsi="Times New Roman" w:eastAsia="Times New Roman" w:cs="Times New Roman"/>
          <w:i w:val="1"/>
          <w:iCs w:val="1"/>
          <w:noProof w:val="0"/>
          <w:sz w:val="24"/>
          <w:szCs w:val="24"/>
          <w:lang w:val="en-US"/>
        </w:rPr>
        <w:t xml:space="preserve">et al., </w:t>
      </w:r>
      <w:r w:rsidRPr="75968FEC" w:rsidR="7F51DD01">
        <w:rPr>
          <w:rFonts w:ascii="Times New Roman" w:hAnsi="Times New Roman" w:eastAsia="Times New Roman" w:cs="Times New Roman"/>
          <w:noProof w:val="0"/>
          <w:sz w:val="24"/>
          <w:szCs w:val="24"/>
          <w:lang w:val="en-US"/>
        </w:rPr>
        <w:t>2022).</w:t>
      </w:r>
    </w:p>
    <w:p w:rsidR="7F51DD01" w:rsidP="75968FEC" w:rsidRDefault="7F51DD01" w14:paraId="56BBAE18" w14:textId="60C64163">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7F51DD01">
        <w:rPr>
          <w:rFonts w:ascii="Times New Roman" w:hAnsi="Times New Roman" w:eastAsia="Times New Roman" w:cs="Times New Roman"/>
          <w:noProof w:val="0"/>
          <w:sz w:val="24"/>
          <w:szCs w:val="24"/>
          <w:lang w:val="en-US"/>
        </w:rPr>
        <w:t xml:space="preserve">Gender distributions in the dataset highlighted that although men were more </w:t>
      </w:r>
      <w:r w:rsidRPr="75968FEC" w:rsidR="7F51DD01">
        <w:rPr>
          <w:rFonts w:ascii="Times New Roman" w:hAnsi="Times New Roman" w:eastAsia="Times New Roman" w:cs="Times New Roman"/>
          <w:noProof w:val="0"/>
          <w:sz w:val="24"/>
          <w:szCs w:val="24"/>
          <w:lang w:val="en-US"/>
        </w:rPr>
        <w:t>numerous</w:t>
      </w:r>
      <w:r w:rsidRPr="75968FEC" w:rsidR="7F51DD01">
        <w:rPr>
          <w:rFonts w:ascii="Times New Roman" w:hAnsi="Times New Roman" w:eastAsia="Times New Roman" w:cs="Times New Roman"/>
          <w:noProof w:val="0"/>
          <w:sz w:val="24"/>
          <w:szCs w:val="24"/>
          <w:lang w:val="en-US"/>
        </w:rPr>
        <w:t xml:space="preserve">, women had a higher proportion of positive diagnoses. This reflects established evidence that cardiovascular disease often presents more severely in women, and sometimes with atypical symptoms (Mehta </w:t>
      </w:r>
      <w:r w:rsidRPr="75968FEC" w:rsidR="7F51DD01">
        <w:rPr>
          <w:rFonts w:ascii="Times New Roman" w:hAnsi="Times New Roman" w:eastAsia="Times New Roman" w:cs="Times New Roman"/>
          <w:i w:val="1"/>
          <w:iCs w:val="1"/>
          <w:noProof w:val="0"/>
          <w:sz w:val="24"/>
          <w:szCs w:val="24"/>
          <w:lang w:val="en-US"/>
        </w:rPr>
        <w:t>et al.,</w:t>
      </w:r>
      <w:r w:rsidRPr="75968FEC" w:rsidR="7F51DD01">
        <w:rPr>
          <w:rFonts w:ascii="Times New Roman" w:hAnsi="Times New Roman" w:eastAsia="Times New Roman" w:cs="Times New Roman"/>
          <w:noProof w:val="0"/>
          <w:sz w:val="24"/>
          <w:szCs w:val="24"/>
          <w:lang w:val="en-US"/>
        </w:rPr>
        <w:t xml:space="preserve"> 2016). Similarly, the ECG distribution confirmed that ST-T abnormalities are an important diagnostic marker, consistent with clinical guidelines (Arnett </w:t>
      </w:r>
      <w:r w:rsidRPr="75968FEC" w:rsidR="7F51DD01">
        <w:rPr>
          <w:rFonts w:ascii="Times New Roman" w:hAnsi="Times New Roman" w:eastAsia="Times New Roman" w:cs="Times New Roman"/>
          <w:i w:val="1"/>
          <w:iCs w:val="1"/>
          <w:noProof w:val="0"/>
          <w:sz w:val="24"/>
          <w:szCs w:val="24"/>
          <w:lang w:val="en-US"/>
        </w:rPr>
        <w:t xml:space="preserve">et al., </w:t>
      </w:r>
      <w:r w:rsidRPr="75968FEC" w:rsidR="7F51DD01">
        <w:rPr>
          <w:rFonts w:ascii="Times New Roman" w:hAnsi="Times New Roman" w:eastAsia="Times New Roman" w:cs="Times New Roman"/>
          <w:i w:val="0"/>
          <w:iCs w:val="0"/>
          <w:noProof w:val="0"/>
          <w:sz w:val="24"/>
          <w:szCs w:val="24"/>
          <w:lang w:val="en-US"/>
        </w:rPr>
        <w:t>2</w:t>
      </w:r>
      <w:r w:rsidRPr="75968FEC" w:rsidR="7F51DD01">
        <w:rPr>
          <w:rFonts w:ascii="Times New Roman" w:hAnsi="Times New Roman" w:eastAsia="Times New Roman" w:cs="Times New Roman"/>
          <w:noProof w:val="0"/>
          <w:sz w:val="24"/>
          <w:szCs w:val="24"/>
          <w:lang w:val="en-US"/>
        </w:rPr>
        <w:t>019).</w:t>
      </w:r>
    </w:p>
    <w:p w:rsidR="7F51DD01" w:rsidP="75968FEC" w:rsidRDefault="7F51DD01" w14:paraId="094399C7" w14:textId="42EB1790">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7F51DD01">
        <w:rPr>
          <w:rFonts w:ascii="Times New Roman" w:hAnsi="Times New Roman" w:eastAsia="Times New Roman" w:cs="Times New Roman"/>
          <w:noProof w:val="0"/>
          <w:sz w:val="24"/>
          <w:szCs w:val="24"/>
          <w:lang w:val="en-US"/>
        </w:rPr>
        <w:t xml:space="preserve">Nevertheless, limitations such as moderate specificity and </w:t>
      </w:r>
      <w:r w:rsidRPr="75968FEC" w:rsidR="7F51DD01">
        <w:rPr>
          <w:rFonts w:ascii="Times New Roman" w:hAnsi="Times New Roman" w:eastAsia="Times New Roman" w:cs="Times New Roman"/>
          <w:noProof w:val="0"/>
          <w:sz w:val="24"/>
          <w:szCs w:val="24"/>
          <w:lang w:val="en-US"/>
        </w:rPr>
        <w:t>relatively small</w:t>
      </w:r>
      <w:r w:rsidRPr="75968FEC" w:rsidR="7F51DD01">
        <w:rPr>
          <w:rFonts w:ascii="Times New Roman" w:hAnsi="Times New Roman" w:eastAsia="Times New Roman" w:cs="Times New Roman"/>
          <w:noProof w:val="0"/>
          <w:sz w:val="24"/>
          <w:szCs w:val="24"/>
          <w:lang w:val="en-US"/>
        </w:rPr>
        <w:t xml:space="preserve"> dataset size suggest the need for further </w:t>
      </w:r>
      <w:r w:rsidRPr="75968FEC" w:rsidR="7F51DD01">
        <w:rPr>
          <w:rFonts w:ascii="Times New Roman" w:hAnsi="Times New Roman" w:eastAsia="Times New Roman" w:cs="Times New Roman"/>
          <w:noProof w:val="0"/>
          <w:sz w:val="24"/>
          <w:szCs w:val="24"/>
          <w:lang w:val="en-US"/>
        </w:rPr>
        <w:t>optimi</w:t>
      </w:r>
      <w:r w:rsidRPr="75968FEC" w:rsidR="110E04D4">
        <w:rPr>
          <w:rFonts w:ascii="Times New Roman" w:hAnsi="Times New Roman" w:eastAsia="Times New Roman" w:cs="Times New Roman"/>
          <w:noProof w:val="0"/>
          <w:sz w:val="24"/>
          <w:szCs w:val="24"/>
          <w:lang w:val="en-US"/>
        </w:rPr>
        <w:t>s</w:t>
      </w:r>
      <w:r w:rsidRPr="75968FEC" w:rsidR="7F51DD01">
        <w:rPr>
          <w:rFonts w:ascii="Times New Roman" w:hAnsi="Times New Roman" w:eastAsia="Times New Roman" w:cs="Times New Roman"/>
          <w:noProof w:val="0"/>
          <w:sz w:val="24"/>
          <w:szCs w:val="24"/>
          <w:lang w:val="en-US"/>
        </w:rPr>
        <w:t>ation</w:t>
      </w:r>
      <w:r w:rsidRPr="75968FEC" w:rsidR="7F51DD01">
        <w:rPr>
          <w:rFonts w:ascii="Times New Roman" w:hAnsi="Times New Roman" w:eastAsia="Times New Roman" w:cs="Times New Roman"/>
          <w:noProof w:val="0"/>
          <w:sz w:val="24"/>
          <w:szCs w:val="24"/>
          <w:lang w:val="en-US"/>
        </w:rPr>
        <w:t xml:space="preserve"> and validation on larger, more diverse datasets.</w:t>
      </w:r>
    </w:p>
    <w:p w:rsidR="5C5601A1" w:rsidP="75968FEC" w:rsidRDefault="5C5601A1" w14:paraId="44371559" w14:textId="018E6352">
      <w:pPr>
        <w:pStyle w:val="Heading2"/>
        <w:rPr>
          <w:rFonts w:ascii="Times New Roman" w:hAnsi="Times New Roman" w:eastAsia="Times New Roman" w:cs="Times New Roman"/>
          <w:b w:val="1"/>
          <w:bCs w:val="1"/>
          <w:noProof w:val="0"/>
          <w:sz w:val="24"/>
          <w:szCs w:val="24"/>
          <w:lang w:val="en-US"/>
        </w:rPr>
      </w:pPr>
      <w:bookmarkStart w:name="_Toc2093028237" w:id="1022563746"/>
      <w:bookmarkStart w:name="_Toc1720761949" w:id="1926013833"/>
      <w:r w:rsidRPr="75968FEC" w:rsidR="5C5601A1">
        <w:rPr>
          <w:rFonts w:ascii="Times New Roman" w:hAnsi="Times New Roman" w:eastAsia="Times New Roman" w:cs="Times New Roman"/>
          <w:noProof w:val="0"/>
          <w:sz w:val="24"/>
          <w:szCs w:val="24"/>
          <w:lang w:val="en-US"/>
        </w:rPr>
        <w:t>Conclusion</w:t>
      </w:r>
      <w:bookmarkEnd w:id="1022563746"/>
      <w:bookmarkEnd w:id="1926013833"/>
    </w:p>
    <w:p w:rsidR="5C5601A1" w:rsidP="75968FEC" w:rsidRDefault="5C5601A1" w14:paraId="6BCB85CD" w14:textId="5D8162C2">
      <w:pPr>
        <w:spacing w:before="240" w:beforeAutospacing="off" w:after="240" w:afterAutospacing="off" w:line="360" w:lineRule="auto"/>
        <w:jc w:val="both"/>
        <w:rPr>
          <w:rFonts w:ascii="Times New Roman" w:hAnsi="Times New Roman" w:eastAsia="Times New Roman" w:cs="Times New Roman"/>
          <w:noProof w:val="0"/>
          <w:sz w:val="24"/>
          <w:szCs w:val="24"/>
          <w:lang w:val="en-US"/>
        </w:rPr>
      </w:pPr>
      <w:r w:rsidRPr="75968FEC" w:rsidR="5C5601A1">
        <w:rPr>
          <w:rFonts w:ascii="Times New Roman" w:hAnsi="Times New Roman" w:eastAsia="Times New Roman" w:cs="Times New Roman"/>
          <w:noProof w:val="0"/>
          <w:sz w:val="24"/>
          <w:szCs w:val="24"/>
          <w:lang w:val="en-US"/>
        </w:rPr>
        <w:t xml:space="preserve">This study aimed to build and evaluate a logistic regression model to predict heart disease. The model achieved 75.8% accuracy, with high sensitivity (82%) but moderate specificity (68%). The results </w:t>
      </w:r>
      <w:r w:rsidRPr="75968FEC" w:rsidR="5C5601A1">
        <w:rPr>
          <w:rFonts w:ascii="Times New Roman" w:hAnsi="Times New Roman" w:eastAsia="Times New Roman" w:cs="Times New Roman"/>
          <w:noProof w:val="0"/>
          <w:sz w:val="24"/>
          <w:szCs w:val="24"/>
          <w:lang w:val="en-US"/>
        </w:rPr>
        <w:t>indicate</w:t>
      </w:r>
      <w:r w:rsidRPr="75968FEC" w:rsidR="5C5601A1">
        <w:rPr>
          <w:rFonts w:ascii="Times New Roman" w:hAnsi="Times New Roman" w:eastAsia="Times New Roman" w:cs="Times New Roman"/>
          <w:noProof w:val="0"/>
          <w:sz w:val="24"/>
          <w:szCs w:val="24"/>
          <w:lang w:val="en-US"/>
        </w:rPr>
        <w:t xml:space="preserve"> that logistic regression is effective at detecting most cases of heart disease, though it produces some false positives.</w:t>
      </w:r>
    </w:p>
    <w:p w:rsidR="5C5601A1" w:rsidP="75968FEC" w:rsidRDefault="5C5601A1" w14:paraId="0FA4C6F6" w14:textId="12DCB304">
      <w:pPr>
        <w:spacing w:before="240" w:beforeAutospacing="off" w:after="240" w:afterAutospacing="off" w:line="360" w:lineRule="auto"/>
        <w:jc w:val="both"/>
      </w:pPr>
      <w:r w:rsidRPr="75968FEC" w:rsidR="5C5601A1">
        <w:rPr>
          <w:rFonts w:ascii="Times New Roman" w:hAnsi="Times New Roman" w:eastAsia="Times New Roman" w:cs="Times New Roman"/>
          <w:noProof w:val="0"/>
          <w:sz w:val="24"/>
          <w:szCs w:val="24"/>
          <w:lang w:val="en-US"/>
        </w:rPr>
        <w:t xml:space="preserve">Exploratory data analysis confirmed that chest pain type, exercise tolerance, and ECG abnormalities are </w:t>
      </w:r>
      <w:r w:rsidRPr="75968FEC" w:rsidR="1B387DE6">
        <w:rPr>
          <w:rFonts w:ascii="Times New Roman" w:hAnsi="Times New Roman" w:eastAsia="Times New Roman" w:cs="Times New Roman"/>
          <w:noProof w:val="0"/>
          <w:sz w:val="24"/>
          <w:szCs w:val="24"/>
          <w:lang w:val="en-US"/>
        </w:rPr>
        <w:t>moderately</w:t>
      </w:r>
      <w:r w:rsidRPr="75968FEC" w:rsidR="5C5601A1">
        <w:rPr>
          <w:rFonts w:ascii="Times New Roman" w:hAnsi="Times New Roman" w:eastAsia="Times New Roman" w:cs="Times New Roman"/>
          <w:noProof w:val="0"/>
          <w:sz w:val="24"/>
          <w:szCs w:val="24"/>
          <w:lang w:val="en-US"/>
        </w:rPr>
        <w:t xml:space="preserve"> associated with heart disease.</w:t>
      </w:r>
      <w:r w:rsidRPr="75968FEC" w:rsidR="5C5601A1">
        <w:rPr>
          <w:rFonts w:ascii="Aptos" w:hAnsi="Aptos" w:eastAsia="Aptos" w:cs="Aptos"/>
          <w:noProof w:val="0"/>
          <w:sz w:val="24"/>
          <w:szCs w:val="24"/>
          <w:lang w:val="en-US"/>
        </w:rPr>
        <w:t xml:space="preserve"> </w:t>
      </w:r>
    </w:p>
    <w:p w:rsidR="75968FEC" w:rsidP="75968FEC" w:rsidRDefault="75968FEC" w14:paraId="1DB87DB8" w14:textId="6AD4CCAE">
      <w:pPr>
        <w:spacing w:before="240" w:beforeAutospacing="off" w:after="240" w:afterAutospacing="off" w:line="360" w:lineRule="auto"/>
        <w:jc w:val="both"/>
        <w:rPr>
          <w:rFonts w:ascii="Aptos" w:hAnsi="Aptos" w:eastAsia="Aptos" w:cs="Aptos"/>
          <w:noProof w:val="0"/>
          <w:sz w:val="24"/>
          <w:szCs w:val="24"/>
          <w:lang w:val="en-US"/>
        </w:rPr>
      </w:pPr>
    </w:p>
    <w:p w:rsidR="75968FEC" w:rsidRDefault="75968FEC" w14:paraId="06FBF555" w14:textId="6EDE482E">
      <w:r>
        <w:br w:type="page"/>
      </w:r>
    </w:p>
    <w:p w:rsidR="49506754" w:rsidP="75968FEC" w:rsidRDefault="49506754" w14:paraId="189CF669" w14:textId="627B6CFF">
      <w:pPr>
        <w:pStyle w:val="Heading2"/>
        <w:spacing w:before="240" w:beforeAutospacing="off" w:after="240" w:afterAutospacing="off" w:line="360" w:lineRule="auto"/>
        <w:jc w:val="both"/>
        <w:rPr>
          <w:rFonts w:ascii="Times New Roman" w:hAnsi="Times New Roman" w:eastAsia="Times New Roman" w:cs="Times New Roman"/>
          <w:b w:val="1"/>
          <w:bCs w:val="1"/>
          <w:i w:val="0"/>
          <w:iCs w:val="0"/>
          <w:caps w:val="0"/>
          <w:smallCaps w:val="0"/>
          <w:noProof w:val="0"/>
          <w:sz w:val="24"/>
          <w:szCs w:val="24"/>
          <w:lang w:val="en-US"/>
        </w:rPr>
      </w:pPr>
      <w:bookmarkStart w:name="_Toc1443290668" w:id="553253268"/>
      <w:bookmarkStart w:name="_Toc378336774" w:id="1481981304"/>
      <w:r w:rsidRPr="75968FEC" w:rsidR="49506754">
        <w:rPr>
          <w:rFonts w:ascii="Times New Roman" w:hAnsi="Times New Roman" w:eastAsia="Times New Roman" w:cs="Times New Roman"/>
          <w:noProof w:val="0"/>
          <w:sz w:val="24"/>
          <w:szCs w:val="24"/>
          <w:lang w:val="en-US"/>
        </w:rPr>
        <w:t>References</w:t>
      </w:r>
      <w:bookmarkEnd w:id="553253268"/>
      <w:bookmarkEnd w:id="1481981304"/>
    </w:p>
    <w:p w:rsidR="0F7CB038" w:rsidP="75968FEC" w:rsidRDefault="0F7CB038" w14:paraId="5994DDAC" w14:textId="7BEF3BD3">
      <w:pPr>
        <w:spacing w:before="240" w:beforeAutospacing="off" w:after="240" w:afterAutospacing="off"/>
        <w:rPr>
          <w:rFonts w:ascii="Times New Roman" w:hAnsi="Times New Roman" w:eastAsia="Times New Roman" w:cs="Times New Roman"/>
          <w:noProof w:val="0"/>
          <w:sz w:val="24"/>
          <w:szCs w:val="24"/>
          <w:lang w:val="en-US"/>
        </w:rPr>
      </w:pPr>
      <w:r w:rsidRPr="75968FEC" w:rsidR="0F7CB038">
        <w:rPr>
          <w:rFonts w:ascii="Times New Roman" w:hAnsi="Times New Roman" w:eastAsia="Times New Roman" w:cs="Times New Roman"/>
          <w:b w:val="0"/>
          <w:bCs w:val="0"/>
          <w:i w:val="0"/>
          <w:iCs w:val="0"/>
          <w:caps w:val="0"/>
          <w:smallCaps w:val="0"/>
          <w:noProof w:val="0"/>
          <w:sz w:val="24"/>
          <w:szCs w:val="24"/>
          <w:lang w:val="en-US"/>
        </w:rPr>
        <w:t xml:space="preserve">Arnett, D.K., Blumenthal, R.S., Albert, M.A., Buroker, A.B., Goldberger, Z.D., Hahn, E.J., Himmelfarb, C.D., Khera, A., </w:t>
      </w:r>
      <w:r w:rsidRPr="75968FEC" w:rsidR="0F7CB038">
        <w:rPr>
          <w:rFonts w:ascii="Times New Roman" w:hAnsi="Times New Roman" w:eastAsia="Times New Roman" w:cs="Times New Roman"/>
          <w:b w:val="0"/>
          <w:bCs w:val="0"/>
          <w:i w:val="0"/>
          <w:iCs w:val="0"/>
          <w:caps w:val="0"/>
          <w:smallCaps w:val="0"/>
          <w:noProof w:val="0"/>
          <w:sz w:val="24"/>
          <w:szCs w:val="24"/>
          <w:lang w:val="en-US"/>
        </w:rPr>
        <w:t>Lloyd-Jones</w:t>
      </w:r>
      <w:r w:rsidRPr="75968FEC" w:rsidR="0F7CB038">
        <w:rPr>
          <w:rFonts w:ascii="Times New Roman" w:hAnsi="Times New Roman" w:eastAsia="Times New Roman" w:cs="Times New Roman"/>
          <w:b w:val="0"/>
          <w:bCs w:val="0"/>
          <w:i w:val="0"/>
          <w:iCs w:val="0"/>
          <w:caps w:val="0"/>
          <w:smallCaps w:val="0"/>
          <w:noProof w:val="0"/>
          <w:sz w:val="24"/>
          <w:szCs w:val="24"/>
          <w:lang w:val="en-US"/>
        </w:rPr>
        <w:t xml:space="preserve">, D., McEvoy, J.W. and Michos, E.D., 2019. 2019 ACC/AHA guideline on the primary prevention of cardiovascular disease: executive summary: a report of the American College of Cardiology/American Heart Association Task Force on Clinical Practice Guidelines. </w:t>
      </w:r>
      <w:r w:rsidRPr="75968FEC" w:rsidR="0F7CB038">
        <w:rPr>
          <w:rFonts w:ascii="Times New Roman" w:hAnsi="Times New Roman" w:eastAsia="Times New Roman" w:cs="Times New Roman"/>
          <w:b w:val="0"/>
          <w:bCs w:val="0"/>
          <w:i w:val="1"/>
          <w:iCs w:val="1"/>
          <w:caps w:val="0"/>
          <w:smallCaps w:val="0"/>
          <w:noProof w:val="0"/>
          <w:sz w:val="24"/>
          <w:szCs w:val="24"/>
          <w:lang w:val="en-US"/>
        </w:rPr>
        <w:t>Journal of the American College of Cardiology</w:t>
      </w:r>
      <w:r w:rsidRPr="75968FEC" w:rsidR="0F7CB038">
        <w:rPr>
          <w:rFonts w:ascii="Times New Roman" w:hAnsi="Times New Roman" w:eastAsia="Times New Roman" w:cs="Times New Roman"/>
          <w:b w:val="0"/>
          <w:bCs w:val="0"/>
          <w:i w:val="0"/>
          <w:iCs w:val="0"/>
          <w:caps w:val="0"/>
          <w:smallCaps w:val="0"/>
          <w:noProof w:val="0"/>
          <w:sz w:val="24"/>
          <w:szCs w:val="24"/>
          <w:lang w:val="en-US"/>
        </w:rPr>
        <w:t xml:space="preserve">, </w:t>
      </w:r>
      <w:r w:rsidRPr="75968FEC" w:rsidR="0F7CB038">
        <w:rPr>
          <w:rFonts w:ascii="Times New Roman" w:hAnsi="Times New Roman" w:eastAsia="Times New Roman" w:cs="Times New Roman"/>
          <w:b w:val="0"/>
          <w:bCs w:val="0"/>
          <w:i w:val="1"/>
          <w:iCs w:val="1"/>
          <w:caps w:val="0"/>
          <w:smallCaps w:val="0"/>
          <w:noProof w:val="0"/>
          <w:sz w:val="24"/>
          <w:szCs w:val="24"/>
          <w:lang w:val="en-US"/>
        </w:rPr>
        <w:t>74</w:t>
      </w:r>
      <w:r w:rsidRPr="75968FEC" w:rsidR="0F7CB038">
        <w:rPr>
          <w:rFonts w:ascii="Times New Roman" w:hAnsi="Times New Roman" w:eastAsia="Times New Roman" w:cs="Times New Roman"/>
          <w:b w:val="0"/>
          <w:bCs w:val="0"/>
          <w:i w:val="0"/>
          <w:iCs w:val="0"/>
          <w:caps w:val="0"/>
          <w:smallCaps w:val="0"/>
          <w:noProof w:val="0"/>
          <w:sz w:val="24"/>
          <w:szCs w:val="24"/>
          <w:lang w:val="en-US"/>
        </w:rPr>
        <w:t xml:space="preserve">(10), pp.1376-1414. Available at: </w:t>
      </w:r>
      <w:hyperlink r:id="R7d4eef9f9d8f4f40">
        <w:r w:rsidRPr="75968FEC" w:rsidR="0F7CB038">
          <w:rPr>
            <w:rStyle w:val="Hyperlink"/>
            <w:rFonts w:ascii="Times New Roman" w:hAnsi="Times New Roman" w:eastAsia="Times New Roman" w:cs="Times New Roman"/>
            <w:noProof w:val="0"/>
            <w:sz w:val="24"/>
            <w:szCs w:val="24"/>
            <w:lang w:val="en-US"/>
          </w:rPr>
          <w:t>2019 ACC/AHA Guideline on the Primary Prevention of Cardiovascular Disease: Executive Summary: A Report of the American College of Cardiology/American Heart Association Task Force on Clinical Practice Guidelines | JACC</w:t>
        </w:r>
      </w:hyperlink>
      <w:r w:rsidRPr="75968FEC" w:rsidR="59D03E61">
        <w:rPr>
          <w:rFonts w:ascii="Times New Roman" w:hAnsi="Times New Roman" w:eastAsia="Times New Roman" w:cs="Times New Roman"/>
          <w:noProof w:val="0"/>
          <w:sz w:val="24"/>
          <w:szCs w:val="24"/>
          <w:lang w:val="en-US"/>
        </w:rPr>
        <w:t xml:space="preserve"> (Acceessd: 31 August 2025)</w:t>
      </w:r>
    </w:p>
    <w:p w:rsidR="53F01DFC" w:rsidP="75968FEC" w:rsidRDefault="53F01DFC" w14:paraId="52AC4733" w14:textId="5376022C">
      <w:pPr>
        <w:spacing w:before="240" w:beforeAutospacing="off" w:after="240" w:afterAutospacing="off"/>
        <w:rPr>
          <w:rFonts w:ascii="Times New Roman" w:hAnsi="Times New Roman" w:eastAsia="Times New Roman" w:cs="Times New Roman"/>
          <w:noProof w:val="0"/>
          <w:sz w:val="24"/>
          <w:szCs w:val="24"/>
          <w:lang w:val="en-US"/>
        </w:rPr>
      </w:pPr>
      <w:r w:rsidRPr="75968FEC" w:rsidR="53F01DFC">
        <w:rPr>
          <w:rFonts w:ascii="Times New Roman" w:hAnsi="Times New Roman" w:eastAsia="Times New Roman" w:cs="Times New Roman"/>
          <w:b w:val="0"/>
          <w:bCs w:val="0"/>
          <w:i w:val="0"/>
          <w:iCs w:val="0"/>
          <w:caps w:val="0"/>
          <w:smallCaps w:val="0"/>
          <w:noProof w:val="0"/>
          <w:sz w:val="24"/>
          <w:szCs w:val="24"/>
          <w:lang w:val="en-US"/>
        </w:rPr>
        <w:t xml:space="preserve">Chong, B., </w:t>
      </w:r>
      <w:r w:rsidRPr="75968FEC" w:rsidR="53F01DFC">
        <w:rPr>
          <w:rFonts w:ascii="Times New Roman" w:hAnsi="Times New Roman" w:eastAsia="Times New Roman" w:cs="Times New Roman"/>
          <w:b w:val="0"/>
          <w:bCs w:val="0"/>
          <w:i w:val="0"/>
          <w:iCs w:val="0"/>
          <w:caps w:val="0"/>
          <w:smallCaps w:val="0"/>
          <w:noProof w:val="0"/>
          <w:sz w:val="24"/>
          <w:szCs w:val="24"/>
          <w:lang w:val="en-US"/>
        </w:rPr>
        <w:t>Jayabaskaran</w:t>
      </w:r>
      <w:r w:rsidRPr="75968FEC" w:rsidR="53F01DFC">
        <w:rPr>
          <w:rFonts w:ascii="Times New Roman" w:hAnsi="Times New Roman" w:eastAsia="Times New Roman" w:cs="Times New Roman"/>
          <w:b w:val="0"/>
          <w:bCs w:val="0"/>
          <w:i w:val="0"/>
          <w:iCs w:val="0"/>
          <w:caps w:val="0"/>
          <w:smallCaps w:val="0"/>
          <w:noProof w:val="0"/>
          <w:sz w:val="24"/>
          <w:szCs w:val="24"/>
          <w:lang w:val="en-US"/>
        </w:rPr>
        <w:t xml:space="preserve">, J., Jauhari, S.M., Chan, S.P., Goh, R., Kueh, M.T.W., Li, H., Chin, Y.H., Kong, G., Anand, </w:t>
      </w:r>
      <w:r w:rsidRPr="75968FEC" w:rsidR="53F01DFC">
        <w:rPr>
          <w:rFonts w:ascii="Times New Roman" w:hAnsi="Times New Roman" w:eastAsia="Times New Roman" w:cs="Times New Roman"/>
          <w:b w:val="0"/>
          <w:bCs w:val="0"/>
          <w:i w:val="0"/>
          <w:iCs w:val="0"/>
          <w:caps w:val="0"/>
          <w:smallCaps w:val="0"/>
          <w:noProof w:val="0"/>
          <w:sz w:val="24"/>
          <w:szCs w:val="24"/>
          <w:lang w:val="en-US"/>
        </w:rPr>
        <w:t>V.V.</w:t>
      </w:r>
      <w:r w:rsidRPr="75968FEC" w:rsidR="53F01DFC">
        <w:rPr>
          <w:rFonts w:ascii="Times New Roman" w:hAnsi="Times New Roman" w:eastAsia="Times New Roman" w:cs="Times New Roman"/>
          <w:b w:val="0"/>
          <w:bCs w:val="0"/>
          <w:i w:val="0"/>
          <w:iCs w:val="0"/>
          <w:caps w:val="0"/>
          <w:smallCaps w:val="0"/>
          <w:noProof w:val="0"/>
          <w:sz w:val="24"/>
          <w:szCs w:val="24"/>
          <w:lang w:val="en-US"/>
        </w:rPr>
        <w:t xml:space="preserve"> and Wang, J.W., 2024. Global burden of cardiovascular diseases: projections from 2025 to 2050. </w:t>
      </w:r>
      <w:r w:rsidRPr="75968FEC" w:rsidR="53F01DFC">
        <w:rPr>
          <w:rFonts w:ascii="Times New Roman" w:hAnsi="Times New Roman" w:eastAsia="Times New Roman" w:cs="Times New Roman"/>
          <w:b w:val="0"/>
          <w:bCs w:val="0"/>
          <w:i w:val="1"/>
          <w:iCs w:val="1"/>
          <w:caps w:val="0"/>
          <w:smallCaps w:val="0"/>
          <w:noProof w:val="0"/>
          <w:sz w:val="24"/>
          <w:szCs w:val="24"/>
          <w:lang w:val="en-US"/>
        </w:rPr>
        <w:t>European journal of preventive cardiology</w:t>
      </w:r>
      <w:r w:rsidRPr="75968FEC" w:rsidR="53F01DFC">
        <w:rPr>
          <w:rFonts w:ascii="Times New Roman" w:hAnsi="Times New Roman" w:eastAsia="Times New Roman" w:cs="Times New Roman"/>
          <w:b w:val="0"/>
          <w:bCs w:val="0"/>
          <w:i w:val="0"/>
          <w:iCs w:val="0"/>
          <w:caps w:val="0"/>
          <w:smallCaps w:val="0"/>
          <w:noProof w:val="0"/>
          <w:sz w:val="24"/>
          <w:szCs w:val="24"/>
          <w:lang w:val="en-US"/>
        </w:rPr>
        <w:t xml:space="preserve">, </w:t>
      </w:r>
      <w:r w:rsidRPr="75968FEC" w:rsidR="53F01DFC">
        <w:rPr>
          <w:rFonts w:ascii="Times New Roman" w:hAnsi="Times New Roman" w:eastAsia="Times New Roman" w:cs="Times New Roman"/>
          <w:b w:val="0"/>
          <w:bCs w:val="0"/>
          <w:i w:val="0"/>
          <w:iCs w:val="0"/>
          <w:caps w:val="0"/>
          <w:smallCaps w:val="0"/>
          <w:noProof w:val="0"/>
          <w:sz w:val="24"/>
          <w:szCs w:val="24"/>
          <w:lang w:val="en-US"/>
        </w:rPr>
        <w:t>p.zwae</w:t>
      </w:r>
      <w:r w:rsidRPr="75968FEC" w:rsidR="53F01DFC">
        <w:rPr>
          <w:rFonts w:ascii="Times New Roman" w:hAnsi="Times New Roman" w:eastAsia="Times New Roman" w:cs="Times New Roman"/>
          <w:b w:val="0"/>
          <w:bCs w:val="0"/>
          <w:i w:val="0"/>
          <w:iCs w:val="0"/>
          <w:caps w:val="0"/>
          <w:smallCaps w:val="0"/>
          <w:noProof w:val="0"/>
          <w:sz w:val="24"/>
          <w:szCs w:val="24"/>
          <w:lang w:val="en-US"/>
        </w:rPr>
        <w:t xml:space="preserve">281. Available at: </w:t>
      </w:r>
      <w:hyperlink r:id="Rf7f3d8bcc8af49d9">
        <w:r w:rsidRPr="75968FEC" w:rsidR="53F01DFC">
          <w:rPr>
            <w:rStyle w:val="Hyperlink"/>
            <w:rFonts w:ascii="Times New Roman" w:hAnsi="Times New Roman" w:eastAsia="Times New Roman" w:cs="Times New Roman"/>
            <w:noProof w:val="0"/>
            <w:sz w:val="24"/>
            <w:szCs w:val="24"/>
            <w:lang w:val="en-US"/>
          </w:rPr>
          <w:t>Global burden of cardiovascular diseases: projections from 2025 to 2050 - PubMed</w:t>
        </w:r>
      </w:hyperlink>
      <w:r w:rsidRPr="75968FEC" w:rsidR="53F01DFC">
        <w:rPr>
          <w:rFonts w:ascii="Times New Roman" w:hAnsi="Times New Roman" w:eastAsia="Times New Roman" w:cs="Times New Roman"/>
          <w:noProof w:val="0"/>
          <w:sz w:val="24"/>
          <w:szCs w:val="24"/>
          <w:lang w:val="en-US"/>
        </w:rPr>
        <w:t xml:space="preserve"> (Accessed: 28 August 2025)</w:t>
      </w:r>
    </w:p>
    <w:p w:rsidR="7C0B357A" w:rsidP="75968FEC" w:rsidRDefault="7C0B357A" w14:paraId="732EF1B3" w14:textId="4907693B">
      <w:pPr>
        <w:spacing w:before="240" w:beforeAutospacing="off" w:after="240" w:afterAutospacing="off"/>
        <w:rPr>
          <w:rFonts w:ascii="Times New Roman" w:hAnsi="Times New Roman" w:eastAsia="Times New Roman" w:cs="Times New Roman"/>
          <w:noProof w:val="0"/>
          <w:sz w:val="24"/>
          <w:szCs w:val="24"/>
          <w:lang w:val="en-US"/>
        </w:rPr>
      </w:pPr>
      <w:r w:rsidRPr="75968FEC" w:rsidR="7C0B357A">
        <w:rPr>
          <w:rFonts w:ascii="Times New Roman" w:hAnsi="Times New Roman" w:eastAsia="Times New Roman" w:cs="Times New Roman"/>
          <w:b w:val="0"/>
          <w:bCs w:val="0"/>
          <w:i w:val="0"/>
          <w:iCs w:val="0"/>
          <w:caps w:val="0"/>
          <w:smallCaps w:val="0"/>
          <w:noProof w:val="0"/>
          <w:sz w:val="24"/>
          <w:szCs w:val="24"/>
          <w:lang w:val="en-US"/>
        </w:rPr>
        <w:t xml:space="preserve">Di Cesare, M., Perel, P., Taylor, S., </w:t>
      </w:r>
      <w:r w:rsidRPr="75968FEC" w:rsidR="7C0B357A">
        <w:rPr>
          <w:rFonts w:ascii="Times New Roman" w:hAnsi="Times New Roman" w:eastAsia="Times New Roman" w:cs="Times New Roman"/>
          <w:b w:val="0"/>
          <w:bCs w:val="0"/>
          <w:i w:val="0"/>
          <w:iCs w:val="0"/>
          <w:caps w:val="0"/>
          <w:smallCaps w:val="0"/>
          <w:noProof w:val="0"/>
          <w:sz w:val="24"/>
          <w:szCs w:val="24"/>
          <w:lang w:val="en-US"/>
        </w:rPr>
        <w:t>Kabudula</w:t>
      </w:r>
      <w:r w:rsidRPr="75968FEC" w:rsidR="7C0B357A">
        <w:rPr>
          <w:rFonts w:ascii="Times New Roman" w:hAnsi="Times New Roman" w:eastAsia="Times New Roman" w:cs="Times New Roman"/>
          <w:b w:val="0"/>
          <w:bCs w:val="0"/>
          <w:i w:val="0"/>
          <w:iCs w:val="0"/>
          <w:caps w:val="0"/>
          <w:smallCaps w:val="0"/>
          <w:noProof w:val="0"/>
          <w:sz w:val="24"/>
          <w:szCs w:val="24"/>
          <w:lang w:val="en-US"/>
        </w:rPr>
        <w:t xml:space="preserve">, C., Bixby, H., Gaziano, T.A., McGhie, D.V., Mwangi, J., Pervan, B., Narula, J. and Pineiro, D., 2024. The heart of the world. </w:t>
      </w:r>
      <w:r w:rsidRPr="75968FEC" w:rsidR="7C0B357A">
        <w:rPr>
          <w:rFonts w:ascii="Times New Roman" w:hAnsi="Times New Roman" w:eastAsia="Times New Roman" w:cs="Times New Roman"/>
          <w:b w:val="0"/>
          <w:bCs w:val="0"/>
          <w:i w:val="1"/>
          <w:iCs w:val="1"/>
          <w:caps w:val="0"/>
          <w:smallCaps w:val="0"/>
          <w:noProof w:val="0"/>
          <w:sz w:val="24"/>
          <w:szCs w:val="24"/>
          <w:lang w:val="en-US"/>
        </w:rPr>
        <w:t>Global heart</w:t>
      </w:r>
      <w:r w:rsidRPr="75968FEC" w:rsidR="7C0B357A">
        <w:rPr>
          <w:rFonts w:ascii="Times New Roman" w:hAnsi="Times New Roman" w:eastAsia="Times New Roman" w:cs="Times New Roman"/>
          <w:b w:val="0"/>
          <w:bCs w:val="0"/>
          <w:i w:val="0"/>
          <w:iCs w:val="0"/>
          <w:caps w:val="0"/>
          <w:smallCaps w:val="0"/>
          <w:noProof w:val="0"/>
          <w:sz w:val="24"/>
          <w:szCs w:val="24"/>
          <w:lang w:val="en-US"/>
        </w:rPr>
        <w:t xml:space="preserve">, </w:t>
      </w:r>
      <w:r w:rsidRPr="75968FEC" w:rsidR="7C0B357A">
        <w:rPr>
          <w:rFonts w:ascii="Times New Roman" w:hAnsi="Times New Roman" w:eastAsia="Times New Roman" w:cs="Times New Roman"/>
          <w:b w:val="0"/>
          <w:bCs w:val="0"/>
          <w:i w:val="1"/>
          <w:iCs w:val="1"/>
          <w:caps w:val="0"/>
          <w:smallCaps w:val="0"/>
          <w:noProof w:val="0"/>
          <w:sz w:val="24"/>
          <w:szCs w:val="24"/>
          <w:lang w:val="en-US"/>
        </w:rPr>
        <w:t>19</w:t>
      </w:r>
      <w:r w:rsidRPr="75968FEC" w:rsidR="7C0B357A">
        <w:rPr>
          <w:rFonts w:ascii="Times New Roman" w:hAnsi="Times New Roman" w:eastAsia="Times New Roman" w:cs="Times New Roman"/>
          <w:b w:val="0"/>
          <w:bCs w:val="0"/>
          <w:i w:val="0"/>
          <w:iCs w:val="0"/>
          <w:caps w:val="0"/>
          <w:smallCaps w:val="0"/>
          <w:noProof w:val="0"/>
          <w:sz w:val="24"/>
          <w:szCs w:val="24"/>
          <w:lang w:val="en-US"/>
        </w:rPr>
        <w:t xml:space="preserve">(1), p.11. Available at: </w:t>
      </w:r>
      <w:hyperlink r:id="Rf48290e5c62b44d7">
        <w:r w:rsidRPr="75968FEC" w:rsidR="7C0B357A">
          <w:rPr>
            <w:rStyle w:val="Hyperlink"/>
            <w:rFonts w:ascii="Times New Roman" w:hAnsi="Times New Roman" w:eastAsia="Times New Roman" w:cs="Times New Roman"/>
            <w:noProof w:val="0"/>
            <w:sz w:val="24"/>
            <w:szCs w:val="24"/>
            <w:lang w:val="en-US"/>
          </w:rPr>
          <w:t>The Heart of the World - PMC</w:t>
        </w:r>
      </w:hyperlink>
      <w:r w:rsidRPr="75968FEC" w:rsidR="7C0B357A">
        <w:rPr>
          <w:rFonts w:ascii="Times New Roman" w:hAnsi="Times New Roman" w:eastAsia="Times New Roman" w:cs="Times New Roman"/>
          <w:noProof w:val="0"/>
          <w:sz w:val="24"/>
          <w:szCs w:val="24"/>
          <w:lang w:val="en-US"/>
        </w:rPr>
        <w:t xml:space="preserve"> (Accessed: 28 August 2025)</w:t>
      </w:r>
    </w:p>
    <w:p w:rsidR="253D7F0E" w:rsidP="75968FEC" w:rsidRDefault="253D7F0E" w14:paraId="5C1AD139" w14:textId="5C6330CC">
      <w:pPr>
        <w:rPr>
          <w:rFonts w:ascii="Times New Roman" w:hAnsi="Times New Roman" w:eastAsia="Times New Roman" w:cs="Times New Roman"/>
          <w:noProof w:val="0"/>
          <w:sz w:val="24"/>
          <w:szCs w:val="24"/>
          <w:lang w:val="en-US"/>
        </w:rPr>
      </w:pPr>
      <w:r w:rsidRPr="75968FEC" w:rsidR="253D7F0E">
        <w:rPr>
          <w:rFonts w:ascii="Times New Roman" w:hAnsi="Times New Roman" w:eastAsia="Times New Roman" w:cs="Times New Roman"/>
          <w:b w:val="0"/>
          <w:bCs w:val="0"/>
          <w:i w:val="0"/>
          <w:iCs w:val="0"/>
          <w:caps w:val="0"/>
          <w:smallCaps w:val="0"/>
          <w:noProof w:val="0"/>
          <w:sz w:val="24"/>
          <w:szCs w:val="24"/>
          <w:lang w:val="en-US"/>
        </w:rPr>
        <w:t xml:space="preserve">Hassan, C.A.U., Iqbal, J., Irfan, R., Hussain, S., </w:t>
      </w:r>
      <w:r w:rsidRPr="75968FEC" w:rsidR="253D7F0E">
        <w:rPr>
          <w:rFonts w:ascii="Times New Roman" w:hAnsi="Times New Roman" w:eastAsia="Times New Roman" w:cs="Times New Roman"/>
          <w:b w:val="0"/>
          <w:bCs w:val="0"/>
          <w:i w:val="0"/>
          <w:iCs w:val="0"/>
          <w:caps w:val="0"/>
          <w:smallCaps w:val="0"/>
          <w:noProof w:val="0"/>
          <w:sz w:val="24"/>
          <w:szCs w:val="24"/>
          <w:lang w:val="en-US"/>
        </w:rPr>
        <w:t>Algarni</w:t>
      </w:r>
      <w:r w:rsidRPr="75968FEC" w:rsidR="253D7F0E">
        <w:rPr>
          <w:rFonts w:ascii="Times New Roman" w:hAnsi="Times New Roman" w:eastAsia="Times New Roman" w:cs="Times New Roman"/>
          <w:b w:val="0"/>
          <w:bCs w:val="0"/>
          <w:i w:val="0"/>
          <w:iCs w:val="0"/>
          <w:caps w:val="0"/>
          <w:smallCaps w:val="0"/>
          <w:noProof w:val="0"/>
          <w:sz w:val="24"/>
          <w:szCs w:val="24"/>
          <w:lang w:val="en-US"/>
        </w:rPr>
        <w:t xml:space="preserve">, A.D., Bukhari, S.S.H., </w:t>
      </w:r>
      <w:r w:rsidRPr="75968FEC" w:rsidR="253D7F0E">
        <w:rPr>
          <w:rFonts w:ascii="Times New Roman" w:hAnsi="Times New Roman" w:eastAsia="Times New Roman" w:cs="Times New Roman"/>
          <w:b w:val="0"/>
          <w:bCs w:val="0"/>
          <w:i w:val="0"/>
          <w:iCs w:val="0"/>
          <w:caps w:val="0"/>
          <w:smallCaps w:val="0"/>
          <w:noProof w:val="0"/>
          <w:sz w:val="24"/>
          <w:szCs w:val="24"/>
          <w:lang w:val="en-US"/>
        </w:rPr>
        <w:t>Alturki</w:t>
      </w:r>
      <w:r w:rsidRPr="75968FEC" w:rsidR="253D7F0E">
        <w:rPr>
          <w:rFonts w:ascii="Times New Roman" w:hAnsi="Times New Roman" w:eastAsia="Times New Roman" w:cs="Times New Roman"/>
          <w:b w:val="0"/>
          <w:bCs w:val="0"/>
          <w:i w:val="0"/>
          <w:iCs w:val="0"/>
          <w:caps w:val="0"/>
          <w:smallCaps w:val="0"/>
          <w:noProof w:val="0"/>
          <w:sz w:val="24"/>
          <w:szCs w:val="24"/>
          <w:lang w:val="en-US"/>
        </w:rPr>
        <w:t xml:space="preserve">, N. and Ullah, S.S., 2022. Effectively predicting the presence of coronary heart disease using machine learning classifiers. </w:t>
      </w:r>
      <w:r w:rsidRPr="75968FEC" w:rsidR="253D7F0E">
        <w:rPr>
          <w:rFonts w:ascii="Times New Roman" w:hAnsi="Times New Roman" w:eastAsia="Times New Roman" w:cs="Times New Roman"/>
          <w:b w:val="0"/>
          <w:bCs w:val="0"/>
          <w:i w:val="1"/>
          <w:iCs w:val="1"/>
          <w:caps w:val="0"/>
          <w:smallCaps w:val="0"/>
          <w:noProof w:val="0"/>
          <w:sz w:val="24"/>
          <w:szCs w:val="24"/>
          <w:lang w:val="en-US"/>
        </w:rPr>
        <w:t>Sensors</w:t>
      </w:r>
      <w:r w:rsidRPr="75968FEC" w:rsidR="253D7F0E">
        <w:rPr>
          <w:rFonts w:ascii="Times New Roman" w:hAnsi="Times New Roman" w:eastAsia="Times New Roman" w:cs="Times New Roman"/>
          <w:b w:val="0"/>
          <w:bCs w:val="0"/>
          <w:i w:val="0"/>
          <w:iCs w:val="0"/>
          <w:caps w:val="0"/>
          <w:smallCaps w:val="0"/>
          <w:noProof w:val="0"/>
          <w:sz w:val="24"/>
          <w:szCs w:val="24"/>
          <w:lang w:val="en-US"/>
        </w:rPr>
        <w:t xml:space="preserve">, </w:t>
      </w:r>
      <w:r w:rsidRPr="75968FEC" w:rsidR="253D7F0E">
        <w:rPr>
          <w:rFonts w:ascii="Times New Roman" w:hAnsi="Times New Roman" w:eastAsia="Times New Roman" w:cs="Times New Roman"/>
          <w:b w:val="0"/>
          <w:bCs w:val="0"/>
          <w:i w:val="1"/>
          <w:iCs w:val="1"/>
          <w:caps w:val="0"/>
          <w:smallCaps w:val="0"/>
          <w:noProof w:val="0"/>
          <w:sz w:val="24"/>
          <w:szCs w:val="24"/>
          <w:lang w:val="en-US"/>
        </w:rPr>
        <w:t>22</w:t>
      </w:r>
      <w:r w:rsidRPr="75968FEC" w:rsidR="253D7F0E">
        <w:rPr>
          <w:rFonts w:ascii="Times New Roman" w:hAnsi="Times New Roman" w:eastAsia="Times New Roman" w:cs="Times New Roman"/>
          <w:b w:val="0"/>
          <w:bCs w:val="0"/>
          <w:i w:val="0"/>
          <w:iCs w:val="0"/>
          <w:caps w:val="0"/>
          <w:smallCaps w:val="0"/>
          <w:noProof w:val="0"/>
          <w:sz w:val="24"/>
          <w:szCs w:val="24"/>
          <w:lang w:val="en-US"/>
        </w:rPr>
        <w:t xml:space="preserve">(19), p.7227. Available at: </w:t>
      </w:r>
      <w:hyperlink r:id="R3fe8e10583344015">
        <w:r w:rsidRPr="75968FEC" w:rsidR="253D7F0E">
          <w:rPr>
            <w:rStyle w:val="Hyperlink"/>
            <w:rFonts w:ascii="Times New Roman" w:hAnsi="Times New Roman" w:eastAsia="Times New Roman" w:cs="Times New Roman"/>
            <w:noProof w:val="0"/>
            <w:sz w:val="24"/>
            <w:szCs w:val="24"/>
            <w:lang w:val="en-US"/>
          </w:rPr>
          <w:t>Effectively Predicting the Presence of Coronary Heart Disease Using Machine Learning Classifiers - PMC</w:t>
        </w:r>
      </w:hyperlink>
      <w:r w:rsidRPr="75968FEC" w:rsidR="253D7F0E">
        <w:rPr>
          <w:rFonts w:ascii="Times New Roman" w:hAnsi="Times New Roman" w:eastAsia="Times New Roman" w:cs="Times New Roman"/>
          <w:noProof w:val="0"/>
          <w:sz w:val="24"/>
          <w:szCs w:val="24"/>
          <w:lang w:val="en-US"/>
        </w:rPr>
        <w:t xml:space="preserve"> (Accessed: 28 August 2025)</w:t>
      </w:r>
    </w:p>
    <w:p w:rsidR="6C8307AC" w:rsidP="75968FEC" w:rsidRDefault="6C8307AC" w14:paraId="1A25D57D" w14:textId="69849F1B">
      <w:pPr>
        <w:rPr>
          <w:rFonts w:ascii="Times New Roman" w:hAnsi="Times New Roman" w:eastAsia="Times New Roman" w:cs="Times New Roman"/>
          <w:noProof w:val="0"/>
          <w:sz w:val="24"/>
          <w:szCs w:val="24"/>
          <w:lang w:val="en-US"/>
        </w:rPr>
      </w:pPr>
      <w:r w:rsidRPr="75968FEC" w:rsidR="6C8307AC">
        <w:rPr>
          <w:rFonts w:ascii="Times New Roman" w:hAnsi="Times New Roman" w:eastAsia="Times New Roman" w:cs="Times New Roman"/>
          <w:b w:val="0"/>
          <w:bCs w:val="0"/>
          <w:i w:val="0"/>
          <w:iCs w:val="0"/>
          <w:caps w:val="0"/>
          <w:smallCaps w:val="0"/>
          <w:noProof w:val="0"/>
          <w:sz w:val="24"/>
          <w:szCs w:val="24"/>
          <w:lang w:val="en-US"/>
        </w:rPr>
        <w:t xml:space="preserve">Liu, W., Liu, X., Liu, T., Xie, Y., He, X., Zuo, H. and Zeng, H., 2022. The value of cardiopulmonary exercise testing in predicting the severity of coronary artery disease. </w:t>
      </w:r>
      <w:r w:rsidRPr="75968FEC" w:rsidR="6C8307AC">
        <w:rPr>
          <w:rFonts w:ascii="Times New Roman" w:hAnsi="Times New Roman" w:eastAsia="Times New Roman" w:cs="Times New Roman"/>
          <w:b w:val="0"/>
          <w:bCs w:val="0"/>
          <w:i w:val="1"/>
          <w:iCs w:val="1"/>
          <w:caps w:val="0"/>
          <w:smallCaps w:val="0"/>
          <w:noProof w:val="0"/>
          <w:sz w:val="24"/>
          <w:szCs w:val="24"/>
          <w:lang w:val="en-US"/>
        </w:rPr>
        <w:t>Journal of Clinical Medicine</w:t>
      </w:r>
      <w:r w:rsidRPr="75968FEC" w:rsidR="6C8307AC">
        <w:rPr>
          <w:rFonts w:ascii="Times New Roman" w:hAnsi="Times New Roman" w:eastAsia="Times New Roman" w:cs="Times New Roman"/>
          <w:b w:val="0"/>
          <w:bCs w:val="0"/>
          <w:i w:val="0"/>
          <w:iCs w:val="0"/>
          <w:caps w:val="0"/>
          <w:smallCaps w:val="0"/>
          <w:noProof w:val="0"/>
          <w:sz w:val="24"/>
          <w:szCs w:val="24"/>
          <w:lang w:val="en-US"/>
        </w:rPr>
        <w:t xml:space="preserve">, </w:t>
      </w:r>
      <w:r w:rsidRPr="75968FEC" w:rsidR="6C8307AC">
        <w:rPr>
          <w:rFonts w:ascii="Times New Roman" w:hAnsi="Times New Roman" w:eastAsia="Times New Roman" w:cs="Times New Roman"/>
          <w:b w:val="0"/>
          <w:bCs w:val="0"/>
          <w:i w:val="1"/>
          <w:iCs w:val="1"/>
          <w:caps w:val="0"/>
          <w:smallCaps w:val="0"/>
          <w:noProof w:val="0"/>
          <w:sz w:val="24"/>
          <w:szCs w:val="24"/>
          <w:lang w:val="en-US"/>
        </w:rPr>
        <w:t>11</w:t>
      </w:r>
      <w:r w:rsidRPr="75968FEC" w:rsidR="6C8307AC">
        <w:rPr>
          <w:rFonts w:ascii="Times New Roman" w:hAnsi="Times New Roman" w:eastAsia="Times New Roman" w:cs="Times New Roman"/>
          <w:b w:val="0"/>
          <w:bCs w:val="0"/>
          <w:i w:val="0"/>
          <w:iCs w:val="0"/>
          <w:caps w:val="0"/>
          <w:smallCaps w:val="0"/>
          <w:noProof w:val="0"/>
          <w:sz w:val="24"/>
          <w:szCs w:val="24"/>
          <w:lang w:val="en-US"/>
        </w:rPr>
        <w:t xml:space="preserve">(14), p.4170. Available at: </w:t>
      </w:r>
      <w:hyperlink r:id="R9b9f31f6fc6a460a">
        <w:r w:rsidRPr="75968FEC" w:rsidR="6C8307AC">
          <w:rPr>
            <w:rStyle w:val="Hyperlink"/>
            <w:rFonts w:ascii="Times New Roman" w:hAnsi="Times New Roman" w:eastAsia="Times New Roman" w:cs="Times New Roman"/>
            <w:noProof w:val="0"/>
            <w:sz w:val="24"/>
            <w:szCs w:val="24"/>
            <w:lang w:val="en-US"/>
          </w:rPr>
          <w:t>The Value of Cardiopulmonary Exercise Testing in Predicting the Severity of Coronary Artery Disease</w:t>
        </w:r>
      </w:hyperlink>
      <w:r w:rsidRPr="75968FEC" w:rsidR="6C8307AC">
        <w:rPr>
          <w:rFonts w:ascii="Times New Roman" w:hAnsi="Times New Roman" w:eastAsia="Times New Roman" w:cs="Times New Roman"/>
          <w:noProof w:val="0"/>
          <w:sz w:val="24"/>
          <w:szCs w:val="24"/>
          <w:lang w:val="en-US"/>
        </w:rPr>
        <w:t xml:space="preserve"> (Accessed: 31 August</w:t>
      </w:r>
      <w:r w:rsidRPr="75968FEC" w:rsidR="1A52EB11">
        <w:rPr>
          <w:rFonts w:ascii="Times New Roman" w:hAnsi="Times New Roman" w:eastAsia="Times New Roman" w:cs="Times New Roman"/>
          <w:noProof w:val="0"/>
          <w:sz w:val="24"/>
          <w:szCs w:val="24"/>
          <w:lang w:val="en-US"/>
        </w:rPr>
        <w:t xml:space="preserve"> 2025)</w:t>
      </w:r>
    </w:p>
    <w:p w:rsidR="3EDECFEF" w:rsidP="75968FEC" w:rsidRDefault="3EDECFEF" w14:paraId="25B565E7" w14:textId="17424FDE">
      <w:pPr>
        <w:rPr>
          <w:rFonts w:ascii="Times New Roman" w:hAnsi="Times New Roman" w:eastAsia="Times New Roman" w:cs="Times New Roman"/>
          <w:noProof w:val="0"/>
          <w:sz w:val="24"/>
          <w:szCs w:val="24"/>
          <w:lang w:val="en-US"/>
        </w:rPr>
      </w:pPr>
      <w:r w:rsidRPr="75968FEC" w:rsidR="3EDECFEF">
        <w:rPr>
          <w:rFonts w:ascii="Times New Roman" w:hAnsi="Times New Roman" w:eastAsia="Times New Roman" w:cs="Times New Roman"/>
          <w:b w:val="0"/>
          <w:bCs w:val="0"/>
          <w:i w:val="0"/>
          <w:iCs w:val="0"/>
          <w:caps w:val="0"/>
          <w:smallCaps w:val="0"/>
          <w:noProof w:val="0"/>
          <w:sz w:val="24"/>
          <w:szCs w:val="24"/>
          <w:lang w:val="en-US"/>
        </w:rPr>
        <w:t xml:space="preserve">Mehta, L.S., Beckie, T.M., DeVon, H.A., Grines, C.L., Krumholz, H.M., Johnson, M.N., Lindley, K.J., Vaccarino, V., Wang, T.Y., Watson, K.E. and Wenger, N.K., 2016. Acute myocardial infarction in women: a scientific statement from the American Heart Association. </w:t>
      </w:r>
      <w:r w:rsidRPr="75968FEC" w:rsidR="3EDECFEF">
        <w:rPr>
          <w:rFonts w:ascii="Times New Roman" w:hAnsi="Times New Roman" w:eastAsia="Times New Roman" w:cs="Times New Roman"/>
          <w:b w:val="0"/>
          <w:bCs w:val="0"/>
          <w:i w:val="1"/>
          <w:iCs w:val="1"/>
          <w:caps w:val="0"/>
          <w:smallCaps w:val="0"/>
          <w:noProof w:val="0"/>
          <w:sz w:val="24"/>
          <w:szCs w:val="24"/>
          <w:lang w:val="en-US"/>
        </w:rPr>
        <w:t>Circulation</w:t>
      </w:r>
      <w:r w:rsidRPr="75968FEC" w:rsidR="3EDECFEF">
        <w:rPr>
          <w:rFonts w:ascii="Times New Roman" w:hAnsi="Times New Roman" w:eastAsia="Times New Roman" w:cs="Times New Roman"/>
          <w:b w:val="0"/>
          <w:bCs w:val="0"/>
          <w:i w:val="0"/>
          <w:iCs w:val="0"/>
          <w:caps w:val="0"/>
          <w:smallCaps w:val="0"/>
          <w:noProof w:val="0"/>
          <w:sz w:val="24"/>
          <w:szCs w:val="24"/>
          <w:lang w:val="en-US"/>
        </w:rPr>
        <w:t xml:space="preserve">, </w:t>
      </w:r>
      <w:r w:rsidRPr="75968FEC" w:rsidR="3EDECFEF">
        <w:rPr>
          <w:rFonts w:ascii="Times New Roman" w:hAnsi="Times New Roman" w:eastAsia="Times New Roman" w:cs="Times New Roman"/>
          <w:b w:val="0"/>
          <w:bCs w:val="0"/>
          <w:i w:val="1"/>
          <w:iCs w:val="1"/>
          <w:caps w:val="0"/>
          <w:smallCaps w:val="0"/>
          <w:noProof w:val="0"/>
          <w:sz w:val="24"/>
          <w:szCs w:val="24"/>
          <w:lang w:val="en-US"/>
        </w:rPr>
        <w:t>133</w:t>
      </w:r>
      <w:r w:rsidRPr="75968FEC" w:rsidR="3EDECFEF">
        <w:rPr>
          <w:rFonts w:ascii="Times New Roman" w:hAnsi="Times New Roman" w:eastAsia="Times New Roman" w:cs="Times New Roman"/>
          <w:b w:val="0"/>
          <w:bCs w:val="0"/>
          <w:i w:val="0"/>
          <w:iCs w:val="0"/>
          <w:caps w:val="0"/>
          <w:smallCaps w:val="0"/>
          <w:noProof w:val="0"/>
          <w:sz w:val="24"/>
          <w:szCs w:val="24"/>
          <w:lang w:val="en-US"/>
        </w:rPr>
        <w:t xml:space="preserve">(9), pp.916-947. Available at: </w:t>
      </w:r>
      <w:hyperlink r:id="Rca29039f8a604534">
        <w:r w:rsidRPr="75968FEC" w:rsidR="3EDECFEF">
          <w:rPr>
            <w:rStyle w:val="Hyperlink"/>
            <w:rFonts w:ascii="Times New Roman" w:hAnsi="Times New Roman" w:eastAsia="Times New Roman" w:cs="Times New Roman"/>
            <w:noProof w:val="0"/>
            <w:sz w:val="24"/>
            <w:szCs w:val="24"/>
            <w:lang w:val="en-US"/>
          </w:rPr>
          <w:t>Acute Myocardial Infarction in Women | Circulation</w:t>
        </w:r>
      </w:hyperlink>
      <w:r w:rsidRPr="75968FEC" w:rsidR="3EDECFEF">
        <w:rPr>
          <w:rFonts w:ascii="Times New Roman" w:hAnsi="Times New Roman" w:eastAsia="Times New Roman" w:cs="Times New Roman"/>
          <w:noProof w:val="0"/>
          <w:sz w:val="24"/>
          <w:szCs w:val="24"/>
          <w:lang w:val="en-US"/>
        </w:rPr>
        <w:t xml:space="preserve"> (Accessed: 31 August </w:t>
      </w:r>
      <w:r w:rsidRPr="75968FEC" w:rsidR="5FC95F2C">
        <w:rPr>
          <w:rFonts w:ascii="Times New Roman" w:hAnsi="Times New Roman" w:eastAsia="Times New Roman" w:cs="Times New Roman"/>
          <w:noProof w:val="0"/>
          <w:sz w:val="24"/>
          <w:szCs w:val="24"/>
          <w:lang w:val="en-US"/>
        </w:rPr>
        <w:t>2025)</w:t>
      </w:r>
    </w:p>
    <w:p w:rsidR="070D3FA1" w:rsidP="75968FEC" w:rsidRDefault="070D3FA1" w14:paraId="257915B8" w14:textId="53B853C8">
      <w:pPr>
        <w:rPr>
          <w:rFonts w:ascii="Times New Roman" w:hAnsi="Times New Roman" w:eastAsia="Times New Roman" w:cs="Times New Roman"/>
          <w:noProof w:val="0"/>
          <w:sz w:val="24"/>
          <w:szCs w:val="24"/>
          <w:lang w:val="en-US"/>
        </w:rPr>
      </w:pPr>
      <w:r w:rsidRPr="75968FEC" w:rsidR="070D3FA1">
        <w:rPr>
          <w:rFonts w:ascii="Times New Roman" w:hAnsi="Times New Roman" w:eastAsia="Times New Roman" w:cs="Times New Roman"/>
          <w:b w:val="0"/>
          <w:bCs w:val="0"/>
          <w:i w:val="0"/>
          <w:iCs w:val="0"/>
          <w:caps w:val="0"/>
          <w:smallCaps w:val="0"/>
          <w:noProof w:val="0"/>
          <w:sz w:val="24"/>
          <w:szCs w:val="24"/>
          <w:lang w:val="en-US"/>
        </w:rPr>
        <w:t>Rajkomar</w:t>
      </w:r>
      <w:r w:rsidRPr="75968FEC" w:rsidR="070D3FA1">
        <w:rPr>
          <w:rFonts w:ascii="Times New Roman" w:hAnsi="Times New Roman" w:eastAsia="Times New Roman" w:cs="Times New Roman"/>
          <w:b w:val="0"/>
          <w:bCs w:val="0"/>
          <w:i w:val="0"/>
          <w:iCs w:val="0"/>
          <w:caps w:val="0"/>
          <w:smallCaps w:val="0"/>
          <w:noProof w:val="0"/>
          <w:sz w:val="24"/>
          <w:szCs w:val="24"/>
          <w:lang w:val="en-US"/>
        </w:rPr>
        <w:t xml:space="preserve">, A., Dean, J. and </w:t>
      </w:r>
      <w:r w:rsidRPr="75968FEC" w:rsidR="070D3FA1">
        <w:rPr>
          <w:rFonts w:ascii="Times New Roman" w:hAnsi="Times New Roman" w:eastAsia="Times New Roman" w:cs="Times New Roman"/>
          <w:b w:val="0"/>
          <w:bCs w:val="0"/>
          <w:i w:val="0"/>
          <w:iCs w:val="0"/>
          <w:caps w:val="0"/>
          <w:smallCaps w:val="0"/>
          <w:noProof w:val="0"/>
          <w:sz w:val="24"/>
          <w:szCs w:val="24"/>
          <w:lang w:val="en-US"/>
        </w:rPr>
        <w:t>Kohane</w:t>
      </w:r>
      <w:r w:rsidRPr="75968FEC" w:rsidR="070D3FA1">
        <w:rPr>
          <w:rFonts w:ascii="Times New Roman" w:hAnsi="Times New Roman" w:eastAsia="Times New Roman" w:cs="Times New Roman"/>
          <w:b w:val="0"/>
          <w:bCs w:val="0"/>
          <w:i w:val="0"/>
          <w:iCs w:val="0"/>
          <w:caps w:val="0"/>
          <w:smallCaps w:val="0"/>
          <w:noProof w:val="0"/>
          <w:sz w:val="24"/>
          <w:szCs w:val="24"/>
          <w:lang w:val="en-US"/>
        </w:rPr>
        <w:t xml:space="preserve">, I., 2019. Machine learning in medicine. </w:t>
      </w:r>
      <w:r w:rsidRPr="75968FEC" w:rsidR="070D3FA1">
        <w:rPr>
          <w:rFonts w:ascii="Times New Roman" w:hAnsi="Times New Roman" w:eastAsia="Times New Roman" w:cs="Times New Roman"/>
          <w:b w:val="0"/>
          <w:bCs w:val="0"/>
          <w:i w:val="1"/>
          <w:iCs w:val="1"/>
          <w:caps w:val="0"/>
          <w:smallCaps w:val="0"/>
          <w:noProof w:val="0"/>
          <w:sz w:val="24"/>
          <w:szCs w:val="24"/>
          <w:lang w:val="en-US"/>
        </w:rPr>
        <w:t>New England Journal of Medicine</w:t>
      </w:r>
      <w:r w:rsidRPr="75968FEC" w:rsidR="070D3FA1">
        <w:rPr>
          <w:rFonts w:ascii="Times New Roman" w:hAnsi="Times New Roman" w:eastAsia="Times New Roman" w:cs="Times New Roman"/>
          <w:b w:val="0"/>
          <w:bCs w:val="0"/>
          <w:i w:val="0"/>
          <w:iCs w:val="0"/>
          <w:caps w:val="0"/>
          <w:smallCaps w:val="0"/>
          <w:noProof w:val="0"/>
          <w:sz w:val="24"/>
          <w:szCs w:val="24"/>
          <w:lang w:val="en-US"/>
        </w:rPr>
        <w:t xml:space="preserve">, </w:t>
      </w:r>
      <w:r w:rsidRPr="75968FEC" w:rsidR="070D3FA1">
        <w:rPr>
          <w:rFonts w:ascii="Times New Roman" w:hAnsi="Times New Roman" w:eastAsia="Times New Roman" w:cs="Times New Roman"/>
          <w:b w:val="0"/>
          <w:bCs w:val="0"/>
          <w:i w:val="1"/>
          <w:iCs w:val="1"/>
          <w:caps w:val="0"/>
          <w:smallCaps w:val="0"/>
          <w:noProof w:val="0"/>
          <w:sz w:val="24"/>
          <w:szCs w:val="24"/>
          <w:lang w:val="en-US"/>
        </w:rPr>
        <w:t>380</w:t>
      </w:r>
      <w:r w:rsidRPr="75968FEC" w:rsidR="070D3FA1">
        <w:rPr>
          <w:rFonts w:ascii="Times New Roman" w:hAnsi="Times New Roman" w:eastAsia="Times New Roman" w:cs="Times New Roman"/>
          <w:b w:val="0"/>
          <w:bCs w:val="0"/>
          <w:i w:val="0"/>
          <w:iCs w:val="0"/>
          <w:caps w:val="0"/>
          <w:smallCaps w:val="0"/>
          <w:noProof w:val="0"/>
          <w:sz w:val="24"/>
          <w:szCs w:val="24"/>
          <w:lang w:val="en-US"/>
        </w:rPr>
        <w:t>(14), pp.1347-1358.</w:t>
      </w:r>
      <w:r w:rsidRPr="75968FEC" w:rsidR="7036CD27">
        <w:rPr>
          <w:rFonts w:ascii="Times New Roman" w:hAnsi="Times New Roman" w:eastAsia="Times New Roman" w:cs="Times New Roman"/>
          <w:b w:val="0"/>
          <w:bCs w:val="0"/>
          <w:i w:val="0"/>
          <w:iCs w:val="0"/>
          <w:caps w:val="0"/>
          <w:smallCaps w:val="0"/>
          <w:noProof w:val="0"/>
          <w:sz w:val="24"/>
          <w:szCs w:val="24"/>
          <w:lang w:val="en-US"/>
        </w:rPr>
        <w:t xml:space="preserve"> Available at: </w:t>
      </w:r>
      <w:hyperlink r:id="R2275645d45e241ef">
        <w:r w:rsidRPr="75968FEC" w:rsidR="7036CD27">
          <w:rPr>
            <w:rStyle w:val="Hyperlink"/>
            <w:rFonts w:ascii="Times New Roman" w:hAnsi="Times New Roman" w:eastAsia="Times New Roman" w:cs="Times New Roman"/>
            <w:noProof w:val="0"/>
            <w:sz w:val="24"/>
            <w:szCs w:val="24"/>
            <w:lang w:val="en-US"/>
          </w:rPr>
          <w:t>Machine Learning in Medicine | New England Journal of Medicine</w:t>
        </w:r>
      </w:hyperlink>
      <w:r w:rsidRPr="75968FEC" w:rsidR="7036CD27">
        <w:rPr>
          <w:rFonts w:ascii="Times New Roman" w:hAnsi="Times New Roman" w:eastAsia="Times New Roman" w:cs="Times New Roman"/>
          <w:noProof w:val="0"/>
          <w:sz w:val="24"/>
          <w:szCs w:val="24"/>
          <w:lang w:val="en-US"/>
        </w:rPr>
        <w:t xml:space="preserve"> (Accessed: 28 August 2025)</w:t>
      </w:r>
    </w:p>
    <w:p w:rsidR="386170EB" w:rsidP="75968FEC" w:rsidRDefault="386170EB" w14:paraId="14A0F0D2" w14:textId="3AF77745">
      <w:pPr>
        <w:rPr>
          <w:rFonts w:ascii="Times New Roman" w:hAnsi="Times New Roman" w:eastAsia="Times New Roman" w:cs="Times New Roman"/>
          <w:noProof w:val="0"/>
          <w:sz w:val="24"/>
          <w:szCs w:val="24"/>
          <w:lang w:val="en-US"/>
        </w:rPr>
      </w:pPr>
      <w:r w:rsidRPr="75968FEC" w:rsidR="386170EB">
        <w:rPr>
          <w:rFonts w:ascii="Times New Roman" w:hAnsi="Times New Roman" w:eastAsia="Times New Roman" w:cs="Times New Roman"/>
          <w:b w:val="0"/>
          <w:bCs w:val="0"/>
          <w:i w:val="0"/>
          <w:iCs w:val="0"/>
          <w:caps w:val="0"/>
          <w:smallCaps w:val="0"/>
          <w:noProof w:val="0"/>
          <w:sz w:val="24"/>
          <w:szCs w:val="24"/>
          <w:lang w:val="en-US"/>
        </w:rPr>
        <w:t xml:space="preserve">Sidey-Gibbons, J.A. and Sidey-Gibbons, C.J., 2019. Machine learning in medicine: a practical introduction. </w:t>
      </w:r>
      <w:r w:rsidRPr="75968FEC" w:rsidR="386170EB">
        <w:rPr>
          <w:rFonts w:ascii="Times New Roman" w:hAnsi="Times New Roman" w:eastAsia="Times New Roman" w:cs="Times New Roman"/>
          <w:b w:val="0"/>
          <w:bCs w:val="0"/>
          <w:i w:val="1"/>
          <w:iCs w:val="1"/>
          <w:caps w:val="0"/>
          <w:smallCaps w:val="0"/>
          <w:noProof w:val="0"/>
          <w:sz w:val="24"/>
          <w:szCs w:val="24"/>
          <w:lang w:val="en-US"/>
        </w:rPr>
        <w:t xml:space="preserve">BMC medical research </w:t>
      </w:r>
      <w:r w:rsidRPr="75968FEC" w:rsidR="386170EB">
        <w:rPr>
          <w:rFonts w:ascii="Times New Roman" w:hAnsi="Times New Roman" w:eastAsia="Times New Roman" w:cs="Times New Roman"/>
          <w:b w:val="0"/>
          <w:bCs w:val="0"/>
          <w:i w:val="1"/>
          <w:iCs w:val="1"/>
          <w:caps w:val="0"/>
          <w:smallCaps w:val="0"/>
          <w:noProof w:val="0"/>
          <w:sz w:val="24"/>
          <w:szCs w:val="24"/>
          <w:lang w:val="en-US"/>
        </w:rPr>
        <w:t>methodology</w:t>
      </w:r>
      <w:r w:rsidRPr="75968FEC" w:rsidR="386170EB">
        <w:rPr>
          <w:rFonts w:ascii="Times New Roman" w:hAnsi="Times New Roman" w:eastAsia="Times New Roman" w:cs="Times New Roman"/>
          <w:b w:val="0"/>
          <w:bCs w:val="0"/>
          <w:i w:val="0"/>
          <w:iCs w:val="0"/>
          <w:caps w:val="0"/>
          <w:smallCaps w:val="0"/>
          <w:noProof w:val="0"/>
          <w:sz w:val="24"/>
          <w:szCs w:val="24"/>
          <w:lang w:val="en-US"/>
        </w:rPr>
        <w:t xml:space="preserve">, </w:t>
      </w:r>
      <w:r w:rsidRPr="75968FEC" w:rsidR="386170EB">
        <w:rPr>
          <w:rFonts w:ascii="Times New Roman" w:hAnsi="Times New Roman" w:eastAsia="Times New Roman" w:cs="Times New Roman"/>
          <w:b w:val="0"/>
          <w:bCs w:val="0"/>
          <w:i w:val="1"/>
          <w:iCs w:val="1"/>
          <w:caps w:val="0"/>
          <w:smallCaps w:val="0"/>
          <w:noProof w:val="0"/>
          <w:sz w:val="24"/>
          <w:szCs w:val="24"/>
          <w:lang w:val="en-US"/>
        </w:rPr>
        <w:t>19</w:t>
      </w:r>
      <w:r w:rsidRPr="75968FEC" w:rsidR="386170EB">
        <w:rPr>
          <w:rFonts w:ascii="Times New Roman" w:hAnsi="Times New Roman" w:eastAsia="Times New Roman" w:cs="Times New Roman"/>
          <w:b w:val="0"/>
          <w:bCs w:val="0"/>
          <w:i w:val="0"/>
          <w:iCs w:val="0"/>
          <w:caps w:val="0"/>
          <w:smallCaps w:val="0"/>
          <w:noProof w:val="0"/>
          <w:sz w:val="24"/>
          <w:szCs w:val="24"/>
          <w:lang w:val="en-US"/>
        </w:rPr>
        <w:t xml:space="preserve">(1), p.64. Available at: </w:t>
      </w:r>
      <w:hyperlink r:id="Redcade50145b4162">
        <w:r w:rsidRPr="75968FEC" w:rsidR="386170EB">
          <w:rPr>
            <w:rStyle w:val="Hyperlink"/>
            <w:rFonts w:ascii="Times New Roman" w:hAnsi="Times New Roman" w:eastAsia="Times New Roman" w:cs="Times New Roman"/>
            <w:noProof w:val="0"/>
            <w:sz w:val="24"/>
            <w:szCs w:val="24"/>
            <w:lang w:val="en-US"/>
          </w:rPr>
          <w:t>Machine learning in medicine: a practical introduction | BMC Medical Research Methodology</w:t>
        </w:r>
      </w:hyperlink>
      <w:r w:rsidRPr="75968FEC" w:rsidR="386170EB">
        <w:rPr>
          <w:rFonts w:ascii="Times New Roman" w:hAnsi="Times New Roman" w:eastAsia="Times New Roman" w:cs="Times New Roman"/>
          <w:noProof w:val="0"/>
          <w:sz w:val="24"/>
          <w:szCs w:val="24"/>
          <w:lang w:val="en-US"/>
        </w:rPr>
        <w:t xml:space="preserve"> (Accessed: 28 August 20</w:t>
      </w:r>
      <w:r w:rsidRPr="75968FEC" w:rsidR="60FE8DEC">
        <w:rPr>
          <w:rFonts w:ascii="Times New Roman" w:hAnsi="Times New Roman" w:eastAsia="Times New Roman" w:cs="Times New Roman"/>
          <w:noProof w:val="0"/>
          <w:sz w:val="24"/>
          <w:szCs w:val="24"/>
          <w:lang w:val="en-US"/>
        </w:rPr>
        <w:t>25)</w:t>
      </w:r>
    </w:p>
    <w:p w:rsidR="75968FEC" w:rsidP="75968FEC" w:rsidRDefault="75968FEC" w14:paraId="6AD1A327" w14:textId="51FE32F6">
      <w:pPr>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headerReference w:type="default" r:id="Rfcffa1e820f34654"/>
      <w:footerReference w:type="default" r:id="R0e0930913c534af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968FEC" w:rsidTr="75968FEC" w14:paraId="0371FCC6">
      <w:trPr>
        <w:trHeight w:val="300"/>
      </w:trPr>
      <w:tc>
        <w:tcPr>
          <w:tcW w:w="3120" w:type="dxa"/>
          <w:tcMar/>
        </w:tcPr>
        <w:p w:rsidR="75968FEC" w:rsidP="75968FEC" w:rsidRDefault="75968FEC" w14:paraId="4FE15574" w14:textId="16B20FB5">
          <w:pPr>
            <w:pStyle w:val="Header"/>
            <w:bidi w:val="0"/>
            <w:ind w:left="-115"/>
            <w:jc w:val="left"/>
          </w:pPr>
        </w:p>
      </w:tc>
      <w:tc>
        <w:tcPr>
          <w:tcW w:w="3120" w:type="dxa"/>
          <w:tcMar/>
        </w:tcPr>
        <w:p w:rsidR="75968FEC" w:rsidP="75968FEC" w:rsidRDefault="75968FEC" w14:paraId="12D1DCF2" w14:textId="3E1D7CA1">
          <w:pPr>
            <w:pStyle w:val="Header"/>
            <w:bidi w:val="0"/>
            <w:jc w:val="center"/>
          </w:pPr>
        </w:p>
      </w:tc>
      <w:tc>
        <w:tcPr>
          <w:tcW w:w="3120" w:type="dxa"/>
          <w:tcMar/>
        </w:tcPr>
        <w:p w:rsidR="75968FEC" w:rsidP="75968FEC" w:rsidRDefault="75968FEC" w14:paraId="23BDF9D1" w14:textId="2338E1EA">
          <w:pPr>
            <w:pStyle w:val="Header"/>
            <w:bidi w:val="0"/>
            <w:ind w:right="-115"/>
            <w:jc w:val="right"/>
          </w:pPr>
        </w:p>
      </w:tc>
    </w:tr>
  </w:tbl>
  <w:p w:rsidR="75968FEC" w:rsidP="75968FEC" w:rsidRDefault="75968FEC" w14:paraId="4627D20B" w14:textId="5319BD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968FEC" w:rsidTr="75968FEC" w14:paraId="63104DA7">
      <w:trPr>
        <w:trHeight w:val="300"/>
      </w:trPr>
      <w:tc>
        <w:tcPr>
          <w:tcW w:w="3120" w:type="dxa"/>
          <w:tcMar/>
        </w:tcPr>
        <w:p w:rsidR="75968FEC" w:rsidP="75968FEC" w:rsidRDefault="75968FEC" w14:paraId="0EE0C7CD" w14:textId="44BE2A53">
          <w:pPr>
            <w:pStyle w:val="Header"/>
            <w:bidi w:val="0"/>
            <w:ind w:left="-115"/>
            <w:jc w:val="left"/>
          </w:pPr>
        </w:p>
      </w:tc>
      <w:tc>
        <w:tcPr>
          <w:tcW w:w="3120" w:type="dxa"/>
          <w:tcMar/>
        </w:tcPr>
        <w:p w:rsidR="75968FEC" w:rsidP="75968FEC" w:rsidRDefault="75968FEC" w14:paraId="7C6C0182" w14:textId="153E9121">
          <w:pPr>
            <w:pStyle w:val="Header"/>
            <w:bidi w:val="0"/>
            <w:jc w:val="center"/>
          </w:pPr>
        </w:p>
      </w:tc>
      <w:tc>
        <w:tcPr>
          <w:tcW w:w="3120" w:type="dxa"/>
          <w:tcMar/>
        </w:tcPr>
        <w:p w:rsidR="75968FEC" w:rsidP="75968FEC" w:rsidRDefault="75968FEC" w14:paraId="7B9243F8" w14:textId="380CD927">
          <w:pPr>
            <w:pStyle w:val="Header"/>
            <w:bidi w:val="0"/>
            <w:ind w:right="-115"/>
            <w:jc w:val="right"/>
          </w:pPr>
          <w:r>
            <w:fldChar w:fldCharType="begin"/>
          </w:r>
          <w:r>
            <w:instrText xml:space="preserve">PAGE</w:instrText>
          </w:r>
          <w:r>
            <w:fldChar w:fldCharType="separate"/>
          </w:r>
          <w:r>
            <w:fldChar w:fldCharType="end"/>
          </w:r>
        </w:p>
      </w:tc>
    </w:tr>
  </w:tbl>
  <w:p w:rsidR="75968FEC" w:rsidP="75968FEC" w:rsidRDefault="75968FEC" w14:paraId="3C4009B0" w14:textId="4A4BDD0D">
    <w:pPr>
      <w:pStyle w:val="Header"/>
      <w:bidi w:val="0"/>
    </w:pPr>
  </w:p>
</w:hdr>
</file>

<file path=word/intelligence2.xml><?xml version="1.0" encoding="utf-8"?>
<int2:intelligence xmlns:int2="http://schemas.microsoft.com/office/intelligence/2020/intelligence">
  <int2:observations>
    <int2:bookmark int2:bookmarkName="_Int_XYp8Eyi5" int2:invalidationBookmarkName="" int2:hashCode="hLq6Tf2B5JvgWG" int2:id="ox9CSNV7">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93e9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ea9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7be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549e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1ff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6A5BC2"/>
    <w:rsid w:val="003159DB"/>
    <w:rsid w:val="003C4ABA"/>
    <w:rsid w:val="00B1E5C8"/>
    <w:rsid w:val="00F51F6F"/>
    <w:rsid w:val="016890DF"/>
    <w:rsid w:val="02F01091"/>
    <w:rsid w:val="03B65E62"/>
    <w:rsid w:val="0458C1FC"/>
    <w:rsid w:val="04BB0181"/>
    <w:rsid w:val="04F835DE"/>
    <w:rsid w:val="0632FC3D"/>
    <w:rsid w:val="063EA6B3"/>
    <w:rsid w:val="063EA6B3"/>
    <w:rsid w:val="070D3FA1"/>
    <w:rsid w:val="0723761A"/>
    <w:rsid w:val="0731C036"/>
    <w:rsid w:val="07635DFA"/>
    <w:rsid w:val="080AD4DA"/>
    <w:rsid w:val="0854670B"/>
    <w:rsid w:val="09098FA2"/>
    <w:rsid w:val="0983822B"/>
    <w:rsid w:val="098A9EB1"/>
    <w:rsid w:val="0A3767A3"/>
    <w:rsid w:val="0BC04296"/>
    <w:rsid w:val="0BCB4172"/>
    <w:rsid w:val="0C67F973"/>
    <w:rsid w:val="0C7EF921"/>
    <w:rsid w:val="0CC2A0C2"/>
    <w:rsid w:val="0D134577"/>
    <w:rsid w:val="0D40E3D9"/>
    <w:rsid w:val="0EAD079D"/>
    <w:rsid w:val="0EC104F1"/>
    <w:rsid w:val="0F5FAC20"/>
    <w:rsid w:val="0F7CB038"/>
    <w:rsid w:val="0FA1E654"/>
    <w:rsid w:val="0FDA824B"/>
    <w:rsid w:val="10009F36"/>
    <w:rsid w:val="101C935C"/>
    <w:rsid w:val="102DA744"/>
    <w:rsid w:val="1064AE6B"/>
    <w:rsid w:val="1070761A"/>
    <w:rsid w:val="108D12AB"/>
    <w:rsid w:val="10A48959"/>
    <w:rsid w:val="110E04D4"/>
    <w:rsid w:val="1190E49E"/>
    <w:rsid w:val="12587DA8"/>
    <w:rsid w:val="127E7099"/>
    <w:rsid w:val="13E10AE1"/>
    <w:rsid w:val="140AB316"/>
    <w:rsid w:val="142AF5E4"/>
    <w:rsid w:val="1430B35F"/>
    <w:rsid w:val="1434F8B3"/>
    <w:rsid w:val="15CACDB8"/>
    <w:rsid w:val="160633A1"/>
    <w:rsid w:val="163A29BC"/>
    <w:rsid w:val="16E4EDE9"/>
    <w:rsid w:val="1750F09D"/>
    <w:rsid w:val="18538A80"/>
    <w:rsid w:val="18623617"/>
    <w:rsid w:val="189C7A15"/>
    <w:rsid w:val="18CFB80A"/>
    <w:rsid w:val="1969ECAC"/>
    <w:rsid w:val="1971B503"/>
    <w:rsid w:val="1988CF15"/>
    <w:rsid w:val="19B108F3"/>
    <w:rsid w:val="1A52EB11"/>
    <w:rsid w:val="1B387DE6"/>
    <w:rsid w:val="1B55F796"/>
    <w:rsid w:val="1BA0BA32"/>
    <w:rsid w:val="1C67ACB8"/>
    <w:rsid w:val="1CC60466"/>
    <w:rsid w:val="1D04E87E"/>
    <w:rsid w:val="1D08E729"/>
    <w:rsid w:val="1DC45E71"/>
    <w:rsid w:val="1E92DDCB"/>
    <w:rsid w:val="1EB6CBD9"/>
    <w:rsid w:val="1F158912"/>
    <w:rsid w:val="1F7540F4"/>
    <w:rsid w:val="1FA02CAF"/>
    <w:rsid w:val="1FE94C82"/>
    <w:rsid w:val="2049390E"/>
    <w:rsid w:val="205819B5"/>
    <w:rsid w:val="20F1B550"/>
    <w:rsid w:val="21FC99AD"/>
    <w:rsid w:val="222FA459"/>
    <w:rsid w:val="235A75C0"/>
    <w:rsid w:val="23D707CC"/>
    <w:rsid w:val="241F510F"/>
    <w:rsid w:val="248DDAAB"/>
    <w:rsid w:val="24B55AA5"/>
    <w:rsid w:val="24C92A7E"/>
    <w:rsid w:val="24E79C6E"/>
    <w:rsid w:val="25094320"/>
    <w:rsid w:val="253D7F0E"/>
    <w:rsid w:val="255B1A3C"/>
    <w:rsid w:val="25C5376E"/>
    <w:rsid w:val="26174FEA"/>
    <w:rsid w:val="270C419F"/>
    <w:rsid w:val="2716FC6D"/>
    <w:rsid w:val="27B704C3"/>
    <w:rsid w:val="27EF1A7C"/>
    <w:rsid w:val="283DF357"/>
    <w:rsid w:val="28760D96"/>
    <w:rsid w:val="29200879"/>
    <w:rsid w:val="29B786E8"/>
    <w:rsid w:val="29D8973A"/>
    <w:rsid w:val="2A3AE507"/>
    <w:rsid w:val="2A951635"/>
    <w:rsid w:val="2AA3D17F"/>
    <w:rsid w:val="2B072674"/>
    <w:rsid w:val="2BA98675"/>
    <w:rsid w:val="2C222919"/>
    <w:rsid w:val="2C393DC3"/>
    <w:rsid w:val="2C52D9F8"/>
    <w:rsid w:val="2CF2CD1D"/>
    <w:rsid w:val="2DA8E9BF"/>
    <w:rsid w:val="2E6C3D39"/>
    <w:rsid w:val="2ED92EE9"/>
    <w:rsid w:val="2FEC296C"/>
    <w:rsid w:val="300AB347"/>
    <w:rsid w:val="301586EA"/>
    <w:rsid w:val="3022769D"/>
    <w:rsid w:val="305322F9"/>
    <w:rsid w:val="317262F4"/>
    <w:rsid w:val="32425ADE"/>
    <w:rsid w:val="32630EA8"/>
    <w:rsid w:val="3264CC9C"/>
    <w:rsid w:val="3268F191"/>
    <w:rsid w:val="331D558B"/>
    <w:rsid w:val="3340C5A9"/>
    <w:rsid w:val="3442ABE7"/>
    <w:rsid w:val="34B69D5C"/>
    <w:rsid w:val="34CF9037"/>
    <w:rsid w:val="353BE727"/>
    <w:rsid w:val="354BA409"/>
    <w:rsid w:val="35B7D60D"/>
    <w:rsid w:val="35BA3567"/>
    <w:rsid w:val="35C8664F"/>
    <w:rsid w:val="365B71CD"/>
    <w:rsid w:val="3687F42B"/>
    <w:rsid w:val="368CCE46"/>
    <w:rsid w:val="38021831"/>
    <w:rsid w:val="3820118F"/>
    <w:rsid w:val="386170EB"/>
    <w:rsid w:val="38792AF0"/>
    <w:rsid w:val="3956EBD7"/>
    <w:rsid w:val="3B19F614"/>
    <w:rsid w:val="3C195FAD"/>
    <w:rsid w:val="3C35E518"/>
    <w:rsid w:val="3C5FB73E"/>
    <w:rsid w:val="3D7682CE"/>
    <w:rsid w:val="3D93C902"/>
    <w:rsid w:val="3DE6AC0C"/>
    <w:rsid w:val="3E2C52BF"/>
    <w:rsid w:val="3EDECFEF"/>
    <w:rsid w:val="3F1DCDBA"/>
    <w:rsid w:val="4031A456"/>
    <w:rsid w:val="419B7159"/>
    <w:rsid w:val="42171BCD"/>
    <w:rsid w:val="42BD6C41"/>
    <w:rsid w:val="42E35B9D"/>
    <w:rsid w:val="433E7B3B"/>
    <w:rsid w:val="437B73FE"/>
    <w:rsid w:val="44A54706"/>
    <w:rsid w:val="45204C39"/>
    <w:rsid w:val="457001ED"/>
    <w:rsid w:val="45DDB56C"/>
    <w:rsid w:val="46560914"/>
    <w:rsid w:val="46863F02"/>
    <w:rsid w:val="46CEDA78"/>
    <w:rsid w:val="46FA25C9"/>
    <w:rsid w:val="478E4A96"/>
    <w:rsid w:val="47B55458"/>
    <w:rsid w:val="486299D3"/>
    <w:rsid w:val="48BCBB36"/>
    <w:rsid w:val="48BEDCE4"/>
    <w:rsid w:val="48ECD3D3"/>
    <w:rsid w:val="490F35B7"/>
    <w:rsid w:val="49506754"/>
    <w:rsid w:val="4976DE47"/>
    <w:rsid w:val="49F109F7"/>
    <w:rsid w:val="4A1497AA"/>
    <w:rsid w:val="4B30AFCF"/>
    <w:rsid w:val="4B68D615"/>
    <w:rsid w:val="4B844487"/>
    <w:rsid w:val="4C087CD6"/>
    <w:rsid w:val="4C7C5D29"/>
    <w:rsid w:val="4D29F2B2"/>
    <w:rsid w:val="4D68F5D3"/>
    <w:rsid w:val="4DA8EB79"/>
    <w:rsid w:val="4E09A483"/>
    <w:rsid w:val="4E0C349A"/>
    <w:rsid w:val="4E665C99"/>
    <w:rsid w:val="4E7F003C"/>
    <w:rsid w:val="4EC62F9F"/>
    <w:rsid w:val="4F18D457"/>
    <w:rsid w:val="4F5DBD2B"/>
    <w:rsid w:val="4F66598D"/>
    <w:rsid w:val="50153ED8"/>
    <w:rsid w:val="5033C900"/>
    <w:rsid w:val="503CF61B"/>
    <w:rsid w:val="50DAD3C7"/>
    <w:rsid w:val="513C4863"/>
    <w:rsid w:val="5178B252"/>
    <w:rsid w:val="52057E6A"/>
    <w:rsid w:val="52288491"/>
    <w:rsid w:val="52363E53"/>
    <w:rsid w:val="524F9998"/>
    <w:rsid w:val="52EEF001"/>
    <w:rsid w:val="52F4D56C"/>
    <w:rsid w:val="536A5BC2"/>
    <w:rsid w:val="5380FAC8"/>
    <w:rsid w:val="53A9F26A"/>
    <w:rsid w:val="53D19380"/>
    <w:rsid w:val="53F01DFC"/>
    <w:rsid w:val="543A2224"/>
    <w:rsid w:val="54727E73"/>
    <w:rsid w:val="54A4A9AB"/>
    <w:rsid w:val="5510AC0C"/>
    <w:rsid w:val="563378D4"/>
    <w:rsid w:val="5681B9B6"/>
    <w:rsid w:val="57022B08"/>
    <w:rsid w:val="577B7404"/>
    <w:rsid w:val="57BAC788"/>
    <w:rsid w:val="57CCCF08"/>
    <w:rsid w:val="57DDC2CB"/>
    <w:rsid w:val="581A1E25"/>
    <w:rsid w:val="590F2DF0"/>
    <w:rsid w:val="59D03E61"/>
    <w:rsid w:val="59EA0A82"/>
    <w:rsid w:val="5AA5FDC5"/>
    <w:rsid w:val="5AADD159"/>
    <w:rsid w:val="5AB856BE"/>
    <w:rsid w:val="5B87B737"/>
    <w:rsid w:val="5BE14C82"/>
    <w:rsid w:val="5BF41A06"/>
    <w:rsid w:val="5C5601A1"/>
    <w:rsid w:val="5C797A1A"/>
    <w:rsid w:val="5D43375F"/>
    <w:rsid w:val="5D79E099"/>
    <w:rsid w:val="5E068D53"/>
    <w:rsid w:val="5E21F863"/>
    <w:rsid w:val="5E7B0D2C"/>
    <w:rsid w:val="5E9A856B"/>
    <w:rsid w:val="5F9FA921"/>
    <w:rsid w:val="5FA7CE91"/>
    <w:rsid w:val="5FC95F2C"/>
    <w:rsid w:val="5FD4D6EC"/>
    <w:rsid w:val="5FDAD6D2"/>
    <w:rsid w:val="60235F0C"/>
    <w:rsid w:val="60908D15"/>
    <w:rsid w:val="60E66F6E"/>
    <w:rsid w:val="60EA8338"/>
    <w:rsid w:val="60FE8DEC"/>
    <w:rsid w:val="61A598E5"/>
    <w:rsid w:val="61BC0423"/>
    <w:rsid w:val="61E065F3"/>
    <w:rsid w:val="61F5B9AD"/>
    <w:rsid w:val="620995F0"/>
    <w:rsid w:val="622A0A11"/>
    <w:rsid w:val="630DA432"/>
    <w:rsid w:val="636D64B8"/>
    <w:rsid w:val="6411025A"/>
    <w:rsid w:val="64481EC1"/>
    <w:rsid w:val="65830B79"/>
    <w:rsid w:val="65CAA256"/>
    <w:rsid w:val="65F3B058"/>
    <w:rsid w:val="66112112"/>
    <w:rsid w:val="671A471B"/>
    <w:rsid w:val="67202931"/>
    <w:rsid w:val="678640FE"/>
    <w:rsid w:val="67C98786"/>
    <w:rsid w:val="6875138A"/>
    <w:rsid w:val="68AC30E8"/>
    <w:rsid w:val="6937AA98"/>
    <w:rsid w:val="695536BE"/>
    <w:rsid w:val="6992B5C9"/>
    <w:rsid w:val="6A6F2C99"/>
    <w:rsid w:val="6AF4FF67"/>
    <w:rsid w:val="6BD00B6A"/>
    <w:rsid w:val="6C1936DB"/>
    <w:rsid w:val="6C238BA5"/>
    <w:rsid w:val="6C6F08FA"/>
    <w:rsid w:val="6C8307AC"/>
    <w:rsid w:val="6D12F070"/>
    <w:rsid w:val="6D5EF6E1"/>
    <w:rsid w:val="6D700A15"/>
    <w:rsid w:val="6DBC077E"/>
    <w:rsid w:val="6E0FDC57"/>
    <w:rsid w:val="6EFA7731"/>
    <w:rsid w:val="6FB6C8E3"/>
    <w:rsid w:val="7036CD27"/>
    <w:rsid w:val="70CED97E"/>
    <w:rsid w:val="70E97A2D"/>
    <w:rsid w:val="712DED6E"/>
    <w:rsid w:val="7130557B"/>
    <w:rsid w:val="717A9940"/>
    <w:rsid w:val="7208A61E"/>
    <w:rsid w:val="7212BF3C"/>
    <w:rsid w:val="725F3492"/>
    <w:rsid w:val="728D937D"/>
    <w:rsid w:val="72BA6786"/>
    <w:rsid w:val="72C9B0C7"/>
    <w:rsid w:val="73AAFAB7"/>
    <w:rsid w:val="740BB313"/>
    <w:rsid w:val="745685DD"/>
    <w:rsid w:val="7487D071"/>
    <w:rsid w:val="74A10A7D"/>
    <w:rsid w:val="75715C38"/>
    <w:rsid w:val="75968FEC"/>
    <w:rsid w:val="760FF2B4"/>
    <w:rsid w:val="7610A8A8"/>
    <w:rsid w:val="766CFD4D"/>
    <w:rsid w:val="76A161A8"/>
    <w:rsid w:val="76DC871D"/>
    <w:rsid w:val="77D653A0"/>
    <w:rsid w:val="78F45B51"/>
    <w:rsid w:val="7969913C"/>
    <w:rsid w:val="79904BFA"/>
    <w:rsid w:val="79A5936A"/>
    <w:rsid w:val="79DA39FC"/>
    <w:rsid w:val="7A244DAF"/>
    <w:rsid w:val="7AC4A55B"/>
    <w:rsid w:val="7B7E39D1"/>
    <w:rsid w:val="7B85C3B6"/>
    <w:rsid w:val="7BE3C24B"/>
    <w:rsid w:val="7C0B357A"/>
    <w:rsid w:val="7C122340"/>
    <w:rsid w:val="7C692ED1"/>
    <w:rsid w:val="7CF52A7C"/>
    <w:rsid w:val="7DE6C27C"/>
    <w:rsid w:val="7E39BD4D"/>
    <w:rsid w:val="7E68D884"/>
    <w:rsid w:val="7F51D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A5BC2"/>
  <w15:chartTrackingRefBased/>
  <w15:docId w15:val="{6282FD86-6B5B-492E-85CB-58C3D655CA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75968FEC"/>
    <w:rPr>
      <w:color w:val="467886"/>
      <w:u w:val="single"/>
    </w:rPr>
  </w:style>
  <w:style w:type="paragraph" w:styleId="ListParagraph">
    <w:uiPriority w:val="34"/>
    <w:name w:val="List Paragraph"/>
    <w:basedOn w:val="Normal"/>
    <w:qFormat/>
    <w:rsid w:val="75968FEC"/>
    <w:pPr>
      <w:spacing/>
      <w:ind w:left="720"/>
      <w:contextualSpacing/>
    </w:pPr>
  </w:style>
  <w:style w:type="paragraph" w:styleId="Header">
    <w:uiPriority w:val="99"/>
    <w:name w:val="header"/>
    <w:basedOn w:val="Normal"/>
    <w:unhideWhenUsed/>
    <w:rsid w:val="75968FEC"/>
    <w:pPr>
      <w:tabs>
        <w:tab w:val="center" w:leader="none" w:pos="4680"/>
        <w:tab w:val="right" w:leader="none" w:pos="9360"/>
      </w:tabs>
      <w:spacing w:after="0" w:line="240" w:lineRule="auto"/>
    </w:pPr>
  </w:style>
  <w:style w:type="paragraph" w:styleId="Footer">
    <w:uiPriority w:val="99"/>
    <w:name w:val="footer"/>
    <w:basedOn w:val="Normal"/>
    <w:unhideWhenUsed/>
    <w:rsid w:val="75968FEC"/>
    <w:pPr>
      <w:tabs>
        <w:tab w:val="center" w:leader="none" w:pos="4680"/>
        <w:tab w:val="right" w:leader="none" w:pos="9360"/>
      </w:tabs>
      <w:spacing w:after="0" w:line="240" w:lineRule="auto"/>
    </w:pPr>
  </w:style>
  <w:style w:type="character" w:styleId="Strong">
    <w:uiPriority w:val="22"/>
    <w:name w:val="Strong"/>
    <w:basedOn w:val="DefaultParagraphFont"/>
    <w:qFormat/>
    <w:rsid w:val="75968FEC"/>
    <w:rPr>
      <w:b w:val="1"/>
      <w:bCs w:val="1"/>
    </w:rPr>
  </w:style>
  <w:style w:type="paragraph" w:styleId="TOC2">
    <w:uiPriority w:val="39"/>
    <w:name w:val="toc 2"/>
    <w:basedOn w:val="Normal"/>
    <w:next w:val="Normal"/>
    <w:unhideWhenUsed/>
    <w:rsid w:val="75968FEC"/>
    <w:pPr>
      <w:spacing w:after="100"/>
      <w:ind w:left="220"/>
    </w:pPr>
  </w:style>
  <w:style w:type="paragraph" w:styleId="TOC3">
    <w:uiPriority w:val="39"/>
    <w:name w:val="toc 3"/>
    <w:basedOn w:val="Normal"/>
    <w:next w:val="Normal"/>
    <w:unhideWhenUsed/>
    <w:rsid w:val="75968FEC"/>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845798431" /><Relationship Type="http://schemas.openxmlformats.org/officeDocument/2006/relationships/image" Target="/media/image2.png" Id="rId1083473844" /><Relationship Type="http://schemas.openxmlformats.org/officeDocument/2006/relationships/image" Target="/media/image3.png" Id="rId1949589569" /><Relationship Type="http://schemas.openxmlformats.org/officeDocument/2006/relationships/image" Target="/media/image4.png" Id="rId638994576" /><Relationship Type="http://schemas.openxmlformats.org/officeDocument/2006/relationships/image" Target="/media/image5.png" Id="rId1058050026" /><Relationship Type="http://schemas.openxmlformats.org/officeDocument/2006/relationships/image" Target="/media/image6.png" Id="rId984522035" /><Relationship Type="http://schemas.openxmlformats.org/officeDocument/2006/relationships/hyperlink" Target="https://www.jacc.org/doi/abs/10.1016/j.jacc.2019.03.009" TargetMode="External" Id="R7d4eef9f9d8f4f40" /><Relationship Type="http://schemas.openxmlformats.org/officeDocument/2006/relationships/hyperlink" Target="https://pubmed.ncbi.nlm.nih.gov/39270739/" TargetMode="External" Id="Rf7f3d8bcc8af49d9" /><Relationship Type="http://schemas.openxmlformats.org/officeDocument/2006/relationships/hyperlink" Target="https://pmc.ncbi.nlm.nih.gov/articles/PMC10809869/" TargetMode="External" Id="Rf48290e5c62b44d7" /><Relationship Type="http://schemas.openxmlformats.org/officeDocument/2006/relationships/hyperlink" Target="https://pmc.ncbi.nlm.nih.gov/articles/PMC9573101/" TargetMode="External" Id="R3fe8e10583344015" /><Relationship Type="http://schemas.openxmlformats.org/officeDocument/2006/relationships/hyperlink" Target="https://www.mdpi.com/2077-0383/11/14/4170" TargetMode="External" Id="R9b9f31f6fc6a460a" /><Relationship Type="http://schemas.openxmlformats.org/officeDocument/2006/relationships/hyperlink" Target="https://www.ahajournals.org/doi/full/10.1161/CIR.0000000000000351" TargetMode="External" Id="Rca29039f8a604534" /><Relationship Type="http://schemas.openxmlformats.org/officeDocument/2006/relationships/hyperlink" Target="https://www.nejm.org/doi/full/10.1056/NEJMra1814259?casa_token=I6f1cMuc-tAAAAAA%3Ap8OzRV4DkG7Vld-MP5dFiccwde4_oWye7Hq_vjzJQqEX8xtGdWeTH0TwVpRB4wmJfl9EKlSf6f1GkJg" TargetMode="External" Id="R2275645d45e241ef" /><Relationship Type="http://schemas.openxmlformats.org/officeDocument/2006/relationships/hyperlink" Target="https://link.springer.com/article/10.1186/s12874-019-0681-4" TargetMode="External" Id="Redcade50145b4162" /><Relationship Type="http://schemas.openxmlformats.org/officeDocument/2006/relationships/header" Target="header.xml" Id="Rfcffa1e820f34654" /><Relationship Type="http://schemas.openxmlformats.org/officeDocument/2006/relationships/footer" Target="footer.xml" Id="R0e0930913c534afe" /><Relationship Type="http://schemas.microsoft.com/office/2020/10/relationships/intelligence" Target="intelligence2.xml" Id="R80bfd5031f4d440f" /><Relationship Type="http://schemas.openxmlformats.org/officeDocument/2006/relationships/numbering" Target="numbering.xml" Id="Rccfddcc8219040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2025-08-31T15:29:34.7943925Z</dcterms:created>
  <dcterms:modified xsi:type="dcterms:W3CDTF">2025-09-01T08:36:23.2377109Z</dcterms:modified>
  <dc:creator>Nzukiso Cele</dc:creator>
  <lastModifiedBy>Nzukiso Cele</lastModifiedBy>
</coreProperties>
</file>