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4A698" w14:textId="77777777" w:rsidR="00E2637A" w:rsidRDefault="00E2637A">
      <w:pPr>
        <w:pStyle w:val="BodyText"/>
      </w:pPr>
    </w:p>
    <w:p w14:paraId="4E57E82A" w14:textId="77777777" w:rsidR="00E2637A" w:rsidRDefault="00E2637A">
      <w:pPr>
        <w:pStyle w:val="BodyText"/>
      </w:pPr>
    </w:p>
    <w:p w14:paraId="1D727005" w14:textId="77777777" w:rsidR="00E2637A" w:rsidRDefault="00E2637A">
      <w:pPr>
        <w:pStyle w:val="BodyText"/>
      </w:pPr>
    </w:p>
    <w:p w14:paraId="4A4044B6" w14:textId="77777777" w:rsidR="00E2637A" w:rsidRDefault="00E2637A">
      <w:pPr>
        <w:pStyle w:val="BodyText"/>
      </w:pPr>
    </w:p>
    <w:p w14:paraId="1E98CC3E" w14:textId="77777777" w:rsidR="00E2637A" w:rsidRDefault="00E2637A">
      <w:pPr>
        <w:pStyle w:val="BodyText"/>
        <w:spacing w:before="224"/>
      </w:pPr>
    </w:p>
    <w:p w14:paraId="66E01CFF" w14:textId="77777777" w:rsidR="00E2637A" w:rsidRDefault="00000000">
      <w:pPr>
        <w:spacing w:before="1"/>
        <w:ind w:left="2840"/>
        <w:rPr>
          <w:b/>
          <w:sz w:val="20"/>
        </w:rPr>
      </w:pPr>
      <w:r>
        <w:rPr>
          <w:b/>
          <w:sz w:val="20"/>
        </w:rPr>
        <w:t>INTERNATIONAL</w:t>
      </w:r>
      <w:r>
        <w:rPr>
          <w:b/>
          <w:spacing w:val="11"/>
          <w:sz w:val="20"/>
        </w:rPr>
        <w:t xml:space="preserve"> </w:t>
      </w:r>
      <w:r>
        <w:rPr>
          <w:b/>
          <w:sz w:val="20"/>
        </w:rPr>
        <w:t>COURT</w:t>
      </w:r>
      <w:r>
        <w:rPr>
          <w:b/>
          <w:spacing w:val="12"/>
          <w:sz w:val="20"/>
        </w:rPr>
        <w:t xml:space="preserve"> </w:t>
      </w:r>
      <w:r>
        <w:rPr>
          <w:b/>
          <w:sz w:val="20"/>
        </w:rPr>
        <w:t>OF</w:t>
      </w:r>
      <w:r>
        <w:rPr>
          <w:b/>
          <w:spacing w:val="12"/>
          <w:sz w:val="20"/>
        </w:rPr>
        <w:t xml:space="preserve"> </w:t>
      </w:r>
      <w:r>
        <w:rPr>
          <w:b/>
          <w:spacing w:val="-2"/>
          <w:sz w:val="20"/>
        </w:rPr>
        <w:t>JUSTICE</w:t>
      </w:r>
    </w:p>
    <w:p w14:paraId="3EC53E80" w14:textId="77777777" w:rsidR="00E2637A" w:rsidRDefault="00E2637A">
      <w:pPr>
        <w:pStyle w:val="BodyText"/>
        <w:rPr>
          <w:b/>
        </w:rPr>
      </w:pPr>
    </w:p>
    <w:p w14:paraId="2FFB8280" w14:textId="77777777" w:rsidR="00E2637A" w:rsidRDefault="00E2637A">
      <w:pPr>
        <w:pStyle w:val="BodyText"/>
        <w:spacing w:before="155"/>
        <w:rPr>
          <w:b/>
        </w:rPr>
      </w:pPr>
    </w:p>
    <w:p w14:paraId="5ECA45B6" w14:textId="77777777" w:rsidR="00E2637A" w:rsidRDefault="00E2637A">
      <w:pPr>
        <w:sectPr w:rsidR="00E2637A">
          <w:type w:val="continuous"/>
          <w:pgSz w:w="11910" w:h="16840"/>
          <w:pgMar w:top="1920" w:right="1620" w:bottom="280" w:left="1340" w:header="720" w:footer="720" w:gutter="0"/>
          <w:cols w:space="720"/>
        </w:sectPr>
      </w:pPr>
    </w:p>
    <w:p w14:paraId="10E12F76" w14:textId="77777777" w:rsidR="00E2637A" w:rsidRDefault="00E2637A">
      <w:pPr>
        <w:pStyle w:val="BodyText"/>
        <w:spacing w:before="100"/>
        <w:rPr>
          <w:b/>
        </w:rPr>
      </w:pPr>
    </w:p>
    <w:p w14:paraId="29E67B44" w14:textId="77777777" w:rsidR="00E2637A" w:rsidRDefault="00000000">
      <w:pPr>
        <w:pStyle w:val="Heading1"/>
        <w:ind w:right="1"/>
        <w:jc w:val="center"/>
      </w:pPr>
      <w:r>
        <w:rPr>
          <w:spacing w:val="-4"/>
        </w:rPr>
        <w:t>2025</w:t>
      </w:r>
    </w:p>
    <w:p w14:paraId="0A13986D" w14:textId="77777777" w:rsidR="00E2637A" w:rsidRDefault="00000000">
      <w:pPr>
        <w:spacing w:before="7" w:line="244" w:lineRule="auto"/>
        <w:ind w:left="66"/>
        <w:jc w:val="center"/>
        <w:rPr>
          <w:b/>
          <w:sz w:val="20"/>
        </w:rPr>
      </w:pPr>
      <w:r>
        <w:rPr>
          <w:b/>
          <w:sz w:val="20"/>
        </w:rPr>
        <w:t>5 May General</w:t>
      </w:r>
      <w:r>
        <w:rPr>
          <w:b/>
          <w:spacing w:val="-12"/>
          <w:sz w:val="20"/>
        </w:rPr>
        <w:t xml:space="preserve"> </w:t>
      </w:r>
      <w:r>
        <w:rPr>
          <w:b/>
          <w:sz w:val="20"/>
        </w:rPr>
        <w:t>List No. 197</w:t>
      </w:r>
    </w:p>
    <w:p w14:paraId="2CCB5455" w14:textId="77777777" w:rsidR="00E2637A" w:rsidRDefault="00000000">
      <w:pPr>
        <w:spacing w:before="96"/>
        <w:ind w:left="104"/>
        <w:rPr>
          <w:b/>
          <w:sz w:val="20"/>
        </w:rPr>
      </w:pPr>
      <w:r>
        <w:br w:type="column"/>
      </w:r>
      <w:r>
        <w:rPr>
          <w:b/>
          <w:sz w:val="20"/>
        </w:rPr>
        <w:t>YEAR</w:t>
      </w:r>
      <w:r>
        <w:rPr>
          <w:b/>
          <w:spacing w:val="6"/>
          <w:sz w:val="20"/>
        </w:rPr>
        <w:t xml:space="preserve"> </w:t>
      </w:r>
      <w:r>
        <w:rPr>
          <w:b/>
          <w:spacing w:val="-4"/>
          <w:sz w:val="20"/>
        </w:rPr>
        <w:t>2025</w:t>
      </w:r>
    </w:p>
    <w:p w14:paraId="0F6F0657" w14:textId="77777777" w:rsidR="00E2637A" w:rsidRDefault="00E2637A">
      <w:pPr>
        <w:pStyle w:val="BodyText"/>
        <w:rPr>
          <w:b/>
        </w:rPr>
      </w:pPr>
    </w:p>
    <w:p w14:paraId="3152F9B2" w14:textId="77777777" w:rsidR="00E2637A" w:rsidRDefault="00E2637A">
      <w:pPr>
        <w:pStyle w:val="BodyText"/>
        <w:rPr>
          <w:b/>
        </w:rPr>
      </w:pPr>
    </w:p>
    <w:p w14:paraId="5741DD15" w14:textId="77777777" w:rsidR="00E2637A" w:rsidRDefault="00E2637A">
      <w:pPr>
        <w:pStyle w:val="BodyText"/>
        <w:rPr>
          <w:b/>
        </w:rPr>
      </w:pPr>
    </w:p>
    <w:p w14:paraId="14CB4A0B" w14:textId="77777777" w:rsidR="00E2637A" w:rsidRDefault="00E2637A">
      <w:pPr>
        <w:pStyle w:val="BodyText"/>
        <w:spacing w:before="26"/>
        <w:rPr>
          <w:b/>
        </w:rPr>
      </w:pPr>
    </w:p>
    <w:p w14:paraId="55E4528C" w14:textId="77777777" w:rsidR="00E2637A" w:rsidRDefault="00000000">
      <w:pPr>
        <w:pStyle w:val="Heading1"/>
        <w:ind w:left="118"/>
      </w:pPr>
      <w:r>
        <w:t>5</w:t>
      </w:r>
      <w:r>
        <w:rPr>
          <w:spacing w:val="5"/>
        </w:rPr>
        <w:t xml:space="preserve"> </w:t>
      </w:r>
      <w:r>
        <w:t>May</w:t>
      </w:r>
      <w:r>
        <w:rPr>
          <w:spacing w:val="6"/>
        </w:rPr>
        <w:t xml:space="preserve"> </w:t>
      </w:r>
      <w:r>
        <w:rPr>
          <w:spacing w:val="-4"/>
        </w:rPr>
        <w:t>2025</w:t>
      </w:r>
    </w:p>
    <w:p w14:paraId="333FBACC" w14:textId="77777777" w:rsidR="00E2637A" w:rsidRDefault="00E2637A">
      <w:pPr>
        <w:sectPr w:rsidR="00E2637A">
          <w:type w:val="continuous"/>
          <w:pgSz w:w="11910" w:h="16840"/>
          <w:pgMar w:top="1920" w:right="1620" w:bottom="280" w:left="1340" w:header="720" w:footer="720" w:gutter="0"/>
          <w:cols w:num="2" w:space="720" w:equalWidth="0">
            <w:col w:w="1243" w:space="2870"/>
            <w:col w:w="4837"/>
          </w:cols>
        </w:sectPr>
      </w:pPr>
    </w:p>
    <w:p w14:paraId="2EEDFA34" w14:textId="77777777" w:rsidR="00E2637A" w:rsidRDefault="00E2637A">
      <w:pPr>
        <w:pStyle w:val="BodyText"/>
        <w:rPr>
          <w:b/>
        </w:rPr>
      </w:pPr>
    </w:p>
    <w:p w14:paraId="7AA46B6A" w14:textId="77777777" w:rsidR="00E2637A" w:rsidRDefault="00E2637A">
      <w:pPr>
        <w:pStyle w:val="BodyText"/>
        <w:rPr>
          <w:b/>
        </w:rPr>
      </w:pPr>
    </w:p>
    <w:p w14:paraId="10B9A923" w14:textId="77777777" w:rsidR="00E2637A" w:rsidRDefault="00E2637A">
      <w:pPr>
        <w:pStyle w:val="BodyText"/>
        <w:spacing w:before="22"/>
        <w:rPr>
          <w:b/>
        </w:rPr>
      </w:pPr>
    </w:p>
    <w:p w14:paraId="3D9A5F49" w14:textId="77777777" w:rsidR="00E2637A" w:rsidRDefault="00000000">
      <w:pPr>
        <w:spacing w:line="244" w:lineRule="auto"/>
        <w:ind w:left="759" w:right="230"/>
        <w:jc w:val="center"/>
        <w:rPr>
          <w:b/>
          <w:sz w:val="20"/>
        </w:rPr>
      </w:pPr>
      <w:r>
        <w:rPr>
          <w:b/>
          <w:sz w:val="20"/>
        </w:rPr>
        <w:t>APPLICATION OF THE CONVENTION ON THE PREVENTION AND PUNISHMENT OF THE CRIME OF GENOCIDE IN SUDAN</w:t>
      </w:r>
    </w:p>
    <w:p w14:paraId="66463681" w14:textId="77777777" w:rsidR="00E2637A" w:rsidRDefault="00E2637A">
      <w:pPr>
        <w:pStyle w:val="BodyText"/>
        <w:spacing w:before="6"/>
        <w:rPr>
          <w:b/>
        </w:rPr>
      </w:pPr>
    </w:p>
    <w:p w14:paraId="2EA5DB8A" w14:textId="77777777" w:rsidR="00E2637A" w:rsidRDefault="00000000">
      <w:pPr>
        <w:pStyle w:val="Heading1"/>
        <w:ind w:left="759" w:right="232"/>
        <w:jc w:val="center"/>
      </w:pPr>
      <w:r>
        <w:t>(SUDAN</w:t>
      </w:r>
      <w:r>
        <w:rPr>
          <w:spacing w:val="7"/>
        </w:rPr>
        <w:t xml:space="preserve"> </w:t>
      </w:r>
      <w:r>
        <w:rPr>
          <w:i/>
        </w:rPr>
        <w:t>v.</w:t>
      </w:r>
      <w:r>
        <w:rPr>
          <w:i/>
          <w:spacing w:val="8"/>
        </w:rPr>
        <w:t xml:space="preserve"> </w:t>
      </w:r>
      <w:r>
        <w:t>UNITED</w:t>
      </w:r>
      <w:r>
        <w:rPr>
          <w:spacing w:val="7"/>
        </w:rPr>
        <w:t xml:space="preserve"> </w:t>
      </w:r>
      <w:r>
        <w:t>ARAB</w:t>
      </w:r>
      <w:r>
        <w:rPr>
          <w:spacing w:val="7"/>
        </w:rPr>
        <w:t xml:space="preserve"> </w:t>
      </w:r>
      <w:r>
        <w:rPr>
          <w:spacing w:val="-2"/>
        </w:rPr>
        <w:t>EMIRATES)</w:t>
      </w:r>
    </w:p>
    <w:p w14:paraId="2BE40D75" w14:textId="77777777" w:rsidR="00E2637A" w:rsidRDefault="00E2637A">
      <w:pPr>
        <w:pStyle w:val="BodyText"/>
        <w:rPr>
          <w:b/>
        </w:rPr>
      </w:pPr>
    </w:p>
    <w:p w14:paraId="66E5108D" w14:textId="77777777" w:rsidR="00E2637A" w:rsidRDefault="00E2637A">
      <w:pPr>
        <w:pStyle w:val="BodyText"/>
        <w:rPr>
          <w:b/>
        </w:rPr>
      </w:pPr>
    </w:p>
    <w:p w14:paraId="7CB8E343" w14:textId="77777777" w:rsidR="00E2637A" w:rsidRDefault="00E2637A">
      <w:pPr>
        <w:pStyle w:val="BodyText"/>
        <w:spacing w:before="19"/>
        <w:rPr>
          <w:b/>
        </w:rPr>
      </w:pPr>
    </w:p>
    <w:p w14:paraId="5BF36CB6" w14:textId="77777777" w:rsidR="00E2637A" w:rsidRDefault="00000000">
      <w:pPr>
        <w:ind w:left="759" w:right="232"/>
        <w:jc w:val="center"/>
        <w:rPr>
          <w:b/>
          <w:sz w:val="20"/>
        </w:rPr>
      </w:pPr>
      <w:r>
        <w:rPr>
          <w:b/>
          <w:sz w:val="20"/>
        </w:rPr>
        <w:t>REQUEST</w:t>
      </w:r>
      <w:r>
        <w:rPr>
          <w:b/>
          <w:spacing w:val="10"/>
          <w:sz w:val="20"/>
        </w:rPr>
        <w:t xml:space="preserve"> </w:t>
      </w:r>
      <w:r>
        <w:rPr>
          <w:b/>
          <w:sz w:val="20"/>
        </w:rPr>
        <w:t>FOR</w:t>
      </w:r>
      <w:r>
        <w:rPr>
          <w:b/>
          <w:spacing w:val="11"/>
          <w:sz w:val="20"/>
        </w:rPr>
        <w:t xml:space="preserve"> </w:t>
      </w:r>
      <w:r>
        <w:rPr>
          <w:b/>
          <w:sz w:val="20"/>
        </w:rPr>
        <w:t>THE</w:t>
      </w:r>
      <w:r>
        <w:rPr>
          <w:b/>
          <w:spacing w:val="10"/>
          <w:sz w:val="20"/>
        </w:rPr>
        <w:t xml:space="preserve"> </w:t>
      </w:r>
      <w:r>
        <w:rPr>
          <w:b/>
          <w:sz w:val="20"/>
        </w:rPr>
        <w:t>INDICATION</w:t>
      </w:r>
      <w:r>
        <w:rPr>
          <w:b/>
          <w:spacing w:val="11"/>
          <w:sz w:val="20"/>
        </w:rPr>
        <w:t xml:space="preserve"> </w:t>
      </w:r>
      <w:r>
        <w:rPr>
          <w:b/>
          <w:sz w:val="20"/>
        </w:rPr>
        <w:t>OF</w:t>
      </w:r>
      <w:r>
        <w:rPr>
          <w:b/>
          <w:spacing w:val="12"/>
          <w:sz w:val="20"/>
        </w:rPr>
        <w:t xml:space="preserve"> </w:t>
      </w:r>
      <w:r>
        <w:rPr>
          <w:b/>
          <w:sz w:val="20"/>
        </w:rPr>
        <w:t>PROVISIONAL</w:t>
      </w:r>
      <w:r>
        <w:rPr>
          <w:b/>
          <w:spacing w:val="10"/>
          <w:sz w:val="20"/>
        </w:rPr>
        <w:t xml:space="preserve"> </w:t>
      </w:r>
      <w:r>
        <w:rPr>
          <w:b/>
          <w:spacing w:val="-2"/>
          <w:sz w:val="20"/>
        </w:rPr>
        <w:t>MEASURES</w:t>
      </w:r>
    </w:p>
    <w:p w14:paraId="249E6733" w14:textId="77777777" w:rsidR="00E2637A" w:rsidRDefault="00E2637A">
      <w:pPr>
        <w:pStyle w:val="BodyText"/>
        <w:rPr>
          <w:b/>
        </w:rPr>
      </w:pPr>
    </w:p>
    <w:p w14:paraId="6BE9C446" w14:textId="77777777" w:rsidR="00E2637A" w:rsidRDefault="00E2637A">
      <w:pPr>
        <w:pStyle w:val="BodyText"/>
        <w:rPr>
          <w:b/>
        </w:rPr>
      </w:pPr>
    </w:p>
    <w:p w14:paraId="021BACD7" w14:textId="77777777" w:rsidR="00E2637A" w:rsidRDefault="00E2637A">
      <w:pPr>
        <w:pStyle w:val="BodyText"/>
        <w:spacing w:before="22"/>
        <w:rPr>
          <w:b/>
        </w:rPr>
      </w:pPr>
    </w:p>
    <w:p w14:paraId="7AC26DDF" w14:textId="77777777" w:rsidR="00E2637A" w:rsidRDefault="00000000">
      <w:pPr>
        <w:ind w:left="759" w:right="232"/>
        <w:jc w:val="center"/>
        <w:rPr>
          <w:b/>
          <w:sz w:val="20"/>
        </w:rPr>
      </w:pPr>
      <w:r>
        <w:rPr>
          <w:b/>
          <w:spacing w:val="-2"/>
          <w:sz w:val="20"/>
        </w:rPr>
        <w:t>ORDER</w:t>
      </w:r>
    </w:p>
    <w:p w14:paraId="0FFE05F1" w14:textId="77777777" w:rsidR="00E2637A" w:rsidRDefault="00E2637A">
      <w:pPr>
        <w:pStyle w:val="BodyText"/>
        <w:rPr>
          <w:b/>
        </w:rPr>
      </w:pPr>
    </w:p>
    <w:p w14:paraId="1F36B79C" w14:textId="77777777" w:rsidR="00E2637A" w:rsidRDefault="00E2637A">
      <w:pPr>
        <w:pStyle w:val="BodyText"/>
        <w:rPr>
          <w:b/>
        </w:rPr>
      </w:pPr>
    </w:p>
    <w:p w14:paraId="112E92F9" w14:textId="77777777" w:rsidR="00E2637A" w:rsidRDefault="00E2637A">
      <w:pPr>
        <w:pStyle w:val="BodyText"/>
        <w:spacing w:before="23"/>
        <w:rPr>
          <w:b/>
        </w:rPr>
      </w:pPr>
    </w:p>
    <w:p w14:paraId="42C90FE2" w14:textId="77777777" w:rsidR="00E2637A" w:rsidRDefault="00000000">
      <w:pPr>
        <w:tabs>
          <w:tab w:val="left" w:pos="1575"/>
        </w:tabs>
        <w:spacing w:line="244" w:lineRule="auto"/>
        <w:ind w:left="1575" w:right="141" w:hanging="925"/>
        <w:rPr>
          <w:sz w:val="20"/>
        </w:rPr>
      </w:pPr>
      <w:r>
        <w:rPr>
          <w:i/>
          <w:spacing w:val="-2"/>
          <w:w w:val="105"/>
          <w:sz w:val="20"/>
        </w:rPr>
        <w:t>Present:</w:t>
      </w:r>
      <w:r>
        <w:rPr>
          <w:i/>
          <w:sz w:val="20"/>
        </w:rPr>
        <w:tab/>
      </w:r>
      <w:r>
        <w:rPr>
          <w:i/>
          <w:w w:val="105"/>
          <w:sz w:val="20"/>
        </w:rPr>
        <w:t xml:space="preserve">President </w:t>
      </w:r>
      <w:r>
        <w:rPr>
          <w:smallCaps/>
          <w:w w:val="105"/>
          <w:sz w:val="20"/>
        </w:rPr>
        <w:t>Iwasawa;</w:t>
      </w:r>
      <w:r>
        <w:rPr>
          <w:smallCaps/>
          <w:spacing w:val="12"/>
          <w:w w:val="105"/>
          <w:sz w:val="20"/>
        </w:rPr>
        <w:t xml:space="preserve"> </w:t>
      </w:r>
      <w:r>
        <w:rPr>
          <w:i/>
          <w:w w:val="105"/>
          <w:sz w:val="20"/>
        </w:rPr>
        <w:t xml:space="preserve">Vice-President </w:t>
      </w:r>
      <w:proofErr w:type="spellStart"/>
      <w:r>
        <w:rPr>
          <w:smallCaps/>
          <w:w w:val="105"/>
          <w:sz w:val="20"/>
        </w:rPr>
        <w:t>Sebutinde</w:t>
      </w:r>
      <w:proofErr w:type="spellEnd"/>
      <w:r>
        <w:rPr>
          <w:smallCaps/>
          <w:w w:val="105"/>
          <w:sz w:val="20"/>
        </w:rPr>
        <w:t>;</w:t>
      </w:r>
      <w:r>
        <w:rPr>
          <w:smallCaps/>
          <w:spacing w:val="12"/>
          <w:w w:val="105"/>
          <w:sz w:val="20"/>
        </w:rPr>
        <w:t xml:space="preserve"> </w:t>
      </w:r>
      <w:r>
        <w:rPr>
          <w:i/>
          <w:w w:val="105"/>
          <w:sz w:val="20"/>
        </w:rPr>
        <w:t xml:space="preserve">Judges </w:t>
      </w:r>
      <w:r>
        <w:rPr>
          <w:smallCaps/>
          <w:w w:val="105"/>
          <w:sz w:val="20"/>
        </w:rPr>
        <w:t>Tomka, Abraham, Yusuf, Xue, Bhandari, Nolte, Charlesworth, Brant, Gómez</w:t>
      </w:r>
      <w:r>
        <w:rPr>
          <w:smallCaps/>
          <w:spacing w:val="40"/>
          <w:w w:val="105"/>
          <w:sz w:val="20"/>
        </w:rPr>
        <w:t xml:space="preserve"> </w:t>
      </w:r>
      <w:r>
        <w:rPr>
          <w:smallCaps/>
          <w:w w:val="105"/>
          <w:sz w:val="20"/>
        </w:rPr>
        <w:t>Robledo, Cleveland,</w:t>
      </w:r>
    </w:p>
    <w:p w14:paraId="36731822" w14:textId="77777777" w:rsidR="00E2637A" w:rsidRDefault="00000000">
      <w:pPr>
        <w:spacing w:before="2"/>
        <w:ind w:left="1575"/>
        <w:rPr>
          <w:sz w:val="20"/>
        </w:rPr>
      </w:pPr>
      <w:r>
        <w:rPr>
          <w:sz w:val="20"/>
        </w:rPr>
        <w:t>A</w:t>
      </w:r>
      <w:r>
        <w:rPr>
          <w:sz w:val="16"/>
        </w:rPr>
        <w:t>URESCU</w:t>
      </w:r>
      <w:r>
        <w:rPr>
          <w:sz w:val="20"/>
        </w:rPr>
        <w:t>,</w:t>
      </w:r>
      <w:r>
        <w:rPr>
          <w:spacing w:val="3"/>
          <w:sz w:val="20"/>
        </w:rPr>
        <w:t xml:space="preserve"> </w:t>
      </w:r>
      <w:r>
        <w:rPr>
          <w:sz w:val="20"/>
        </w:rPr>
        <w:t>T</w:t>
      </w:r>
      <w:r>
        <w:rPr>
          <w:sz w:val="16"/>
        </w:rPr>
        <w:t>LADI</w:t>
      </w:r>
      <w:r>
        <w:rPr>
          <w:sz w:val="20"/>
        </w:rPr>
        <w:t>;</w:t>
      </w:r>
      <w:r>
        <w:rPr>
          <w:spacing w:val="17"/>
          <w:sz w:val="20"/>
        </w:rPr>
        <w:t xml:space="preserve"> </w:t>
      </w:r>
      <w:r>
        <w:rPr>
          <w:i/>
          <w:sz w:val="20"/>
        </w:rPr>
        <w:t>Judges</w:t>
      </w:r>
      <w:r>
        <w:rPr>
          <w:i/>
          <w:spacing w:val="13"/>
          <w:sz w:val="20"/>
        </w:rPr>
        <w:t xml:space="preserve"> </w:t>
      </w:r>
      <w:r>
        <w:rPr>
          <w:sz w:val="20"/>
        </w:rPr>
        <w:t>ad</w:t>
      </w:r>
      <w:r>
        <w:rPr>
          <w:spacing w:val="16"/>
          <w:sz w:val="20"/>
        </w:rPr>
        <w:t xml:space="preserve"> </w:t>
      </w:r>
      <w:r>
        <w:rPr>
          <w:sz w:val="20"/>
        </w:rPr>
        <w:t>hoc</w:t>
      </w:r>
      <w:r>
        <w:rPr>
          <w:spacing w:val="15"/>
          <w:sz w:val="20"/>
        </w:rPr>
        <w:t xml:space="preserve"> </w:t>
      </w:r>
      <w:r>
        <w:rPr>
          <w:sz w:val="20"/>
        </w:rPr>
        <w:t>S</w:t>
      </w:r>
      <w:r>
        <w:rPr>
          <w:sz w:val="16"/>
        </w:rPr>
        <w:t>IMMA</w:t>
      </w:r>
      <w:r>
        <w:rPr>
          <w:sz w:val="20"/>
        </w:rPr>
        <w:t>,</w:t>
      </w:r>
      <w:r>
        <w:rPr>
          <w:spacing w:val="16"/>
          <w:sz w:val="20"/>
        </w:rPr>
        <w:t xml:space="preserve"> </w:t>
      </w:r>
      <w:r>
        <w:rPr>
          <w:sz w:val="20"/>
        </w:rPr>
        <w:t>C</w:t>
      </w:r>
      <w:r>
        <w:rPr>
          <w:sz w:val="16"/>
        </w:rPr>
        <w:t>OUVREUR</w:t>
      </w:r>
      <w:r>
        <w:rPr>
          <w:sz w:val="20"/>
        </w:rPr>
        <w:t>;</w:t>
      </w:r>
      <w:r>
        <w:rPr>
          <w:spacing w:val="14"/>
          <w:sz w:val="20"/>
        </w:rPr>
        <w:t xml:space="preserve"> </w:t>
      </w:r>
      <w:r>
        <w:rPr>
          <w:i/>
          <w:sz w:val="20"/>
        </w:rPr>
        <w:t>Registrar</w:t>
      </w:r>
      <w:r>
        <w:rPr>
          <w:i/>
          <w:spacing w:val="15"/>
          <w:sz w:val="20"/>
        </w:rPr>
        <w:t xml:space="preserve"> </w:t>
      </w:r>
      <w:r>
        <w:rPr>
          <w:spacing w:val="-2"/>
          <w:sz w:val="20"/>
        </w:rPr>
        <w:t>G</w:t>
      </w:r>
      <w:r>
        <w:rPr>
          <w:spacing w:val="-2"/>
          <w:sz w:val="16"/>
        </w:rPr>
        <w:t>AUTIER</w:t>
      </w:r>
      <w:r>
        <w:rPr>
          <w:spacing w:val="-2"/>
          <w:sz w:val="20"/>
        </w:rPr>
        <w:t>.</w:t>
      </w:r>
    </w:p>
    <w:p w14:paraId="7871B1AE" w14:textId="77777777" w:rsidR="00E2637A" w:rsidRDefault="00E2637A">
      <w:pPr>
        <w:pStyle w:val="BodyText"/>
      </w:pPr>
    </w:p>
    <w:p w14:paraId="3CBA5E8A" w14:textId="77777777" w:rsidR="00E2637A" w:rsidRDefault="00E2637A">
      <w:pPr>
        <w:pStyle w:val="BodyText"/>
        <w:spacing w:before="17"/>
      </w:pPr>
    </w:p>
    <w:p w14:paraId="54C9B769" w14:textId="77777777" w:rsidR="00E2637A" w:rsidRDefault="00000000">
      <w:pPr>
        <w:pStyle w:val="BodyText"/>
        <w:spacing w:line="477" w:lineRule="auto"/>
        <w:ind w:left="1178" w:right="4187"/>
      </w:pPr>
      <w:r>
        <w:t>The International Court of Justice, Composed as above,</w:t>
      </w:r>
    </w:p>
    <w:p w14:paraId="598E2AD5" w14:textId="77777777" w:rsidR="00E2637A" w:rsidRDefault="00000000">
      <w:pPr>
        <w:pStyle w:val="BodyText"/>
        <w:spacing w:before="2"/>
        <w:ind w:left="1177"/>
      </w:pPr>
      <w:r>
        <w:t>After</w:t>
      </w:r>
      <w:r>
        <w:rPr>
          <w:spacing w:val="8"/>
        </w:rPr>
        <w:t xml:space="preserve"> </w:t>
      </w:r>
      <w:r>
        <w:rPr>
          <w:spacing w:val="-2"/>
        </w:rPr>
        <w:t>deliberation,</w:t>
      </w:r>
    </w:p>
    <w:p w14:paraId="3E0E189A" w14:textId="77777777" w:rsidR="00E2637A" w:rsidRDefault="00000000">
      <w:pPr>
        <w:pStyle w:val="BodyText"/>
        <w:spacing w:before="225" w:line="247" w:lineRule="auto"/>
        <w:ind w:left="651" w:right="141" w:firstLine="526"/>
      </w:pPr>
      <w:r>
        <w:t>Having regard to Articles 41 and 48 of the Statute of the Court and Articles 73, 74 and 75 of</w:t>
      </w:r>
      <w:r>
        <w:rPr>
          <w:spacing w:val="40"/>
        </w:rPr>
        <w:t xml:space="preserve"> </w:t>
      </w:r>
      <w:r>
        <w:t>the Rules of Court,</w:t>
      </w:r>
    </w:p>
    <w:p w14:paraId="3DD2A303" w14:textId="77777777" w:rsidR="00E2637A" w:rsidRDefault="00000000">
      <w:pPr>
        <w:spacing w:before="223"/>
        <w:ind w:left="1177"/>
        <w:rPr>
          <w:i/>
          <w:sz w:val="20"/>
        </w:rPr>
      </w:pPr>
      <w:r>
        <w:rPr>
          <w:i/>
          <w:sz w:val="20"/>
        </w:rPr>
        <w:t>Makes</w:t>
      </w:r>
      <w:r>
        <w:rPr>
          <w:i/>
          <w:spacing w:val="7"/>
          <w:sz w:val="20"/>
        </w:rPr>
        <w:t xml:space="preserve"> </w:t>
      </w:r>
      <w:r>
        <w:rPr>
          <w:i/>
          <w:sz w:val="20"/>
        </w:rPr>
        <w:t>the</w:t>
      </w:r>
      <w:r>
        <w:rPr>
          <w:i/>
          <w:spacing w:val="7"/>
          <w:sz w:val="20"/>
        </w:rPr>
        <w:t xml:space="preserve"> </w:t>
      </w:r>
      <w:r>
        <w:rPr>
          <w:i/>
          <w:sz w:val="20"/>
        </w:rPr>
        <w:t>following</w:t>
      </w:r>
      <w:r>
        <w:rPr>
          <w:i/>
          <w:spacing w:val="7"/>
          <w:sz w:val="20"/>
        </w:rPr>
        <w:t xml:space="preserve"> </w:t>
      </w:r>
      <w:r>
        <w:rPr>
          <w:i/>
          <w:spacing w:val="-2"/>
          <w:sz w:val="20"/>
        </w:rPr>
        <w:t>Order:</w:t>
      </w:r>
    </w:p>
    <w:p w14:paraId="54C4867A" w14:textId="77777777" w:rsidR="00E2637A" w:rsidRDefault="00E2637A">
      <w:pPr>
        <w:rPr>
          <w:sz w:val="20"/>
        </w:rPr>
        <w:sectPr w:rsidR="00E2637A">
          <w:type w:val="continuous"/>
          <w:pgSz w:w="11910" w:h="16840"/>
          <w:pgMar w:top="1920" w:right="1620" w:bottom="280" w:left="1340" w:header="720" w:footer="720" w:gutter="0"/>
          <w:cols w:space="720"/>
        </w:sectPr>
      </w:pPr>
    </w:p>
    <w:p w14:paraId="1267CEBD" w14:textId="77777777" w:rsidR="00E2637A" w:rsidRDefault="00000000">
      <w:pPr>
        <w:pStyle w:val="ListParagraph"/>
        <w:numPr>
          <w:ilvl w:val="0"/>
          <w:numId w:val="5"/>
        </w:numPr>
        <w:tabs>
          <w:tab w:val="left" w:pos="1383"/>
        </w:tabs>
        <w:spacing w:before="86" w:line="244" w:lineRule="auto"/>
        <w:ind w:right="116" w:firstLine="526"/>
        <w:jc w:val="both"/>
        <w:rPr>
          <w:sz w:val="20"/>
        </w:rPr>
      </w:pPr>
      <w:r>
        <w:rPr>
          <w:sz w:val="20"/>
        </w:rPr>
        <w:lastRenderedPageBreak/>
        <w:t>On 5 March 2025, the Republic of the Sudan (hereinafter “Sudan”) filed in the Registry of the Court an Application instituting proceedings against the United Arab Emirates (hereinafter the “UAE”) regarding alleged violations by the UAE of its obligations under the Convention on the Prevention and Punishment of the Crime of Genocide (hereinafter the “Genocide Convention”) in relation to the Masalit group in Sudan, most notably in West Darfur.</w:t>
      </w:r>
    </w:p>
    <w:p w14:paraId="3372E906" w14:textId="77777777" w:rsidR="00E2637A" w:rsidRDefault="00E2637A">
      <w:pPr>
        <w:pStyle w:val="BodyText"/>
        <w:spacing w:before="221"/>
      </w:pPr>
    </w:p>
    <w:p w14:paraId="5A626624" w14:textId="77777777" w:rsidR="00E2637A" w:rsidRDefault="00000000">
      <w:pPr>
        <w:pStyle w:val="ListParagraph"/>
        <w:numPr>
          <w:ilvl w:val="0"/>
          <w:numId w:val="5"/>
        </w:numPr>
        <w:tabs>
          <w:tab w:val="left" w:pos="1382"/>
        </w:tabs>
        <w:spacing w:before="1" w:line="477" w:lineRule="auto"/>
        <w:ind w:left="1178" w:right="4257" w:firstLine="0"/>
        <w:jc w:val="both"/>
        <w:rPr>
          <w:sz w:val="20"/>
        </w:rPr>
      </w:pPr>
      <w:r>
        <w:rPr>
          <w:sz w:val="20"/>
        </w:rPr>
        <w:t>At the end of its Application, Sudan “respectfully</w:t>
      </w:r>
      <w:r>
        <w:rPr>
          <w:spacing w:val="8"/>
          <w:sz w:val="20"/>
        </w:rPr>
        <w:t xml:space="preserve"> </w:t>
      </w:r>
      <w:r>
        <w:rPr>
          <w:sz w:val="20"/>
        </w:rPr>
        <w:t>requests</w:t>
      </w:r>
      <w:r>
        <w:rPr>
          <w:spacing w:val="6"/>
          <w:sz w:val="20"/>
        </w:rPr>
        <w:t xml:space="preserve"> </w:t>
      </w:r>
      <w:r>
        <w:rPr>
          <w:sz w:val="20"/>
        </w:rPr>
        <w:t>the</w:t>
      </w:r>
      <w:r>
        <w:rPr>
          <w:spacing w:val="8"/>
          <w:sz w:val="20"/>
        </w:rPr>
        <w:t xml:space="preserve"> </w:t>
      </w:r>
      <w:r>
        <w:rPr>
          <w:sz w:val="20"/>
        </w:rPr>
        <w:t>Court</w:t>
      </w:r>
      <w:r>
        <w:rPr>
          <w:spacing w:val="7"/>
          <w:sz w:val="20"/>
        </w:rPr>
        <w:t xml:space="preserve"> </w:t>
      </w:r>
      <w:r>
        <w:rPr>
          <w:sz w:val="20"/>
        </w:rPr>
        <w:t>to</w:t>
      </w:r>
      <w:r>
        <w:rPr>
          <w:spacing w:val="8"/>
          <w:sz w:val="20"/>
        </w:rPr>
        <w:t xml:space="preserve"> </w:t>
      </w:r>
      <w:r>
        <w:rPr>
          <w:spacing w:val="-2"/>
          <w:sz w:val="20"/>
        </w:rPr>
        <w:t>declare:</w:t>
      </w:r>
    </w:p>
    <w:p w14:paraId="0BF5608D" w14:textId="77777777" w:rsidR="00E2637A" w:rsidRDefault="00000000">
      <w:pPr>
        <w:pStyle w:val="ListParagraph"/>
        <w:numPr>
          <w:ilvl w:val="1"/>
          <w:numId w:val="5"/>
        </w:numPr>
        <w:tabs>
          <w:tab w:val="left" w:pos="1492"/>
          <w:tab w:val="left" w:pos="1494"/>
        </w:tabs>
        <w:spacing w:line="247" w:lineRule="auto"/>
        <w:ind w:right="645"/>
        <w:jc w:val="both"/>
        <w:rPr>
          <w:sz w:val="20"/>
        </w:rPr>
      </w:pPr>
      <w:r>
        <w:rPr>
          <w:sz w:val="20"/>
        </w:rPr>
        <w:t xml:space="preserve">that the Republic of the Sudan and the United Arab Emirates are both bound and obliged by all international agreements and conventions which they are a party to, including and especially the Genocide </w:t>
      </w:r>
      <w:proofErr w:type="gramStart"/>
      <w:r>
        <w:rPr>
          <w:sz w:val="20"/>
        </w:rPr>
        <w:t>Convention;</w:t>
      </w:r>
      <w:proofErr w:type="gramEnd"/>
    </w:p>
    <w:p w14:paraId="5F85C328" w14:textId="77777777" w:rsidR="00E2637A" w:rsidRDefault="00000000">
      <w:pPr>
        <w:pStyle w:val="ListParagraph"/>
        <w:numPr>
          <w:ilvl w:val="1"/>
          <w:numId w:val="5"/>
        </w:numPr>
        <w:tabs>
          <w:tab w:val="left" w:pos="1492"/>
          <w:tab w:val="left" w:pos="1494"/>
        </w:tabs>
        <w:spacing w:before="217" w:line="247" w:lineRule="auto"/>
        <w:ind w:right="645"/>
        <w:jc w:val="both"/>
        <w:rPr>
          <w:sz w:val="20"/>
        </w:rPr>
      </w:pPr>
      <w:r>
        <w:rPr>
          <w:sz w:val="20"/>
        </w:rPr>
        <w:t xml:space="preserve">[t]hat the United Arab Emirates has breached and continues to breach its obligations under the Genocide </w:t>
      </w:r>
      <w:proofErr w:type="gramStart"/>
      <w:r>
        <w:rPr>
          <w:sz w:val="20"/>
        </w:rPr>
        <w:t>Convention;</w:t>
      </w:r>
      <w:proofErr w:type="gramEnd"/>
    </w:p>
    <w:p w14:paraId="299CCFBE" w14:textId="77777777" w:rsidR="00E2637A" w:rsidRDefault="00000000">
      <w:pPr>
        <w:pStyle w:val="ListParagraph"/>
        <w:numPr>
          <w:ilvl w:val="1"/>
          <w:numId w:val="5"/>
        </w:numPr>
        <w:tabs>
          <w:tab w:val="left" w:pos="1490"/>
          <w:tab w:val="left" w:pos="1494"/>
        </w:tabs>
        <w:spacing w:before="220" w:line="244" w:lineRule="auto"/>
        <w:ind w:right="645" w:hanging="318"/>
        <w:jc w:val="both"/>
        <w:rPr>
          <w:sz w:val="20"/>
        </w:rPr>
      </w:pPr>
      <w:r>
        <w:rPr>
          <w:sz w:val="20"/>
        </w:rPr>
        <w:t>[t]hat</w:t>
      </w:r>
      <w:r>
        <w:rPr>
          <w:spacing w:val="24"/>
          <w:sz w:val="20"/>
        </w:rPr>
        <w:t xml:space="preserve"> </w:t>
      </w:r>
      <w:r>
        <w:rPr>
          <w:sz w:val="20"/>
        </w:rPr>
        <w:t>the</w:t>
      </w:r>
      <w:r>
        <w:rPr>
          <w:spacing w:val="26"/>
          <w:sz w:val="20"/>
        </w:rPr>
        <w:t xml:space="preserve"> </w:t>
      </w:r>
      <w:r>
        <w:rPr>
          <w:sz w:val="20"/>
        </w:rPr>
        <w:t>United Arab Emirates</w:t>
      </w:r>
      <w:r>
        <w:rPr>
          <w:spacing w:val="26"/>
          <w:sz w:val="20"/>
        </w:rPr>
        <w:t xml:space="preserve"> </w:t>
      </w:r>
      <w:r>
        <w:rPr>
          <w:sz w:val="20"/>
        </w:rPr>
        <w:t>has</w:t>
      </w:r>
      <w:r>
        <w:rPr>
          <w:spacing w:val="26"/>
          <w:sz w:val="20"/>
        </w:rPr>
        <w:t xml:space="preserve"> </w:t>
      </w:r>
      <w:r>
        <w:rPr>
          <w:sz w:val="20"/>
        </w:rPr>
        <w:t>violated and</w:t>
      </w:r>
      <w:r>
        <w:rPr>
          <w:spacing w:val="25"/>
          <w:sz w:val="20"/>
        </w:rPr>
        <w:t xml:space="preserve"> </w:t>
      </w:r>
      <w:r>
        <w:rPr>
          <w:sz w:val="20"/>
        </w:rPr>
        <w:t>continues</w:t>
      </w:r>
      <w:r>
        <w:rPr>
          <w:spacing w:val="24"/>
          <w:sz w:val="20"/>
        </w:rPr>
        <w:t xml:space="preserve"> </w:t>
      </w:r>
      <w:r>
        <w:rPr>
          <w:sz w:val="20"/>
        </w:rPr>
        <w:t>to violate</w:t>
      </w:r>
      <w:r>
        <w:rPr>
          <w:spacing w:val="26"/>
          <w:sz w:val="20"/>
        </w:rPr>
        <w:t xml:space="preserve"> </w:t>
      </w:r>
      <w:r>
        <w:rPr>
          <w:sz w:val="20"/>
        </w:rPr>
        <w:t xml:space="preserve">Article 1 of the Charter of the United Nations, under which all states are obliged to maintain international peace and security, develop friendly relations among nations, and to take other appropriate measures to strengthen universal peace, achieving international cooperation and encouraging respect for human </w:t>
      </w:r>
      <w:proofErr w:type="gramStart"/>
      <w:r>
        <w:rPr>
          <w:sz w:val="20"/>
        </w:rPr>
        <w:t>rights;</w:t>
      </w:r>
      <w:proofErr w:type="gramEnd"/>
    </w:p>
    <w:p w14:paraId="7FDA6950" w14:textId="77777777" w:rsidR="00E2637A" w:rsidRDefault="00000000">
      <w:pPr>
        <w:pStyle w:val="ListParagraph"/>
        <w:numPr>
          <w:ilvl w:val="1"/>
          <w:numId w:val="5"/>
        </w:numPr>
        <w:tabs>
          <w:tab w:val="left" w:pos="1492"/>
          <w:tab w:val="left" w:pos="1494"/>
        </w:tabs>
        <w:spacing w:before="226" w:line="247" w:lineRule="auto"/>
        <w:ind w:right="644"/>
        <w:jc w:val="both"/>
        <w:rPr>
          <w:sz w:val="20"/>
        </w:rPr>
      </w:pPr>
      <w:r>
        <w:rPr>
          <w:sz w:val="20"/>
        </w:rPr>
        <w:t xml:space="preserve">[t]hat the United Arab Emirates shall be obliged to cease immediately the acts and omissions which constitute breaches of the United Nations Charter, the Genocide Convention, and other international agreements and conventions which it is a party </w:t>
      </w:r>
      <w:proofErr w:type="gramStart"/>
      <w:r>
        <w:rPr>
          <w:spacing w:val="-4"/>
          <w:sz w:val="20"/>
        </w:rPr>
        <w:t>to;</w:t>
      </w:r>
      <w:proofErr w:type="gramEnd"/>
    </w:p>
    <w:p w14:paraId="7907123A" w14:textId="77777777" w:rsidR="00E2637A" w:rsidRDefault="00000000">
      <w:pPr>
        <w:pStyle w:val="ListParagraph"/>
        <w:numPr>
          <w:ilvl w:val="1"/>
          <w:numId w:val="5"/>
        </w:numPr>
        <w:tabs>
          <w:tab w:val="left" w:pos="1490"/>
          <w:tab w:val="left" w:pos="1494"/>
        </w:tabs>
        <w:spacing w:before="215" w:line="247" w:lineRule="auto"/>
        <w:ind w:right="644" w:hanging="318"/>
        <w:jc w:val="both"/>
        <w:rPr>
          <w:sz w:val="20"/>
        </w:rPr>
      </w:pPr>
      <w:r>
        <w:rPr>
          <w:sz w:val="20"/>
        </w:rPr>
        <w:t>[t]hat the United Arab Emirates must ensure that persons committing genocide, conspiring to commit genocide, directly and publicly inciting genocide, attempting</w:t>
      </w:r>
      <w:r>
        <w:rPr>
          <w:spacing w:val="40"/>
          <w:sz w:val="20"/>
        </w:rPr>
        <w:t xml:space="preserve"> </w:t>
      </w:r>
      <w:r>
        <w:rPr>
          <w:sz w:val="20"/>
        </w:rPr>
        <w:t xml:space="preserve">to commit genocide and complicit in genocide are immediately instructed to permanently cease such acts and </w:t>
      </w:r>
      <w:proofErr w:type="gramStart"/>
      <w:r>
        <w:rPr>
          <w:sz w:val="20"/>
        </w:rPr>
        <w:t>omissions;</w:t>
      </w:r>
      <w:proofErr w:type="gramEnd"/>
    </w:p>
    <w:p w14:paraId="1F533821" w14:textId="77777777" w:rsidR="00E2637A" w:rsidRDefault="00000000">
      <w:pPr>
        <w:pStyle w:val="ListParagraph"/>
        <w:numPr>
          <w:ilvl w:val="1"/>
          <w:numId w:val="5"/>
        </w:numPr>
        <w:tabs>
          <w:tab w:val="left" w:pos="1491"/>
          <w:tab w:val="left" w:pos="1494"/>
        </w:tabs>
        <w:spacing w:before="217" w:line="247" w:lineRule="auto"/>
        <w:ind w:right="645" w:hanging="318"/>
        <w:jc w:val="both"/>
        <w:rPr>
          <w:sz w:val="20"/>
        </w:rPr>
      </w:pPr>
      <w:r>
        <w:rPr>
          <w:sz w:val="20"/>
        </w:rPr>
        <w:t>that the United Arab Emirates must make full reparation for the injury caused [by]</w:t>
      </w:r>
      <w:r>
        <w:rPr>
          <w:spacing w:val="40"/>
          <w:sz w:val="20"/>
        </w:rPr>
        <w:t xml:space="preserve"> </w:t>
      </w:r>
      <w:r>
        <w:rPr>
          <w:sz w:val="20"/>
        </w:rPr>
        <w:t>its internationally wrongful acts, including paying reimbursement to the victims of the war, and reimburse the Republic of the Sudan and its citizens for all substantial and incorporeal damages attributed to or caused by the United Arab Emirates’ support to the rebel [Rapid Support Forces] militia; and</w:t>
      </w:r>
    </w:p>
    <w:p w14:paraId="569D039B" w14:textId="77777777" w:rsidR="00E2637A" w:rsidRDefault="00000000">
      <w:pPr>
        <w:pStyle w:val="ListParagraph"/>
        <w:numPr>
          <w:ilvl w:val="1"/>
          <w:numId w:val="5"/>
        </w:numPr>
        <w:tabs>
          <w:tab w:val="left" w:pos="1492"/>
          <w:tab w:val="left" w:pos="1494"/>
        </w:tabs>
        <w:spacing w:before="215" w:line="247" w:lineRule="auto"/>
        <w:ind w:right="644"/>
        <w:jc w:val="both"/>
        <w:rPr>
          <w:sz w:val="20"/>
        </w:rPr>
      </w:pPr>
      <w:r>
        <w:rPr>
          <w:sz w:val="20"/>
        </w:rPr>
        <w:t>must give assurances and undertaking of non-repetition of the breaches of its obligations</w:t>
      </w:r>
      <w:r>
        <w:rPr>
          <w:spacing w:val="40"/>
          <w:sz w:val="20"/>
        </w:rPr>
        <w:t xml:space="preserve"> </w:t>
      </w:r>
      <w:r>
        <w:rPr>
          <w:sz w:val="20"/>
        </w:rPr>
        <w:t>indicated</w:t>
      </w:r>
      <w:r>
        <w:rPr>
          <w:spacing w:val="40"/>
          <w:sz w:val="20"/>
        </w:rPr>
        <w:t xml:space="preserve"> </w:t>
      </w:r>
      <w:proofErr w:type="gramStart"/>
      <w:r>
        <w:rPr>
          <w:sz w:val="20"/>
        </w:rPr>
        <w:t>above,</w:t>
      </w:r>
      <w:r>
        <w:rPr>
          <w:spacing w:val="40"/>
          <w:sz w:val="20"/>
        </w:rPr>
        <w:t xml:space="preserve"> </w:t>
      </w:r>
      <w:r>
        <w:rPr>
          <w:sz w:val="20"/>
        </w:rPr>
        <w:t>and</w:t>
      </w:r>
      <w:proofErr w:type="gramEnd"/>
      <w:r>
        <w:rPr>
          <w:spacing w:val="40"/>
          <w:sz w:val="20"/>
        </w:rPr>
        <w:t xml:space="preserve"> </w:t>
      </w:r>
      <w:r>
        <w:rPr>
          <w:sz w:val="20"/>
        </w:rPr>
        <w:t>commit</w:t>
      </w:r>
      <w:r>
        <w:rPr>
          <w:spacing w:val="40"/>
          <w:sz w:val="20"/>
        </w:rPr>
        <w:t xml:space="preserve"> </w:t>
      </w:r>
      <w:r>
        <w:rPr>
          <w:sz w:val="20"/>
        </w:rPr>
        <w:t>to</w:t>
      </w:r>
      <w:r>
        <w:rPr>
          <w:spacing w:val="40"/>
          <w:sz w:val="20"/>
        </w:rPr>
        <w:t xml:space="preserve"> </w:t>
      </w:r>
      <w:r>
        <w:rPr>
          <w:sz w:val="20"/>
        </w:rPr>
        <w:t>act</w:t>
      </w:r>
      <w:r>
        <w:rPr>
          <w:spacing w:val="40"/>
          <w:sz w:val="20"/>
        </w:rPr>
        <w:t xml:space="preserve"> </w:t>
      </w:r>
      <w:r>
        <w:rPr>
          <w:sz w:val="20"/>
        </w:rPr>
        <w:t>in</w:t>
      </w:r>
      <w:r>
        <w:rPr>
          <w:spacing w:val="40"/>
          <w:sz w:val="20"/>
        </w:rPr>
        <w:t xml:space="preserve"> </w:t>
      </w:r>
      <w:r>
        <w:rPr>
          <w:sz w:val="20"/>
        </w:rPr>
        <w:t>line</w:t>
      </w:r>
      <w:r>
        <w:rPr>
          <w:spacing w:val="40"/>
          <w:sz w:val="20"/>
        </w:rPr>
        <w:t xml:space="preserve"> </w:t>
      </w:r>
      <w:r>
        <w:rPr>
          <w:sz w:val="20"/>
        </w:rPr>
        <w:t>with</w:t>
      </w:r>
      <w:r>
        <w:rPr>
          <w:spacing w:val="40"/>
          <w:sz w:val="20"/>
        </w:rPr>
        <w:t xml:space="preserve"> </w:t>
      </w:r>
      <w:r>
        <w:rPr>
          <w:sz w:val="20"/>
        </w:rPr>
        <w:t>Article 1</w:t>
      </w:r>
      <w:r>
        <w:rPr>
          <w:spacing w:val="40"/>
          <w:sz w:val="20"/>
        </w:rPr>
        <w:t xml:space="preserve"> </w:t>
      </w:r>
      <w:r>
        <w:rPr>
          <w:sz w:val="20"/>
        </w:rPr>
        <w:t>of</w:t>
      </w:r>
      <w:r>
        <w:rPr>
          <w:spacing w:val="40"/>
          <w:sz w:val="20"/>
        </w:rPr>
        <w:t xml:space="preserve"> </w:t>
      </w:r>
      <w:r>
        <w:rPr>
          <w:sz w:val="20"/>
        </w:rPr>
        <w:t>the United Nations Charter and its purpose.”</w:t>
      </w:r>
    </w:p>
    <w:p w14:paraId="60A0454C" w14:textId="77777777" w:rsidR="00E2637A" w:rsidRDefault="00E2637A">
      <w:pPr>
        <w:pStyle w:val="BodyText"/>
        <w:spacing w:before="211"/>
      </w:pPr>
    </w:p>
    <w:p w14:paraId="7F8F5557" w14:textId="77777777" w:rsidR="00E2637A" w:rsidRDefault="00000000">
      <w:pPr>
        <w:pStyle w:val="ListParagraph"/>
        <w:numPr>
          <w:ilvl w:val="0"/>
          <w:numId w:val="5"/>
        </w:numPr>
        <w:tabs>
          <w:tab w:val="left" w:pos="1379"/>
        </w:tabs>
        <w:spacing w:line="249" w:lineRule="auto"/>
        <w:ind w:right="121" w:firstLine="526"/>
        <w:jc w:val="both"/>
        <w:rPr>
          <w:sz w:val="20"/>
        </w:rPr>
      </w:pPr>
      <w:commentRangeStart w:id="0"/>
      <w:r>
        <w:rPr>
          <w:sz w:val="20"/>
        </w:rPr>
        <w:t>In its Application, Sudan seeks to found the Court’s jurisdiction on Article 36, paragraph 1, of the Statute of the Court and on Article IX of the Genocide Convention.</w:t>
      </w:r>
      <w:commentRangeEnd w:id="0"/>
      <w:r w:rsidR="00015532">
        <w:rPr>
          <w:rStyle w:val="CommentReference"/>
        </w:rPr>
        <w:commentReference w:id="0"/>
      </w:r>
    </w:p>
    <w:p w14:paraId="38C9D78D" w14:textId="77777777" w:rsidR="00E2637A" w:rsidRDefault="00E2637A">
      <w:pPr>
        <w:pStyle w:val="BodyText"/>
        <w:spacing w:before="208"/>
      </w:pPr>
    </w:p>
    <w:p w14:paraId="325F1A1C" w14:textId="77777777" w:rsidR="00E2637A" w:rsidRDefault="00000000">
      <w:pPr>
        <w:pStyle w:val="ListParagraph"/>
        <w:numPr>
          <w:ilvl w:val="0"/>
          <w:numId w:val="5"/>
        </w:numPr>
        <w:tabs>
          <w:tab w:val="left" w:pos="1385"/>
        </w:tabs>
        <w:spacing w:before="1" w:line="247" w:lineRule="auto"/>
        <w:ind w:right="117" w:firstLine="526"/>
        <w:jc w:val="both"/>
        <w:rPr>
          <w:sz w:val="20"/>
        </w:rPr>
      </w:pPr>
      <w:r>
        <w:rPr>
          <w:sz w:val="20"/>
        </w:rPr>
        <w:t>Together with its Application, Sudan submitted a Request for the indication of provisional measures with reference to Article 41 of the Statute of the Court and Articles 73, 74 and 75 of the Rules of Court.</w:t>
      </w:r>
    </w:p>
    <w:p w14:paraId="05796E81" w14:textId="77777777" w:rsidR="00E2637A" w:rsidRDefault="00E2637A">
      <w:pPr>
        <w:spacing w:line="247" w:lineRule="auto"/>
        <w:jc w:val="both"/>
        <w:rPr>
          <w:sz w:val="20"/>
        </w:rPr>
        <w:sectPr w:rsidR="00E2637A">
          <w:headerReference w:type="default" r:id="rId11"/>
          <w:pgSz w:w="11910" w:h="16840"/>
          <w:pgMar w:top="1800" w:right="1620" w:bottom="280" w:left="1340" w:header="1379" w:footer="0" w:gutter="0"/>
          <w:pgNumType w:start="2"/>
          <w:cols w:space="720"/>
        </w:sectPr>
      </w:pPr>
    </w:p>
    <w:p w14:paraId="1E910589" w14:textId="77777777" w:rsidR="00E2637A" w:rsidRDefault="00000000">
      <w:pPr>
        <w:pStyle w:val="ListParagraph"/>
        <w:numPr>
          <w:ilvl w:val="0"/>
          <w:numId w:val="5"/>
        </w:numPr>
        <w:tabs>
          <w:tab w:val="left" w:pos="1410"/>
        </w:tabs>
        <w:spacing w:before="86" w:line="247" w:lineRule="auto"/>
        <w:ind w:right="121" w:firstLine="526"/>
        <w:jc w:val="both"/>
        <w:rPr>
          <w:sz w:val="20"/>
        </w:rPr>
      </w:pPr>
      <w:r>
        <w:rPr>
          <w:sz w:val="20"/>
        </w:rPr>
        <w:lastRenderedPageBreak/>
        <w:t xml:space="preserve">At the end of its Request, Sudan asked the Court to indicate the following provisional </w:t>
      </w:r>
      <w:r>
        <w:rPr>
          <w:spacing w:val="-2"/>
          <w:sz w:val="20"/>
        </w:rPr>
        <w:t>measures:</w:t>
      </w:r>
    </w:p>
    <w:p w14:paraId="3C8E14DD" w14:textId="77777777" w:rsidR="00E2637A" w:rsidRDefault="00000000">
      <w:pPr>
        <w:pStyle w:val="BodyText"/>
        <w:spacing w:before="220" w:line="244" w:lineRule="auto"/>
        <w:ind w:left="1494" w:right="645" w:hanging="409"/>
        <w:jc w:val="both"/>
      </w:pPr>
      <w:r>
        <w:t>“(1) The United Arab Emirates shall, in accordance with its obligations under the Convention on the Prevention and Punishment of the Crime of Genocide, in relation to the Masalit in the Republic of the Sudan, take all measures within its power to prevent the commission of all acts within the scope of Article II of this Convention, in particular:</w:t>
      </w:r>
    </w:p>
    <w:p w14:paraId="31C32FB0" w14:textId="77777777" w:rsidR="00E2637A" w:rsidRDefault="00000000">
      <w:pPr>
        <w:pStyle w:val="ListParagraph"/>
        <w:numPr>
          <w:ilvl w:val="1"/>
          <w:numId w:val="5"/>
        </w:numPr>
        <w:tabs>
          <w:tab w:val="left" w:pos="1914"/>
        </w:tabs>
        <w:spacing w:before="229"/>
        <w:ind w:left="1914" w:hanging="315"/>
        <w:rPr>
          <w:sz w:val="20"/>
        </w:rPr>
      </w:pPr>
      <w:r>
        <w:rPr>
          <w:sz w:val="20"/>
        </w:rPr>
        <w:t>killing</w:t>
      </w:r>
      <w:r>
        <w:rPr>
          <w:spacing w:val="7"/>
          <w:sz w:val="20"/>
        </w:rPr>
        <w:t xml:space="preserve"> </w:t>
      </w:r>
      <w:r>
        <w:rPr>
          <w:sz w:val="20"/>
        </w:rPr>
        <w:t>members</w:t>
      </w:r>
      <w:r>
        <w:rPr>
          <w:spacing w:val="7"/>
          <w:sz w:val="20"/>
        </w:rPr>
        <w:t xml:space="preserve"> </w:t>
      </w:r>
      <w:r>
        <w:rPr>
          <w:sz w:val="20"/>
        </w:rPr>
        <w:t>of</w:t>
      </w:r>
      <w:r>
        <w:rPr>
          <w:spacing w:val="5"/>
          <w:sz w:val="20"/>
        </w:rPr>
        <w:t xml:space="preserve"> </w:t>
      </w:r>
      <w:r>
        <w:rPr>
          <w:sz w:val="20"/>
        </w:rPr>
        <w:t>the</w:t>
      </w:r>
      <w:r>
        <w:rPr>
          <w:spacing w:val="5"/>
          <w:sz w:val="20"/>
        </w:rPr>
        <w:t xml:space="preserve"> </w:t>
      </w:r>
      <w:proofErr w:type="gramStart"/>
      <w:r>
        <w:rPr>
          <w:spacing w:val="-2"/>
          <w:sz w:val="20"/>
        </w:rPr>
        <w:t>group;</w:t>
      </w:r>
      <w:proofErr w:type="gramEnd"/>
    </w:p>
    <w:p w14:paraId="28093EC4" w14:textId="77777777" w:rsidR="00E2637A" w:rsidRDefault="00000000">
      <w:pPr>
        <w:pStyle w:val="ListParagraph"/>
        <w:numPr>
          <w:ilvl w:val="1"/>
          <w:numId w:val="5"/>
        </w:numPr>
        <w:tabs>
          <w:tab w:val="left" w:pos="1914"/>
        </w:tabs>
        <w:spacing w:before="227"/>
        <w:ind w:left="1914" w:hanging="315"/>
        <w:rPr>
          <w:sz w:val="20"/>
        </w:rPr>
      </w:pPr>
      <w:r>
        <w:rPr>
          <w:sz w:val="20"/>
        </w:rPr>
        <w:t>causing</w:t>
      </w:r>
      <w:r>
        <w:rPr>
          <w:spacing w:val="6"/>
          <w:sz w:val="20"/>
        </w:rPr>
        <w:t xml:space="preserve"> </w:t>
      </w:r>
      <w:r>
        <w:rPr>
          <w:sz w:val="20"/>
        </w:rPr>
        <w:t>serious</w:t>
      </w:r>
      <w:r>
        <w:rPr>
          <w:spacing w:val="4"/>
          <w:sz w:val="20"/>
        </w:rPr>
        <w:t xml:space="preserve"> </w:t>
      </w:r>
      <w:r>
        <w:rPr>
          <w:sz w:val="20"/>
        </w:rPr>
        <w:t>bodily</w:t>
      </w:r>
      <w:r>
        <w:rPr>
          <w:spacing w:val="7"/>
          <w:sz w:val="20"/>
        </w:rPr>
        <w:t xml:space="preserve"> </w:t>
      </w:r>
      <w:r>
        <w:rPr>
          <w:sz w:val="20"/>
        </w:rPr>
        <w:t>or</w:t>
      </w:r>
      <w:r>
        <w:rPr>
          <w:spacing w:val="4"/>
          <w:sz w:val="20"/>
        </w:rPr>
        <w:t xml:space="preserve"> </w:t>
      </w:r>
      <w:r>
        <w:rPr>
          <w:sz w:val="20"/>
        </w:rPr>
        <w:t>mental</w:t>
      </w:r>
      <w:r>
        <w:rPr>
          <w:spacing w:val="8"/>
          <w:sz w:val="20"/>
        </w:rPr>
        <w:t xml:space="preserve"> </w:t>
      </w:r>
      <w:r>
        <w:rPr>
          <w:sz w:val="20"/>
        </w:rPr>
        <w:t>harm</w:t>
      </w:r>
      <w:r>
        <w:rPr>
          <w:spacing w:val="7"/>
          <w:sz w:val="20"/>
        </w:rPr>
        <w:t xml:space="preserve"> </w:t>
      </w:r>
      <w:r>
        <w:rPr>
          <w:sz w:val="20"/>
        </w:rPr>
        <w:t>to</w:t>
      </w:r>
      <w:r>
        <w:rPr>
          <w:spacing w:val="5"/>
          <w:sz w:val="20"/>
        </w:rPr>
        <w:t xml:space="preserve"> </w:t>
      </w:r>
      <w:r>
        <w:rPr>
          <w:sz w:val="20"/>
        </w:rPr>
        <w:t>members</w:t>
      </w:r>
      <w:r>
        <w:rPr>
          <w:spacing w:val="4"/>
          <w:sz w:val="20"/>
        </w:rPr>
        <w:t xml:space="preserve"> </w:t>
      </w:r>
      <w:r>
        <w:rPr>
          <w:sz w:val="20"/>
        </w:rPr>
        <w:t>of</w:t>
      </w:r>
      <w:r>
        <w:rPr>
          <w:spacing w:val="4"/>
          <w:sz w:val="20"/>
        </w:rPr>
        <w:t xml:space="preserve"> </w:t>
      </w:r>
      <w:r>
        <w:rPr>
          <w:sz w:val="20"/>
        </w:rPr>
        <w:t>the</w:t>
      </w:r>
      <w:r>
        <w:rPr>
          <w:spacing w:val="7"/>
          <w:sz w:val="20"/>
        </w:rPr>
        <w:t xml:space="preserve"> </w:t>
      </w:r>
      <w:proofErr w:type="gramStart"/>
      <w:r>
        <w:rPr>
          <w:spacing w:val="-2"/>
          <w:sz w:val="20"/>
        </w:rPr>
        <w:t>group;</w:t>
      </w:r>
      <w:proofErr w:type="gramEnd"/>
    </w:p>
    <w:p w14:paraId="05B9B827" w14:textId="77777777" w:rsidR="00E2637A" w:rsidRDefault="00000000">
      <w:pPr>
        <w:pStyle w:val="ListParagraph"/>
        <w:numPr>
          <w:ilvl w:val="1"/>
          <w:numId w:val="5"/>
        </w:numPr>
        <w:tabs>
          <w:tab w:val="left" w:pos="1913"/>
          <w:tab w:val="left" w:pos="1916"/>
        </w:tabs>
        <w:spacing w:before="227" w:line="247" w:lineRule="auto"/>
        <w:ind w:left="1916" w:right="647" w:hanging="306"/>
        <w:rPr>
          <w:sz w:val="20"/>
        </w:rPr>
      </w:pPr>
      <w:r>
        <w:rPr>
          <w:sz w:val="20"/>
        </w:rPr>
        <w:t>deliberately inflicting on the group conditions of life calculated to bring about its physical destruction in whole or in part; and</w:t>
      </w:r>
    </w:p>
    <w:p w14:paraId="40DA6691" w14:textId="77777777" w:rsidR="00E2637A" w:rsidRDefault="00000000">
      <w:pPr>
        <w:pStyle w:val="ListParagraph"/>
        <w:numPr>
          <w:ilvl w:val="1"/>
          <w:numId w:val="5"/>
        </w:numPr>
        <w:tabs>
          <w:tab w:val="left" w:pos="1914"/>
        </w:tabs>
        <w:spacing w:before="221"/>
        <w:ind w:left="1914" w:hanging="315"/>
        <w:rPr>
          <w:sz w:val="20"/>
        </w:rPr>
      </w:pPr>
      <w:r>
        <w:rPr>
          <w:sz w:val="20"/>
        </w:rPr>
        <w:t>imposing</w:t>
      </w:r>
      <w:r>
        <w:rPr>
          <w:spacing w:val="4"/>
          <w:sz w:val="20"/>
        </w:rPr>
        <w:t xml:space="preserve"> </w:t>
      </w:r>
      <w:r>
        <w:rPr>
          <w:sz w:val="20"/>
        </w:rPr>
        <w:t>measures</w:t>
      </w:r>
      <w:r>
        <w:rPr>
          <w:spacing w:val="6"/>
          <w:sz w:val="20"/>
        </w:rPr>
        <w:t xml:space="preserve"> </w:t>
      </w:r>
      <w:r>
        <w:rPr>
          <w:sz w:val="20"/>
        </w:rPr>
        <w:t>intended</w:t>
      </w:r>
      <w:r>
        <w:rPr>
          <w:spacing w:val="7"/>
          <w:sz w:val="20"/>
        </w:rPr>
        <w:t xml:space="preserve"> </w:t>
      </w:r>
      <w:r>
        <w:rPr>
          <w:sz w:val="20"/>
        </w:rPr>
        <w:t>to</w:t>
      </w:r>
      <w:r>
        <w:rPr>
          <w:spacing w:val="6"/>
          <w:sz w:val="20"/>
        </w:rPr>
        <w:t xml:space="preserve"> </w:t>
      </w:r>
      <w:r>
        <w:rPr>
          <w:sz w:val="20"/>
        </w:rPr>
        <w:t>prevent</w:t>
      </w:r>
      <w:r>
        <w:rPr>
          <w:spacing w:val="8"/>
          <w:sz w:val="20"/>
        </w:rPr>
        <w:t xml:space="preserve"> </w:t>
      </w:r>
      <w:r>
        <w:rPr>
          <w:sz w:val="20"/>
        </w:rPr>
        <w:t>births</w:t>
      </w:r>
      <w:r>
        <w:rPr>
          <w:spacing w:val="7"/>
          <w:sz w:val="20"/>
        </w:rPr>
        <w:t xml:space="preserve"> </w:t>
      </w:r>
      <w:r>
        <w:rPr>
          <w:sz w:val="20"/>
        </w:rPr>
        <w:t>within</w:t>
      </w:r>
      <w:r>
        <w:rPr>
          <w:spacing w:val="4"/>
          <w:sz w:val="20"/>
        </w:rPr>
        <w:t xml:space="preserve"> </w:t>
      </w:r>
      <w:r>
        <w:rPr>
          <w:sz w:val="20"/>
        </w:rPr>
        <w:t>the</w:t>
      </w:r>
      <w:r>
        <w:rPr>
          <w:spacing w:val="6"/>
          <w:sz w:val="20"/>
        </w:rPr>
        <w:t xml:space="preserve"> </w:t>
      </w:r>
      <w:r>
        <w:rPr>
          <w:spacing w:val="-2"/>
          <w:sz w:val="20"/>
        </w:rPr>
        <w:t>group.</w:t>
      </w:r>
    </w:p>
    <w:p w14:paraId="159D9D93" w14:textId="77777777" w:rsidR="00E2637A" w:rsidRDefault="00000000">
      <w:pPr>
        <w:pStyle w:val="BodyText"/>
        <w:spacing w:before="227" w:line="244" w:lineRule="auto"/>
        <w:ind w:left="1494" w:right="646" w:hanging="317"/>
        <w:jc w:val="both"/>
      </w:pPr>
      <w:r>
        <w:t>(2) The United Arab Emirates shall, in relation to the members of the Masalit group, ensure that any irregular armed units which may be directed or supported by it and any organizations and persons which may be subject to its control, direction or influence, do not commit any acts described in point (1) above, or of conspiracy to commit genocide, of direct and public incitement to commit genocide, of attempts</w:t>
      </w:r>
      <w:r>
        <w:rPr>
          <w:spacing w:val="80"/>
        </w:rPr>
        <w:t xml:space="preserve"> </w:t>
      </w:r>
      <w:r>
        <w:t>to commit genocide, or of complicity in genocide.”</w:t>
      </w:r>
    </w:p>
    <w:p w14:paraId="5AB2BC29" w14:textId="77777777" w:rsidR="00E2637A" w:rsidRDefault="00E2637A">
      <w:pPr>
        <w:pStyle w:val="BodyText"/>
        <w:spacing w:before="219"/>
      </w:pPr>
    </w:p>
    <w:p w14:paraId="15E94DBC" w14:textId="77777777" w:rsidR="00E2637A" w:rsidRDefault="00000000">
      <w:pPr>
        <w:pStyle w:val="ListParagraph"/>
        <w:numPr>
          <w:ilvl w:val="0"/>
          <w:numId w:val="5"/>
        </w:numPr>
        <w:tabs>
          <w:tab w:val="left" w:pos="1384"/>
        </w:tabs>
        <w:spacing w:line="247" w:lineRule="auto"/>
        <w:ind w:left="650" w:right="116" w:firstLine="526"/>
        <w:jc w:val="both"/>
        <w:rPr>
          <w:sz w:val="20"/>
        </w:rPr>
      </w:pPr>
      <w:r>
        <w:rPr>
          <w:sz w:val="20"/>
        </w:rPr>
        <w:t>The Registrar immediately communicated to the Government of the UAE the Application,</w:t>
      </w:r>
      <w:r>
        <w:rPr>
          <w:spacing w:val="80"/>
          <w:sz w:val="20"/>
        </w:rPr>
        <w:t xml:space="preserve"> </w:t>
      </w:r>
      <w:r>
        <w:rPr>
          <w:sz w:val="20"/>
        </w:rPr>
        <w:t>in accordance with Article 40, paragraph 2, of the Statute of the Court, and the Request for the indication of provisional measures, in accordance with</w:t>
      </w:r>
      <w:r>
        <w:rPr>
          <w:spacing w:val="-4"/>
          <w:sz w:val="20"/>
        </w:rPr>
        <w:t xml:space="preserve"> </w:t>
      </w:r>
      <w:r>
        <w:rPr>
          <w:sz w:val="20"/>
        </w:rPr>
        <w:t>Article 73, paragraph 2, of the Rules of Court. He</w:t>
      </w:r>
      <w:r>
        <w:rPr>
          <w:spacing w:val="-1"/>
          <w:sz w:val="20"/>
        </w:rPr>
        <w:t xml:space="preserve"> </w:t>
      </w:r>
      <w:r>
        <w:rPr>
          <w:sz w:val="20"/>
        </w:rPr>
        <w:t>also</w:t>
      </w:r>
      <w:r>
        <w:rPr>
          <w:spacing w:val="-1"/>
          <w:sz w:val="20"/>
        </w:rPr>
        <w:t xml:space="preserve"> </w:t>
      </w:r>
      <w:r>
        <w:rPr>
          <w:sz w:val="20"/>
        </w:rPr>
        <w:t>notified</w:t>
      </w:r>
      <w:r>
        <w:rPr>
          <w:spacing w:val="-4"/>
          <w:sz w:val="20"/>
        </w:rPr>
        <w:t xml:space="preserve"> </w:t>
      </w:r>
      <w:r>
        <w:rPr>
          <w:sz w:val="20"/>
        </w:rPr>
        <w:t>the</w:t>
      </w:r>
      <w:r>
        <w:rPr>
          <w:spacing w:val="-1"/>
          <w:sz w:val="20"/>
        </w:rPr>
        <w:t xml:space="preserve"> </w:t>
      </w:r>
      <w:r>
        <w:rPr>
          <w:sz w:val="20"/>
        </w:rPr>
        <w:t>Secretary-General of the</w:t>
      </w:r>
      <w:r>
        <w:rPr>
          <w:spacing w:val="-1"/>
          <w:sz w:val="20"/>
        </w:rPr>
        <w:t xml:space="preserve"> </w:t>
      </w:r>
      <w:r>
        <w:rPr>
          <w:sz w:val="20"/>
        </w:rPr>
        <w:t>United Nations</w:t>
      </w:r>
      <w:r>
        <w:rPr>
          <w:spacing w:val="-1"/>
          <w:sz w:val="20"/>
        </w:rPr>
        <w:t xml:space="preserve"> </w:t>
      </w:r>
      <w:r>
        <w:rPr>
          <w:sz w:val="20"/>
        </w:rPr>
        <w:t>of</w:t>
      </w:r>
      <w:r>
        <w:rPr>
          <w:spacing w:val="-4"/>
          <w:sz w:val="20"/>
        </w:rPr>
        <w:t xml:space="preserve"> </w:t>
      </w:r>
      <w:r>
        <w:rPr>
          <w:sz w:val="20"/>
        </w:rPr>
        <w:t>the</w:t>
      </w:r>
      <w:r>
        <w:rPr>
          <w:spacing w:val="-1"/>
          <w:sz w:val="20"/>
        </w:rPr>
        <w:t xml:space="preserve"> </w:t>
      </w:r>
      <w:r>
        <w:rPr>
          <w:sz w:val="20"/>
        </w:rPr>
        <w:t>filing</w:t>
      </w:r>
      <w:r>
        <w:rPr>
          <w:spacing w:val="-1"/>
          <w:sz w:val="20"/>
        </w:rPr>
        <w:t xml:space="preserve"> </w:t>
      </w:r>
      <w:r>
        <w:rPr>
          <w:sz w:val="20"/>
        </w:rPr>
        <w:t>by</w:t>
      </w:r>
      <w:r>
        <w:rPr>
          <w:spacing w:val="-4"/>
          <w:sz w:val="20"/>
        </w:rPr>
        <w:t xml:space="preserve"> </w:t>
      </w:r>
      <w:r>
        <w:rPr>
          <w:sz w:val="20"/>
        </w:rPr>
        <w:t>Sudan</w:t>
      </w:r>
      <w:r>
        <w:rPr>
          <w:spacing w:val="-5"/>
          <w:sz w:val="20"/>
        </w:rPr>
        <w:t xml:space="preserve"> </w:t>
      </w:r>
      <w:r>
        <w:rPr>
          <w:sz w:val="20"/>
        </w:rPr>
        <w:t>of the</w:t>
      </w:r>
      <w:r>
        <w:rPr>
          <w:spacing w:val="-1"/>
          <w:sz w:val="20"/>
        </w:rPr>
        <w:t xml:space="preserve"> </w:t>
      </w:r>
      <w:r>
        <w:rPr>
          <w:sz w:val="20"/>
        </w:rPr>
        <w:t>Application and the Request for the indication of provisional measures.</w:t>
      </w:r>
    </w:p>
    <w:p w14:paraId="3257DACC" w14:textId="77777777" w:rsidR="00E2637A" w:rsidRDefault="00E2637A">
      <w:pPr>
        <w:pStyle w:val="BodyText"/>
        <w:spacing w:before="208"/>
      </w:pPr>
    </w:p>
    <w:p w14:paraId="6F71921B" w14:textId="77777777" w:rsidR="00E2637A" w:rsidRDefault="00000000">
      <w:pPr>
        <w:pStyle w:val="ListParagraph"/>
        <w:numPr>
          <w:ilvl w:val="0"/>
          <w:numId w:val="5"/>
        </w:numPr>
        <w:tabs>
          <w:tab w:val="left" w:pos="1427"/>
        </w:tabs>
        <w:spacing w:line="247" w:lineRule="auto"/>
        <w:ind w:left="650" w:right="120" w:firstLine="526"/>
        <w:jc w:val="both"/>
        <w:rPr>
          <w:sz w:val="20"/>
        </w:rPr>
      </w:pPr>
      <w:r>
        <w:rPr>
          <w:sz w:val="20"/>
        </w:rPr>
        <w:t>By</w:t>
      </w:r>
      <w:r>
        <w:rPr>
          <w:spacing w:val="40"/>
          <w:sz w:val="20"/>
        </w:rPr>
        <w:t xml:space="preserve"> </w:t>
      </w:r>
      <w:r>
        <w:rPr>
          <w:sz w:val="20"/>
        </w:rPr>
        <w:t>letters</w:t>
      </w:r>
      <w:r>
        <w:rPr>
          <w:spacing w:val="40"/>
          <w:sz w:val="20"/>
        </w:rPr>
        <w:t xml:space="preserve"> </w:t>
      </w:r>
      <w:r>
        <w:rPr>
          <w:sz w:val="20"/>
        </w:rPr>
        <w:t>dated</w:t>
      </w:r>
      <w:r>
        <w:rPr>
          <w:spacing w:val="40"/>
          <w:sz w:val="20"/>
        </w:rPr>
        <w:t xml:space="preserve"> </w:t>
      </w:r>
      <w:r>
        <w:rPr>
          <w:sz w:val="20"/>
        </w:rPr>
        <w:t>11 March</w:t>
      </w:r>
      <w:r>
        <w:rPr>
          <w:spacing w:val="40"/>
          <w:sz w:val="20"/>
        </w:rPr>
        <w:t xml:space="preserve"> </w:t>
      </w:r>
      <w:r>
        <w:rPr>
          <w:sz w:val="20"/>
        </w:rPr>
        <w:t>2025,</w:t>
      </w:r>
      <w:r>
        <w:rPr>
          <w:spacing w:val="40"/>
          <w:sz w:val="20"/>
        </w:rPr>
        <w:t xml:space="preserve"> </w:t>
      </w:r>
      <w:r>
        <w:rPr>
          <w:sz w:val="20"/>
        </w:rPr>
        <w:t>the</w:t>
      </w:r>
      <w:r>
        <w:rPr>
          <w:spacing w:val="40"/>
          <w:sz w:val="20"/>
        </w:rPr>
        <w:t xml:space="preserve"> </w:t>
      </w:r>
      <w:r>
        <w:rPr>
          <w:sz w:val="20"/>
        </w:rPr>
        <w:t>Registrar</w:t>
      </w:r>
      <w:r>
        <w:rPr>
          <w:spacing w:val="40"/>
          <w:sz w:val="20"/>
        </w:rPr>
        <w:t xml:space="preserve"> </w:t>
      </w:r>
      <w:r>
        <w:rPr>
          <w:sz w:val="20"/>
        </w:rPr>
        <w:t>informed</w:t>
      </w:r>
      <w:r>
        <w:rPr>
          <w:spacing w:val="40"/>
          <w:sz w:val="20"/>
        </w:rPr>
        <w:t xml:space="preserve"> </w:t>
      </w:r>
      <w:r>
        <w:rPr>
          <w:sz w:val="20"/>
        </w:rPr>
        <w:t>the</w:t>
      </w:r>
      <w:r>
        <w:rPr>
          <w:spacing w:val="40"/>
          <w:sz w:val="20"/>
        </w:rPr>
        <w:t xml:space="preserve"> </w:t>
      </w:r>
      <w:r>
        <w:rPr>
          <w:sz w:val="20"/>
        </w:rPr>
        <w:t>Parties</w:t>
      </w:r>
      <w:r>
        <w:rPr>
          <w:spacing w:val="40"/>
          <w:sz w:val="20"/>
        </w:rPr>
        <w:t xml:space="preserve"> </w:t>
      </w:r>
      <w:r>
        <w:rPr>
          <w:sz w:val="20"/>
        </w:rPr>
        <w:t>that,</w:t>
      </w:r>
      <w:r>
        <w:rPr>
          <w:spacing w:val="40"/>
          <w:sz w:val="20"/>
        </w:rPr>
        <w:t xml:space="preserve"> </w:t>
      </w:r>
      <w:r>
        <w:rPr>
          <w:sz w:val="20"/>
        </w:rPr>
        <w:t>pursuant</w:t>
      </w:r>
      <w:r>
        <w:rPr>
          <w:spacing w:val="40"/>
          <w:sz w:val="20"/>
        </w:rPr>
        <w:t xml:space="preserve"> </w:t>
      </w:r>
      <w:r>
        <w:rPr>
          <w:sz w:val="20"/>
        </w:rPr>
        <w:t>to Article 74, paragraph 3, of its Rules, the Court had fixed 10 April 2025 as the date for the oral proceedings on the Request for the indication of provisional measures.</w:t>
      </w:r>
    </w:p>
    <w:p w14:paraId="72FF1961" w14:textId="77777777" w:rsidR="00E2637A" w:rsidRDefault="00E2637A">
      <w:pPr>
        <w:pStyle w:val="BodyText"/>
        <w:spacing w:before="213"/>
      </w:pPr>
    </w:p>
    <w:p w14:paraId="3F7D9CF1" w14:textId="77777777" w:rsidR="00E2637A" w:rsidRDefault="00000000">
      <w:pPr>
        <w:pStyle w:val="ListParagraph"/>
        <w:numPr>
          <w:ilvl w:val="0"/>
          <w:numId w:val="5"/>
        </w:numPr>
        <w:tabs>
          <w:tab w:val="left" w:pos="1380"/>
        </w:tabs>
        <w:ind w:left="1380" w:hanging="204"/>
        <w:rPr>
          <w:sz w:val="20"/>
        </w:rPr>
      </w:pPr>
      <w:r>
        <w:rPr>
          <w:sz w:val="20"/>
        </w:rPr>
        <w:t>By</w:t>
      </w:r>
      <w:r>
        <w:rPr>
          <w:spacing w:val="5"/>
          <w:sz w:val="20"/>
        </w:rPr>
        <w:t xml:space="preserve"> </w:t>
      </w:r>
      <w:r>
        <w:rPr>
          <w:sz w:val="20"/>
        </w:rPr>
        <w:t>a</w:t>
      </w:r>
      <w:r>
        <w:rPr>
          <w:spacing w:val="6"/>
          <w:sz w:val="20"/>
        </w:rPr>
        <w:t xml:space="preserve"> </w:t>
      </w:r>
      <w:r>
        <w:rPr>
          <w:sz w:val="20"/>
        </w:rPr>
        <w:t>letter</w:t>
      </w:r>
      <w:r>
        <w:rPr>
          <w:spacing w:val="7"/>
          <w:sz w:val="20"/>
        </w:rPr>
        <w:t xml:space="preserve"> </w:t>
      </w:r>
      <w:r>
        <w:rPr>
          <w:sz w:val="20"/>
        </w:rPr>
        <w:t>dated</w:t>
      </w:r>
      <w:r>
        <w:rPr>
          <w:spacing w:val="6"/>
          <w:sz w:val="20"/>
        </w:rPr>
        <w:t xml:space="preserve"> </w:t>
      </w:r>
      <w:r>
        <w:rPr>
          <w:sz w:val="20"/>
        </w:rPr>
        <w:t>11</w:t>
      </w:r>
      <w:r>
        <w:rPr>
          <w:spacing w:val="4"/>
          <w:sz w:val="20"/>
        </w:rPr>
        <w:t xml:space="preserve"> </w:t>
      </w:r>
      <w:r>
        <w:rPr>
          <w:sz w:val="20"/>
        </w:rPr>
        <w:t>March</w:t>
      </w:r>
      <w:r>
        <w:rPr>
          <w:spacing w:val="6"/>
          <w:sz w:val="20"/>
        </w:rPr>
        <w:t xml:space="preserve"> </w:t>
      </w:r>
      <w:r>
        <w:rPr>
          <w:sz w:val="20"/>
        </w:rPr>
        <w:t>2025,</w:t>
      </w:r>
      <w:r>
        <w:rPr>
          <w:spacing w:val="4"/>
          <w:sz w:val="20"/>
        </w:rPr>
        <w:t xml:space="preserve"> </w:t>
      </w:r>
      <w:r>
        <w:rPr>
          <w:sz w:val="20"/>
        </w:rPr>
        <w:t>the</w:t>
      </w:r>
      <w:r>
        <w:rPr>
          <w:spacing w:val="6"/>
          <w:sz w:val="20"/>
        </w:rPr>
        <w:t xml:space="preserve"> </w:t>
      </w:r>
      <w:r>
        <w:rPr>
          <w:sz w:val="20"/>
        </w:rPr>
        <w:t>Agent</w:t>
      </w:r>
      <w:r>
        <w:rPr>
          <w:spacing w:val="4"/>
          <w:sz w:val="20"/>
        </w:rPr>
        <w:t xml:space="preserve"> </w:t>
      </w:r>
      <w:r>
        <w:rPr>
          <w:sz w:val="20"/>
        </w:rPr>
        <w:t>of</w:t>
      </w:r>
      <w:r>
        <w:rPr>
          <w:spacing w:val="4"/>
          <w:sz w:val="20"/>
        </w:rPr>
        <w:t xml:space="preserve"> </w:t>
      </w:r>
      <w:r>
        <w:rPr>
          <w:sz w:val="20"/>
        </w:rPr>
        <w:t>the</w:t>
      </w:r>
      <w:r>
        <w:rPr>
          <w:spacing w:val="6"/>
          <w:sz w:val="20"/>
        </w:rPr>
        <w:t xml:space="preserve"> </w:t>
      </w:r>
      <w:r>
        <w:rPr>
          <w:sz w:val="20"/>
        </w:rPr>
        <w:t>UAE</w:t>
      </w:r>
      <w:r>
        <w:rPr>
          <w:spacing w:val="5"/>
          <w:sz w:val="20"/>
        </w:rPr>
        <w:t xml:space="preserve"> </w:t>
      </w:r>
      <w:r>
        <w:rPr>
          <w:sz w:val="20"/>
        </w:rPr>
        <w:t>stated</w:t>
      </w:r>
      <w:r>
        <w:rPr>
          <w:spacing w:val="4"/>
          <w:sz w:val="20"/>
        </w:rPr>
        <w:t xml:space="preserve"> </w:t>
      </w:r>
      <w:r>
        <w:rPr>
          <w:spacing w:val="-4"/>
          <w:sz w:val="20"/>
        </w:rPr>
        <w:t>that</w:t>
      </w:r>
    </w:p>
    <w:p w14:paraId="50FAA962" w14:textId="77777777" w:rsidR="00E2637A" w:rsidRDefault="00000000">
      <w:pPr>
        <w:pStyle w:val="BodyText"/>
        <w:spacing w:before="228" w:line="244" w:lineRule="auto"/>
        <w:ind w:left="1176" w:right="646"/>
        <w:jc w:val="both"/>
      </w:pPr>
      <w:r>
        <w:t>“[h]</w:t>
      </w:r>
      <w:proofErr w:type="spellStart"/>
      <w:r>
        <w:t>aving</w:t>
      </w:r>
      <w:proofErr w:type="spellEnd"/>
      <w:r>
        <w:t xml:space="preserve"> regard to the manifest lack of jurisdiction to entertain the Applicant’s claims under Article IX of the Genocide Convention, the absence of any other basis of jurisdiction asserted in the Application and Request, and the absence of consent of the UAE to jurisdiction under Article 38 (5) of the Rules of Court, the UAE requests the Court to remove the Application from the General List”.</w:t>
      </w:r>
    </w:p>
    <w:p w14:paraId="3B40FAA8" w14:textId="77777777" w:rsidR="00E2637A" w:rsidRDefault="00E2637A">
      <w:pPr>
        <w:pStyle w:val="BodyText"/>
        <w:spacing w:before="219"/>
      </w:pPr>
    </w:p>
    <w:p w14:paraId="46DCC1A4" w14:textId="77777777" w:rsidR="00E2637A" w:rsidRDefault="00000000">
      <w:pPr>
        <w:pStyle w:val="ListParagraph"/>
        <w:numPr>
          <w:ilvl w:val="0"/>
          <w:numId w:val="5"/>
        </w:numPr>
        <w:tabs>
          <w:tab w:val="left" w:pos="1372"/>
        </w:tabs>
        <w:spacing w:line="247" w:lineRule="auto"/>
        <w:ind w:left="649" w:right="117" w:firstLine="526"/>
        <w:jc w:val="both"/>
        <w:rPr>
          <w:sz w:val="20"/>
        </w:rPr>
      </w:pPr>
      <w:r>
        <w:rPr>
          <w:sz w:val="20"/>
        </w:rPr>
        <w:t>Pending the notification provided for by Article 40, paragraph 3, of the Statute of the Court, the Registrar informed all States entitled to appear before the Court of the filing of the Application and the Request for the indication of provisional measures by a letter dated 17 March 2025.</w:t>
      </w:r>
    </w:p>
    <w:p w14:paraId="1DFD9CC7" w14:textId="77777777" w:rsidR="00E2637A" w:rsidRDefault="00E2637A">
      <w:pPr>
        <w:spacing w:line="247" w:lineRule="auto"/>
        <w:jc w:val="both"/>
        <w:rPr>
          <w:sz w:val="20"/>
        </w:rPr>
        <w:sectPr w:rsidR="00E2637A">
          <w:pgSz w:w="11910" w:h="16840"/>
          <w:pgMar w:top="1800" w:right="1620" w:bottom="280" w:left="1340" w:header="1379" w:footer="0" w:gutter="0"/>
          <w:cols w:space="720"/>
        </w:sectPr>
      </w:pPr>
    </w:p>
    <w:p w14:paraId="25743CDC" w14:textId="77777777" w:rsidR="00E2637A" w:rsidRDefault="00000000">
      <w:pPr>
        <w:pStyle w:val="ListParagraph"/>
        <w:numPr>
          <w:ilvl w:val="0"/>
          <w:numId w:val="5"/>
        </w:numPr>
        <w:tabs>
          <w:tab w:val="left" w:pos="1475"/>
        </w:tabs>
        <w:spacing w:before="86" w:line="247" w:lineRule="auto"/>
        <w:ind w:right="118" w:firstLine="526"/>
        <w:jc w:val="both"/>
        <w:rPr>
          <w:sz w:val="20"/>
        </w:rPr>
      </w:pPr>
      <w:r>
        <w:rPr>
          <w:sz w:val="20"/>
        </w:rPr>
        <w:lastRenderedPageBreak/>
        <w:t>By a letter dated 3 April</w:t>
      </w:r>
      <w:r>
        <w:rPr>
          <w:spacing w:val="-1"/>
          <w:sz w:val="20"/>
        </w:rPr>
        <w:t xml:space="preserve"> </w:t>
      </w:r>
      <w:r>
        <w:rPr>
          <w:sz w:val="20"/>
        </w:rPr>
        <w:t>2025, the Agent of Sudan</w:t>
      </w:r>
      <w:r>
        <w:rPr>
          <w:spacing w:val="-2"/>
          <w:sz w:val="20"/>
        </w:rPr>
        <w:t xml:space="preserve"> </w:t>
      </w:r>
      <w:r>
        <w:rPr>
          <w:sz w:val="20"/>
        </w:rPr>
        <w:t>informed</w:t>
      </w:r>
      <w:r>
        <w:rPr>
          <w:spacing w:val="-2"/>
          <w:sz w:val="20"/>
        </w:rPr>
        <w:t xml:space="preserve"> </w:t>
      </w:r>
      <w:r>
        <w:rPr>
          <w:sz w:val="20"/>
        </w:rPr>
        <w:t>the Court</w:t>
      </w:r>
      <w:r>
        <w:rPr>
          <w:spacing w:val="-1"/>
          <w:sz w:val="20"/>
        </w:rPr>
        <w:t xml:space="preserve"> </w:t>
      </w:r>
      <w:r>
        <w:rPr>
          <w:sz w:val="20"/>
        </w:rPr>
        <w:t>that his</w:t>
      </w:r>
      <w:r>
        <w:rPr>
          <w:spacing w:val="-2"/>
          <w:sz w:val="20"/>
        </w:rPr>
        <w:t xml:space="preserve"> </w:t>
      </w:r>
      <w:proofErr w:type="gramStart"/>
      <w:r>
        <w:rPr>
          <w:sz w:val="20"/>
        </w:rPr>
        <w:t>Government</w:t>
      </w:r>
      <w:proofErr w:type="gramEnd"/>
      <w:r>
        <w:rPr>
          <w:sz w:val="20"/>
        </w:rPr>
        <w:t xml:space="preserve"> wished to amend the measures requested in paragraph 22 of its Request for the indication of provisional measures as follows:</w:t>
      </w:r>
    </w:p>
    <w:p w14:paraId="774F9118" w14:textId="77777777" w:rsidR="00E2637A" w:rsidRDefault="00000000">
      <w:pPr>
        <w:pStyle w:val="BodyText"/>
        <w:spacing w:before="218" w:line="247" w:lineRule="auto"/>
        <w:ind w:left="1494" w:right="646" w:hanging="409"/>
        <w:jc w:val="both"/>
      </w:pPr>
      <w:r>
        <w:t>“(1) The United Arab Emirates shall, in accordance with its obligations under the Convention on the Prevention and Punishment of the Crime of Genocide, in relation to the Masalit group in</w:t>
      </w:r>
      <w:r>
        <w:rPr>
          <w:spacing w:val="-3"/>
        </w:rPr>
        <w:t xml:space="preserve"> </w:t>
      </w:r>
      <w:r>
        <w:t>the</w:t>
      </w:r>
      <w:r>
        <w:rPr>
          <w:spacing w:val="-3"/>
        </w:rPr>
        <w:t xml:space="preserve"> </w:t>
      </w:r>
      <w:r>
        <w:t>Republic of the Sudan,</w:t>
      </w:r>
      <w:r>
        <w:rPr>
          <w:spacing w:val="-3"/>
        </w:rPr>
        <w:t xml:space="preserve"> </w:t>
      </w:r>
      <w:r>
        <w:t>take</w:t>
      </w:r>
      <w:r>
        <w:rPr>
          <w:spacing w:val="-3"/>
        </w:rPr>
        <w:t xml:space="preserve"> </w:t>
      </w:r>
      <w:r>
        <w:t>all</w:t>
      </w:r>
      <w:r>
        <w:rPr>
          <w:spacing w:val="-2"/>
        </w:rPr>
        <w:t xml:space="preserve"> </w:t>
      </w:r>
      <w:r>
        <w:t>measures within its power to prevent the commission of all acts within the scope of Article II of this Convention, in particular:</w:t>
      </w:r>
    </w:p>
    <w:p w14:paraId="427E495E" w14:textId="77777777" w:rsidR="00E2637A" w:rsidRDefault="00000000">
      <w:pPr>
        <w:pStyle w:val="ListParagraph"/>
        <w:numPr>
          <w:ilvl w:val="1"/>
          <w:numId w:val="5"/>
        </w:numPr>
        <w:tabs>
          <w:tab w:val="left" w:pos="1914"/>
        </w:tabs>
        <w:spacing w:before="216"/>
        <w:ind w:left="1914" w:hanging="315"/>
        <w:rPr>
          <w:sz w:val="20"/>
        </w:rPr>
      </w:pPr>
      <w:r>
        <w:rPr>
          <w:sz w:val="20"/>
        </w:rPr>
        <w:t>killing</w:t>
      </w:r>
      <w:r>
        <w:rPr>
          <w:spacing w:val="6"/>
          <w:sz w:val="20"/>
        </w:rPr>
        <w:t xml:space="preserve"> </w:t>
      </w:r>
      <w:r>
        <w:rPr>
          <w:sz w:val="20"/>
        </w:rPr>
        <w:t>members</w:t>
      </w:r>
      <w:r>
        <w:rPr>
          <w:spacing w:val="7"/>
          <w:sz w:val="20"/>
        </w:rPr>
        <w:t xml:space="preserve"> </w:t>
      </w:r>
      <w:r>
        <w:rPr>
          <w:sz w:val="20"/>
        </w:rPr>
        <w:t>of</w:t>
      </w:r>
      <w:r>
        <w:rPr>
          <w:spacing w:val="5"/>
          <w:sz w:val="20"/>
        </w:rPr>
        <w:t xml:space="preserve"> </w:t>
      </w:r>
      <w:r>
        <w:rPr>
          <w:sz w:val="20"/>
        </w:rPr>
        <w:t>the</w:t>
      </w:r>
      <w:r>
        <w:rPr>
          <w:spacing w:val="5"/>
          <w:sz w:val="20"/>
        </w:rPr>
        <w:t xml:space="preserve"> </w:t>
      </w:r>
      <w:proofErr w:type="gramStart"/>
      <w:r>
        <w:rPr>
          <w:spacing w:val="-2"/>
          <w:sz w:val="20"/>
        </w:rPr>
        <w:t>group;</w:t>
      </w:r>
      <w:proofErr w:type="gramEnd"/>
    </w:p>
    <w:p w14:paraId="01D17A89" w14:textId="77777777" w:rsidR="00E2637A" w:rsidRDefault="00E2637A">
      <w:pPr>
        <w:pStyle w:val="BodyText"/>
      </w:pPr>
    </w:p>
    <w:p w14:paraId="5C569603" w14:textId="77777777" w:rsidR="00E2637A" w:rsidRDefault="00000000">
      <w:pPr>
        <w:pStyle w:val="ListParagraph"/>
        <w:numPr>
          <w:ilvl w:val="1"/>
          <w:numId w:val="5"/>
        </w:numPr>
        <w:tabs>
          <w:tab w:val="left" w:pos="1914"/>
        </w:tabs>
        <w:ind w:left="1914" w:hanging="315"/>
        <w:rPr>
          <w:sz w:val="20"/>
        </w:rPr>
      </w:pPr>
      <w:r>
        <w:rPr>
          <w:sz w:val="20"/>
        </w:rPr>
        <w:t>causing</w:t>
      </w:r>
      <w:r>
        <w:rPr>
          <w:spacing w:val="6"/>
          <w:sz w:val="20"/>
        </w:rPr>
        <w:t xml:space="preserve"> </w:t>
      </w:r>
      <w:r>
        <w:rPr>
          <w:sz w:val="20"/>
        </w:rPr>
        <w:t>serious</w:t>
      </w:r>
      <w:r>
        <w:rPr>
          <w:spacing w:val="4"/>
          <w:sz w:val="20"/>
        </w:rPr>
        <w:t xml:space="preserve"> </w:t>
      </w:r>
      <w:r>
        <w:rPr>
          <w:sz w:val="20"/>
        </w:rPr>
        <w:t>bodily</w:t>
      </w:r>
      <w:r>
        <w:rPr>
          <w:spacing w:val="6"/>
          <w:sz w:val="20"/>
        </w:rPr>
        <w:t xml:space="preserve"> </w:t>
      </w:r>
      <w:r>
        <w:rPr>
          <w:sz w:val="20"/>
        </w:rPr>
        <w:t>or</w:t>
      </w:r>
      <w:r>
        <w:rPr>
          <w:spacing w:val="4"/>
          <w:sz w:val="20"/>
        </w:rPr>
        <w:t xml:space="preserve"> </w:t>
      </w:r>
      <w:r>
        <w:rPr>
          <w:sz w:val="20"/>
        </w:rPr>
        <w:t>mental</w:t>
      </w:r>
      <w:r>
        <w:rPr>
          <w:spacing w:val="8"/>
          <w:sz w:val="20"/>
        </w:rPr>
        <w:t xml:space="preserve"> </w:t>
      </w:r>
      <w:r>
        <w:rPr>
          <w:sz w:val="20"/>
        </w:rPr>
        <w:t>harm</w:t>
      </w:r>
      <w:r>
        <w:rPr>
          <w:spacing w:val="7"/>
          <w:sz w:val="20"/>
        </w:rPr>
        <w:t xml:space="preserve"> </w:t>
      </w:r>
      <w:r>
        <w:rPr>
          <w:sz w:val="20"/>
        </w:rPr>
        <w:t>to</w:t>
      </w:r>
      <w:r>
        <w:rPr>
          <w:spacing w:val="4"/>
          <w:sz w:val="20"/>
        </w:rPr>
        <w:t xml:space="preserve"> </w:t>
      </w:r>
      <w:r>
        <w:rPr>
          <w:sz w:val="20"/>
        </w:rPr>
        <w:t>the</w:t>
      </w:r>
      <w:r>
        <w:rPr>
          <w:spacing w:val="4"/>
          <w:sz w:val="20"/>
        </w:rPr>
        <w:t xml:space="preserve"> </w:t>
      </w:r>
      <w:r>
        <w:rPr>
          <w:sz w:val="20"/>
        </w:rPr>
        <w:t>members</w:t>
      </w:r>
      <w:r>
        <w:rPr>
          <w:spacing w:val="2"/>
          <w:sz w:val="20"/>
        </w:rPr>
        <w:t xml:space="preserve"> </w:t>
      </w:r>
      <w:r>
        <w:rPr>
          <w:sz w:val="20"/>
        </w:rPr>
        <w:t>of</w:t>
      </w:r>
      <w:r>
        <w:rPr>
          <w:spacing w:val="7"/>
          <w:sz w:val="20"/>
        </w:rPr>
        <w:t xml:space="preserve"> </w:t>
      </w:r>
      <w:r>
        <w:rPr>
          <w:sz w:val="20"/>
        </w:rPr>
        <w:t>the</w:t>
      </w:r>
      <w:r>
        <w:rPr>
          <w:spacing w:val="7"/>
          <w:sz w:val="20"/>
        </w:rPr>
        <w:t xml:space="preserve"> </w:t>
      </w:r>
      <w:proofErr w:type="gramStart"/>
      <w:r>
        <w:rPr>
          <w:spacing w:val="-2"/>
          <w:sz w:val="20"/>
        </w:rPr>
        <w:t>group;</w:t>
      </w:r>
      <w:proofErr w:type="gramEnd"/>
    </w:p>
    <w:p w14:paraId="00C5CC6F" w14:textId="77777777" w:rsidR="00E2637A" w:rsidRDefault="00000000">
      <w:pPr>
        <w:pStyle w:val="ListParagraph"/>
        <w:numPr>
          <w:ilvl w:val="1"/>
          <w:numId w:val="5"/>
        </w:numPr>
        <w:tabs>
          <w:tab w:val="left" w:pos="1913"/>
          <w:tab w:val="left" w:pos="1916"/>
        </w:tabs>
        <w:spacing w:before="225" w:line="247" w:lineRule="auto"/>
        <w:ind w:left="1916" w:right="647" w:hanging="306"/>
        <w:rPr>
          <w:sz w:val="20"/>
        </w:rPr>
      </w:pPr>
      <w:r>
        <w:rPr>
          <w:sz w:val="20"/>
        </w:rPr>
        <w:t>deliberately inflicting on the group conditions of life calculated to bring about its physical destruction in whole or in part; and</w:t>
      </w:r>
    </w:p>
    <w:p w14:paraId="3F40728D" w14:textId="77777777" w:rsidR="00E2637A" w:rsidRDefault="00000000">
      <w:pPr>
        <w:pStyle w:val="ListParagraph"/>
        <w:numPr>
          <w:ilvl w:val="1"/>
          <w:numId w:val="5"/>
        </w:numPr>
        <w:tabs>
          <w:tab w:val="left" w:pos="1914"/>
        </w:tabs>
        <w:spacing w:before="223"/>
        <w:ind w:left="1914" w:hanging="315"/>
        <w:rPr>
          <w:sz w:val="20"/>
        </w:rPr>
      </w:pPr>
      <w:r>
        <w:rPr>
          <w:sz w:val="20"/>
        </w:rPr>
        <w:t>imposing</w:t>
      </w:r>
      <w:r>
        <w:rPr>
          <w:spacing w:val="4"/>
          <w:sz w:val="20"/>
        </w:rPr>
        <w:t xml:space="preserve"> </w:t>
      </w:r>
      <w:r>
        <w:rPr>
          <w:sz w:val="20"/>
        </w:rPr>
        <w:t>measures</w:t>
      </w:r>
      <w:r>
        <w:rPr>
          <w:spacing w:val="6"/>
          <w:sz w:val="20"/>
        </w:rPr>
        <w:t xml:space="preserve"> </w:t>
      </w:r>
      <w:r>
        <w:rPr>
          <w:sz w:val="20"/>
        </w:rPr>
        <w:t>intended</w:t>
      </w:r>
      <w:r>
        <w:rPr>
          <w:spacing w:val="7"/>
          <w:sz w:val="20"/>
        </w:rPr>
        <w:t xml:space="preserve"> </w:t>
      </w:r>
      <w:r>
        <w:rPr>
          <w:sz w:val="20"/>
        </w:rPr>
        <w:t>to</w:t>
      </w:r>
      <w:r>
        <w:rPr>
          <w:spacing w:val="6"/>
          <w:sz w:val="20"/>
        </w:rPr>
        <w:t xml:space="preserve"> </w:t>
      </w:r>
      <w:r>
        <w:rPr>
          <w:sz w:val="20"/>
        </w:rPr>
        <w:t>prevent</w:t>
      </w:r>
      <w:r>
        <w:rPr>
          <w:spacing w:val="8"/>
          <w:sz w:val="20"/>
        </w:rPr>
        <w:t xml:space="preserve"> </w:t>
      </w:r>
      <w:r>
        <w:rPr>
          <w:sz w:val="20"/>
        </w:rPr>
        <w:t>births</w:t>
      </w:r>
      <w:r>
        <w:rPr>
          <w:spacing w:val="7"/>
          <w:sz w:val="20"/>
        </w:rPr>
        <w:t xml:space="preserve"> </w:t>
      </w:r>
      <w:r>
        <w:rPr>
          <w:sz w:val="20"/>
        </w:rPr>
        <w:t>within</w:t>
      </w:r>
      <w:r>
        <w:rPr>
          <w:spacing w:val="4"/>
          <w:sz w:val="20"/>
        </w:rPr>
        <w:t xml:space="preserve"> </w:t>
      </w:r>
      <w:r>
        <w:rPr>
          <w:sz w:val="20"/>
        </w:rPr>
        <w:t>the</w:t>
      </w:r>
      <w:r>
        <w:rPr>
          <w:spacing w:val="6"/>
          <w:sz w:val="20"/>
        </w:rPr>
        <w:t xml:space="preserve"> </w:t>
      </w:r>
      <w:r>
        <w:rPr>
          <w:spacing w:val="-2"/>
          <w:sz w:val="20"/>
        </w:rPr>
        <w:t>group.</w:t>
      </w:r>
    </w:p>
    <w:p w14:paraId="267755DB" w14:textId="77777777" w:rsidR="00E2637A" w:rsidRDefault="00000000">
      <w:pPr>
        <w:pStyle w:val="ListParagraph"/>
        <w:numPr>
          <w:ilvl w:val="0"/>
          <w:numId w:val="4"/>
        </w:numPr>
        <w:tabs>
          <w:tab w:val="left" w:pos="1492"/>
          <w:tab w:val="left" w:pos="1494"/>
        </w:tabs>
        <w:spacing w:before="225" w:line="247" w:lineRule="auto"/>
        <w:ind w:right="645"/>
        <w:jc w:val="both"/>
        <w:rPr>
          <w:sz w:val="20"/>
        </w:rPr>
      </w:pPr>
      <w:r>
        <w:rPr>
          <w:sz w:val="20"/>
        </w:rPr>
        <w:t>The United Arab Emirates shall, in accordance with its obligations under the Genocide Convention, in relation to the members of the Masalit group, refrain from any conduct amounting</w:t>
      </w:r>
      <w:r>
        <w:rPr>
          <w:spacing w:val="-1"/>
          <w:sz w:val="20"/>
        </w:rPr>
        <w:t xml:space="preserve"> </w:t>
      </w:r>
      <w:r>
        <w:rPr>
          <w:sz w:val="20"/>
        </w:rPr>
        <w:t>to complicity in the commission of any of the acts described in point (1) above by any irregular armed units, or by any organization or persons.</w:t>
      </w:r>
    </w:p>
    <w:p w14:paraId="4B256E33" w14:textId="77777777" w:rsidR="00E2637A" w:rsidRDefault="00000000">
      <w:pPr>
        <w:pStyle w:val="ListParagraph"/>
        <w:numPr>
          <w:ilvl w:val="0"/>
          <w:numId w:val="4"/>
        </w:numPr>
        <w:tabs>
          <w:tab w:val="left" w:pos="1492"/>
          <w:tab w:val="left" w:pos="1494"/>
        </w:tabs>
        <w:spacing w:before="217" w:line="247" w:lineRule="auto"/>
        <w:ind w:right="645"/>
        <w:jc w:val="both"/>
        <w:rPr>
          <w:sz w:val="20"/>
        </w:rPr>
      </w:pPr>
      <w:r>
        <w:rPr>
          <w:sz w:val="20"/>
        </w:rPr>
        <w:t>The United Arab Emirates shall submit a report to the Court on all measures taken</w:t>
      </w:r>
      <w:r>
        <w:rPr>
          <w:spacing w:val="80"/>
          <w:sz w:val="20"/>
        </w:rPr>
        <w:t xml:space="preserve"> </w:t>
      </w:r>
      <w:r>
        <w:rPr>
          <w:sz w:val="20"/>
        </w:rPr>
        <w:t xml:space="preserve">to give effect to this Order within one month, as from the date of this Order, and thereafter every six months, until a final decision on the case is rendered by the </w:t>
      </w:r>
      <w:r>
        <w:rPr>
          <w:spacing w:val="-2"/>
          <w:sz w:val="20"/>
        </w:rPr>
        <w:t>Court.”</w:t>
      </w:r>
    </w:p>
    <w:p w14:paraId="76018AD8" w14:textId="77777777" w:rsidR="00E2637A" w:rsidRDefault="00E2637A">
      <w:pPr>
        <w:pStyle w:val="BodyText"/>
        <w:spacing w:before="208"/>
      </w:pPr>
    </w:p>
    <w:p w14:paraId="34386506" w14:textId="77777777" w:rsidR="00E2637A" w:rsidRDefault="00000000">
      <w:pPr>
        <w:pStyle w:val="ListParagraph"/>
        <w:numPr>
          <w:ilvl w:val="0"/>
          <w:numId w:val="5"/>
        </w:numPr>
        <w:tabs>
          <w:tab w:val="left" w:pos="1488"/>
        </w:tabs>
        <w:spacing w:before="1" w:line="247" w:lineRule="auto"/>
        <w:ind w:right="115" w:firstLine="526"/>
        <w:jc w:val="both"/>
        <w:rPr>
          <w:sz w:val="20"/>
        </w:rPr>
      </w:pPr>
      <w:r>
        <w:rPr>
          <w:sz w:val="20"/>
        </w:rPr>
        <w:t>Since the Court included upon the Bench no judge of the nationality of either Party, each Party proceeded to exercise the right conferred upon it by Article 31 of the Statute of the Court to choose</w:t>
      </w:r>
      <w:r>
        <w:rPr>
          <w:spacing w:val="40"/>
          <w:sz w:val="20"/>
        </w:rPr>
        <w:t xml:space="preserve"> </w:t>
      </w:r>
      <w:r>
        <w:rPr>
          <w:sz w:val="20"/>
        </w:rPr>
        <w:t>a</w:t>
      </w:r>
      <w:r>
        <w:rPr>
          <w:spacing w:val="40"/>
          <w:sz w:val="20"/>
        </w:rPr>
        <w:t xml:space="preserve"> </w:t>
      </w:r>
      <w:r>
        <w:rPr>
          <w:sz w:val="20"/>
        </w:rPr>
        <w:t>judge</w:t>
      </w:r>
      <w:r>
        <w:rPr>
          <w:spacing w:val="40"/>
          <w:sz w:val="20"/>
        </w:rPr>
        <w:t xml:space="preserve"> </w:t>
      </w:r>
      <w:r>
        <w:rPr>
          <w:i/>
          <w:sz w:val="20"/>
        </w:rPr>
        <w:t>ad hoc</w:t>
      </w:r>
      <w:r>
        <w:rPr>
          <w:i/>
          <w:spacing w:val="40"/>
          <w:sz w:val="20"/>
        </w:rPr>
        <w:t xml:space="preserve"> </w:t>
      </w:r>
      <w:r>
        <w:rPr>
          <w:sz w:val="20"/>
        </w:rPr>
        <w:t>to</w:t>
      </w:r>
      <w:r>
        <w:rPr>
          <w:spacing w:val="40"/>
          <w:sz w:val="20"/>
        </w:rPr>
        <w:t xml:space="preserve"> </w:t>
      </w:r>
      <w:r>
        <w:rPr>
          <w:sz w:val="20"/>
        </w:rPr>
        <w:t>sit</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case.</w:t>
      </w:r>
      <w:r>
        <w:rPr>
          <w:spacing w:val="40"/>
          <w:sz w:val="20"/>
        </w:rPr>
        <w:t xml:space="preserve"> </w:t>
      </w:r>
      <w:r>
        <w:rPr>
          <w:sz w:val="20"/>
        </w:rPr>
        <w:t>Sudan</w:t>
      </w:r>
      <w:r>
        <w:rPr>
          <w:spacing w:val="40"/>
          <w:sz w:val="20"/>
        </w:rPr>
        <w:t xml:space="preserve"> </w:t>
      </w:r>
      <w:r>
        <w:rPr>
          <w:sz w:val="20"/>
        </w:rPr>
        <w:t>chose</w:t>
      </w:r>
      <w:r>
        <w:rPr>
          <w:spacing w:val="40"/>
          <w:sz w:val="20"/>
        </w:rPr>
        <w:t xml:space="preserve"> </w:t>
      </w:r>
      <w:proofErr w:type="spellStart"/>
      <w:r>
        <w:rPr>
          <w:sz w:val="20"/>
        </w:rPr>
        <w:t>Mr</w:t>
      </w:r>
      <w:proofErr w:type="spellEnd"/>
      <w:r>
        <w:rPr>
          <w:sz w:val="20"/>
        </w:rPr>
        <w:t xml:space="preserve"> Bruno</w:t>
      </w:r>
      <w:r>
        <w:rPr>
          <w:spacing w:val="40"/>
          <w:sz w:val="20"/>
        </w:rPr>
        <w:t xml:space="preserve"> </w:t>
      </w:r>
      <w:proofErr w:type="gramStart"/>
      <w:r>
        <w:rPr>
          <w:sz w:val="20"/>
        </w:rPr>
        <w:t>Simma</w:t>
      </w:r>
      <w:proofErr w:type="gramEnd"/>
      <w:r>
        <w:rPr>
          <w:spacing w:val="40"/>
          <w:sz w:val="20"/>
        </w:rPr>
        <w:t xml:space="preserve"> </w:t>
      </w:r>
      <w:r>
        <w:rPr>
          <w:sz w:val="20"/>
        </w:rPr>
        <w:t>and</w:t>
      </w:r>
      <w:r>
        <w:rPr>
          <w:spacing w:val="40"/>
          <w:sz w:val="20"/>
        </w:rPr>
        <w:t xml:space="preserve"> </w:t>
      </w:r>
      <w:r>
        <w:rPr>
          <w:sz w:val="20"/>
        </w:rPr>
        <w:t>the</w:t>
      </w:r>
      <w:r>
        <w:rPr>
          <w:spacing w:val="40"/>
          <w:sz w:val="20"/>
        </w:rPr>
        <w:t xml:space="preserve"> </w:t>
      </w:r>
      <w:r>
        <w:rPr>
          <w:sz w:val="20"/>
        </w:rPr>
        <w:t>UAE</w:t>
      </w:r>
      <w:r>
        <w:rPr>
          <w:spacing w:val="40"/>
          <w:sz w:val="20"/>
        </w:rPr>
        <w:t xml:space="preserve"> </w:t>
      </w:r>
      <w:r>
        <w:rPr>
          <w:sz w:val="20"/>
        </w:rPr>
        <w:t>chose</w:t>
      </w:r>
      <w:r>
        <w:rPr>
          <w:spacing w:val="40"/>
          <w:sz w:val="20"/>
        </w:rPr>
        <w:t xml:space="preserve"> </w:t>
      </w:r>
      <w:proofErr w:type="spellStart"/>
      <w:r>
        <w:rPr>
          <w:sz w:val="20"/>
        </w:rPr>
        <w:t>Mr</w:t>
      </w:r>
      <w:proofErr w:type="spellEnd"/>
      <w:r>
        <w:rPr>
          <w:sz w:val="20"/>
        </w:rPr>
        <w:t xml:space="preserve"> Philippe Couvreur.</w:t>
      </w:r>
    </w:p>
    <w:p w14:paraId="728867E0" w14:textId="77777777" w:rsidR="00E2637A" w:rsidRDefault="00E2637A">
      <w:pPr>
        <w:pStyle w:val="BodyText"/>
        <w:spacing w:before="210"/>
      </w:pPr>
    </w:p>
    <w:p w14:paraId="7605EE43" w14:textId="77777777" w:rsidR="00E2637A" w:rsidRDefault="00000000">
      <w:pPr>
        <w:pStyle w:val="ListParagraph"/>
        <w:numPr>
          <w:ilvl w:val="0"/>
          <w:numId w:val="5"/>
        </w:numPr>
        <w:tabs>
          <w:tab w:val="left" w:pos="1504"/>
        </w:tabs>
        <w:spacing w:line="247" w:lineRule="auto"/>
        <w:ind w:right="117" w:firstLine="526"/>
        <w:jc w:val="both"/>
        <w:rPr>
          <w:sz w:val="20"/>
        </w:rPr>
      </w:pPr>
      <w:r>
        <w:rPr>
          <w:sz w:val="20"/>
        </w:rPr>
        <w:t>At the public hearings held on 10 April 2025, oral observations on the Request for the indication of provisional measures were presented by:</w:t>
      </w:r>
    </w:p>
    <w:p w14:paraId="5C928423" w14:textId="77777777" w:rsidR="00E2637A" w:rsidRDefault="00000000">
      <w:pPr>
        <w:tabs>
          <w:tab w:val="left" w:pos="3023"/>
        </w:tabs>
        <w:spacing w:before="220"/>
        <w:ind w:left="651"/>
        <w:rPr>
          <w:sz w:val="20"/>
        </w:rPr>
      </w:pPr>
      <w:r>
        <w:rPr>
          <w:i/>
          <w:sz w:val="20"/>
        </w:rPr>
        <w:t>On</w:t>
      </w:r>
      <w:r>
        <w:rPr>
          <w:i/>
          <w:spacing w:val="2"/>
          <w:sz w:val="20"/>
        </w:rPr>
        <w:t xml:space="preserve"> </w:t>
      </w:r>
      <w:r>
        <w:rPr>
          <w:i/>
          <w:sz w:val="20"/>
        </w:rPr>
        <w:t>behalf</w:t>
      </w:r>
      <w:r>
        <w:rPr>
          <w:i/>
          <w:spacing w:val="6"/>
          <w:sz w:val="20"/>
        </w:rPr>
        <w:t xml:space="preserve"> </w:t>
      </w:r>
      <w:r>
        <w:rPr>
          <w:i/>
          <w:sz w:val="20"/>
        </w:rPr>
        <w:t>of</w:t>
      </w:r>
      <w:r>
        <w:rPr>
          <w:i/>
          <w:spacing w:val="7"/>
          <w:sz w:val="20"/>
        </w:rPr>
        <w:t xml:space="preserve"> </w:t>
      </w:r>
      <w:r>
        <w:rPr>
          <w:i/>
          <w:spacing w:val="-2"/>
          <w:sz w:val="20"/>
        </w:rPr>
        <w:t>Sudan:</w:t>
      </w:r>
      <w:r>
        <w:rPr>
          <w:i/>
          <w:sz w:val="20"/>
        </w:rPr>
        <w:tab/>
      </w:r>
      <w:r>
        <w:rPr>
          <w:sz w:val="20"/>
        </w:rPr>
        <w:t>HE</w:t>
      </w:r>
      <w:r>
        <w:rPr>
          <w:spacing w:val="6"/>
          <w:sz w:val="20"/>
        </w:rPr>
        <w:t xml:space="preserve"> </w:t>
      </w:r>
      <w:proofErr w:type="spellStart"/>
      <w:r>
        <w:rPr>
          <w:sz w:val="20"/>
        </w:rPr>
        <w:t>Mr</w:t>
      </w:r>
      <w:proofErr w:type="spellEnd"/>
      <w:r>
        <w:rPr>
          <w:spacing w:val="8"/>
          <w:sz w:val="20"/>
        </w:rPr>
        <w:t xml:space="preserve"> </w:t>
      </w:r>
      <w:proofErr w:type="spellStart"/>
      <w:r>
        <w:rPr>
          <w:sz w:val="20"/>
        </w:rPr>
        <w:t>Muawia</w:t>
      </w:r>
      <w:proofErr w:type="spellEnd"/>
      <w:r>
        <w:rPr>
          <w:spacing w:val="8"/>
          <w:sz w:val="20"/>
        </w:rPr>
        <w:t xml:space="preserve"> </w:t>
      </w:r>
      <w:r>
        <w:rPr>
          <w:sz w:val="20"/>
        </w:rPr>
        <w:t>Osman</w:t>
      </w:r>
      <w:r>
        <w:rPr>
          <w:spacing w:val="7"/>
          <w:sz w:val="20"/>
        </w:rPr>
        <w:t xml:space="preserve"> </w:t>
      </w:r>
      <w:r>
        <w:rPr>
          <w:spacing w:val="-2"/>
          <w:sz w:val="20"/>
        </w:rPr>
        <w:t>Khair,</w:t>
      </w:r>
    </w:p>
    <w:p w14:paraId="7BE42008" w14:textId="77777777" w:rsidR="00E2637A" w:rsidRDefault="00000000">
      <w:pPr>
        <w:pStyle w:val="BodyText"/>
        <w:spacing w:before="4"/>
        <w:ind w:left="3023"/>
      </w:pPr>
      <w:proofErr w:type="spellStart"/>
      <w:r>
        <w:t>Mr</w:t>
      </w:r>
      <w:proofErr w:type="spellEnd"/>
      <w:r>
        <w:rPr>
          <w:spacing w:val="7"/>
        </w:rPr>
        <w:t xml:space="preserve"> </w:t>
      </w:r>
      <w:r>
        <w:t>Eirik</w:t>
      </w:r>
      <w:r>
        <w:rPr>
          <w:spacing w:val="5"/>
        </w:rPr>
        <w:t xml:space="preserve"> </w:t>
      </w:r>
      <w:r>
        <w:rPr>
          <w:spacing w:val="-2"/>
        </w:rPr>
        <w:t>Bjorge,</w:t>
      </w:r>
    </w:p>
    <w:p w14:paraId="79ADD3A1" w14:textId="77777777" w:rsidR="00E2637A" w:rsidRDefault="00000000">
      <w:pPr>
        <w:pStyle w:val="BodyText"/>
        <w:spacing w:before="7" w:line="244" w:lineRule="auto"/>
        <w:ind w:left="3023" w:right="3708"/>
      </w:pPr>
      <w:proofErr w:type="spellStart"/>
      <w:r>
        <w:t>Mr</w:t>
      </w:r>
      <w:proofErr w:type="spellEnd"/>
      <w:r>
        <w:t xml:space="preserve"> Samuel Wordsworth, </w:t>
      </w:r>
      <w:proofErr w:type="spellStart"/>
      <w:r>
        <w:t>Mr</w:t>
      </w:r>
      <w:proofErr w:type="spellEnd"/>
      <w:r>
        <w:t xml:space="preserve"> Sean Aughey,</w:t>
      </w:r>
    </w:p>
    <w:p w14:paraId="1C9CC9F1" w14:textId="77777777" w:rsidR="00E2637A" w:rsidRDefault="00000000">
      <w:pPr>
        <w:pStyle w:val="BodyText"/>
        <w:spacing w:before="2"/>
        <w:ind w:left="3023"/>
      </w:pPr>
      <w:proofErr w:type="spellStart"/>
      <w:r>
        <w:t>Mr</w:t>
      </w:r>
      <w:proofErr w:type="spellEnd"/>
      <w:r>
        <w:rPr>
          <w:spacing w:val="7"/>
        </w:rPr>
        <w:t xml:space="preserve"> </w:t>
      </w:r>
      <w:r>
        <w:t>Paolo</w:t>
      </w:r>
      <w:r>
        <w:rPr>
          <w:spacing w:val="7"/>
        </w:rPr>
        <w:t xml:space="preserve"> </w:t>
      </w:r>
      <w:r>
        <w:rPr>
          <w:spacing w:val="-2"/>
        </w:rPr>
        <w:t>Palchetti.</w:t>
      </w:r>
    </w:p>
    <w:p w14:paraId="45FBDF2B" w14:textId="77777777" w:rsidR="00E2637A" w:rsidRDefault="00E2637A">
      <w:pPr>
        <w:pStyle w:val="BodyText"/>
        <w:spacing w:before="115"/>
      </w:pPr>
    </w:p>
    <w:p w14:paraId="6AAD4C6F" w14:textId="77777777" w:rsidR="00E2637A" w:rsidRDefault="00000000">
      <w:pPr>
        <w:tabs>
          <w:tab w:val="left" w:pos="3022"/>
        </w:tabs>
        <w:ind w:left="650"/>
        <w:rPr>
          <w:sz w:val="20"/>
        </w:rPr>
      </w:pPr>
      <w:r>
        <w:rPr>
          <w:i/>
          <w:sz w:val="20"/>
        </w:rPr>
        <w:t>On</w:t>
      </w:r>
      <w:r>
        <w:rPr>
          <w:i/>
          <w:spacing w:val="4"/>
          <w:sz w:val="20"/>
        </w:rPr>
        <w:t xml:space="preserve"> </w:t>
      </w:r>
      <w:r>
        <w:rPr>
          <w:i/>
          <w:sz w:val="20"/>
        </w:rPr>
        <w:t>behalf</w:t>
      </w:r>
      <w:r>
        <w:rPr>
          <w:i/>
          <w:spacing w:val="5"/>
          <w:sz w:val="20"/>
        </w:rPr>
        <w:t xml:space="preserve"> </w:t>
      </w:r>
      <w:r>
        <w:rPr>
          <w:i/>
          <w:sz w:val="20"/>
        </w:rPr>
        <w:t>of</w:t>
      </w:r>
      <w:r>
        <w:rPr>
          <w:i/>
          <w:spacing w:val="6"/>
          <w:sz w:val="20"/>
        </w:rPr>
        <w:t xml:space="preserve"> </w:t>
      </w:r>
      <w:r>
        <w:rPr>
          <w:i/>
          <w:sz w:val="20"/>
        </w:rPr>
        <w:t>the</w:t>
      </w:r>
      <w:r>
        <w:rPr>
          <w:i/>
          <w:spacing w:val="4"/>
          <w:sz w:val="20"/>
        </w:rPr>
        <w:t xml:space="preserve"> </w:t>
      </w:r>
      <w:r>
        <w:rPr>
          <w:i/>
          <w:spacing w:val="-4"/>
          <w:sz w:val="20"/>
        </w:rPr>
        <w:t>UAE:</w:t>
      </w:r>
      <w:r>
        <w:rPr>
          <w:i/>
          <w:sz w:val="20"/>
        </w:rPr>
        <w:tab/>
      </w:r>
      <w:proofErr w:type="spellStart"/>
      <w:r>
        <w:rPr>
          <w:sz w:val="20"/>
        </w:rPr>
        <w:t>Ms</w:t>
      </w:r>
      <w:proofErr w:type="spellEnd"/>
      <w:r>
        <w:rPr>
          <w:spacing w:val="6"/>
          <w:sz w:val="20"/>
        </w:rPr>
        <w:t xml:space="preserve"> </w:t>
      </w:r>
      <w:r>
        <w:rPr>
          <w:sz w:val="20"/>
        </w:rPr>
        <w:t>Reem</w:t>
      </w:r>
      <w:r>
        <w:rPr>
          <w:spacing w:val="8"/>
          <w:sz w:val="20"/>
        </w:rPr>
        <w:t xml:space="preserve"> </w:t>
      </w:r>
      <w:r>
        <w:rPr>
          <w:spacing w:val="-2"/>
          <w:sz w:val="20"/>
        </w:rPr>
        <w:t>Ketait,</w:t>
      </w:r>
    </w:p>
    <w:p w14:paraId="155A3A09" w14:textId="77777777" w:rsidR="00E2637A" w:rsidRDefault="00000000">
      <w:pPr>
        <w:pStyle w:val="BodyText"/>
        <w:spacing w:before="5" w:line="244" w:lineRule="auto"/>
        <w:ind w:left="3022" w:right="4187"/>
      </w:pPr>
      <w:proofErr w:type="spellStart"/>
      <w:r>
        <w:t>Mr</w:t>
      </w:r>
      <w:proofErr w:type="spellEnd"/>
      <w:r>
        <w:t xml:space="preserve"> Mathias Forteau, Sir Michael Wood,</w:t>
      </w:r>
    </w:p>
    <w:p w14:paraId="41711A79" w14:textId="77777777" w:rsidR="00E2637A" w:rsidRDefault="00000000">
      <w:pPr>
        <w:pStyle w:val="BodyText"/>
        <w:spacing w:before="1"/>
        <w:ind w:left="3022"/>
      </w:pPr>
      <w:proofErr w:type="spellStart"/>
      <w:r>
        <w:t>Ms</w:t>
      </w:r>
      <w:proofErr w:type="spellEnd"/>
      <w:r>
        <w:rPr>
          <w:spacing w:val="7"/>
        </w:rPr>
        <w:t xml:space="preserve"> </w:t>
      </w:r>
      <w:r>
        <w:t>Alison</w:t>
      </w:r>
      <w:r>
        <w:rPr>
          <w:spacing w:val="5"/>
        </w:rPr>
        <w:t xml:space="preserve"> </w:t>
      </w:r>
      <w:r>
        <w:rPr>
          <w:spacing w:val="-2"/>
        </w:rPr>
        <w:t>Macdonald,</w:t>
      </w:r>
    </w:p>
    <w:p w14:paraId="2B117E6F" w14:textId="77777777" w:rsidR="00E2637A" w:rsidRDefault="00000000">
      <w:pPr>
        <w:pStyle w:val="BodyText"/>
        <w:spacing w:before="5"/>
        <w:ind w:left="3022"/>
      </w:pPr>
      <w:r>
        <w:t>HE</w:t>
      </w:r>
      <w:r>
        <w:rPr>
          <w:spacing w:val="5"/>
        </w:rPr>
        <w:t xml:space="preserve"> </w:t>
      </w:r>
      <w:proofErr w:type="spellStart"/>
      <w:r>
        <w:t>Ms</w:t>
      </w:r>
      <w:proofErr w:type="spellEnd"/>
      <w:r>
        <w:rPr>
          <w:spacing w:val="6"/>
        </w:rPr>
        <w:t xml:space="preserve"> </w:t>
      </w:r>
      <w:r>
        <w:t>Ameirah</w:t>
      </w:r>
      <w:r>
        <w:rPr>
          <w:spacing w:val="7"/>
        </w:rPr>
        <w:t xml:space="preserve"> </w:t>
      </w:r>
      <w:r>
        <w:t>Al</w:t>
      </w:r>
      <w:r>
        <w:rPr>
          <w:spacing w:val="5"/>
        </w:rPr>
        <w:t xml:space="preserve"> </w:t>
      </w:r>
      <w:r>
        <w:rPr>
          <w:spacing w:val="-2"/>
        </w:rPr>
        <w:t>Hefeiti.</w:t>
      </w:r>
    </w:p>
    <w:p w14:paraId="592C2012" w14:textId="77777777" w:rsidR="00E2637A" w:rsidRDefault="00E2637A">
      <w:pPr>
        <w:sectPr w:rsidR="00E2637A">
          <w:pgSz w:w="11910" w:h="16840"/>
          <w:pgMar w:top="1800" w:right="1620" w:bottom="280" w:left="1340" w:header="1379" w:footer="0" w:gutter="0"/>
          <w:cols w:space="720"/>
        </w:sectPr>
      </w:pPr>
    </w:p>
    <w:p w14:paraId="0CD731C7" w14:textId="77777777" w:rsidR="00E2637A" w:rsidRDefault="00000000">
      <w:pPr>
        <w:pStyle w:val="ListParagraph"/>
        <w:numPr>
          <w:ilvl w:val="0"/>
          <w:numId w:val="5"/>
        </w:numPr>
        <w:tabs>
          <w:tab w:val="left" w:pos="1522"/>
        </w:tabs>
        <w:spacing w:before="86" w:line="247" w:lineRule="auto"/>
        <w:ind w:right="116" w:firstLine="526"/>
        <w:jc w:val="both"/>
        <w:rPr>
          <w:sz w:val="20"/>
        </w:rPr>
      </w:pPr>
      <w:commentRangeStart w:id="1"/>
      <w:r>
        <w:rPr>
          <w:sz w:val="20"/>
        </w:rPr>
        <w:lastRenderedPageBreak/>
        <w:t>At the end of its oral observations, Sudan asked the Court to indicate the following provisional measures:</w:t>
      </w:r>
      <w:commentRangeEnd w:id="1"/>
      <w:r w:rsidR="00015532">
        <w:rPr>
          <w:rStyle w:val="CommentReference"/>
        </w:rPr>
        <w:commentReference w:id="1"/>
      </w:r>
    </w:p>
    <w:p w14:paraId="369D4D99" w14:textId="77777777" w:rsidR="00E2637A" w:rsidRDefault="00000000">
      <w:pPr>
        <w:pStyle w:val="BodyText"/>
        <w:spacing w:before="220" w:line="247" w:lineRule="auto"/>
        <w:ind w:left="1178" w:right="521" w:firstLine="528"/>
      </w:pPr>
      <w:r>
        <w:t>“The Republic of the Sudan respectfully requests that, pending final judgment in this case, the Court indicate that:</w:t>
      </w:r>
    </w:p>
    <w:p w14:paraId="4BB6CA29" w14:textId="77777777" w:rsidR="00E2637A" w:rsidRDefault="00000000">
      <w:pPr>
        <w:pStyle w:val="ListParagraph"/>
        <w:numPr>
          <w:ilvl w:val="0"/>
          <w:numId w:val="3"/>
        </w:numPr>
        <w:tabs>
          <w:tab w:val="left" w:pos="1492"/>
          <w:tab w:val="left" w:pos="1494"/>
        </w:tabs>
        <w:spacing w:before="218" w:line="247" w:lineRule="auto"/>
        <w:ind w:right="646"/>
        <w:jc w:val="both"/>
        <w:rPr>
          <w:sz w:val="20"/>
        </w:rPr>
      </w:pPr>
      <w:r>
        <w:rPr>
          <w:sz w:val="20"/>
        </w:rPr>
        <w:t>The United Arab Emirates shall, in accordance with its obligations under the Convention on the Prevention and Punishment of the Crime of Genocide, in relation to the Masalit group in</w:t>
      </w:r>
      <w:r>
        <w:rPr>
          <w:spacing w:val="-3"/>
          <w:sz w:val="20"/>
        </w:rPr>
        <w:t xml:space="preserve"> </w:t>
      </w:r>
      <w:r>
        <w:rPr>
          <w:sz w:val="20"/>
        </w:rPr>
        <w:t>the</w:t>
      </w:r>
      <w:r>
        <w:rPr>
          <w:spacing w:val="-3"/>
          <w:sz w:val="20"/>
        </w:rPr>
        <w:t xml:space="preserve"> </w:t>
      </w:r>
      <w:r>
        <w:rPr>
          <w:sz w:val="20"/>
        </w:rPr>
        <w:t>Republic of the Sudan,</w:t>
      </w:r>
      <w:r>
        <w:rPr>
          <w:spacing w:val="-3"/>
          <w:sz w:val="20"/>
        </w:rPr>
        <w:t xml:space="preserve"> </w:t>
      </w:r>
      <w:r>
        <w:rPr>
          <w:sz w:val="20"/>
        </w:rPr>
        <w:t>take</w:t>
      </w:r>
      <w:r>
        <w:rPr>
          <w:spacing w:val="-3"/>
          <w:sz w:val="20"/>
        </w:rPr>
        <w:t xml:space="preserve"> </w:t>
      </w:r>
      <w:r>
        <w:rPr>
          <w:sz w:val="20"/>
        </w:rPr>
        <w:t>all</w:t>
      </w:r>
      <w:r>
        <w:rPr>
          <w:spacing w:val="-2"/>
          <w:sz w:val="20"/>
        </w:rPr>
        <w:t xml:space="preserve"> </w:t>
      </w:r>
      <w:r>
        <w:rPr>
          <w:sz w:val="20"/>
        </w:rPr>
        <w:t>measures within its power to prevent the commission of all acts within the scope of Article II of this Convention, in particular:</w:t>
      </w:r>
    </w:p>
    <w:p w14:paraId="3E767018" w14:textId="77777777" w:rsidR="00E2637A" w:rsidRDefault="00000000">
      <w:pPr>
        <w:pStyle w:val="ListParagraph"/>
        <w:numPr>
          <w:ilvl w:val="1"/>
          <w:numId w:val="3"/>
        </w:numPr>
        <w:tabs>
          <w:tab w:val="left" w:pos="1914"/>
        </w:tabs>
        <w:spacing w:before="219"/>
        <w:ind w:left="1914" w:hanging="315"/>
        <w:rPr>
          <w:sz w:val="20"/>
        </w:rPr>
      </w:pPr>
      <w:r>
        <w:rPr>
          <w:sz w:val="20"/>
        </w:rPr>
        <w:t>killing</w:t>
      </w:r>
      <w:r>
        <w:rPr>
          <w:spacing w:val="6"/>
          <w:sz w:val="20"/>
        </w:rPr>
        <w:t xml:space="preserve"> </w:t>
      </w:r>
      <w:r>
        <w:rPr>
          <w:sz w:val="20"/>
        </w:rPr>
        <w:t>members</w:t>
      </w:r>
      <w:r>
        <w:rPr>
          <w:spacing w:val="7"/>
          <w:sz w:val="20"/>
        </w:rPr>
        <w:t xml:space="preserve"> </w:t>
      </w:r>
      <w:r>
        <w:rPr>
          <w:sz w:val="20"/>
        </w:rPr>
        <w:t>of</w:t>
      </w:r>
      <w:r>
        <w:rPr>
          <w:spacing w:val="5"/>
          <w:sz w:val="20"/>
        </w:rPr>
        <w:t xml:space="preserve"> </w:t>
      </w:r>
      <w:r>
        <w:rPr>
          <w:sz w:val="20"/>
        </w:rPr>
        <w:t>the</w:t>
      </w:r>
      <w:r>
        <w:rPr>
          <w:spacing w:val="5"/>
          <w:sz w:val="20"/>
        </w:rPr>
        <w:t xml:space="preserve"> </w:t>
      </w:r>
      <w:proofErr w:type="gramStart"/>
      <w:r>
        <w:rPr>
          <w:spacing w:val="-2"/>
          <w:sz w:val="20"/>
        </w:rPr>
        <w:t>group;</w:t>
      </w:r>
      <w:proofErr w:type="gramEnd"/>
    </w:p>
    <w:p w14:paraId="60B72375" w14:textId="77777777" w:rsidR="00E2637A" w:rsidRDefault="00000000">
      <w:pPr>
        <w:pStyle w:val="ListParagraph"/>
        <w:numPr>
          <w:ilvl w:val="1"/>
          <w:numId w:val="3"/>
        </w:numPr>
        <w:tabs>
          <w:tab w:val="left" w:pos="1914"/>
        </w:tabs>
        <w:spacing w:before="228"/>
        <w:ind w:left="1914" w:hanging="315"/>
        <w:rPr>
          <w:sz w:val="20"/>
        </w:rPr>
      </w:pPr>
      <w:r>
        <w:rPr>
          <w:sz w:val="20"/>
        </w:rPr>
        <w:t>causing</w:t>
      </w:r>
      <w:r>
        <w:rPr>
          <w:spacing w:val="6"/>
          <w:sz w:val="20"/>
        </w:rPr>
        <w:t xml:space="preserve"> </w:t>
      </w:r>
      <w:r>
        <w:rPr>
          <w:sz w:val="20"/>
        </w:rPr>
        <w:t>serious</w:t>
      </w:r>
      <w:r>
        <w:rPr>
          <w:spacing w:val="4"/>
          <w:sz w:val="20"/>
        </w:rPr>
        <w:t xml:space="preserve"> </w:t>
      </w:r>
      <w:r>
        <w:rPr>
          <w:sz w:val="20"/>
        </w:rPr>
        <w:t>bodily</w:t>
      </w:r>
      <w:r>
        <w:rPr>
          <w:spacing w:val="6"/>
          <w:sz w:val="20"/>
        </w:rPr>
        <w:t xml:space="preserve"> </w:t>
      </w:r>
      <w:r>
        <w:rPr>
          <w:sz w:val="20"/>
        </w:rPr>
        <w:t>or</w:t>
      </w:r>
      <w:r>
        <w:rPr>
          <w:spacing w:val="4"/>
          <w:sz w:val="20"/>
        </w:rPr>
        <w:t xml:space="preserve"> </w:t>
      </w:r>
      <w:r>
        <w:rPr>
          <w:sz w:val="20"/>
        </w:rPr>
        <w:t>mental</w:t>
      </w:r>
      <w:r>
        <w:rPr>
          <w:spacing w:val="8"/>
          <w:sz w:val="20"/>
        </w:rPr>
        <w:t xml:space="preserve"> </w:t>
      </w:r>
      <w:r>
        <w:rPr>
          <w:sz w:val="20"/>
        </w:rPr>
        <w:t>harm</w:t>
      </w:r>
      <w:r>
        <w:rPr>
          <w:spacing w:val="7"/>
          <w:sz w:val="20"/>
        </w:rPr>
        <w:t xml:space="preserve"> </w:t>
      </w:r>
      <w:r>
        <w:rPr>
          <w:sz w:val="20"/>
        </w:rPr>
        <w:t>to</w:t>
      </w:r>
      <w:r>
        <w:rPr>
          <w:spacing w:val="4"/>
          <w:sz w:val="20"/>
        </w:rPr>
        <w:t xml:space="preserve"> </w:t>
      </w:r>
      <w:r>
        <w:rPr>
          <w:sz w:val="20"/>
        </w:rPr>
        <w:t>the</w:t>
      </w:r>
      <w:r>
        <w:rPr>
          <w:spacing w:val="4"/>
          <w:sz w:val="20"/>
        </w:rPr>
        <w:t xml:space="preserve"> </w:t>
      </w:r>
      <w:r>
        <w:rPr>
          <w:sz w:val="20"/>
        </w:rPr>
        <w:t>members</w:t>
      </w:r>
      <w:r>
        <w:rPr>
          <w:spacing w:val="2"/>
          <w:sz w:val="20"/>
        </w:rPr>
        <w:t xml:space="preserve"> </w:t>
      </w:r>
      <w:r>
        <w:rPr>
          <w:sz w:val="20"/>
        </w:rPr>
        <w:t>of</w:t>
      </w:r>
      <w:r>
        <w:rPr>
          <w:spacing w:val="7"/>
          <w:sz w:val="20"/>
        </w:rPr>
        <w:t xml:space="preserve"> </w:t>
      </w:r>
      <w:r>
        <w:rPr>
          <w:sz w:val="20"/>
        </w:rPr>
        <w:t>the</w:t>
      </w:r>
      <w:r>
        <w:rPr>
          <w:spacing w:val="7"/>
          <w:sz w:val="20"/>
        </w:rPr>
        <w:t xml:space="preserve"> </w:t>
      </w:r>
      <w:proofErr w:type="gramStart"/>
      <w:r>
        <w:rPr>
          <w:spacing w:val="-2"/>
          <w:sz w:val="20"/>
        </w:rPr>
        <w:t>group;</w:t>
      </w:r>
      <w:proofErr w:type="gramEnd"/>
    </w:p>
    <w:p w14:paraId="6CD81811" w14:textId="77777777" w:rsidR="00E2637A" w:rsidRDefault="00000000">
      <w:pPr>
        <w:pStyle w:val="ListParagraph"/>
        <w:numPr>
          <w:ilvl w:val="1"/>
          <w:numId w:val="3"/>
        </w:numPr>
        <w:tabs>
          <w:tab w:val="left" w:pos="1913"/>
          <w:tab w:val="left" w:pos="1916"/>
        </w:tabs>
        <w:spacing w:before="225" w:line="249" w:lineRule="auto"/>
        <w:ind w:right="647" w:hanging="306"/>
        <w:rPr>
          <w:sz w:val="20"/>
        </w:rPr>
      </w:pPr>
      <w:r>
        <w:rPr>
          <w:sz w:val="20"/>
        </w:rPr>
        <w:t>deliberately inflicting on the group conditions of life calculated to bring about its physical destruction in whole or in part; and</w:t>
      </w:r>
    </w:p>
    <w:p w14:paraId="392038D7" w14:textId="77777777" w:rsidR="00E2637A" w:rsidRDefault="00000000">
      <w:pPr>
        <w:pStyle w:val="ListParagraph"/>
        <w:numPr>
          <w:ilvl w:val="1"/>
          <w:numId w:val="3"/>
        </w:numPr>
        <w:tabs>
          <w:tab w:val="left" w:pos="1914"/>
        </w:tabs>
        <w:spacing w:before="218"/>
        <w:ind w:left="1914" w:hanging="315"/>
        <w:rPr>
          <w:sz w:val="20"/>
        </w:rPr>
      </w:pPr>
      <w:r>
        <w:rPr>
          <w:sz w:val="20"/>
        </w:rPr>
        <w:t>imposing</w:t>
      </w:r>
      <w:r>
        <w:rPr>
          <w:spacing w:val="4"/>
          <w:sz w:val="20"/>
        </w:rPr>
        <w:t xml:space="preserve"> </w:t>
      </w:r>
      <w:r>
        <w:rPr>
          <w:sz w:val="20"/>
        </w:rPr>
        <w:t>measures</w:t>
      </w:r>
      <w:r>
        <w:rPr>
          <w:spacing w:val="6"/>
          <w:sz w:val="20"/>
        </w:rPr>
        <w:t xml:space="preserve"> </w:t>
      </w:r>
      <w:r>
        <w:rPr>
          <w:sz w:val="20"/>
        </w:rPr>
        <w:t>intended</w:t>
      </w:r>
      <w:r>
        <w:rPr>
          <w:spacing w:val="7"/>
          <w:sz w:val="20"/>
        </w:rPr>
        <w:t xml:space="preserve"> </w:t>
      </w:r>
      <w:r>
        <w:rPr>
          <w:sz w:val="20"/>
        </w:rPr>
        <w:t>to</w:t>
      </w:r>
      <w:r>
        <w:rPr>
          <w:spacing w:val="6"/>
          <w:sz w:val="20"/>
        </w:rPr>
        <w:t xml:space="preserve"> </w:t>
      </w:r>
      <w:r>
        <w:rPr>
          <w:sz w:val="20"/>
        </w:rPr>
        <w:t>prevent</w:t>
      </w:r>
      <w:r>
        <w:rPr>
          <w:spacing w:val="8"/>
          <w:sz w:val="20"/>
        </w:rPr>
        <w:t xml:space="preserve"> </w:t>
      </w:r>
      <w:r>
        <w:rPr>
          <w:sz w:val="20"/>
        </w:rPr>
        <w:t>births</w:t>
      </w:r>
      <w:r>
        <w:rPr>
          <w:spacing w:val="7"/>
          <w:sz w:val="20"/>
        </w:rPr>
        <w:t xml:space="preserve"> </w:t>
      </w:r>
      <w:r>
        <w:rPr>
          <w:sz w:val="20"/>
        </w:rPr>
        <w:t>within</w:t>
      </w:r>
      <w:r>
        <w:rPr>
          <w:spacing w:val="4"/>
          <w:sz w:val="20"/>
        </w:rPr>
        <w:t xml:space="preserve"> </w:t>
      </w:r>
      <w:r>
        <w:rPr>
          <w:sz w:val="20"/>
        </w:rPr>
        <w:t>the</w:t>
      </w:r>
      <w:r>
        <w:rPr>
          <w:spacing w:val="6"/>
          <w:sz w:val="20"/>
        </w:rPr>
        <w:t xml:space="preserve"> </w:t>
      </w:r>
      <w:r>
        <w:rPr>
          <w:spacing w:val="-2"/>
          <w:sz w:val="20"/>
        </w:rPr>
        <w:t>group.</w:t>
      </w:r>
    </w:p>
    <w:p w14:paraId="243162E7" w14:textId="77777777" w:rsidR="00E2637A" w:rsidRDefault="00000000">
      <w:pPr>
        <w:pStyle w:val="ListParagraph"/>
        <w:numPr>
          <w:ilvl w:val="0"/>
          <w:numId w:val="3"/>
        </w:numPr>
        <w:tabs>
          <w:tab w:val="left" w:pos="1492"/>
          <w:tab w:val="left" w:pos="1494"/>
        </w:tabs>
        <w:spacing w:before="227" w:line="247" w:lineRule="auto"/>
        <w:ind w:right="645"/>
        <w:jc w:val="both"/>
        <w:rPr>
          <w:sz w:val="20"/>
        </w:rPr>
      </w:pPr>
      <w:r>
        <w:rPr>
          <w:sz w:val="20"/>
        </w:rPr>
        <w:t>The United Arab Emirates shall, in accordance with its obligations under the Genocide Convention, in relation to the members of the Masalit group, refrain from any conduct amounting</w:t>
      </w:r>
      <w:r>
        <w:rPr>
          <w:spacing w:val="-1"/>
          <w:sz w:val="20"/>
        </w:rPr>
        <w:t xml:space="preserve"> </w:t>
      </w:r>
      <w:r>
        <w:rPr>
          <w:sz w:val="20"/>
        </w:rPr>
        <w:t>to complicity in the commission of any of the acts described in point (1) above by any irregular armed units, or by any organization or persons.</w:t>
      </w:r>
    </w:p>
    <w:p w14:paraId="15AC06BF" w14:textId="77777777" w:rsidR="00E2637A" w:rsidRDefault="00000000">
      <w:pPr>
        <w:pStyle w:val="ListParagraph"/>
        <w:numPr>
          <w:ilvl w:val="0"/>
          <w:numId w:val="3"/>
        </w:numPr>
        <w:tabs>
          <w:tab w:val="left" w:pos="1492"/>
          <w:tab w:val="left" w:pos="1494"/>
        </w:tabs>
        <w:spacing w:before="215" w:line="247" w:lineRule="auto"/>
        <w:ind w:right="645"/>
        <w:jc w:val="both"/>
        <w:rPr>
          <w:sz w:val="20"/>
        </w:rPr>
      </w:pPr>
      <w:r>
        <w:rPr>
          <w:sz w:val="20"/>
        </w:rPr>
        <w:t>The United Arab Emirates shall submit a report to the Court on all measures taken</w:t>
      </w:r>
      <w:r>
        <w:rPr>
          <w:spacing w:val="80"/>
          <w:sz w:val="20"/>
        </w:rPr>
        <w:t xml:space="preserve"> </w:t>
      </w:r>
      <w:r>
        <w:rPr>
          <w:sz w:val="20"/>
        </w:rPr>
        <w:t xml:space="preserve">to give effect to this Order within one month, as from the date of this Order, and thereafter every six months, until a final decision on the case is rendered by the </w:t>
      </w:r>
      <w:r>
        <w:rPr>
          <w:spacing w:val="-2"/>
          <w:sz w:val="20"/>
        </w:rPr>
        <w:t>Court.”</w:t>
      </w:r>
    </w:p>
    <w:p w14:paraId="038B842A" w14:textId="77777777" w:rsidR="00E2637A" w:rsidRDefault="00E2637A">
      <w:pPr>
        <w:pStyle w:val="BodyText"/>
        <w:spacing w:before="213"/>
      </w:pPr>
    </w:p>
    <w:p w14:paraId="1A59EA45" w14:textId="77777777" w:rsidR="00E2637A" w:rsidRDefault="00000000">
      <w:pPr>
        <w:pStyle w:val="ListParagraph"/>
        <w:numPr>
          <w:ilvl w:val="0"/>
          <w:numId w:val="5"/>
        </w:numPr>
        <w:tabs>
          <w:tab w:val="left" w:pos="1484"/>
        </w:tabs>
        <w:ind w:left="1484" w:hanging="307"/>
        <w:rPr>
          <w:sz w:val="20"/>
        </w:rPr>
      </w:pPr>
      <w:r>
        <w:rPr>
          <w:sz w:val="20"/>
        </w:rPr>
        <w:t>At</w:t>
      </w:r>
      <w:r>
        <w:rPr>
          <w:spacing w:val="7"/>
          <w:sz w:val="20"/>
        </w:rPr>
        <w:t xml:space="preserve"> </w:t>
      </w:r>
      <w:r>
        <w:rPr>
          <w:sz w:val="20"/>
        </w:rPr>
        <w:t>the</w:t>
      </w:r>
      <w:r>
        <w:rPr>
          <w:spacing w:val="6"/>
          <w:sz w:val="20"/>
        </w:rPr>
        <w:t xml:space="preserve"> </w:t>
      </w:r>
      <w:r>
        <w:rPr>
          <w:sz w:val="20"/>
        </w:rPr>
        <w:t>end</w:t>
      </w:r>
      <w:r>
        <w:rPr>
          <w:spacing w:val="6"/>
          <w:sz w:val="20"/>
        </w:rPr>
        <w:t xml:space="preserve"> </w:t>
      </w:r>
      <w:r>
        <w:rPr>
          <w:sz w:val="20"/>
        </w:rPr>
        <w:t>of</w:t>
      </w:r>
      <w:r>
        <w:rPr>
          <w:spacing w:val="4"/>
          <w:sz w:val="20"/>
        </w:rPr>
        <w:t xml:space="preserve"> </w:t>
      </w:r>
      <w:r>
        <w:rPr>
          <w:sz w:val="20"/>
        </w:rPr>
        <w:t>its</w:t>
      </w:r>
      <w:r>
        <w:rPr>
          <w:spacing w:val="6"/>
          <w:sz w:val="20"/>
        </w:rPr>
        <w:t xml:space="preserve"> </w:t>
      </w:r>
      <w:r>
        <w:rPr>
          <w:sz w:val="20"/>
        </w:rPr>
        <w:t>oral</w:t>
      </w:r>
      <w:r>
        <w:rPr>
          <w:spacing w:val="5"/>
          <w:sz w:val="20"/>
        </w:rPr>
        <w:t xml:space="preserve"> </w:t>
      </w:r>
      <w:r>
        <w:rPr>
          <w:sz w:val="20"/>
        </w:rPr>
        <w:t>observations,</w:t>
      </w:r>
      <w:r>
        <w:rPr>
          <w:spacing w:val="3"/>
          <w:sz w:val="20"/>
        </w:rPr>
        <w:t xml:space="preserve"> </w:t>
      </w:r>
      <w:r>
        <w:rPr>
          <w:sz w:val="20"/>
        </w:rPr>
        <w:t>the</w:t>
      </w:r>
      <w:r>
        <w:rPr>
          <w:spacing w:val="4"/>
          <w:sz w:val="20"/>
        </w:rPr>
        <w:t xml:space="preserve"> </w:t>
      </w:r>
      <w:r>
        <w:rPr>
          <w:sz w:val="20"/>
        </w:rPr>
        <w:t>UAE</w:t>
      </w:r>
      <w:r>
        <w:rPr>
          <w:spacing w:val="5"/>
          <w:sz w:val="20"/>
        </w:rPr>
        <w:t xml:space="preserve"> </w:t>
      </w:r>
      <w:r>
        <w:rPr>
          <w:sz w:val="20"/>
        </w:rPr>
        <w:t>requested</w:t>
      </w:r>
      <w:r>
        <w:rPr>
          <w:spacing w:val="4"/>
          <w:sz w:val="20"/>
        </w:rPr>
        <w:t xml:space="preserve"> </w:t>
      </w:r>
      <w:r>
        <w:rPr>
          <w:sz w:val="20"/>
        </w:rPr>
        <w:t>the</w:t>
      </w:r>
      <w:r>
        <w:rPr>
          <w:spacing w:val="6"/>
          <w:sz w:val="20"/>
        </w:rPr>
        <w:t xml:space="preserve"> </w:t>
      </w:r>
      <w:r>
        <w:rPr>
          <w:spacing w:val="-4"/>
          <w:sz w:val="20"/>
        </w:rPr>
        <w:t>Court</w:t>
      </w:r>
    </w:p>
    <w:p w14:paraId="067D1696" w14:textId="77777777" w:rsidR="00E2637A" w:rsidRDefault="00000000">
      <w:pPr>
        <w:pStyle w:val="BodyText"/>
        <w:spacing w:before="225" w:line="249" w:lineRule="auto"/>
        <w:ind w:left="1494" w:hanging="409"/>
      </w:pPr>
      <w:r>
        <w:t>“(1)</w:t>
      </w:r>
      <w:r>
        <w:rPr>
          <w:spacing w:val="35"/>
        </w:rPr>
        <w:t xml:space="preserve"> </w:t>
      </w:r>
      <w:r>
        <w:t>to</w:t>
      </w:r>
      <w:r>
        <w:rPr>
          <w:spacing w:val="34"/>
        </w:rPr>
        <w:t xml:space="preserve"> </w:t>
      </w:r>
      <w:r>
        <w:t>reject</w:t>
      </w:r>
      <w:r>
        <w:rPr>
          <w:spacing w:val="38"/>
        </w:rPr>
        <w:t xml:space="preserve"> </w:t>
      </w:r>
      <w:r>
        <w:t>the</w:t>
      </w:r>
      <w:r>
        <w:rPr>
          <w:spacing w:val="35"/>
        </w:rPr>
        <w:t xml:space="preserve"> </w:t>
      </w:r>
      <w:r>
        <w:t>request</w:t>
      </w:r>
      <w:r>
        <w:rPr>
          <w:spacing w:val="38"/>
        </w:rPr>
        <w:t xml:space="preserve"> </w:t>
      </w:r>
      <w:r>
        <w:t>for</w:t>
      </w:r>
      <w:r>
        <w:rPr>
          <w:spacing w:val="35"/>
        </w:rPr>
        <w:t xml:space="preserve"> </w:t>
      </w:r>
      <w:r>
        <w:t>the</w:t>
      </w:r>
      <w:r>
        <w:rPr>
          <w:spacing w:val="37"/>
        </w:rPr>
        <w:t xml:space="preserve"> </w:t>
      </w:r>
      <w:r>
        <w:t>indication</w:t>
      </w:r>
      <w:r>
        <w:rPr>
          <w:spacing w:val="34"/>
        </w:rPr>
        <w:t xml:space="preserve"> </w:t>
      </w:r>
      <w:r>
        <w:t>of</w:t>
      </w:r>
      <w:r>
        <w:rPr>
          <w:spacing w:val="35"/>
        </w:rPr>
        <w:t xml:space="preserve"> </w:t>
      </w:r>
      <w:r>
        <w:t>provisional</w:t>
      </w:r>
      <w:r>
        <w:rPr>
          <w:spacing w:val="35"/>
        </w:rPr>
        <w:t xml:space="preserve"> </w:t>
      </w:r>
      <w:r>
        <w:t>measures</w:t>
      </w:r>
      <w:r>
        <w:rPr>
          <w:spacing w:val="35"/>
        </w:rPr>
        <w:t xml:space="preserve"> </w:t>
      </w:r>
      <w:r>
        <w:t>submitted</w:t>
      </w:r>
      <w:r>
        <w:rPr>
          <w:spacing w:val="34"/>
        </w:rPr>
        <w:t xml:space="preserve"> </w:t>
      </w:r>
      <w:r>
        <w:t>by</w:t>
      </w:r>
      <w:r>
        <w:rPr>
          <w:spacing w:val="34"/>
        </w:rPr>
        <w:t xml:space="preserve"> </w:t>
      </w:r>
      <w:r>
        <w:t>the Republic of the Sudan; and</w:t>
      </w:r>
    </w:p>
    <w:p w14:paraId="07D830D8" w14:textId="77777777" w:rsidR="00E2637A" w:rsidRDefault="00000000">
      <w:pPr>
        <w:pStyle w:val="BodyText"/>
        <w:spacing w:before="216" w:line="247" w:lineRule="auto"/>
        <w:ind w:left="1494" w:right="645" w:hanging="317"/>
        <w:jc w:val="both"/>
      </w:pPr>
      <w:r>
        <w:t>(2)</w:t>
      </w:r>
      <w:r>
        <w:rPr>
          <w:spacing w:val="35"/>
        </w:rPr>
        <w:t xml:space="preserve"> </w:t>
      </w:r>
      <w:r>
        <w:t>to remove from the General List the case introduced by the Republic of the Sudan</w:t>
      </w:r>
      <w:r>
        <w:rPr>
          <w:spacing w:val="80"/>
        </w:rPr>
        <w:t xml:space="preserve"> </w:t>
      </w:r>
      <w:r>
        <w:t>on 5 March 2025.”</w:t>
      </w:r>
    </w:p>
    <w:p w14:paraId="0BD6725D" w14:textId="77777777" w:rsidR="00E2637A" w:rsidRDefault="00E2637A">
      <w:pPr>
        <w:pStyle w:val="BodyText"/>
        <w:spacing w:before="213"/>
      </w:pPr>
    </w:p>
    <w:p w14:paraId="3CEE0D7C" w14:textId="77777777" w:rsidR="00E2637A" w:rsidRDefault="00000000">
      <w:pPr>
        <w:pStyle w:val="ListParagraph"/>
        <w:numPr>
          <w:ilvl w:val="0"/>
          <w:numId w:val="5"/>
        </w:numPr>
        <w:tabs>
          <w:tab w:val="left" w:pos="1499"/>
        </w:tabs>
        <w:spacing w:line="247" w:lineRule="auto"/>
        <w:ind w:right="116" w:firstLine="526"/>
        <w:jc w:val="both"/>
        <w:rPr>
          <w:sz w:val="20"/>
        </w:rPr>
      </w:pPr>
      <w:r>
        <w:rPr>
          <w:sz w:val="20"/>
        </w:rPr>
        <w:t>At the end of the hearings, two judges put questions to the UAE, to which replies were given in writing, in accordance with Article 61, paragraph 4, of the Rules of Court. Pursuant to</w:t>
      </w:r>
      <w:r>
        <w:rPr>
          <w:spacing w:val="40"/>
          <w:sz w:val="20"/>
        </w:rPr>
        <w:t xml:space="preserve"> </w:t>
      </w:r>
      <w:r>
        <w:rPr>
          <w:sz w:val="20"/>
        </w:rPr>
        <w:t>Article 72 of the Rules of Court, Sudan presented written comments on the written replies received from the UAE.</w:t>
      </w:r>
    </w:p>
    <w:p w14:paraId="138834A0" w14:textId="77777777" w:rsidR="00E2637A" w:rsidRDefault="00E2637A">
      <w:pPr>
        <w:pStyle w:val="BodyText"/>
      </w:pPr>
    </w:p>
    <w:p w14:paraId="6B57AB26" w14:textId="77777777" w:rsidR="00E2637A" w:rsidRDefault="00E2637A">
      <w:pPr>
        <w:pStyle w:val="BodyText"/>
        <w:spacing w:before="201"/>
      </w:pPr>
    </w:p>
    <w:p w14:paraId="1D4DC685" w14:textId="77777777" w:rsidR="00E2637A" w:rsidRDefault="00000000">
      <w:pPr>
        <w:spacing w:before="1"/>
        <w:ind w:left="760" w:right="230"/>
        <w:jc w:val="center"/>
        <w:rPr>
          <w:sz w:val="20"/>
        </w:rPr>
      </w:pPr>
      <w:r>
        <w:rPr>
          <w:spacing w:val="-10"/>
          <w:sz w:val="20"/>
        </w:rPr>
        <w:t>*</w:t>
      </w:r>
    </w:p>
    <w:p w14:paraId="4BC59D94" w14:textId="77777777" w:rsidR="00E2637A" w:rsidRDefault="00E2637A">
      <w:pPr>
        <w:pStyle w:val="BodyText"/>
        <w:spacing w:before="225"/>
      </w:pPr>
    </w:p>
    <w:p w14:paraId="773B189E" w14:textId="77777777" w:rsidR="00E2637A" w:rsidRDefault="00000000">
      <w:pPr>
        <w:tabs>
          <w:tab w:val="left" w:pos="1096"/>
        </w:tabs>
        <w:ind w:left="532"/>
        <w:jc w:val="center"/>
        <w:rPr>
          <w:sz w:val="20"/>
        </w:rPr>
      </w:pPr>
      <w:r>
        <w:rPr>
          <w:spacing w:val="-10"/>
          <w:sz w:val="20"/>
        </w:rPr>
        <w:t>*</w:t>
      </w:r>
      <w:r>
        <w:rPr>
          <w:sz w:val="20"/>
        </w:rPr>
        <w:tab/>
      </w:r>
      <w:r>
        <w:rPr>
          <w:spacing w:val="-10"/>
          <w:sz w:val="20"/>
        </w:rPr>
        <w:t>*</w:t>
      </w:r>
    </w:p>
    <w:p w14:paraId="312C6E25" w14:textId="77777777" w:rsidR="00E2637A" w:rsidRDefault="00E2637A">
      <w:pPr>
        <w:jc w:val="center"/>
        <w:rPr>
          <w:sz w:val="20"/>
        </w:rPr>
        <w:sectPr w:rsidR="00E2637A">
          <w:pgSz w:w="11910" w:h="16840"/>
          <w:pgMar w:top="1800" w:right="1620" w:bottom="280" w:left="1340" w:header="1379" w:footer="0" w:gutter="0"/>
          <w:cols w:space="720"/>
        </w:sectPr>
      </w:pPr>
    </w:p>
    <w:p w14:paraId="108A47F4" w14:textId="77777777" w:rsidR="00E2637A" w:rsidRDefault="00000000">
      <w:pPr>
        <w:pStyle w:val="Heading1"/>
        <w:numPr>
          <w:ilvl w:val="0"/>
          <w:numId w:val="2"/>
        </w:numPr>
        <w:tabs>
          <w:tab w:val="left" w:pos="4137"/>
        </w:tabs>
        <w:spacing w:before="88"/>
        <w:ind w:left="4137" w:hanging="163"/>
        <w:jc w:val="left"/>
      </w:pPr>
      <w:r>
        <w:rPr>
          <w:smallCaps/>
          <w:spacing w:val="-2"/>
          <w:w w:val="105"/>
        </w:rPr>
        <w:lastRenderedPageBreak/>
        <w:t>Introduction</w:t>
      </w:r>
    </w:p>
    <w:p w14:paraId="23F70C32" w14:textId="77777777" w:rsidR="00E2637A" w:rsidRDefault="00E2637A">
      <w:pPr>
        <w:pStyle w:val="BodyText"/>
        <w:spacing w:before="41"/>
        <w:rPr>
          <w:b/>
          <w:sz w:val="16"/>
        </w:rPr>
      </w:pPr>
    </w:p>
    <w:p w14:paraId="579BA89D" w14:textId="77777777" w:rsidR="00E2637A" w:rsidRDefault="00000000">
      <w:pPr>
        <w:pStyle w:val="ListParagraph"/>
        <w:numPr>
          <w:ilvl w:val="0"/>
          <w:numId w:val="5"/>
        </w:numPr>
        <w:tabs>
          <w:tab w:val="left" w:pos="1486"/>
        </w:tabs>
        <w:spacing w:line="244" w:lineRule="auto"/>
        <w:ind w:right="116" w:firstLine="526"/>
        <w:jc w:val="both"/>
        <w:rPr>
          <w:sz w:val="20"/>
        </w:rPr>
      </w:pPr>
      <w:r>
        <w:rPr>
          <w:sz w:val="20"/>
        </w:rPr>
        <w:t xml:space="preserve">The Court will begin by recalling that the present case came before it in the context of an ongoing conflict in Sudan that broke out in April 2023 between the Sudanese Armed Forces and a paramilitary organization known as the “Rapid Support Forces” and respective armed groups aligned with them. The Request filed by Sudan on 5 March 2025 refers, more specifically, to armed attacks targeting members of the Masalit group, a people primarily resident in the Sudanese region of West Darfur. In this regard, Sudan alleges, </w:t>
      </w:r>
      <w:r>
        <w:rPr>
          <w:i/>
          <w:sz w:val="20"/>
        </w:rPr>
        <w:t>inter alia</w:t>
      </w:r>
      <w:r>
        <w:rPr>
          <w:sz w:val="20"/>
        </w:rPr>
        <w:t>, that the Rapid Support Forces have engaged in extrajudicial killing, ethnic cleansing, forced displacement of civilians, rape, and burning of villages, and that they have systematically murdered men and boys on an ethnic basis, and deliberately</w:t>
      </w:r>
      <w:r>
        <w:rPr>
          <w:spacing w:val="40"/>
          <w:sz w:val="20"/>
        </w:rPr>
        <w:t xml:space="preserve"> </w:t>
      </w:r>
      <w:r>
        <w:rPr>
          <w:sz w:val="20"/>
        </w:rPr>
        <w:t>targeted women and girls from certain ethnic groups for rape and other forms of sexual violence.</w:t>
      </w:r>
    </w:p>
    <w:p w14:paraId="09A06FB2" w14:textId="77777777" w:rsidR="00E2637A" w:rsidRDefault="00E2637A">
      <w:pPr>
        <w:pStyle w:val="BodyText"/>
        <w:spacing w:before="223"/>
      </w:pPr>
    </w:p>
    <w:p w14:paraId="6AE9BF47" w14:textId="77777777" w:rsidR="00E2637A" w:rsidRDefault="00000000">
      <w:pPr>
        <w:pStyle w:val="ListParagraph"/>
        <w:numPr>
          <w:ilvl w:val="0"/>
          <w:numId w:val="5"/>
        </w:numPr>
        <w:tabs>
          <w:tab w:val="left" w:pos="1479"/>
        </w:tabs>
        <w:spacing w:line="247" w:lineRule="auto"/>
        <w:ind w:right="117" w:firstLine="526"/>
        <w:jc w:val="both"/>
        <w:rPr>
          <w:sz w:val="20"/>
        </w:rPr>
      </w:pPr>
      <w:commentRangeStart w:id="2"/>
      <w:r>
        <w:rPr>
          <w:sz w:val="20"/>
        </w:rPr>
        <w:t xml:space="preserve">The Court is deeply concerned about the unfolding human tragedy in Sudan that forms the backdrop to the present dispute. The violent conflict has a devastating effect, resulting in untold loss of life and suffering, </w:t>
      </w:r>
      <w:proofErr w:type="gramStart"/>
      <w:r>
        <w:rPr>
          <w:sz w:val="20"/>
        </w:rPr>
        <w:t>in particular in</w:t>
      </w:r>
      <w:proofErr w:type="gramEnd"/>
      <w:r>
        <w:rPr>
          <w:sz w:val="20"/>
        </w:rPr>
        <w:t xml:space="preserve"> West Darfur. The scope of the case before the Court is, however, necessarily circumscribed by the basis of jurisdiction invoked in the Application.</w:t>
      </w:r>
      <w:commentRangeEnd w:id="2"/>
      <w:r w:rsidR="00015532">
        <w:rPr>
          <w:rStyle w:val="CommentReference"/>
        </w:rPr>
        <w:commentReference w:id="2"/>
      </w:r>
    </w:p>
    <w:p w14:paraId="245BE8CD" w14:textId="77777777" w:rsidR="00E2637A" w:rsidRDefault="00E2637A">
      <w:pPr>
        <w:pStyle w:val="BodyText"/>
        <w:spacing w:before="213"/>
      </w:pPr>
    </w:p>
    <w:p w14:paraId="74FECA6D" w14:textId="77777777" w:rsidR="00E2637A" w:rsidRDefault="00000000">
      <w:pPr>
        <w:pStyle w:val="Heading1"/>
        <w:numPr>
          <w:ilvl w:val="0"/>
          <w:numId w:val="2"/>
        </w:numPr>
        <w:tabs>
          <w:tab w:val="left" w:pos="3648"/>
        </w:tabs>
        <w:ind w:left="3648" w:hanging="243"/>
        <w:jc w:val="left"/>
      </w:pPr>
      <w:r>
        <w:rPr>
          <w:smallCaps/>
          <w:w w:val="105"/>
        </w:rPr>
        <w:t>Prima</w:t>
      </w:r>
      <w:r>
        <w:rPr>
          <w:smallCaps/>
          <w:spacing w:val="-11"/>
          <w:w w:val="105"/>
        </w:rPr>
        <w:t xml:space="preserve"> </w:t>
      </w:r>
      <w:r>
        <w:rPr>
          <w:smallCaps/>
          <w:w w:val="105"/>
        </w:rPr>
        <w:t>facie</w:t>
      </w:r>
      <w:r>
        <w:rPr>
          <w:smallCaps/>
          <w:spacing w:val="-10"/>
          <w:w w:val="105"/>
        </w:rPr>
        <w:t xml:space="preserve"> </w:t>
      </w:r>
      <w:r>
        <w:rPr>
          <w:smallCaps/>
          <w:spacing w:val="-2"/>
          <w:w w:val="105"/>
        </w:rPr>
        <w:t>jurisdiction</w:t>
      </w:r>
    </w:p>
    <w:p w14:paraId="6DA89C26" w14:textId="77777777" w:rsidR="00E2637A" w:rsidRDefault="00E2637A">
      <w:pPr>
        <w:pStyle w:val="BodyText"/>
        <w:spacing w:before="42"/>
        <w:rPr>
          <w:b/>
          <w:sz w:val="16"/>
        </w:rPr>
      </w:pPr>
    </w:p>
    <w:p w14:paraId="787B54DD" w14:textId="77777777" w:rsidR="00E2637A" w:rsidRDefault="00000000">
      <w:pPr>
        <w:pStyle w:val="ListParagraph"/>
        <w:numPr>
          <w:ilvl w:val="0"/>
          <w:numId w:val="5"/>
        </w:numPr>
        <w:tabs>
          <w:tab w:val="left" w:pos="1520"/>
        </w:tabs>
        <w:spacing w:line="244" w:lineRule="auto"/>
        <w:ind w:right="116" w:firstLine="526"/>
        <w:jc w:val="both"/>
        <w:rPr>
          <w:sz w:val="20"/>
        </w:rPr>
      </w:pPr>
      <w:r>
        <w:rPr>
          <w:sz w:val="20"/>
        </w:rPr>
        <w:t xml:space="preserve">The Court may indicate provisional measures only if the provisions relied on by the applicant appear, prima facie, to afford a basis on which its jurisdiction could be founded, but it need not satisfy itself in a definitive manner that it has jurisdiction as regards the merits of the case (see </w:t>
      </w:r>
      <w:r>
        <w:rPr>
          <w:i/>
          <w:sz w:val="20"/>
        </w:rPr>
        <w:t xml:space="preserve">Application of the Convention on the Prevention and Punishment of the Crime of Genocide in the Gaza Strip (South Africa </w:t>
      </w:r>
      <w:r>
        <w:rPr>
          <w:sz w:val="20"/>
        </w:rPr>
        <w:t xml:space="preserve">v. </w:t>
      </w:r>
      <w:r>
        <w:rPr>
          <w:i/>
          <w:sz w:val="20"/>
        </w:rPr>
        <w:t>Israel), Provisional Measures, Order of 26 January 2024, I.C.J. Reports 2024 (I)</w:t>
      </w:r>
      <w:r>
        <w:rPr>
          <w:sz w:val="20"/>
        </w:rPr>
        <w:t>, p. 11, para. 15).</w:t>
      </w:r>
    </w:p>
    <w:p w14:paraId="2E739441" w14:textId="77777777" w:rsidR="00E2637A" w:rsidRDefault="00E2637A">
      <w:pPr>
        <w:pStyle w:val="BodyText"/>
        <w:spacing w:before="219"/>
      </w:pPr>
    </w:p>
    <w:p w14:paraId="230B3FBB" w14:textId="77777777" w:rsidR="00E2637A" w:rsidRDefault="00000000">
      <w:pPr>
        <w:pStyle w:val="ListParagraph"/>
        <w:numPr>
          <w:ilvl w:val="0"/>
          <w:numId w:val="5"/>
        </w:numPr>
        <w:tabs>
          <w:tab w:val="left" w:pos="1515"/>
        </w:tabs>
        <w:spacing w:line="247" w:lineRule="auto"/>
        <w:ind w:right="117" w:firstLine="526"/>
        <w:jc w:val="both"/>
        <w:rPr>
          <w:sz w:val="20"/>
        </w:rPr>
      </w:pPr>
      <w:r>
        <w:rPr>
          <w:sz w:val="20"/>
        </w:rPr>
        <w:t xml:space="preserve">In the present case, Sudan seeks to </w:t>
      </w:r>
      <w:proofErr w:type="gramStart"/>
      <w:r>
        <w:rPr>
          <w:sz w:val="20"/>
        </w:rPr>
        <w:t>found</w:t>
      </w:r>
      <w:proofErr w:type="gramEnd"/>
      <w:r>
        <w:rPr>
          <w:sz w:val="20"/>
        </w:rPr>
        <w:t xml:space="preserve"> the jurisdiction of the Court on Article 36, paragraph 1,</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Statute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Court</w:t>
      </w:r>
      <w:r>
        <w:rPr>
          <w:spacing w:val="40"/>
          <w:sz w:val="20"/>
        </w:rPr>
        <w:t xml:space="preserve"> </w:t>
      </w:r>
      <w:r>
        <w:rPr>
          <w:sz w:val="20"/>
        </w:rPr>
        <w:t>and</w:t>
      </w:r>
      <w:r>
        <w:rPr>
          <w:spacing w:val="40"/>
          <w:sz w:val="20"/>
        </w:rPr>
        <w:t xml:space="preserve"> </w:t>
      </w:r>
      <w:r>
        <w:rPr>
          <w:sz w:val="20"/>
        </w:rPr>
        <w:t>on</w:t>
      </w:r>
      <w:r>
        <w:rPr>
          <w:spacing w:val="40"/>
          <w:sz w:val="20"/>
        </w:rPr>
        <w:t xml:space="preserve"> </w:t>
      </w:r>
      <w:r>
        <w:rPr>
          <w:sz w:val="20"/>
        </w:rPr>
        <w:t>Article IX</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Genocide</w:t>
      </w:r>
      <w:r>
        <w:rPr>
          <w:spacing w:val="40"/>
          <w:sz w:val="20"/>
        </w:rPr>
        <w:t xml:space="preserve"> </w:t>
      </w:r>
      <w:r>
        <w:rPr>
          <w:sz w:val="20"/>
        </w:rPr>
        <w:t>Convention</w:t>
      </w:r>
      <w:r>
        <w:rPr>
          <w:spacing w:val="40"/>
          <w:sz w:val="20"/>
        </w:rPr>
        <w:t xml:space="preserve"> </w:t>
      </w:r>
      <w:r>
        <w:rPr>
          <w:sz w:val="20"/>
        </w:rPr>
        <w:t xml:space="preserve">(see paragraph 3 above). The Court must therefore first determine whether those provisions prima facie confer upon </w:t>
      </w:r>
      <w:proofErr w:type="gramStart"/>
      <w:r>
        <w:rPr>
          <w:sz w:val="20"/>
        </w:rPr>
        <w:t>it</w:t>
      </w:r>
      <w:proofErr w:type="gramEnd"/>
      <w:r>
        <w:rPr>
          <w:sz w:val="20"/>
        </w:rPr>
        <w:t xml:space="preserve"> jurisdiction to rule on the merits of the case, enabling it — if the other necessary conditions are fulfilled — to indicate provisional measures.</w:t>
      </w:r>
    </w:p>
    <w:p w14:paraId="0198B2AB" w14:textId="77777777" w:rsidR="00E2637A" w:rsidRDefault="00E2637A">
      <w:pPr>
        <w:pStyle w:val="BodyText"/>
        <w:spacing w:before="210"/>
      </w:pPr>
    </w:p>
    <w:p w14:paraId="5A0AF368" w14:textId="77777777" w:rsidR="00E2637A" w:rsidRDefault="00000000">
      <w:pPr>
        <w:pStyle w:val="ListParagraph"/>
        <w:numPr>
          <w:ilvl w:val="0"/>
          <w:numId w:val="5"/>
        </w:numPr>
        <w:tabs>
          <w:tab w:val="left" w:pos="1485"/>
        </w:tabs>
        <w:ind w:left="1485" w:hanging="307"/>
        <w:rPr>
          <w:sz w:val="20"/>
        </w:rPr>
      </w:pPr>
      <w:r>
        <w:rPr>
          <w:sz w:val="20"/>
        </w:rPr>
        <w:t>Article</w:t>
      </w:r>
      <w:r>
        <w:rPr>
          <w:spacing w:val="8"/>
          <w:sz w:val="20"/>
        </w:rPr>
        <w:t xml:space="preserve"> </w:t>
      </w:r>
      <w:r>
        <w:rPr>
          <w:sz w:val="20"/>
        </w:rPr>
        <w:t>IX</w:t>
      </w:r>
      <w:r>
        <w:rPr>
          <w:spacing w:val="7"/>
          <w:sz w:val="20"/>
        </w:rPr>
        <w:t xml:space="preserve"> </w:t>
      </w:r>
      <w:r>
        <w:rPr>
          <w:sz w:val="20"/>
        </w:rPr>
        <w:t>of</w:t>
      </w:r>
      <w:r>
        <w:rPr>
          <w:spacing w:val="10"/>
          <w:sz w:val="20"/>
        </w:rPr>
        <w:t xml:space="preserve"> </w:t>
      </w:r>
      <w:r>
        <w:rPr>
          <w:sz w:val="20"/>
        </w:rPr>
        <w:t>Genocide</w:t>
      </w:r>
      <w:r>
        <w:rPr>
          <w:spacing w:val="6"/>
          <w:sz w:val="20"/>
        </w:rPr>
        <w:t xml:space="preserve"> </w:t>
      </w:r>
      <w:r>
        <w:rPr>
          <w:sz w:val="20"/>
        </w:rPr>
        <w:t>Convention</w:t>
      </w:r>
      <w:r>
        <w:rPr>
          <w:spacing w:val="8"/>
          <w:sz w:val="20"/>
        </w:rPr>
        <w:t xml:space="preserve"> </w:t>
      </w:r>
      <w:r>
        <w:rPr>
          <w:spacing w:val="-2"/>
          <w:sz w:val="20"/>
        </w:rPr>
        <w:t>provides:</w:t>
      </w:r>
    </w:p>
    <w:p w14:paraId="7128B9D7" w14:textId="77777777" w:rsidR="00E2637A" w:rsidRDefault="00000000">
      <w:pPr>
        <w:pStyle w:val="BodyText"/>
        <w:spacing w:before="228" w:line="244" w:lineRule="auto"/>
        <w:ind w:left="1178" w:right="645" w:firstLine="528"/>
        <w:jc w:val="both"/>
      </w:pPr>
      <w:r>
        <w:t>“Disputes between the Contracting Parties relating to the interpretation, application or fulfilment of the present Convention, including those relating to the responsibility</w:t>
      </w:r>
      <w:r>
        <w:rPr>
          <w:spacing w:val="40"/>
        </w:rPr>
        <w:t xml:space="preserve"> </w:t>
      </w:r>
      <w:r>
        <w:t>of</w:t>
      </w:r>
      <w:r>
        <w:rPr>
          <w:spacing w:val="40"/>
        </w:rPr>
        <w:t xml:space="preserve"> </w:t>
      </w:r>
      <w:r>
        <w:t>a</w:t>
      </w:r>
      <w:r>
        <w:rPr>
          <w:spacing w:val="40"/>
        </w:rPr>
        <w:t xml:space="preserve"> </w:t>
      </w:r>
      <w:r>
        <w:t>State</w:t>
      </w:r>
      <w:r>
        <w:rPr>
          <w:spacing w:val="40"/>
        </w:rPr>
        <w:t xml:space="preserve"> </w:t>
      </w:r>
      <w:r>
        <w:t>for</w:t>
      </w:r>
      <w:r>
        <w:rPr>
          <w:spacing w:val="40"/>
        </w:rPr>
        <w:t xml:space="preserve"> </w:t>
      </w:r>
      <w:r>
        <w:t>genocide</w:t>
      </w:r>
      <w:r>
        <w:rPr>
          <w:spacing w:val="40"/>
        </w:rPr>
        <w:t xml:space="preserve"> </w:t>
      </w:r>
      <w:r>
        <w:t>or</w:t>
      </w:r>
      <w:r>
        <w:rPr>
          <w:spacing w:val="40"/>
        </w:rPr>
        <w:t xml:space="preserve"> </w:t>
      </w:r>
      <w:r>
        <w:t>for</w:t>
      </w:r>
      <w:r>
        <w:rPr>
          <w:spacing w:val="40"/>
        </w:rPr>
        <w:t xml:space="preserve"> </w:t>
      </w:r>
      <w:r>
        <w:t>any</w:t>
      </w:r>
      <w:r>
        <w:rPr>
          <w:spacing w:val="40"/>
        </w:rPr>
        <w:t xml:space="preserve"> </w:t>
      </w:r>
      <w:r>
        <w:t>of</w:t>
      </w:r>
      <w:r>
        <w:rPr>
          <w:spacing w:val="40"/>
        </w:rPr>
        <w:t xml:space="preserve"> </w:t>
      </w:r>
      <w:r>
        <w:t>the</w:t>
      </w:r>
      <w:r>
        <w:rPr>
          <w:spacing w:val="40"/>
        </w:rPr>
        <w:t xml:space="preserve"> </w:t>
      </w:r>
      <w:r>
        <w:t>other</w:t>
      </w:r>
      <w:r>
        <w:rPr>
          <w:spacing w:val="40"/>
        </w:rPr>
        <w:t xml:space="preserve"> </w:t>
      </w:r>
      <w:r>
        <w:t>acts</w:t>
      </w:r>
      <w:r>
        <w:rPr>
          <w:spacing w:val="40"/>
        </w:rPr>
        <w:t xml:space="preserve"> </w:t>
      </w:r>
      <w:r>
        <w:t>enumerated</w:t>
      </w:r>
      <w:r>
        <w:rPr>
          <w:spacing w:val="40"/>
        </w:rPr>
        <w:t xml:space="preserve"> </w:t>
      </w:r>
      <w:r>
        <w:t>in article III,</w:t>
      </w:r>
      <w:r>
        <w:rPr>
          <w:spacing w:val="16"/>
        </w:rPr>
        <w:t xml:space="preserve"> </w:t>
      </w:r>
      <w:r>
        <w:t>shall be</w:t>
      </w:r>
      <w:r>
        <w:rPr>
          <w:spacing w:val="16"/>
        </w:rPr>
        <w:t xml:space="preserve"> </w:t>
      </w:r>
      <w:r>
        <w:t>submitted</w:t>
      </w:r>
      <w:r>
        <w:rPr>
          <w:spacing w:val="16"/>
        </w:rPr>
        <w:t xml:space="preserve"> </w:t>
      </w:r>
      <w:r>
        <w:t>to</w:t>
      </w:r>
      <w:r>
        <w:rPr>
          <w:spacing w:val="16"/>
        </w:rPr>
        <w:t xml:space="preserve"> </w:t>
      </w:r>
      <w:r>
        <w:t>the</w:t>
      </w:r>
      <w:r>
        <w:rPr>
          <w:spacing w:val="16"/>
        </w:rPr>
        <w:t xml:space="preserve"> </w:t>
      </w:r>
      <w:r>
        <w:t>International</w:t>
      </w:r>
      <w:r>
        <w:rPr>
          <w:spacing w:val="17"/>
        </w:rPr>
        <w:t xml:space="preserve"> </w:t>
      </w:r>
      <w:r>
        <w:t>Court of</w:t>
      </w:r>
      <w:r>
        <w:rPr>
          <w:spacing w:val="16"/>
        </w:rPr>
        <w:t xml:space="preserve"> </w:t>
      </w:r>
      <w:r>
        <w:t>Justice</w:t>
      </w:r>
      <w:r>
        <w:rPr>
          <w:spacing w:val="16"/>
        </w:rPr>
        <w:t xml:space="preserve"> </w:t>
      </w:r>
      <w:r>
        <w:t>at the request of any of the parties to the dispute.”</w:t>
      </w:r>
    </w:p>
    <w:p w14:paraId="426E6956" w14:textId="77777777" w:rsidR="00E2637A" w:rsidRDefault="00E2637A">
      <w:pPr>
        <w:pStyle w:val="BodyText"/>
        <w:spacing w:before="219"/>
      </w:pPr>
    </w:p>
    <w:p w14:paraId="20CBE83A" w14:textId="77777777" w:rsidR="00E2637A" w:rsidRDefault="00000000">
      <w:pPr>
        <w:pStyle w:val="ListParagraph"/>
        <w:numPr>
          <w:ilvl w:val="0"/>
          <w:numId w:val="5"/>
        </w:numPr>
        <w:tabs>
          <w:tab w:val="left" w:pos="1488"/>
        </w:tabs>
        <w:spacing w:line="247" w:lineRule="auto"/>
        <w:ind w:right="118" w:firstLine="526"/>
        <w:jc w:val="both"/>
        <w:rPr>
          <w:sz w:val="20"/>
        </w:rPr>
      </w:pPr>
      <w:r>
        <w:rPr>
          <w:sz w:val="20"/>
        </w:rPr>
        <w:t>Both Sudan and the UAE are parties to the Genocide Convention, Sudan having acceded</w:t>
      </w:r>
      <w:r>
        <w:rPr>
          <w:spacing w:val="80"/>
          <w:w w:val="150"/>
          <w:sz w:val="20"/>
        </w:rPr>
        <w:t xml:space="preserve"> </w:t>
      </w:r>
      <w:r>
        <w:rPr>
          <w:sz w:val="20"/>
        </w:rPr>
        <w:t>to the Convention</w:t>
      </w:r>
      <w:r>
        <w:rPr>
          <w:spacing w:val="40"/>
          <w:sz w:val="20"/>
        </w:rPr>
        <w:t xml:space="preserve"> </w:t>
      </w:r>
      <w:r>
        <w:rPr>
          <w:sz w:val="20"/>
        </w:rPr>
        <w:t>on</w:t>
      </w:r>
      <w:r>
        <w:rPr>
          <w:spacing w:val="40"/>
          <w:sz w:val="20"/>
        </w:rPr>
        <w:t xml:space="preserve"> </w:t>
      </w:r>
      <w:r>
        <w:rPr>
          <w:sz w:val="20"/>
        </w:rPr>
        <w:t>13 October</w:t>
      </w:r>
      <w:r>
        <w:rPr>
          <w:spacing w:val="40"/>
          <w:sz w:val="20"/>
        </w:rPr>
        <w:t xml:space="preserve"> </w:t>
      </w:r>
      <w:r>
        <w:rPr>
          <w:sz w:val="20"/>
        </w:rPr>
        <w:t>2003 and the UAE</w:t>
      </w:r>
      <w:r>
        <w:rPr>
          <w:spacing w:val="40"/>
          <w:sz w:val="20"/>
        </w:rPr>
        <w:t xml:space="preserve"> </w:t>
      </w:r>
      <w:r>
        <w:rPr>
          <w:sz w:val="20"/>
        </w:rPr>
        <w:t>on</w:t>
      </w:r>
      <w:r>
        <w:rPr>
          <w:spacing w:val="40"/>
          <w:sz w:val="20"/>
        </w:rPr>
        <w:t xml:space="preserve"> </w:t>
      </w:r>
      <w:r>
        <w:rPr>
          <w:sz w:val="20"/>
        </w:rPr>
        <w:t>11 November</w:t>
      </w:r>
      <w:r>
        <w:rPr>
          <w:spacing w:val="40"/>
          <w:sz w:val="20"/>
        </w:rPr>
        <w:t xml:space="preserve"> </w:t>
      </w:r>
      <w:r>
        <w:rPr>
          <w:sz w:val="20"/>
        </w:rPr>
        <w:t>2005. The</w:t>
      </w:r>
      <w:r>
        <w:rPr>
          <w:spacing w:val="40"/>
          <w:sz w:val="20"/>
        </w:rPr>
        <w:t xml:space="preserve"> </w:t>
      </w:r>
      <w:r>
        <w:rPr>
          <w:sz w:val="20"/>
        </w:rPr>
        <w:t>UAE,</w:t>
      </w:r>
      <w:r>
        <w:rPr>
          <w:spacing w:val="40"/>
          <w:sz w:val="20"/>
        </w:rPr>
        <w:t xml:space="preserve"> </w:t>
      </w:r>
      <w:r>
        <w:rPr>
          <w:sz w:val="20"/>
        </w:rPr>
        <w:t>when acceding to the Convention, formulated a reservation to Article IX which reads as follows:</w:t>
      </w:r>
    </w:p>
    <w:p w14:paraId="4998C6B2" w14:textId="77777777" w:rsidR="00E2637A" w:rsidRDefault="00E2637A">
      <w:pPr>
        <w:spacing w:line="247" w:lineRule="auto"/>
        <w:jc w:val="both"/>
        <w:rPr>
          <w:sz w:val="20"/>
        </w:rPr>
        <w:sectPr w:rsidR="00E2637A">
          <w:pgSz w:w="11910" w:h="16840"/>
          <w:pgMar w:top="1800" w:right="1620" w:bottom="280" w:left="1340" w:header="1379" w:footer="0" w:gutter="0"/>
          <w:cols w:space="720"/>
        </w:sectPr>
      </w:pPr>
    </w:p>
    <w:p w14:paraId="050B7B67" w14:textId="77777777" w:rsidR="00E2637A" w:rsidRDefault="00000000">
      <w:pPr>
        <w:pStyle w:val="BodyText"/>
        <w:spacing w:before="86" w:line="244" w:lineRule="auto"/>
        <w:ind w:left="1178" w:right="645" w:firstLine="528"/>
        <w:jc w:val="both"/>
      </w:pPr>
      <w:r>
        <w:lastRenderedPageBreak/>
        <w:t>“The Government of the State of the United Arab Emirates, having considered</w:t>
      </w:r>
      <w:r>
        <w:rPr>
          <w:spacing w:val="80"/>
        </w:rPr>
        <w:t xml:space="preserve"> </w:t>
      </w:r>
      <w:r>
        <w:t>the aforementioned Convention and approved the contents thereof, formally declares its accession to the Convention and makes a reservation with respect to article 9 thereof concerning the submission of disputes arising between the Contracting Parties relating</w:t>
      </w:r>
      <w:r>
        <w:rPr>
          <w:spacing w:val="80"/>
        </w:rPr>
        <w:t xml:space="preserve"> </w:t>
      </w:r>
      <w:r>
        <w:t>to the interpretation, application or fulfilment of this Convention, to the International Court of Justice, at the request of any of the parties to the dispute.”</w:t>
      </w:r>
    </w:p>
    <w:p w14:paraId="2489BEA4" w14:textId="77777777" w:rsidR="00E2637A" w:rsidRDefault="00E2637A">
      <w:pPr>
        <w:pStyle w:val="BodyText"/>
        <w:spacing w:before="221"/>
      </w:pPr>
    </w:p>
    <w:p w14:paraId="53635119" w14:textId="77777777" w:rsidR="00E2637A" w:rsidRDefault="00000000">
      <w:pPr>
        <w:pStyle w:val="ListParagraph"/>
        <w:numPr>
          <w:ilvl w:val="0"/>
          <w:numId w:val="5"/>
        </w:numPr>
        <w:tabs>
          <w:tab w:val="left" w:pos="1484"/>
        </w:tabs>
        <w:ind w:left="1484" w:hanging="307"/>
        <w:rPr>
          <w:sz w:val="20"/>
        </w:rPr>
      </w:pPr>
      <w:r>
        <w:rPr>
          <w:sz w:val="20"/>
        </w:rPr>
        <w:t>No</w:t>
      </w:r>
      <w:r>
        <w:rPr>
          <w:spacing w:val="5"/>
          <w:sz w:val="20"/>
        </w:rPr>
        <w:t xml:space="preserve"> </w:t>
      </w:r>
      <w:r>
        <w:rPr>
          <w:sz w:val="20"/>
        </w:rPr>
        <w:t>State</w:t>
      </w:r>
      <w:r>
        <w:rPr>
          <w:spacing w:val="6"/>
          <w:sz w:val="20"/>
        </w:rPr>
        <w:t xml:space="preserve"> </w:t>
      </w:r>
      <w:r>
        <w:rPr>
          <w:sz w:val="20"/>
        </w:rPr>
        <w:t>objected</w:t>
      </w:r>
      <w:r>
        <w:rPr>
          <w:spacing w:val="6"/>
          <w:sz w:val="20"/>
        </w:rPr>
        <w:t xml:space="preserve"> </w:t>
      </w:r>
      <w:r>
        <w:rPr>
          <w:sz w:val="20"/>
        </w:rPr>
        <w:t>to</w:t>
      </w:r>
      <w:r>
        <w:rPr>
          <w:spacing w:val="6"/>
          <w:sz w:val="20"/>
        </w:rPr>
        <w:t xml:space="preserve"> </w:t>
      </w:r>
      <w:r>
        <w:rPr>
          <w:sz w:val="20"/>
        </w:rPr>
        <w:t>the</w:t>
      </w:r>
      <w:r>
        <w:rPr>
          <w:spacing w:val="4"/>
          <w:sz w:val="20"/>
        </w:rPr>
        <w:t xml:space="preserve"> </w:t>
      </w:r>
      <w:r>
        <w:rPr>
          <w:sz w:val="20"/>
        </w:rPr>
        <w:t>reservation</w:t>
      </w:r>
      <w:r>
        <w:rPr>
          <w:spacing w:val="6"/>
          <w:sz w:val="20"/>
        </w:rPr>
        <w:t xml:space="preserve"> </w:t>
      </w:r>
      <w:r>
        <w:rPr>
          <w:sz w:val="20"/>
        </w:rPr>
        <w:t>of</w:t>
      </w:r>
      <w:r>
        <w:rPr>
          <w:spacing w:val="7"/>
          <w:sz w:val="20"/>
        </w:rPr>
        <w:t xml:space="preserve"> </w:t>
      </w:r>
      <w:r>
        <w:rPr>
          <w:sz w:val="20"/>
        </w:rPr>
        <w:t>the</w:t>
      </w:r>
      <w:r>
        <w:rPr>
          <w:spacing w:val="5"/>
          <w:sz w:val="20"/>
        </w:rPr>
        <w:t xml:space="preserve"> </w:t>
      </w:r>
      <w:r>
        <w:rPr>
          <w:sz w:val="20"/>
        </w:rPr>
        <w:t>UAE,</w:t>
      </w:r>
      <w:r>
        <w:rPr>
          <w:spacing w:val="6"/>
          <w:sz w:val="20"/>
        </w:rPr>
        <w:t xml:space="preserve"> </w:t>
      </w:r>
      <w:r>
        <w:rPr>
          <w:sz w:val="20"/>
        </w:rPr>
        <w:t>including</w:t>
      </w:r>
      <w:r>
        <w:rPr>
          <w:spacing w:val="6"/>
          <w:sz w:val="20"/>
        </w:rPr>
        <w:t xml:space="preserve"> </w:t>
      </w:r>
      <w:r>
        <w:rPr>
          <w:spacing w:val="-2"/>
          <w:sz w:val="20"/>
        </w:rPr>
        <w:t>Sudan.</w:t>
      </w:r>
    </w:p>
    <w:p w14:paraId="242B1CC7" w14:textId="77777777" w:rsidR="00E2637A" w:rsidRDefault="00E2637A">
      <w:pPr>
        <w:pStyle w:val="BodyText"/>
      </w:pPr>
    </w:p>
    <w:p w14:paraId="24FBB8F7" w14:textId="77777777" w:rsidR="00E2637A" w:rsidRDefault="00E2637A">
      <w:pPr>
        <w:pStyle w:val="BodyText"/>
        <w:spacing w:before="216"/>
      </w:pPr>
    </w:p>
    <w:p w14:paraId="67F397D2" w14:textId="77777777" w:rsidR="00E2637A" w:rsidRDefault="00000000">
      <w:pPr>
        <w:tabs>
          <w:tab w:val="left" w:pos="1042"/>
        </w:tabs>
        <w:ind w:left="529"/>
        <w:jc w:val="center"/>
        <w:rPr>
          <w:sz w:val="20"/>
        </w:rPr>
      </w:pPr>
      <w:r>
        <w:rPr>
          <w:spacing w:val="-10"/>
          <w:sz w:val="20"/>
        </w:rPr>
        <w:t>*</w:t>
      </w:r>
      <w:r>
        <w:rPr>
          <w:sz w:val="20"/>
        </w:rPr>
        <w:tab/>
      </w:r>
      <w:r>
        <w:rPr>
          <w:spacing w:val="-10"/>
          <w:sz w:val="20"/>
        </w:rPr>
        <w:t>*</w:t>
      </w:r>
    </w:p>
    <w:p w14:paraId="0714470F" w14:textId="77777777" w:rsidR="00E2637A" w:rsidRDefault="00E2637A">
      <w:pPr>
        <w:pStyle w:val="BodyText"/>
        <w:spacing w:before="219"/>
      </w:pPr>
    </w:p>
    <w:p w14:paraId="2FF6AFEA" w14:textId="77777777" w:rsidR="00E2637A" w:rsidRDefault="00000000">
      <w:pPr>
        <w:pStyle w:val="ListParagraph"/>
        <w:numPr>
          <w:ilvl w:val="0"/>
          <w:numId w:val="5"/>
        </w:numPr>
        <w:tabs>
          <w:tab w:val="left" w:pos="1475"/>
        </w:tabs>
        <w:spacing w:line="249" w:lineRule="auto"/>
        <w:ind w:right="117" w:firstLine="526"/>
        <w:jc w:val="both"/>
        <w:rPr>
          <w:sz w:val="20"/>
        </w:rPr>
      </w:pPr>
      <w:r>
        <w:rPr>
          <w:sz w:val="20"/>
        </w:rPr>
        <w:t>According to Sudan, Article IX of the Genocide Convention appears, prima</w:t>
      </w:r>
      <w:r>
        <w:rPr>
          <w:spacing w:val="-1"/>
          <w:sz w:val="20"/>
        </w:rPr>
        <w:t xml:space="preserve"> </w:t>
      </w:r>
      <w:r>
        <w:rPr>
          <w:sz w:val="20"/>
        </w:rPr>
        <w:t>facie, to</w:t>
      </w:r>
      <w:r>
        <w:rPr>
          <w:spacing w:val="-1"/>
          <w:sz w:val="20"/>
        </w:rPr>
        <w:t xml:space="preserve"> </w:t>
      </w:r>
      <w:r>
        <w:rPr>
          <w:sz w:val="20"/>
        </w:rPr>
        <w:t>afford a basis on which the Court’s jurisdiction could be founded in these proceedings.</w:t>
      </w:r>
    </w:p>
    <w:p w14:paraId="25C776F5" w14:textId="77777777" w:rsidR="00E2637A" w:rsidRDefault="00E2637A">
      <w:pPr>
        <w:pStyle w:val="BodyText"/>
        <w:spacing w:before="208"/>
      </w:pPr>
    </w:p>
    <w:p w14:paraId="702B4B66" w14:textId="77777777" w:rsidR="00E2637A" w:rsidRDefault="00000000">
      <w:pPr>
        <w:pStyle w:val="ListParagraph"/>
        <w:numPr>
          <w:ilvl w:val="0"/>
          <w:numId w:val="5"/>
        </w:numPr>
        <w:tabs>
          <w:tab w:val="left" w:pos="1502"/>
        </w:tabs>
        <w:spacing w:before="1" w:line="244" w:lineRule="auto"/>
        <w:ind w:right="115" w:firstLine="526"/>
        <w:jc w:val="both"/>
        <w:rPr>
          <w:sz w:val="20"/>
        </w:rPr>
      </w:pPr>
      <w:r>
        <w:rPr>
          <w:sz w:val="20"/>
        </w:rPr>
        <w:t>Sudan maintains that the reservation entered by the UAE is “at least capable” of being interpreted so as not to exclude the jurisdiction of the Court. It argues that the text of the reservation</w:t>
      </w:r>
      <w:r>
        <w:rPr>
          <w:spacing w:val="40"/>
          <w:sz w:val="20"/>
        </w:rPr>
        <w:t xml:space="preserve"> </w:t>
      </w:r>
      <w:r>
        <w:rPr>
          <w:sz w:val="20"/>
        </w:rPr>
        <w:t xml:space="preserve">is “vague and non-specific”, and that no other State has entered such a vague and non-specific reservation to the Genocide Convention. Sudan asserts that it is unclear what the intent of the UAE’s reservation is </w:t>
      </w:r>
      <w:r>
        <w:rPr>
          <w:rFonts w:ascii="Symbol" w:hAnsi="Symbol"/>
          <w:sz w:val="20"/>
        </w:rPr>
        <w:t></w:t>
      </w:r>
      <w:r>
        <w:rPr>
          <w:sz w:val="20"/>
        </w:rPr>
        <w:t xml:space="preserve"> in particular, in what respect the UAE seeks to exclude or modify the effects of Article IX, whether it might be to require further consent, or some preconditions to the seisin of the Court, or whether it might be intended as a statement that the UAE does not consider itself bound by Article IX save for</w:t>
      </w:r>
      <w:r>
        <w:rPr>
          <w:spacing w:val="24"/>
          <w:sz w:val="20"/>
        </w:rPr>
        <w:t xml:space="preserve"> </w:t>
      </w:r>
      <w:r>
        <w:rPr>
          <w:sz w:val="20"/>
        </w:rPr>
        <w:t>when its</w:t>
      </w:r>
      <w:r>
        <w:rPr>
          <w:spacing w:val="24"/>
          <w:sz w:val="20"/>
        </w:rPr>
        <w:t xml:space="preserve"> </w:t>
      </w:r>
      <w:r>
        <w:rPr>
          <w:sz w:val="20"/>
        </w:rPr>
        <w:t>own responsibility is</w:t>
      </w:r>
      <w:r>
        <w:rPr>
          <w:spacing w:val="24"/>
          <w:sz w:val="20"/>
        </w:rPr>
        <w:t xml:space="preserve"> </w:t>
      </w:r>
      <w:r>
        <w:rPr>
          <w:sz w:val="20"/>
        </w:rPr>
        <w:t>directly</w:t>
      </w:r>
      <w:r>
        <w:rPr>
          <w:spacing w:val="23"/>
          <w:sz w:val="20"/>
        </w:rPr>
        <w:t xml:space="preserve"> </w:t>
      </w:r>
      <w:r>
        <w:rPr>
          <w:sz w:val="20"/>
        </w:rPr>
        <w:t>at issue.</w:t>
      </w:r>
      <w:r>
        <w:rPr>
          <w:spacing w:val="23"/>
          <w:sz w:val="20"/>
        </w:rPr>
        <w:t xml:space="preserve"> </w:t>
      </w:r>
      <w:r>
        <w:rPr>
          <w:sz w:val="20"/>
        </w:rPr>
        <w:t>Sudan justifies</w:t>
      </w:r>
      <w:r>
        <w:rPr>
          <w:spacing w:val="24"/>
          <w:sz w:val="20"/>
        </w:rPr>
        <w:t xml:space="preserve"> </w:t>
      </w:r>
      <w:r>
        <w:rPr>
          <w:sz w:val="20"/>
        </w:rPr>
        <w:t>its reasoning in this</w:t>
      </w:r>
      <w:r>
        <w:rPr>
          <w:spacing w:val="13"/>
          <w:sz w:val="20"/>
        </w:rPr>
        <w:t xml:space="preserve"> </w:t>
      </w:r>
      <w:r>
        <w:rPr>
          <w:sz w:val="20"/>
        </w:rPr>
        <w:t>latter</w:t>
      </w:r>
      <w:r>
        <w:rPr>
          <w:spacing w:val="13"/>
          <w:sz w:val="20"/>
        </w:rPr>
        <w:t xml:space="preserve"> </w:t>
      </w:r>
      <w:r>
        <w:rPr>
          <w:sz w:val="20"/>
        </w:rPr>
        <w:t>regard</w:t>
      </w:r>
      <w:r>
        <w:rPr>
          <w:spacing w:val="12"/>
          <w:sz w:val="20"/>
        </w:rPr>
        <w:t xml:space="preserve"> </w:t>
      </w:r>
      <w:proofErr w:type="gramStart"/>
      <w:r>
        <w:rPr>
          <w:sz w:val="20"/>
        </w:rPr>
        <w:t>by</w:t>
      </w:r>
      <w:r>
        <w:rPr>
          <w:spacing w:val="16"/>
          <w:sz w:val="20"/>
        </w:rPr>
        <w:t xml:space="preserve"> </w:t>
      </w:r>
      <w:r>
        <w:rPr>
          <w:sz w:val="20"/>
        </w:rPr>
        <w:t>virtue of</w:t>
      </w:r>
      <w:r>
        <w:rPr>
          <w:spacing w:val="13"/>
          <w:sz w:val="20"/>
        </w:rPr>
        <w:t xml:space="preserve"> </w:t>
      </w:r>
      <w:r>
        <w:rPr>
          <w:sz w:val="20"/>
        </w:rPr>
        <w:t>the</w:t>
      </w:r>
      <w:r>
        <w:rPr>
          <w:spacing w:val="13"/>
          <w:sz w:val="20"/>
        </w:rPr>
        <w:t xml:space="preserve"> </w:t>
      </w:r>
      <w:r>
        <w:rPr>
          <w:sz w:val="20"/>
        </w:rPr>
        <w:t>fact</w:t>
      </w:r>
      <w:r>
        <w:rPr>
          <w:spacing w:val="13"/>
          <w:sz w:val="20"/>
        </w:rPr>
        <w:t xml:space="preserve"> </w:t>
      </w:r>
      <w:r>
        <w:rPr>
          <w:sz w:val="20"/>
        </w:rPr>
        <w:t>that</w:t>
      </w:r>
      <w:proofErr w:type="gramEnd"/>
      <w:r>
        <w:rPr>
          <w:spacing w:val="13"/>
          <w:sz w:val="20"/>
        </w:rPr>
        <w:t xml:space="preserve"> </w:t>
      </w:r>
      <w:r>
        <w:rPr>
          <w:sz w:val="20"/>
        </w:rPr>
        <w:t>the</w:t>
      </w:r>
      <w:r>
        <w:rPr>
          <w:spacing w:val="13"/>
          <w:sz w:val="20"/>
        </w:rPr>
        <w:t xml:space="preserve"> </w:t>
      </w:r>
      <w:r>
        <w:rPr>
          <w:sz w:val="20"/>
        </w:rPr>
        <w:t>text</w:t>
      </w:r>
      <w:r>
        <w:rPr>
          <w:spacing w:val="17"/>
          <w:sz w:val="20"/>
        </w:rPr>
        <w:t xml:space="preserve"> </w:t>
      </w:r>
      <w:r>
        <w:rPr>
          <w:sz w:val="20"/>
        </w:rPr>
        <w:t>of</w:t>
      </w:r>
      <w:r>
        <w:rPr>
          <w:spacing w:val="13"/>
          <w:sz w:val="20"/>
        </w:rPr>
        <w:t xml:space="preserve"> </w:t>
      </w:r>
      <w:r>
        <w:rPr>
          <w:sz w:val="20"/>
        </w:rPr>
        <w:t>the</w:t>
      </w:r>
      <w:r>
        <w:rPr>
          <w:spacing w:val="16"/>
          <w:sz w:val="20"/>
        </w:rPr>
        <w:t xml:space="preserve"> </w:t>
      </w:r>
      <w:r>
        <w:rPr>
          <w:sz w:val="20"/>
        </w:rPr>
        <w:t>UAE’s</w:t>
      </w:r>
      <w:r>
        <w:rPr>
          <w:spacing w:val="13"/>
          <w:sz w:val="20"/>
        </w:rPr>
        <w:t xml:space="preserve"> </w:t>
      </w:r>
      <w:r>
        <w:rPr>
          <w:sz w:val="20"/>
        </w:rPr>
        <w:t>reservation</w:t>
      </w:r>
      <w:r>
        <w:rPr>
          <w:spacing w:val="16"/>
          <w:sz w:val="20"/>
        </w:rPr>
        <w:t xml:space="preserve"> </w:t>
      </w:r>
      <w:r>
        <w:rPr>
          <w:sz w:val="20"/>
        </w:rPr>
        <w:t>omits</w:t>
      </w:r>
      <w:r>
        <w:rPr>
          <w:spacing w:val="16"/>
          <w:sz w:val="20"/>
        </w:rPr>
        <w:t xml:space="preserve"> </w:t>
      </w:r>
      <w:r>
        <w:rPr>
          <w:sz w:val="20"/>
        </w:rPr>
        <w:t>what</w:t>
      </w:r>
      <w:r>
        <w:rPr>
          <w:spacing w:val="13"/>
          <w:sz w:val="20"/>
        </w:rPr>
        <w:t xml:space="preserve"> </w:t>
      </w:r>
      <w:r>
        <w:rPr>
          <w:sz w:val="20"/>
        </w:rPr>
        <w:t>it</w:t>
      </w:r>
      <w:r>
        <w:rPr>
          <w:spacing w:val="13"/>
          <w:sz w:val="20"/>
        </w:rPr>
        <w:t xml:space="preserve"> </w:t>
      </w:r>
      <w:r>
        <w:rPr>
          <w:sz w:val="20"/>
        </w:rPr>
        <w:t>considers to be the key wording, namely “including those relating to the responsibility of a State for genocide”, which is contained in Article IX of the Genocide Convention.</w:t>
      </w:r>
    </w:p>
    <w:p w14:paraId="47F88350" w14:textId="77777777" w:rsidR="00E2637A" w:rsidRDefault="00E2637A">
      <w:pPr>
        <w:pStyle w:val="BodyText"/>
        <w:spacing w:before="222"/>
      </w:pPr>
    </w:p>
    <w:p w14:paraId="23D26643" w14:textId="77777777" w:rsidR="00E2637A" w:rsidRDefault="00000000">
      <w:pPr>
        <w:pStyle w:val="ListParagraph"/>
        <w:numPr>
          <w:ilvl w:val="0"/>
          <w:numId w:val="5"/>
        </w:numPr>
        <w:tabs>
          <w:tab w:val="left" w:pos="1502"/>
        </w:tabs>
        <w:spacing w:line="244" w:lineRule="auto"/>
        <w:ind w:right="117" w:firstLine="526"/>
        <w:jc w:val="both"/>
        <w:rPr>
          <w:sz w:val="20"/>
        </w:rPr>
      </w:pPr>
      <w:r>
        <w:rPr>
          <w:sz w:val="20"/>
        </w:rPr>
        <w:t>Further, Sudan considers that, should the Court not accept that the reservation is prima</w:t>
      </w:r>
      <w:r>
        <w:rPr>
          <w:spacing w:val="40"/>
          <w:sz w:val="20"/>
        </w:rPr>
        <w:t xml:space="preserve"> </w:t>
      </w:r>
      <w:r>
        <w:rPr>
          <w:sz w:val="20"/>
        </w:rPr>
        <w:t>facie</w:t>
      </w:r>
      <w:r>
        <w:rPr>
          <w:spacing w:val="22"/>
          <w:sz w:val="20"/>
        </w:rPr>
        <w:t xml:space="preserve"> </w:t>
      </w:r>
      <w:r>
        <w:rPr>
          <w:sz w:val="20"/>
        </w:rPr>
        <w:t>capable</w:t>
      </w:r>
      <w:r>
        <w:rPr>
          <w:spacing w:val="22"/>
          <w:sz w:val="20"/>
        </w:rPr>
        <w:t xml:space="preserve"> </w:t>
      </w:r>
      <w:r>
        <w:rPr>
          <w:sz w:val="20"/>
        </w:rPr>
        <w:t>of</w:t>
      </w:r>
      <w:r>
        <w:rPr>
          <w:spacing w:val="23"/>
          <w:sz w:val="20"/>
        </w:rPr>
        <w:t xml:space="preserve"> </w:t>
      </w:r>
      <w:r>
        <w:rPr>
          <w:sz w:val="20"/>
        </w:rPr>
        <w:t>being</w:t>
      </w:r>
      <w:r>
        <w:rPr>
          <w:spacing w:val="22"/>
          <w:sz w:val="20"/>
        </w:rPr>
        <w:t xml:space="preserve"> </w:t>
      </w:r>
      <w:r>
        <w:rPr>
          <w:sz w:val="20"/>
        </w:rPr>
        <w:t>interpreted</w:t>
      </w:r>
      <w:r>
        <w:rPr>
          <w:spacing w:val="22"/>
          <w:sz w:val="20"/>
        </w:rPr>
        <w:t xml:space="preserve"> </w:t>
      </w:r>
      <w:r>
        <w:rPr>
          <w:sz w:val="20"/>
        </w:rPr>
        <w:t>in the</w:t>
      </w:r>
      <w:r>
        <w:rPr>
          <w:spacing w:val="22"/>
          <w:sz w:val="20"/>
        </w:rPr>
        <w:t xml:space="preserve"> </w:t>
      </w:r>
      <w:r>
        <w:rPr>
          <w:sz w:val="20"/>
        </w:rPr>
        <w:t>above-mentioned</w:t>
      </w:r>
      <w:r>
        <w:rPr>
          <w:spacing w:val="22"/>
          <w:sz w:val="20"/>
        </w:rPr>
        <w:t xml:space="preserve"> </w:t>
      </w:r>
      <w:r>
        <w:rPr>
          <w:sz w:val="20"/>
        </w:rPr>
        <w:t>manner,</w:t>
      </w:r>
      <w:r>
        <w:rPr>
          <w:spacing w:val="22"/>
          <w:sz w:val="20"/>
        </w:rPr>
        <w:t xml:space="preserve"> </w:t>
      </w:r>
      <w:r>
        <w:rPr>
          <w:sz w:val="20"/>
        </w:rPr>
        <w:t>the</w:t>
      </w:r>
      <w:r>
        <w:rPr>
          <w:spacing w:val="22"/>
          <w:sz w:val="20"/>
        </w:rPr>
        <w:t xml:space="preserve"> </w:t>
      </w:r>
      <w:r>
        <w:rPr>
          <w:sz w:val="20"/>
        </w:rPr>
        <w:t>formulation</w:t>
      </w:r>
      <w:r>
        <w:rPr>
          <w:spacing w:val="22"/>
          <w:sz w:val="20"/>
        </w:rPr>
        <w:t xml:space="preserve"> </w:t>
      </w:r>
      <w:r>
        <w:rPr>
          <w:sz w:val="20"/>
        </w:rPr>
        <w:t>by</w:t>
      </w:r>
      <w:r>
        <w:rPr>
          <w:spacing w:val="22"/>
          <w:sz w:val="20"/>
        </w:rPr>
        <w:t xml:space="preserve"> </w:t>
      </w:r>
      <w:r>
        <w:rPr>
          <w:sz w:val="20"/>
        </w:rPr>
        <w:t>the</w:t>
      </w:r>
      <w:r>
        <w:rPr>
          <w:spacing w:val="22"/>
          <w:sz w:val="20"/>
        </w:rPr>
        <w:t xml:space="preserve"> </w:t>
      </w:r>
      <w:r>
        <w:rPr>
          <w:sz w:val="20"/>
        </w:rPr>
        <w:t>UAE</w:t>
      </w:r>
      <w:r>
        <w:rPr>
          <w:spacing w:val="21"/>
          <w:sz w:val="20"/>
        </w:rPr>
        <w:t xml:space="preserve"> </w:t>
      </w:r>
      <w:r>
        <w:rPr>
          <w:sz w:val="20"/>
        </w:rPr>
        <w:t>of the reservation is</w:t>
      </w:r>
      <w:r>
        <w:rPr>
          <w:spacing w:val="16"/>
          <w:sz w:val="20"/>
        </w:rPr>
        <w:t xml:space="preserve"> </w:t>
      </w:r>
      <w:r>
        <w:rPr>
          <w:sz w:val="20"/>
        </w:rPr>
        <w:t>“at least</w:t>
      </w:r>
      <w:r>
        <w:rPr>
          <w:spacing w:val="16"/>
          <w:sz w:val="20"/>
        </w:rPr>
        <w:t xml:space="preserve"> </w:t>
      </w:r>
      <w:r>
        <w:rPr>
          <w:sz w:val="20"/>
        </w:rPr>
        <w:t>capable, prima facie”, of being incompatible with the object and purpose</w:t>
      </w:r>
      <w:r>
        <w:rPr>
          <w:spacing w:val="40"/>
          <w:sz w:val="20"/>
        </w:rPr>
        <w:t xml:space="preserve"> </w:t>
      </w:r>
      <w:r>
        <w:rPr>
          <w:sz w:val="20"/>
        </w:rPr>
        <w:t>of the Convention and hence invalid. It contends that, through Article IX of the Genocide</w:t>
      </w:r>
      <w:r>
        <w:rPr>
          <w:spacing w:val="40"/>
          <w:sz w:val="20"/>
        </w:rPr>
        <w:t xml:space="preserve"> </w:t>
      </w:r>
      <w:r>
        <w:rPr>
          <w:sz w:val="20"/>
        </w:rPr>
        <w:t xml:space="preserve">Convention, the Court “plays a pivotal role” in giving practical effect to the realization of the Convention’s object to “safeguard the very existence of certain human groups”. </w:t>
      </w:r>
      <w:proofErr w:type="gramStart"/>
      <w:r>
        <w:rPr>
          <w:sz w:val="20"/>
        </w:rPr>
        <w:t>In particular, Sudan</w:t>
      </w:r>
      <w:proofErr w:type="gramEnd"/>
      <w:r>
        <w:rPr>
          <w:sz w:val="20"/>
        </w:rPr>
        <w:t xml:space="preserve"> observes that the role of the Court, which extends to the Convention’s fulfilment, is pivotal. Moreover, according to Sudan, it is legally irrelevant in this regard that Sudan did not object to the </w:t>
      </w:r>
      <w:r>
        <w:rPr>
          <w:spacing w:val="-2"/>
          <w:sz w:val="20"/>
        </w:rPr>
        <w:t>reservation.</w:t>
      </w:r>
    </w:p>
    <w:p w14:paraId="59A9D5C8" w14:textId="77777777" w:rsidR="00E2637A" w:rsidRDefault="00E2637A">
      <w:pPr>
        <w:pStyle w:val="BodyText"/>
      </w:pPr>
    </w:p>
    <w:p w14:paraId="637B3165" w14:textId="77777777" w:rsidR="00E2637A" w:rsidRDefault="00E2637A">
      <w:pPr>
        <w:pStyle w:val="BodyText"/>
        <w:spacing w:before="218"/>
      </w:pPr>
    </w:p>
    <w:p w14:paraId="0822E46F" w14:textId="77777777" w:rsidR="00E2637A" w:rsidRDefault="00000000">
      <w:pPr>
        <w:ind w:left="759" w:right="230"/>
        <w:jc w:val="center"/>
        <w:rPr>
          <w:sz w:val="20"/>
        </w:rPr>
      </w:pPr>
      <w:r>
        <w:rPr>
          <w:spacing w:val="-10"/>
          <w:sz w:val="20"/>
        </w:rPr>
        <w:t>*</w:t>
      </w:r>
    </w:p>
    <w:p w14:paraId="3DA229A7" w14:textId="77777777" w:rsidR="00E2637A" w:rsidRDefault="00E2637A">
      <w:pPr>
        <w:pStyle w:val="BodyText"/>
      </w:pPr>
    </w:p>
    <w:p w14:paraId="1124AF68" w14:textId="77777777" w:rsidR="00E2637A" w:rsidRDefault="00E2637A">
      <w:pPr>
        <w:pStyle w:val="BodyText"/>
        <w:spacing w:before="211"/>
      </w:pPr>
    </w:p>
    <w:p w14:paraId="4769E40D" w14:textId="77777777" w:rsidR="00E2637A" w:rsidRDefault="00000000">
      <w:pPr>
        <w:pStyle w:val="ListParagraph"/>
        <w:numPr>
          <w:ilvl w:val="0"/>
          <w:numId w:val="5"/>
        </w:numPr>
        <w:tabs>
          <w:tab w:val="left" w:pos="1502"/>
        </w:tabs>
        <w:spacing w:before="1" w:line="247" w:lineRule="auto"/>
        <w:ind w:right="116" w:firstLine="526"/>
        <w:jc w:val="both"/>
        <w:rPr>
          <w:sz w:val="20"/>
        </w:rPr>
      </w:pPr>
      <w:r>
        <w:rPr>
          <w:sz w:val="20"/>
        </w:rPr>
        <w:t>The UAE, for its part, observes that Article IX of the Genocide Convention is the only</w:t>
      </w:r>
      <w:r>
        <w:rPr>
          <w:spacing w:val="40"/>
          <w:sz w:val="20"/>
        </w:rPr>
        <w:t xml:space="preserve"> </w:t>
      </w:r>
      <w:r>
        <w:rPr>
          <w:sz w:val="20"/>
        </w:rPr>
        <w:t>basis of jurisdiction relied upon by Sudan. The UAE notes, however, that, due to the reservation to Article IX that it entered in 2005, Article IX is not in force between the Parties and cannot provide a basis</w:t>
      </w:r>
      <w:r>
        <w:rPr>
          <w:spacing w:val="59"/>
          <w:sz w:val="20"/>
        </w:rPr>
        <w:t xml:space="preserve"> </w:t>
      </w:r>
      <w:r>
        <w:rPr>
          <w:sz w:val="20"/>
        </w:rPr>
        <w:t>of</w:t>
      </w:r>
      <w:r>
        <w:rPr>
          <w:spacing w:val="57"/>
          <w:sz w:val="20"/>
        </w:rPr>
        <w:t xml:space="preserve"> </w:t>
      </w:r>
      <w:r>
        <w:rPr>
          <w:sz w:val="20"/>
        </w:rPr>
        <w:t>jurisdiction</w:t>
      </w:r>
      <w:r>
        <w:rPr>
          <w:spacing w:val="57"/>
          <w:sz w:val="20"/>
        </w:rPr>
        <w:t xml:space="preserve"> </w:t>
      </w:r>
      <w:r>
        <w:rPr>
          <w:sz w:val="20"/>
        </w:rPr>
        <w:t>for</w:t>
      </w:r>
      <w:r>
        <w:rPr>
          <w:spacing w:val="55"/>
          <w:sz w:val="20"/>
        </w:rPr>
        <w:t xml:space="preserve"> </w:t>
      </w:r>
      <w:r>
        <w:rPr>
          <w:sz w:val="20"/>
        </w:rPr>
        <w:t>the</w:t>
      </w:r>
      <w:r>
        <w:rPr>
          <w:spacing w:val="59"/>
          <w:sz w:val="20"/>
        </w:rPr>
        <w:t xml:space="preserve"> </w:t>
      </w:r>
      <w:r>
        <w:rPr>
          <w:sz w:val="20"/>
        </w:rPr>
        <w:t>Applicant’s</w:t>
      </w:r>
      <w:r>
        <w:rPr>
          <w:spacing w:val="57"/>
          <w:sz w:val="20"/>
        </w:rPr>
        <w:t xml:space="preserve"> </w:t>
      </w:r>
      <w:r>
        <w:rPr>
          <w:sz w:val="20"/>
        </w:rPr>
        <w:t>claims</w:t>
      </w:r>
      <w:r>
        <w:rPr>
          <w:spacing w:val="59"/>
          <w:sz w:val="20"/>
        </w:rPr>
        <w:t xml:space="preserve"> </w:t>
      </w:r>
      <w:r>
        <w:rPr>
          <w:sz w:val="20"/>
        </w:rPr>
        <w:t>against</w:t>
      </w:r>
      <w:r>
        <w:rPr>
          <w:spacing w:val="58"/>
          <w:sz w:val="20"/>
        </w:rPr>
        <w:t xml:space="preserve"> </w:t>
      </w:r>
      <w:r>
        <w:rPr>
          <w:sz w:val="20"/>
        </w:rPr>
        <w:t>the</w:t>
      </w:r>
      <w:r>
        <w:rPr>
          <w:spacing w:val="57"/>
          <w:sz w:val="20"/>
        </w:rPr>
        <w:t xml:space="preserve"> </w:t>
      </w:r>
      <w:r>
        <w:rPr>
          <w:sz w:val="20"/>
        </w:rPr>
        <w:t>UAE.</w:t>
      </w:r>
      <w:r>
        <w:rPr>
          <w:spacing w:val="59"/>
          <w:sz w:val="20"/>
        </w:rPr>
        <w:t xml:space="preserve"> </w:t>
      </w:r>
      <w:r>
        <w:rPr>
          <w:sz w:val="20"/>
        </w:rPr>
        <w:t>According</w:t>
      </w:r>
      <w:r>
        <w:rPr>
          <w:spacing w:val="40"/>
          <w:sz w:val="20"/>
        </w:rPr>
        <w:t xml:space="preserve"> </w:t>
      </w:r>
      <w:r>
        <w:rPr>
          <w:sz w:val="20"/>
        </w:rPr>
        <w:t>to</w:t>
      </w:r>
      <w:r>
        <w:rPr>
          <w:spacing w:val="57"/>
          <w:sz w:val="20"/>
        </w:rPr>
        <w:t xml:space="preserve"> </w:t>
      </w:r>
      <w:r>
        <w:rPr>
          <w:sz w:val="20"/>
        </w:rPr>
        <w:t>the</w:t>
      </w:r>
      <w:r>
        <w:rPr>
          <w:spacing w:val="57"/>
          <w:sz w:val="20"/>
        </w:rPr>
        <w:t xml:space="preserve"> </w:t>
      </w:r>
      <w:r>
        <w:rPr>
          <w:sz w:val="20"/>
        </w:rPr>
        <w:t>UAE,</w:t>
      </w:r>
      <w:r>
        <w:rPr>
          <w:spacing w:val="57"/>
          <w:sz w:val="20"/>
        </w:rPr>
        <w:t xml:space="preserve"> </w:t>
      </w:r>
      <w:r>
        <w:rPr>
          <w:sz w:val="20"/>
        </w:rPr>
        <w:t>the</w:t>
      </w:r>
    </w:p>
    <w:p w14:paraId="445E9433" w14:textId="77777777" w:rsidR="00E2637A" w:rsidRDefault="00E2637A">
      <w:pPr>
        <w:spacing w:line="247" w:lineRule="auto"/>
        <w:jc w:val="both"/>
        <w:rPr>
          <w:sz w:val="20"/>
        </w:rPr>
        <w:sectPr w:rsidR="00E2637A">
          <w:pgSz w:w="11910" w:h="16840"/>
          <w:pgMar w:top="1800" w:right="1620" w:bottom="280" w:left="1340" w:header="1379" w:footer="0" w:gutter="0"/>
          <w:cols w:space="720"/>
        </w:sectPr>
      </w:pPr>
    </w:p>
    <w:p w14:paraId="7B683B52" w14:textId="77777777" w:rsidR="00E2637A" w:rsidRDefault="00000000">
      <w:pPr>
        <w:pStyle w:val="BodyText"/>
        <w:spacing w:before="86" w:line="247" w:lineRule="auto"/>
        <w:ind w:left="651" w:right="116"/>
        <w:jc w:val="both"/>
      </w:pPr>
      <w:r>
        <w:lastRenderedPageBreak/>
        <w:t>formulation of the reservation is precise as to its object and effects. It can only be interpreted as expressing the intention of the UAE not to be bound by Article IX. The UAE contends, moreover,</w:t>
      </w:r>
      <w:r>
        <w:rPr>
          <w:spacing w:val="40"/>
        </w:rPr>
        <w:t xml:space="preserve"> </w:t>
      </w:r>
      <w:r>
        <w:t>that the absence of an objection by Sudan signifies that it has accepted the reservation.</w:t>
      </w:r>
    </w:p>
    <w:p w14:paraId="68B8ADFA" w14:textId="77777777" w:rsidR="00E2637A" w:rsidRDefault="00E2637A">
      <w:pPr>
        <w:pStyle w:val="BodyText"/>
        <w:spacing w:before="211"/>
      </w:pPr>
    </w:p>
    <w:p w14:paraId="0FF72CF6" w14:textId="77777777" w:rsidR="00E2637A" w:rsidRDefault="00000000">
      <w:pPr>
        <w:pStyle w:val="ListParagraph"/>
        <w:numPr>
          <w:ilvl w:val="0"/>
          <w:numId w:val="5"/>
        </w:numPr>
        <w:tabs>
          <w:tab w:val="left" w:pos="1488"/>
        </w:tabs>
        <w:spacing w:line="244" w:lineRule="auto"/>
        <w:ind w:right="117" w:firstLine="526"/>
        <w:jc w:val="both"/>
        <w:rPr>
          <w:sz w:val="20"/>
        </w:rPr>
      </w:pPr>
      <w:proofErr w:type="gramStart"/>
      <w:r>
        <w:rPr>
          <w:sz w:val="20"/>
        </w:rPr>
        <w:t>With regard to</w:t>
      </w:r>
      <w:proofErr w:type="gramEnd"/>
      <w:r>
        <w:rPr>
          <w:sz w:val="20"/>
        </w:rPr>
        <w:t xml:space="preserve"> the validity of its reservation, the UAE notes that the Court has given full effect to reservations to Article IX of the Genocide Convention in the past and that, according to the well-established jurisprudence of the Court, reservations to Article IX are not contrary to the object and purpose of the Convention. In addition, the UAE specifies that it does not otherwise consent to</w:t>
      </w:r>
      <w:r>
        <w:rPr>
          <w:spacing w:val="40"/>
          <w:sz w:val="20"/>
        </w:rPr>
        <w:t xml:space="preserve"> </w:t>
      </w:r>
      <w:r>
        <w:rPr>
          <w:sz w:val="20"/>
        </w:rPr>
        <w:t>the jurisdiction of the Court “for the purposes” of Article 38, paragraph 5, of the Rules of Court.</w:t>
      </w:r>
      <w:r>
        <w:rPr>
          <w:spacing w:val="40"/>
          <w:sz w:val="20"/>
        </w:rPr>
        <w:t xml:space="preserve"> </w:t>
      </w:r>
      <w:r>
        <w:rPr>
          <w:sz w:val="20"/>
        </w:rPr>
        <w:t>Thus, having regard to the Court’s manifest lack of jurisdiction to entertain the Applicant’s claims under</w:t>
      </w:r>
      <w:r>
        <w:rPr>
          <w:spacing w:val="20"/>
          <w:sz w:val="20"/>
        </w:rPr>
        <w:t xml:space="preserve"> </w:t>
      </w:r>
      <w:r>
        <w:rPr>
          <w:sz w:val="20"/>
        </w:rPr>
        <w:t>Article IX of</w:t>
      </w:r>
      <w:r>
        <w:rPr>
          <w:spacing w:val="20"/>
          <w:sz w:val="20"/>
        </w:rPr>
        <w:t xml:space="preserve"> </w:t>
      </w:r>
      <w:r>
        <w:rPr>
          <w:sz w:val="20"/>
        </w:rPr>
        <w:t>the Genocide Convention, the absence of any other</w:t>
      </w:r>
      <w:r>
        <w:rPr>
          <w:spacing w:val="20"/>
          <w:sz w:val="20"/>
        </w:rPr>
        <w:t xml:space="preserve"> </w:t>
      </w:r>
      <w:r>
        <w:rPr>
          <w:sz w:val="20"/>
        </w:rPr>
        <w:t>basis of</w:t>
      </w:r>
      <w:r>
        <w:rPr>
          <w:spacing w:val="20"/>
          <w:sz w:val="20"/>
        </w:rPr>
        <w:t xml:space="preserve"> </w:t>
      </w:r>
      <w:r>
        <w:rPr>
          <w:sz w:val="20"/>
        </w:rPr>
        <w:t>jurisdiction and in</w:t>
      </w:r>
      <w:r>
        <w:rPr>
          <w:spacing w:val="40"/>
          <w:sz w:val="20"/>
        </w:rPr>
        <w:t xml:space="preserve"> </w:t>
      </w:r>
      <w:r>
        <w:rPr>
          <w:sz w:val="20"/>
        </w:rPr>
        <w:t>the interest of the good administration of justice, the UAE requests that the Court remove the case from the General List.</w:t>
      </w:r>
    </w:p>
    <w:p w14:paraId="18848461" w14:textId="77777777" w:rsidR="00E2637A" w:rsidRDefault="00E2637A">
      <w:pPr>
        <w:pStyle w:val="BodyText"/>
      </w:pPr>
    </w:p>
    <w:p w14:paraId="2ED73AC1" w14:textId="77777777" w:rsidR="00E2637A" w:rsidRDefault="00E2637A">
      <w:pPr>
        <w:pStyle w:val="BodyText"/>
        <w:spacing w:before="218"/>
      </w:pPr>
    </w:p>
    <w:p w14:paraId="11F5DCD3" w14:textId="77777777" w:rsidR="00E2637A" w:rsidRDefault="00000000">
      <w:pPr>
        <w:tabs>
          <w:tab w:val="left" w:pos="1042"/>
        </w:tabs>
        <w:ind w:left="529"/>
        <w:jc w:val="center"/>
        <w:rPr>
          <w:sz w:val="20"/>
        </w:rPr>
      </w:pPr>
      <w:r>
        <w:rPr>
          <w:spacing w:val="-10"/>
          <w:sz w:val="20"/>
        </w:rPr>
        <w:t>*</w:t>
      </w:r>
      <w:r>
        <w:rPr>
          <w:sz w:val="20"/>
        </w:rPr>
        <w:tab/>
      </w:r>
      <w:r>
        <w:rPr>
          <w:spacing w:val="-10"/>
          <w:sz w:val="20"/>
        </w:rPr>
        <w:t>*</w:t>
      </w:r>
    </w:p>
    <w:p w14:paraId="202554E9" w14:textId="77777777" w:rsidR="00E2637A" w:rsidRDefault="00E2637A">
      <w:pPr>
        <w:pStyle w:val="BodyText"/>
        <w:spacing w:before="218"/>
      </w:pPr>
    </w:p>
    <w:p w14:paraId="53372258" w14:textId="77777777" w:rsidR="00E2637A" w:rsidRDefault="00000000">
      <w:pPr>
        <w:pStyle w:val="ListParagraph"/>
        <w:numPr>
          <w:ilvl w:val="0"/>
          <w:numId w:val="5"/>
        </w:numPr>
        <w:tabs>
          <w:tab w:val="left" w:pos="1499"/>
        </w:tabs>
        <w:spacing w:line="244" w:lineRule="auto"/>
        <w:ind w:right="116" w:firstLine="526"/>
        <w:jc w:val="both"/>
        <w:rPr>
          <w:sz w:val="20"/>
        </w:rPr>
      </w:pPr>
      <w:r>
        <w:rPr>
          <w:sz w:val="20"/>
        </w:rPr>
        <w:t>The Court recalls that it has jurisdiction in respect of States only to the extent that they</w:t>
      </w:r>
      <w:r>
        <w:rPr>
          <w:spacing w:val="40"/>
          <w:sz w:val="20"/>
        </w:rPr>
        <w:t xml:space="preserve"> </w:t>
      </w:r>
      <w:r>
        <w:rPr>
          <w:sz w:val="20"/>
        </w:rPr>
        <w:t xml:space="preserve">have consented thereto. When a </w:t>
      </w:r>
      <w:proofErr w:type="spellStart"/>
      <w:r>
        <w:rPr>
          <w:sz w:val="20"/>
        </w:rPr>
        <w:t>compromissory</w:t>
      </w:r>
      <w:proofErr w:type="spellEnd"/>
      <w:r>
        <w:rPr>
          <w:sz w:val="20"/>
        </w:rPr>
        <w:t xml:space="preserve"> clause in a treaty provides for the Court’s</w:t>
      </w:r>
      <w:r>
        <w:rPr>
          <w:spacing w:val="40"/>
          <w:sz w:val="20"/>
        </w:rPr>
        <w:t xml:space="preserve"> </w:t>
      </w:r>
      <w:r>
        <w:rPr>
          <w:sz w:val="20"/>
        </w:rPr>
        <w:t xml:space="preserve">jurisdiction, that jurisdiction exists only in respect of the parties to the treaty who are bound by that clause and within the limits set out in the clause (see </w:t>
      </w:r>
      <w:r>
        <w:rPr>
          <w:i/>
          <w:sz w:val="20"/>
        </w:rPr>
        <w:t xml:space="preserve">Armed Activities on the Territory of the Congo (New Application: 2002) (Democratic Republic of the Congo </w:t>
      </w:r>
      <w:r>
        <w:rPr>
          <w:sz w:val="20"/>
        </w:rPr>
        <w:t xml:space="preserve">v. </w:t>
      </w:r>
      <w:r>
        <w:rPr>
          <w:i/>
          <w:sz w:val="20"/>
        </w:rPr>
        <w:t>Rwanda), Jurisdiction and Admissibility, Judgment, I.C.J. Reports 2006</w:t>
      </w:r>
      <w:r>
        <w:rPr>
          <w:sz w:val="20"/>
        </w:rPr>
        <w:t>, p. 32, para. 65).</w:t>
      </w:r>
    </w:p>
    <w:p w14:paraId="052D708D" w14:textId="77777777" w:rsidR="00E2637A" w:rsidRDefault="00E2637A">
      <w:pPr>
        <w:pStyle w:val="BodyText"/>
        <w:spacing w:before="221"/>
      </w:pPr>
    </w:p>
    <w:p w14:paraId="3B4377E3" w14:textId="77777777" w:rsidR="00E2637A" w:rsidRDefault="00000000">
      <w:pPr>
        <w:pStyle w:val="ListParagraph"/>
        <w:numPr>
          <w:ilvl w:val="0"/>
          <w:numId w:val="5"/>
        </w:numPr>
        <w:tabs>
          <w:tab w:val="left" w:pos="1488"/>
        </w:tabs>
        <w:spacing w:before="1" w:line="244" w:lineRule="auto"/>
        <w:ind w:right="115" w:firstLine="526"/>
        <w:jc w:val="both"/>
        <w:rPr>
          <w:sz w:val="20"/>
        </w:rPr>
      </w:pPr>
      <w:r>
        <w:rPr>
          <w:sz w:val="20"/>
        </w:rPr>
        <w:t xml:space="preserve">The Court considers that the reservation made by the UAE to Article IX of the Genocide Convention (see paragraph 21 above) is formulated in clear terms in so far as it concerns “the submission of disputes . . . relating to the interpretation, application and fulfilment of [the] Convention, to the International Court of Justice”. In the Court’s view, the omission in the text of the reservation of the phrase “including those relating to the responsibility of a State for genocide” does not result in any uncertainty as to the effects of that reservation. This is because the reference in the reservation to the “interpretation, application and fulfilment” of the Genocide Convention encompasses the responsibility of a State, which is made clear </w:t>
      </w:r>
      <w:proofErr w:type="gramStart"/>
      <w:r>
        <w:rPr>
          <w:sz w:val="20"/>
        </w:rPr>
        <w:t>by the use of</w:t>
      </w:r>
      <w:proofErr w:type="gramEnd"/>
      <w:r>
        <w:rPr>
          <w:sz w:val="20"/>
        </w:rPr>
        <w:t xml:space="preserve"> the term “including” in Article IX. Consequently, the reservation by the UAE can only be interpreted as seeking to exclude the jurisdiction of the Court over all disputes, under Article IX of the Genocide Convention, to which the UAE may be a party.</w:t>
      </w:r>
    </w:p>
    <w:p w14:paraId="265B0ED1" w14:textId="77777777" w:rsidR="00E2637A" w:rsidRDefault="00E2637A">
      <w:pPr>
        <w:pStyle w:val="BodyText"/>
        <w:spacing w:before="221"/>
      </w:pPr>
    </w:p>
    <w:p w14:paraId="0E54291E" w14:textId="77777777" w:rsidR="00E2637A" w:rsidRDefault="00000000">
      <w:pPr>
        <w:pStyle w:val="ListParagraph"/>
        <w:numPr>
          <w:ilvl w:val="0"/>
          <w:numId w:val="5"/>
        </w:numPr>
        <w:tabs>
          <w:tab w:val="left" w:pos="1508"/>
        </w:tabs>
        <w:spacing w:before="1" w:line="247" w:lineRule="auto"/>
        <w:ind w:right="115" w:firstLine="526"/>
        <w:jc w:val="both"/>
        <w:rPr>
          <w:sz w:val="20"/>
        </w:rPr>
      </w:pPr>
      <w:r>
        <w:rPr>
          <w:sz w:val="20"/>
        </w:rPr>
        <w:t>The Court has already found in the past that reservations are not prohibited under the Genocide Convention (</w:t>
      </w:r>
      <w:r>
        <w:rPr>
          <w:i/>
          <w:sz w:val="20"/>
        </w:rPr>
        <w:t>Reservations to the Convention on the Prevention and Punishment of the Crime of Genocide, Advisory Opinion, I.C.J. Reports 1951</w:t>
      </w:r>
      <w:r>
        <w:rPr>
          <w:sz w:val="20"/>
        </w:rPr>
        <w:t xml:space="preserve">, pp. 22 </w:t>
      </w:r>
      <w:r>
        <w:rPr>
          <w:i/>
          <w:sz w:val="20"/>
        </w:rPr>
        <w:t>et seq.</w:t>
      </w:r>
      <w:r>
        <w:rPr>
          <w:sz w:val="20"/>
        </w:rPr>
        <w:t xml:space="preserve">). However, a reservation under the Genocide Convention would not be permissible if such a reservation is incompatible with the object and purpose of the Convention (see </w:t>
      </w:r>
      <w:r>
        <w:rPr>
          <w:i/>
          <w:sz w:val="20"/>
        </w:rPr>
        <w:t xml:space="preserve">Armed Activities on the Territory of the Congo (New Application: 2002) (Democratic Republic of the Congo </w:t>
      </w:r>
      <w:r>
        <w:rPr>
          <w:sz w:val="20"/>
        </w:rPr>
        <w:t xml:space="preserve">v. </w:t>
      </w:r>
      <w:r>
        <w:rPr>
          <w:i/>
          <w:sz w:val="20"/>
        </w:rPr>
        <w:t>Rwanda), Jurisdiction and Admissibility, Judgment, I.C.J. Reports 2006</w:t>
      </w:r>
      <w:r>
        <w:rPr>
          <w:sz w:val="20"/>
        </w:rPr>
        <w:t>, p. 32, para. 66).</w:t>
      </w:r>
    </w:p>
    <w:p w14:paraId="4DBA186C" w14:textId="77777777" w:rsidR="00E2637A" w:rsidRDefault="00E2637A">
      <w:pPr>
        <w:spacing w:line="247" w:lineRule="auto"/>
        <w:jc w:val="both"/>
        <w:rPr>
          <w:sz w:val="20"/>
        </w:rPr>
        <w:sectPr w:rsidR="00E2637A">
          <w:pgSz w:w="11910" w:h="16840"/>
          <w:pgMar w:top="1800" w:right="1620" w:bottom="280" w:left="1340" w:header="1379" w:footer="0" w:gutter="0"/>
          <w:cols w:space="720"/>
        </w:sectPr>
      </w:pPr>
    </w:p>
    <w:p w14:paraId="7747CDBC" w14:textId="77777777" w:rsidR="00E2637A" w:rsidRDefault="00000000">
      <w:pPr>
        <w:pStyle w:val="ListParagraph"/>
        <w:numPr>
          <w:ilvl w:val="0"/>
          <w:numId w:val="5"/>
        </w:numPr>
        <w:tabs>
          <w:tab w:val="left" w:pos="1479"/>
        </w:tabs>
        <w:spacing w:before="86" w:line="244" w:lineRule="auto"/>
        <w:ind w:right="115" w:firstLine="526"/>
        <w:jc w:val="both"/>
        <w:rPr>
          <w:sz w:val="20"/>
        </w:rPr>
      </w:pPr>
      <w:r>
        <w:rPr>
          <w:sz w:val="20"/>
        </w:rPr>
        <w:lastRenderedPageBreak/>
        <w:t>The Court notes that the reservation of the UAE to Article IX of the Genocide Convention bears on the jurisdiction of the Court and does not affect substantive obligations relating to acts of genocide themselves under that Convention. In the circumstances of the present case, the Court</w:t>
      </w:r>
      <w:r>
        <w:rPr>
          <w:spacing w:val="40"/>
          <w:sz w:val="20"/>
        </w:rPr>
        <w:t xml:space="preserve"> </w:t>
      </w:r>
      <w:r>
        <w:rPr>
          <w:sz w:val="20"/>
        </w:rPr>
        <w:t xml:space="preserve">cannot conclude that the reservation in question, which is meant to exclude a particular method of settling a dispute relating to the interpretation, application or fulfilment of the Convention, is to be regarded as incompatible with the object and purpose of the Convention. In fact, the Court has in the past given effect to reservations to Article IX (see </w:t>
      </w:r>
      <w:r>
        <w:rPr>
          <w:i/>
          <w:sz w:val="20"/>
        </w:rPr>
        <w:t xml:space="preserve">Legality of Use of Force (Yugoslavia </w:t>
      </w:r>
      <w:r>
        <w:rPr>
          <w:sz w:val="20"/>
        </w:rPr>
        <w:t xml:space="preserve">v. </w:t>
      </w:r>
      <w:r>
        <w:rPr>
          <w:i/>
          <w:sz w:val="20"/>
        </w:rPr>
        <w:t>Spain), Provisional Measures, Order of 2 June 1999, I.C.J. Reports 1999 (II)</w:t>
      </w:r>
      <w:r>
        <w:rPr>
          <w:sz w:val="20"/>
        </w:rPr>
        <w:t xml:space="preserve">, p. 772, paras. 32-33; </w:t>
      </w:r>
      <w:r>
        <w:rPr>
          <w:i/>
          <w:sz w:val="20"/>
        </w:rPr>
        <w:t>Legality</w:t>
      </w:r>
      <w:r>
        <w:rPr>
          <w:i/>
          <w:spacing w:val="40"/>
          <w:sz w:val="20"/>
        </w:rPr>
        <w:t xml:space="preserve"> </w:t>
      </w:r>
      <w:r>
        <w:rPr>
          <w:i/>
          <w:sz w:val="20"/>
        </w:rPr>
        <w:t xml:space="preserve">of Use of Force (Yugoslavia </w:t>
      </w:r>
      <w:r>
        <w:rPr>
          <w:sz w:val="20"/>
        </w:rPr>
        <w:t xml:space="preserve">v. </w:t>
      </w:r>
      <w:r>
        <w:rPr>
          <w:i/>
          <w:sz w:val="20"/>
        </w:rPr>
        <w:t>United States of America), Provisional Measures, Order of 2 June 1999, I.C.J. Reports 1999 (II)</w:t>
      </w:r>
      <w:r>
        <w:rPr>
          <w:sz w:val="20"/>
        </w:rPr>
        <w:t xml:space="preserve">, p. 924, paras. 24-25; </w:t>
      </w:r>
      <w:r>
        <w:rPr>
          <w:i/>
          <w:sz w:val="20"/>
        </w:rPr>
        <w:t xml:space="preserve">Armed Activities on the Territory of the Congo (New Application: 2002) (Democratic Republic of the Congo </w:t>
      </w:r>
      <w:r>
        <w:rPr>
          <w:sz w:val="20"/>
        </w:rPr>
        <w:t xml:space="preserve">v. </w:t>
      </w:r>
      <w:r>
        <w:rPr>
          <w:i/>
          <w:sz w:val="20"/>
        </w:rPr>
        <w:t>Rwanda), Jurisdiction and Admissibility,</w:t>
      </w:r>
      <w:r>
        <w:rPr>
          <w:i/>
          <w:spacing w:val="-2"/>
          <w:sz w:val="20"/>
        </w:rPr>
        <w:t xml:space="preserve"> </w:t>
      </w:r>
      <w:r>
        <w:rPr>
          <w:i/>
          <w:sz w:val="20"/>
        </w:rPr>
        <w:t>Judgment, I.C.J. Reports 2006</w:t>
      </w:r>
      <w:r>
        <w:rPr>
          <w:sz w:val="20"/>
        </w:rPr>
        <w:t xml:space="preserve">, pp. 32-33, paras. 67-70; </w:t>
      </w:r>
      <w:r>
        <w:rPr>
          <w:i/>
          <w:sz w:val="20"/>
        </w:rPr>
        <w:t>Allegations</w:t>
      </w:r>
      <w:r>
        <w:rPr>
          <w:i/>
          <w:spacing w:val="-1"/>
          <w:sz w:val="20"/>
        </w:rPr>
        <w:t xml:space="preserve"> </w:t>
      </w:r>
      <w:r>
        <w:rPr>
          <w:i/>
          <w:sz w:val="20"/>
        </w:rPr>
        <w:t xml:space="preserve">of Genocide under the Convention on the Prevention and Punishment of the Crime of Genocide (Ukraine </w:t>
      </w:r>
      <w:r>
        <w:rPr>
          <w:sz w:val="20"/>
        </w:rPr>
        <w:t xml:space="preserve">v. </w:t>
      </w:r>
      <w:r>
        <w:rPr>
          <w:i/>
          <w:sz w:val="20"/>
        </w:rPr>
        <w:t>Russian Federation), Admissibility of the Declarations of Intervention, Order of 5 June 2023, I.C.J. Reports 2023 (II)</w:t>
      </w:r>
      <w:r>
        <w:rPr>
          <w:sz w:val="20"/>
        </w:rPr>
        <w:t>, pp. 375-377, paras. 90-98).</w:t>
      </w:r>
    </w:p>
    <w:p w14:paraId="18AC91B9" w14:textId="77777777" w:rsidR="00E2637A" w:rsidRDefault="00E2637A">
      <w:pPr>
        <w:pStyle w:val="BodyText"/>
        <w:spacing w:before="225"/>
      </w:pPr>
    </w:p>
    <w:p w14:paraId="2F5F1364" w14:textId="77777777" w:rsidR="00E2637A" w:rsidRDefault="00000000">
      <w:pPr>
        <w:pStyle w:val="ListParagraph"/>
        <w:numPr>
          <w:ilvl w:val="0"/>
          <w:numId w:val="5"/>
        </w:numPr>
        <w:tabs>
          <w:tab w:val="left" w:pos="1480"/>
        </w:tabs>
        <w:spacing w:line="247" w:lineRule="auto"/>
        <w:ind w:left="652" w:right="116" w:firstLine="526"/>
        <w:jc w:val="both"/>
        <w:rPr>
          <w:sz w:val="20"/>
        </w:rPr>
      </w:pPr>
      <w:r>
        <w:rPr>
          <w:sz w:val="20"/>
        </w:rPr>
        <w:t xml:space="preserve">The Court thus considers that the UAE’s reservation has the effect of excluding Article IX from the provisions of the Genocide Convention in force between the Parties (see </w:t>
      </w:r>
      <w:r>
        <w:rPr>
          <w:i/>
          <w:sz w:val="20"/>
        </w:rPr>
        <w:t xml:space="preserve">Legality of Use of Force (Yugoslavia </w:t>
      </w:r>
      <w:r>
        <w:rPr>
          <w:sz w:val="20"/>
        </w:rPr>
        <w:t xml:space="preserve">v. </w:t>
      </w:r>
      <w:r>
        <w:rPr>
          <w:i/>
          <w:sz w:val="20"/>
        </w:rPr>
        <w:t>United States of America), Provisional Measures, Order of 2 June 1999, I.C.J. Reports 1999 (II)</w:t>
      </w:r>
      <w:r>
        <w:rPr>
          <w:sz w:val="20"/>
        </w:rPr>
        <w:t>, p. 924, para. 24).</w:t>
      </w:r>
    </w:p>
    <w:p w14:paraId="6D77AB1B" w14:textId="77777777" w:rsidR="00E2637A" w:rsidRDefault="00E2637A">
      <w:pPr>
        <w:pStyle w:val="BodyText"/>
        <w:spacing w:before="210"/>
      </w:pPr>
    </w:p>
    <w:p w14:paraId="22EC2B76" w14:textId="77777777" w:rsidR="00E2637A" w:rsidRDefault="00000000">
      <w:pPr>
        <w:pStyle w:val="ListParagraph"/>
        <w:numPr>
          <w:ilvl w:val="0"/>
          <w:numId w:val="5"/>
        </w:numPr>
        <w:tabs>
          <w:tab w:val="left" w:pos="1496"/>
        </w:tabs>
        <w:spacing w:before="1" w:line="244" w:lineRule="auto"/>
        <w:ind w:left="652" w:right="113" w:firstLine="526"/>
        <w:jc w:val="both"/>
        <w:rPr>
          <w:sz w:val="20"/>
        </w:rPr>
      </w:pPr>
      <w:r>
        <w:rPr>
          <w:sz w:val="20"/>
        </w:rPr>
        <w:t xml:space="preserve">The Court concludes from the foregoing that, having regard to the UAE’s reservation to Article IX of the Genocide Convention, this Article cannot constitute, prima facie, a basis for the jurisdiction of the Court in the present case. It follows that the Court, lacking prima facie jurisdiction to entertain Sudan’s Application, cannot indicate the provisional measures requested </w:t>
      </w:r>
      <w:proofErr w:type="gramStart"/>
      <w:r>
        <w:rPr>
          <w:sz w:val="20"/>
        </w:rPr>
        <w:t>in order to</w:t>
      </w:r>
      <w:proofErr w:type="gramEnd"/>
      <w:r>
        <w:rPr>
          <w:sz w:val="20"/>
        </w:rPr>
        <w:t xml:space="preserve"> protect the rights invoked in the Application submitted by Sudan.</w:t>
      </w:r>
    </w:p>
    <w:p w14:paraId="594C230F" w14:textId="77777777" w:rsidR="00E2637A" w:rsidRDefault="00E2637A">
      <w:pPr>
        <w:pStyle w:val="BodyText"/>
        <w:spacing w:before="219"/>
      </w:pPr>
    </w:p>
    <w:p w14:paraId="58E9E471" w14:textId="77777777" w:rsidR="00E2637A" w:rsidRDefault="00000000">
      <w:pPr>
        <w:pStyle w:val="ListParagraph"/>
        <w:numPr>
          <w:ilvl w:val="0"/>
          <w:numId w:val="5"/>
        </w:numPr>
        <w:tabs>
          <w:tab w:val="left" w:pos="1479"/>
        </w:tabs>
        <w:spacing w:line="244" w:lineRule="auto"/>
        <w:ind w:right="116" w:firstLine="526"/>
        <w:jc w:val="both"/>
        <w:rPr>
          <w:sz w:val="20"/>
        </w:rPr>
      </w:pPr>
      <w:r>
        <w:rPr>
          <w:sz w:val="20"/>
        </w:rPr>
        <w:t>In view of the above, there is no need for the Court to address whether other conditions for the</w:t>
      </w:r>
      <w:r>
        <w:rPr>
          <w:spacing w:val="-1"/>
          <w:sz w:val="20"/>
        </w:rPr>
        <w:t xml:space="preserve"> </w:t>
      </w:r>
      <w:r>
        <w:rPr>
          <w:sz w:val="20"/>
        </w:rPr>
        <w:t>indication</w:t>
      </w:r>
      <w:r>
        <w:rPr>
          <w:spacing w:val="-1"/>
          <w:sz w:val="20"/>
        </w:rPr>
        <w:t xml:space="preserve"> </w:t>
      </w:r>
      <w:r>
        <w:rPr>
          <w:sz w:val="20"/>
        </w:rPr>
        <w:t>of</w:t>
      </w:r>
      <w:r>
        <w:rPr>
          <w:spacing w:val="-1"/>
          <w:sz w:val="20"/>
        </w:rPr>
        <w:t xml:space="preserve"> </w:t>
      </w:r>
      <w:r>
        <w:rPr>
          <w:sz w:val="20"/>
        </w:rPr>
        <w:t>provisional measures</w:t>
      </w:r>
      <w:r>
        <w:rPr>
          <w:spacing w:val="-1"/>
          <w:sz w:val="20"/>
        </w:rPr>
        <w:t xml:space="preserve"> </w:t>
      </w:r>
      <w:r>
        <w:rPr>
          <w:sz w:val="20"/>
        </w:rPr>
        <w:t>have</w:t>
      </w:r>
      <w:r>
        <w:rPr>
          <w:spacing w:val="-1"/>
          <w:sz w:val="20"/>
        </w:rPr>
        <w:t xml:space="preserve"> </w:t>
      </w:r>
      <w:r>
        <w:rPr>
          <w:sz w:val="20"/>
        </w:rPr>
        <w:t>been</w:t>
      </w:r>
      <w:r>
        <w:rPr>
          <w:spacing w:val="-1"/>
          <w:sz w:val="20"/>
        </w:rPr>
        <w:t xml:space="preserve"> </w:t>
      </w:r>
      <w:r>
        <w:rPr>
          <w:sz w:val="20"/>
        </w:rPr>
        <w:t>met in</w:t>
      </w:r>
      <w:r>
        <w:rPr>
          <w:spacing w:val="-1"/>
          <w:sz w:val="20"/>
        </w:rPr>
        <w:t xml:space="preserve"> </w:t>
      </w:r>
      <w:r>
        <w:rPr>
          <w:sz w:val="20"/>
        </w:rPr>
        <w:t>the</w:t>
      </w:r>
      <w:r>
        <w:rPr>
          <w:spacing w:val="-1"/>
          <w:sz w:val="20"/>
        </w:rPr>
        <w:t xml:space="preserve"> </w:t>
      </w:r>
      <w:r>
        <w:rPr>
          <w:sz w:val="20"/>
        </w:rPr>
        <w:t>present case</w:t>
      </w:r>
      <w:r>
        <w:rPr>
          <w:spacing w:val="-1"/>
          <w:sz w:val="20"/>
        </w:rPr>
        <w:t xml:space="preserve"> </w:t>
      </w:r>
      <w:r>
        <w:rPr>
          <w:sz w:val="20"/>
        </w:rPr>
        <w:t xml:space="preserve">(see </w:t>
      </w:r>
      <w:r>
        <w:rPr>
          <w:i/>
          <w:sz w:val="20"/>
        </w:rPr>
        <w:t>Aegean Sea</w:t>
      </w:r>
      <w:r>
        <w:rPr>
          <w:i/>
          <w:spacing w:val="-1"/>
          <w:sz w:val="20"/>
        </w:rPr>
        <w:t xml:space="preserve"> </w:t>
      </w:r>
      <w:r>
        <w:rPr>
          <w:i/>
          <w:sz w:val="20"/>
        </w:rPr>
        <w:t>Continental Shelf</w:t>
      </w:r>
      <w:r>
        <w:rPr>
          <w:i/>
          <w:spacing w:val="40"/>
          <w:sz w:val="20"/>
        </w:rPr>
        <w:t xml:space="preserve"> </w:t>
      </w:r>
      <w:r>
        <w:rPr>
          <w:i/>
          <w:sz w:val="20"/>
        </w:rPr>
        <w:t xml:space="preserve">(Greece </w:t>
      </w:r>
      <w:r>
        <w:rPr>
          <w:sz w:val="20"/>
        </w:rPr>
        <w:t>v.</w:t>
      </w:r>
      <w:r>
        <w:rPr>
          <w:spacing w:val="40"/>
          <w:sz w:val="20"/>
        </w:rPr>
        <w:t xml:space="preserve"> </w:t>
      </w:r>
      <w:r>
        <w:rPr>
          <w:i/>
          <w:sz w:val="20"/>
        </w:rPr>
        <w:t>Turkey),</w:t>
      </w:r>
      <w:r>
        <w:rPr>
          <w:i/>
          <w:spacing w:val="40"/>
          <w:sz w:val="20"/>
        </w:rPr>
        <w:t xml:space="preserve"> </w:t>
      </w:r>
      <w:r>
        <w:rPr>
          <w:i/>
          <w:sz w:val="20"/>
        </w:rPr>
        <w:t>Interim</w:t>
      </w:r>
      <w:r>
        <w:rPr>
          <w:i/>
          <w:spacing w:val="40"/>
          <w:sz w:val="20"/>
        </w:rPr>
        <w:t xml:space="preserve"> </w:t>
      </w:r>
      <w:r>
        <w:rPr>
          <w:i/>
          <w:sz w:val="20"/>
        </w:rPr>
        <w:t>Protection,</w:t>
      </w:r>
      <w:r>
        <w:rPr>
          <w:i/>
          <w:spacing w:val="40"/>
          <w:sz w:val="20"/>
        </w:rPr>
        <w:t xml:space="preserve"> </w:t>
      </w:r>
      <w:r>
        <w:rPr>
          <w:i/>
          <w:sz w:val="20"/>
        </w:rPr>
        <w:t>Order</w:t>
      </w:r>
      <w:r>
        <w:rPr>
          <w:i/>
          <w:spacing w:val="40"/>
          <w:sz w:val="20"/>
        </w:rPr>
        <w:t xml:space="preserve"> </w:t>
      </w:r>
      <w:r>
        <w:rPr>
          <w:i/>
          <w:sz w:val="20"/>
        </w:rPr>
        <w:t>of</w:t>
      </w:r>
      <w:r>
        <w:rPr>
          <w:i/>
          <w:spacing w:val="40"/>
          <w:sz w:val="20"/>
        </w:rPr>
        <w:t xml:space="preserve"> </w:t>
      </w:r>
      <w:r>
        <w:rPr>
          <w:i/>
          <w:sz w:val="20"/>
        </w:rPr>
        <w:t>11 September</w:t>
      </w:r>
      <w:r>
        <w:rPr>
          <w:i/>
          <w:spacing w:val="40"/>
          <w:sz w:val="20"/>
        </w:rPr>
        <w:t xml:space="preserve"> </w:t>
      </w:r>
      <w:r>
        <w:rPr>
          <w:i/>
          <w:sz w:val="20"/>
        </w:rPr>
        <w:t>1976,</w:t>
      </w:r>
      <w:r>
        <w:rPr>
          <w:i/>
          <w:spacing w:val="40"/>
          <w:sz w:val="20"/>
        </w:rPr>
        <w:t xml:space="preserve"> </w:t>
      </w:r>
      <w:r>
        <w:rPr>
          <w:i/>
          <w:sz w:val="20"/>
        </w:rPr>
        <w:t>I.C.J.</w:t>
      </w:r>
      <w:r>
        <w:rPr>
          <w:i/>
          <w:spacing w:val="40"/>
          <w:sz w:val="20"/>
        </w:rPr>
        <w:t xml:space="preserve"> </w:t>
      </w:r>
      <w:r>
        <w:rPr>
          <w:i/>
          <w:sz w:val="20"/>
        </w:rPr>
        <w:t>Reports</w:t>
      </w:r>
      <w:r>
        <w:rPr>
          <w:i/>
          <w:spacing w:val="40"/>
          <w:sz w:val="20"/>
        </w:rPr>
        <w:t xml:space="preserve"> </w:t>
      </w:r>
      <w:r>
        <w:rPr>
          <w:i/>
          <w:sz w:val="20"/>
        </w:rPr>
        <w:t>1976</w:t>
      </w:r>
      <w:r>
        <w:rPr>
          <w:sz w:val="20"/>
        </w:rPr>
        <w:t>,</w:t>
      </w:r>
    </w:p>
    <w:p w14:paraId="1FEDB5C5" w14:textId="77777777" w:rsidR="00E2637A" w:rsidRDefault="00000000">
      <w:pPr>
        <w:spacing w:before="1" w:line="247" w:lineRule="auto"/>
        <w:ind w:left="652" w:right="116"/>
        <w:jc w:val="both"/>
        <w:rPr>
          <w:sz w:val="20"/>
        </w:rPr>
      </w:pPr>
      <w:r>
        <w:rPr>
          <w:sz w:val="20"/>
        </w:rPr>
        <w:t>pp. 11,</w:t>
      </w:r>
      <w:r>
        <w:rPr>
          <w:spacing w:val="40"/>
          <w:sz w:val="20"/>
        </w:rPr>
        <w:t xml:space="preserve"> </w:t>
      </w:r>
      <w:r>
        <w:rPr>
          <w:sz w:val="20"/>
        </w:rPr>
        <w:t>para. 33,</w:t>
      </w:r>
      <w:r>
        <w:rPr>
          <w:spacing w:val="40"/>
          <w:sz w:val="20"/>
        </w:rPr>
        <w:t xml:space="preserve"> </w:t>
      </w:r>
      <w:r>
        <w:rPr>
          <w:sz w:val="20"/>
        </w:rPr>
        <w:t>and</w:t>
      </w:r>
      <w:r>
        <w:rPr>
          <w:spacing w:val="40"/>
          <w:sz w:val="20"/>
        </w:rPr>
        <w:t xml:space="preserve"> </w:t>
      </w:r>
      <w:r>
        <w:rPr>
          <w:sz w:val="20"/>
        </w:rPr>
        <w:t>p. 13,</w:t>
      </w:r>
      <w:r>
        <w:rPr>
          <w:spacing w:val="40"/>
          <w:sz w:val="20"/>
        </w:rPr>
        <w:t xml:space="preserve"> </w:t>
      </w:r>
      <w:r>
        <w:rPr>
          <w:sz w:val="20"/>
        </w:rPr>
        <w:t>para. 44;</w:t>
      </w:r>
      <w:r>
        <w:rPr>
          <w:spacing w:val="40"/>
          <w:sz w:val="20"/>
        </w:rPr>
        <w:t xml:space="preserve"> </w:t>
      </w:r>
      <w:r>
        <w:rPr>
          <w:i/>
          <w:sz w:val="20"/>
        </w:rPr>
        <w:t>Questions</w:t>
      </w:r>
      <w:r>
        <w:rPr>
          <w:i/>
          <w:spacing w:val="40"/>
          <w:sz w:val="20"/>
        </w:rPr>
        <w:t xml:space="preserve"> </w:t>
      </w:r>
      <w:r>
        <w:rPr>
          <w:i/>
          <w:sz w:val="20"/>
        </w:rPr>
        <w:t>of</w:t>
      </w:r>
      <w:r>
        <w:rPr>
          <w:i/>
          <w:spacing w:val="40"/>
          <w:sz w:val="20"/>
        </w:rPr>
        <w:t xml:space="preserve"> </w:t>
      </w:r>
      <w:r>
        <w:rPr>
          <w:i/>
          <w:sz w:val="20"/>
        </w:rPr>
        <w:t>Interpretation</w:t>
      </w:r>
      <w:r>
        <w:rPr>
          <w:i/>
          <w:spacing w:val="40"/>
          <w:sz w:val="20"/>
        </w:rPr>
        <w:t xml:space="preserve"> </w:t>
      </w:r>
      <w:r>
        <w:rPr>
          <w:i/>
          <w:sz w:val="20"/>
        </w:rPr>
        <w:t>and</w:t>
      </w:r>
      <w:r>
        <w:rPr>
          <w:i/>
          <w:spacing w:val="40"/>
          <w:sz w:val="20"/>
        </w:rPr>
        <w:t xml:space="preserve"> </w:t>
      </w:r>
      <w:r>
        <w:rPr>
          <w:i/>
          <w:sz w:val="20"/>
        </w:rPr>
        <w:t>Application</w:t>
      </w:r>
      <w:r>
        <w:rPr>
          <w:i/>
          <w:spacing w:val="40"/>
          <w:sz w:val="20"/>
        </w:rPr>
        <w:t xml:space="preserve"> </w:t>
      </w:r>
      <w:r>
        <w:rPr>
          <w:i/>
          <w:sz w:val="20"/>
        </w:rPr>
        <w:t>of</w:t>
      </w:r>
      <w:r>
        <w:rPr>
          <w:i/>
          <w:spacing w:val="40"/>
          <w:sz w:val="20"/>
        </w:rPr>
        <w:t xml:space="preserve"> </w:t>
      </w:r>
      <w:r>
        <w:rPr>
          <w:i/>
          <w:sz w:val="20"/>
        </w:rPr>
        <w:t>the</w:t>
      </w:r>
      <w:r>
        <w:rPr>
          <w:i/>
          <w:spacing w:val="40"/>
          <w:sz w:val="20"/>
        </w:rPr>
        <w:t xml:space="preserve"> </w:t>
      </w:r>
      <w:r>
        <w:rPr>
          <w:i/>
          <w:sz w:val="20"/>
        </w:rPr>
        <w:t xml:space="preserve">1971 Montreal Convention arising from the Aerial Incident at Lockerbie (Libyan Arab Jamahiriya </w:t>
      </w:r>
      <w:r>
        <w:rPr>
          <w:sz w:val="20"/>
        </w:rPr>
        <w:t xml:space="preserve">v. </w:t>
      </w:r>
      <w:r>
        <w:rPr>
          <w:i/>
          <w:sz w:val="20"/>
        </w:rPr>
        <w:t>United</w:t>
      </w:r>
      <w:r>
        <w:rPr>
          <w:i/>
          <w:spacing w:val="40"/>
          <w:sz w:val="20"/>
        </w:rPr>
        <w:t xml:space="preserve"> </w:t>
      </w:r>
      <w:r>
        <w:rPr>
          <w:i/>
          <w:sz w:val="20"/>
        </w:rPr>
        <w:t>Kingdom),</w:t>
      </w:r>
      <w:r>
        <w:rPr>
          <w:i/>
          <w:spacing w:val="40"/>
          <w:sz w:val="20"/>
        </w:rPr>
        <w:t xml:space="preserve"> </w:t>
      </w:r>
      <w:r>
        <w:rPr>
          <w:i/>
          <w:sz w:val="20"/>
        </w:rPr>
        <w:t>Provisional</w:t>
      </w:r>
      <w:r>
        <w:rPr>
          <w:i/>
          <w:spacing w:val="40"/>
          <w:sz w:val="20"/>
        </w:rPr>
        <w:t xml:space="preserve"> </w:t>
      </w:r>
      <w:r>
        <w:rPr>
          <w:i/>
          <w:sz w:val="20"/>
        </w:rPr>
        <w:t>Measures,</w:t>
      </w:r>
      <w:r>
        <w:rPr>
          <w:i/>
          <w:spacing w:val="40"/>
          <w:sz w:val="20"/>
        </w:rPr>
        <w:t xml:space="preserve"> </w:t>
      </w:r>
      <w:r>
        <w:rPr>
          <w:i/>
          <w:sz w:val="20"/>
        </w:rPr>
        <w:t>Order</w:t>
      </w:r>
      <w:r>
        <w:rPr>
          <w:i/>
          <w:spacing w:val="40"/>
          <w:sz w:val="20"/>
        </w:rPr>
        <w:t xml:space="preserve"> </w:t>
      </w:r>
      <w:r>
        <w:rPr>
          <w:i/>
          <w:sz w:val="20"/>
        </w:rPr>
        <w:t>of</w:t>
      </w:r>
      <w:r>
        <w:rPr>
          <w:i/>
          <w:spacing w:val="40"/>
          <w:sz w:val="20"/>
        </w:rPr>
        <w:t xml:space="preserve"> </w:t>
      </w:r>
      <w:r>
        <w:rPr>
          <w:i/>
          <w:sz w:val="20"/>
        </w:rPr>
        <w:t>14 April</w:t>
      </w:r>
      <w:r>
        <w:rPr>
          <w:i/>
          <w:spacing w:val="40"/>
          <w:sz w:val="20"/>
        </w:rPr>
        <w:t xml:space="preserve"> </w:t>
      </w:r>
      <w:r>
        <w:rPr>
          <w:i/>
          <w:sz w:val="20"/>
        </w:rPr>
        <w:t>1992,</w:t>
      </w:r>
      <w:r>
        <w:rPr>
          <w:i/>
          <w:spacing w:val="40"/>
          <w:sz w:val="20"/>
        </w:rPr>
        <w:t xml:space="preserve"> </w:t>
      </w:r>
      <w:r>
        <w:rPr>
          <w:i/>
          <w:sz w:val="20"/>
        </w:rPr>
        <w:t>I.C.J.</w:t>
      </w:r>
      <w:r>
        <w:rPr>
          <w:i/>
          <w:spacing w:val="40"/>
          <w:sz w:val="20"/>
        </w:rPr>
        <w:t xml:space="preserve"> </w:t>
      </w:r>
      <w:r>
        <w:rPr>
          <w:i/>
          <w:sz w:val="20"/>
        </w:rPr>
        <w:t>Reports</w:t>
      </w:r>
      <w:r>
        <w:rPr>
          <w:i/>
          <w:spacing w:val="40"/>
          <w:sz w:val="20"/>
        </w:rPr>
        <w:t xml:space="preserve"> </w:t>
      </w:r>
      <w:r>
        <w:rPr>
          <w:i/>
          <w:sz w:val="20"/>
        </w:rPr>
        <w:t>1992</w:t>
      </w:r>
      <w:r>
        <w:rPr>
          <w:sz w:val="20"/>
        </w:rPr>
        <w:t>,</w:t>
      </w:r>
      <w:r>
        <w:rPr>
          <w:spacing w:val="40"/>
          <w:sz w:val="20"/>
        </w:rPr>
        <w:t xml:space="preserve"> </w:t>
      </w:r>
      <w:r>
        <w:rPr>
          <w:sz w:val="20"/>
        </w:rPr>
        <w:t>p. 15, paras. 40 and 42-43).</w:t>
      </w:r>
    </w:p>
    <w:p w14:paraId="7D62FD8F" w14:textId="77777777" w:rsidR="00E2637A" w:rsidRDefault="00E2637A">
      <w:pPr>
        <w:pStyle w:val="BodyText"/>
        <w:spacing w:before="212"/>
      </w:pPr>
    </w:p>
    <w:p w14:paraId="59A66397" w14:textId="77777777" w:rsidR="00E2637A" w:rsidRDefault="00000000">
      <w:pPr>
        <w:pStyle w:val="Heading1"/>
        <w:numPr>
          <w:ilvl w:val="0"/>
          <w:numId w:val="2"/>
        </w:numPr>
        <w:tabs>
          <w:tab w:val="left" w:pos="2717"/>
        </w:tabs>
        <w:ind w:left="2717" w:hanging="322"/>
        <w:jc w:val="left"/>
      </w:pPr>
      <w:r>
        <w:rPr>
          <w:smallCaps/>
          <w:w w:val="105"/>
        </w:rPr>
        <w:t>Removal</w:t>
      </w:r>
      <w:r>
        <w:rPr>
          <w:smallCaps/>
          <w:spacing w:val="-11"/>
          <w:w w:val="105"/>
        </w:rPr>
        <w:t xml:space="preserve"> </w:t>
      </w:r>
      <w:r>
        <w:rPr>
          <w:smallCaps/>
          <w:w w:val="105"/>
        </w:rPr>
        <w:t>of</w:t>
      </w:r>
      <w:r>
        <w:rPr>
          <w:smallCaps/>
          <w:spacing w:val="-8"/>
          <w:w w:val="105"/>
        </w:rPr>
        <w:t xml:space="preserve"> </w:t>
      </w:r>
      <w:r>
        <w:rPr>
          <w:smallCaps/>
          <w:w w:val="105"/>
        </w:rPr>
        <w:t>the</w:t>
      </w:r>
      <w:r>
        <w:rPr>
          <w:smallCaps/>
          <w:spacing w:val="-9"/>
          <w:w w:val="105"/>
        </w:rPr>
        <w:t xml:space="preserve"> </w:t>
      </w:r>
      <w:r>
        <w:rPr>
          <w:smallCaps/>
          <w:w w:val="105"/>
        </w:rPr>
        <w:t>case</w:t>
      </w:r>
      <w:r>
        <w:rPr>
          <w:smallCaps/>
          <w:spacing w:val="-8"/>
          <w:w w:val="105"/>
        </w:rPr>
        <w:t xml:space="preserve"> </w:t>
      </w:r>
      <w:r>
        <w:rPr>
          <w:smallCaps/>
          <w:w w:val="105"/>
        </w:rPr>
        <w:t>from</w:t>
      </w:r>
      <w:r>
        <w:rPr>
          <w:smallCaps/>
          <w:spacing w:val="-9"/>
          <w:w w:val="105"/>
        </w:rPr>
        <w:t xml:space="preserve"> </w:t>
      </w:r>
      <w:r>
        <w:rPr>
          <w:smallCaps/>
          <w:w w:val="105"/>
        </w:rPr>
        <w:t>the</w:t>
      </w:r>
      <w:r>
        <w:rPr>
          <w:smallCaps/>
          <w:spacing w:val="-8"/>
          <w:w w:val="105"/>
        </w:rPr>
        <w:t xml:space="preserve"> </w:t>
      </w:r>
      <w:r>
        <w:rPr>
          <w:smallCaps/>
          <w:w w:val="105"/>
        </w:rPr>
        <w:t>General</w:t>
      </w:r>
      <w:r>
        <w:rPr>
          <w:smallCaps/>
          <w:spacing w:val="-8"/>
          <w:w w:val="105"/>
        </w:rPr>
        <w:t xml:space="preserve"> </w:t>
      </w:r>
      <w:r>
        <w:rPr>
          <w:smallCaps/>
          <w:spacing w:val="-4"/>
          <w:w w:val="105"/>
        </w:rPr>
        <w:t>List</w:t>
      </w:r>
    </w:p>
    <w:p w14:paraId="5F476F72" w14:textId="77777777" w:rsidR="00E2637A" w:rsidRDefault="00E2637A">
      <w:pPr>
        <w:pStyle w:val="BodyText"/>
        <w:spacing w:before="44"/>
        <w:rPr>
          <w:b/>
          <w:sz w:val="16"/>
        </w:rPr>
      </w:pPr>
    </w:p>
    <w:p w14:paraId="528B4F37" w14:textId="77777777" w:rsidR="00E2637A" w:rsidRDefault="00000000">
      <w:pPr>
        <w:pStyle w:val="ListParagraph"/>
        <w:numPr>
          <w:ilvl w:val="0"/>
          <w:numId w:val="5"/>
        </w:numPr>
        <w:tabs>
          <w:tab w:val="left" w:pos="1515"/>
        </w:tabs>
        <w:spacing w:line="244" w:lineRule="auto"/>
        <w:ind w:right="115" w:firstLine="526"/>
        <w:jc w:val="both"/>
        <w:rPr>
          <w:i/>
          <w:sz w:val="20"/>
        </w:rPr>
      </w:pPr>
      <w:r>
        <w:rPr>
          <w:sz w:val="20"/>
        </w:rPr>
        <w:t xml:space="preserve">The Court further considers that, </w:t>
      </w:r>
      <w:proofErr w:type="gramStart"/>
      <w:r>
        <w:rPr>
          <w:sz w:val="20"/>
        </w:rPr>
        <w:t>in light of</w:t>
      </w:r>
      <w:proofErr w:type="gramEnd"/>
      <w:r>
        <w:rPr>
          <w:sz w:val="20"/>
        </w:rPr>
        <w:t xml:space="preserve"> the reservation made by the UAE to the </w:t>
      </w:r>
      <w:proofErr w:type="spellStart"/>
      <w:r>
        <w:rPr>
          <w:sz w:val="20"/>
        </w:rPr>
        <w:t>compromissory</w:t>
      </w:r>
      <w:proofErr w:type="spellEnd"/>
      <w:r>
        <w:rPr>
          <w:sz w:val="20"/>
        </w:rPr>
        <w:t xml:space="preserve"> clause contained in Article IX of the Genocide Convention and in the absence of any other</w:t>
      </w:r>
      <w:r>
        <w:rPr>
          <w:spacing w:val="20"/>
          <w:sz w:val="20"/>
        </w:rPr>
        <w:t xml:space="preserve"> </w:t>
      </w:r>
      <w:r>
        <w:rPr>
          <w:sz w:val="20"/>
        </w:rPr>
        <w:t>basis</w:t>
      </w:r>
      <w:r>
        <w:rPr>
          <w:spacing w:val="20"/>
          <w:sz w:val="20"/>
        </w:rPr>
        <w:t xml:space="preserve"> </w:t>
      </w:r>
      <w:r>
        <w:rPr>
          <w:sz w:val="20"/>
        </w:rPr>
        <w:t>of</w:t>
      </w:r>
      <w:r>
        <w:rPr>
          <w:spacing w:val="20"/>
          <w:sz w:val="20"/>
        </w:rPr>
        <w:t xml:space="preserve"> </w:t>
      </w:r>
      <w:r>
        <w:rPr>
          <w:sz w:val="20"/>
        </w:rPr>
        <w:t>jurisdiction,</w:t>
      </w:r>
      <w:r>
        <w:rPr>
          <w:spacing w:val="20"/>
          <w:sz w:val="20"/>
        </w:rPr>
        <w:t xml:space="preserve"> </w:t>
      </w:r>
      <w:r>
        <w:rPr>
          <w:sz w:val="20"/>
        </w:rPr>
        <w:t>the</w:t>
      </w:r>
      <w:r>
        <w:rPr>
          <w:spacing w:val="20"/>
          <w:sz w:val="20"/>
        </w:rPr>
        <w:t xml:space="preserve"> </w:t>
      </w:r>
      <w:r>
        <w:rPr>
          <w:sz w:val="20"/>
        </w:rPr>
        <w:t>Court</w:t>
      </w:r>
      <w:r>
        <w:rPr>
          <w:spacing w:val="18"/>
          <w:sz w:val="20"/>
        </w:rPr>
        <w:t xml:space="preserve"> </w:t>
      </w:r>
      <w:r>
        <w:rPr>
          <w:sz w:val="20"/>
        </w:rPr>
        <w:t>manifestly</w:t>
      </w:r>
      <w:r>
        <w:rPr>
          <w:spacing w:val="20"/>
          <w:sz w:val="20"/>
        </w:rPr>
        <w:t xml:space="preserve"> </w:t>
      </w:r>
      <w:r>
        <w:rPr>
          <w:sz w:val="20"/>
        </w:rPr>
        <w:t>lacks</w:t>
      </w:r>
      <w:r>
        <w:rPr>
          <w:spacing w:val="20"/>
          <w:sz w:val="20"/>
        </w:rPr>
        <w:t xml:space="preserve"> </w:t>
      </w:r>
      <w:r>
        <w:rPr>
          <w:sz w:val="20"/>
        </w:rPr>
        <w:t>jurisdiction</w:t>
      </w:r>
      <w:r>
        <w:rPr>
          <w:spacing w:val="19"/>
          <w:sz w:val="20"/>
        </w:rPr>
        <w:t xml:space="preserve"> </w:t>
      </w:r>
      <w:r>
        <w:rPr>
          <w:sz w:val="20"/>
        </w:rPr>
        <w:t>to</w:t>
      </w:r>
      <w:r>
        <w:rPr>
          <w:spacing w:val="20"/>
          <w:sz w:val="20"/>
        </w:rPr>
        <w:t xml:space="preserve"> </w:t>
      </w:r>
      <w:r>
        <w:rPr>
          <w:sz w:val="20"/>
        </w:rPr>
        <w:t>entertain</w:t>
      </w:r>
      <w:r>
        <w:rPr>
          <w:spacing w:val="20"/>
          <w:sz w:val="20"/>
        </w:rPr>
        <w:t xml:space="preserve"> </w:t>
      </w:r>
      <w:r>
        <w:rPr>
          <w:sz w:val="20"/>
        </w:rPr>
        <w:t>Sudan’s</w:t>
      </w:r>
      <w:r>
        <w:rPr>
          <w:spacing w:val="20"/>
          <w:sz w:val="20"/>
        </w:rPr>
        <w:t xml:space="preserve"> </w:t>
      </w:r>
      <w:r>
        <w:rPr>
          <w:sz w:val="20"/>
        </w:rPr>
        <w:t xml:space="preserve">Application. In a system of consensual jurisdiction, to maintain on the General List a case upon which it appears certain that the Court will not be able to adjudicate on the merits would not contribute to the sound administration of justice (see </w:t>
      </w:r>
      <w:r>
        <w:rPr>
          <w:i/>
          <w:sz w:val="20"/>
        </w:rPr>
        <w:t xml:space="preserve">Legality of Use of Force (Yugoslavia </w:t>
      </w:r>
      <w:r>
        <w:rPr>
          <w:sz w:val="20"/>
        </w:rPr>
        <w:t xml:space="preserve">v. </w:t>
      </w:r>
      <w:r>
        <w:rPr>
          <w:i/>
          <w:sz w:val="20"/>
        </w:rPr>
        <w:t>United States), Provisional Measures, Order of 2 June 1999, I.C.J. Reports 1999 (II)</w:t>
      </w:r>
      <w:r>
        <w:rPr>
          <w:sz w:val="20"/>
        </w:rPr>
        <w:t xml:space="preserve">, p. 925, para. 29; </w:t>
      </w:r>
      <w:r>
        <w:rPr>
          <w:i/>
          <w:sz w:val="20"/>
        </w:rPr>
        <w:t>Legality of Use of Force</w:t>
      </w:r>
    </w:p>
    <w:p w14:paraId="456AD2E9" w14:textId="77777777" w:rsidR="00E2637A" w:rsidRDefault="00E2637A">
      <w:pPr>
        <w:spacing w:line="244" w:lineRule="auto"/>
        <w:jc w:val="both"/>
        <w:rPr>
          <w:sz w:val="20"/>
        </w:rPr>
        <w:sectPr w:rsidR="00E2637A">
          <w:pgSz w:w="11910" w:h="16840"/>
          <w:pgMar w:top="1800" w:right="1620" w:bottom="280" w:left="1340" w:header="1379" w:footer="0" w:gutter="0"/>
          <w:cols w:space="720"/>
        </w:sectPr>
      </w:pPr>
    </w:p>
    <w:p w14:paraId="2E2A1DFF" w14:textId="77777777" w:rsidR="00E2637A" w:rsidRDefault="00000000">
      <w:pPr>
        <w:spacing w:before="86" w:line="247" w:lineRule="auto"/>
        <w:ind w:left="651"/>
        <w:rPr>
          <w:sz w:val="20"/>
        </w:rPr>
      </w:pPr>
      <w:r>
        <w:rPr>
          <w:i/>
          <w:sz w:val="20"/>
        </w:rPr>
        <w:lastRenderedPageBreak/>
        <w:t xml:space="preserve">(Yugoslavia </w:t>
      </w:r>
      <w:r>
        <w:rPr>
          <w:sz w:val="20"/>
        </w:rPr>
        <w:t xml:space="preserve">v. </w:t>
      </w:r>
      <w:r>
        <w:rPr>
          <w:i/>
          <w:sz w:val="20"/>
        </w:rPr>
        <w:t>Spain), Provisional Measures, Order of 2 June 1999, I.C.J. Reports 1999 (II)</w:t>
      </w:r>
      <w:r>
        <w:rPr>
          <w:sz w:val="20"/>
        </w:rPr>
        <w:t>, p. 773, para. 35). The present case will therefore be removed from the General List.</w:t>
      </w:r>
    </w:p>
    <w:p w14:paraId="20CD81F3" w14:textId="77777777" w:rsidR="00E2637A" w:rsidRDefault="00E2637A">
      <w:pPr>
        <w:pStyle w:val="BodyText"/>
      </w:pPr>
    </w:p>
    <w:p w14:paraId="06FF179B" w14:textId="77777777" w:rsidR="00E2637A" w:rsidRDefault="00E2637A">
      <w:pPr>
        <w:pStyle w:val="BodyText"/>
        <w:spacing w:before="206"/>
      </w:pPr>
    </w:p>
    <w:p w14:paraId="03393E00" w14:textId="77777777" w:rsidR="00E2637A" w:rsidRDefault="00000000">
      <w:pPr>
        <w:spacing w:before="1"/>
        <w:ind w:left="759" w:right="230"/>
        <w:jc w:val="center"/>
        <w:rPr>
          <w:sz w:val="20"/>
        </w:rPr>
      </w:pPr>
      <w:r>
        <w:rPr>
          <w:spacing w:val="-10"/>
          <w:sz w:val="20"/>
        </w:rPr>
        <w:t>*</w:t>
      </w:r>
    </w:p>
    <w:p w14:paraId="460C2B50" w14:textId="77777777" w:rsidR="00E2637A" w:rsidRDefault="00E2637A">
      <w:pPr>
        <w:pStyle w:val="BodyText"/>
        <w:spacing w:before="222"/>
      </w:pPr>
    </w:p>
    <w:p w14:paraId="5BE68770" w14:textId="77777777" w:rsidR="00E2637A" w:rsidRDefault="00000000">
      <w:pPr>
        <w:tabs>
          <w:tab w:val="left" w:pos="1096"/>
        </w:tabs>
        <w:ind w:left="531"/>
        <w:jc w:val="center"/>
        <w:rPr>
          <w:sz w:val="20"/>
        </w:rPr>
      </w:pPr>
      <w:r>
        <w:rPr>
          <w:spacing w:val="-10"/>
          <w:sz w:val="20"/>
        </w:rPr>
        <w:t>*</w:t>
      </w:r>
      <w:r>
        <w:rPr>
          <w:sz w:val="20"/>
        </w:rPr>
        <w:tab/>
      </w:r>
      <w:r>
        <w:rPr>
          <w:spacing w:val="-10"/>
          <w:sz w:val="20"/>
        </w:rPr>
        <w:t>*</w:t>
      </w:r>
    </w:p>
    <w:p w14:paraId="35E6A955" w14:textId="77777777" w:rsidR="00E2637A" w:rsidRDefault="00E2637A">
      <w:pPr>
        <w:pStyle w:val="BodyText"/>
        <w:spacing w:before="219"/>
      </w:pPr>
    </w:p>
    <w:p w14:paraId="6CFAECF4" w14:textId="77777777" w:rsidR="00E2637A" w:rsidRDefault="00000000">
      <w:pPr>
        <w:pStyle w:val="ListParagraph"/>
        <w:numPr>
          <w:ilvl w:val="0"/>
          <w:numId w:val="5"/>
        </w:numPr>
        <w:tabs>
          <w:tab w:val="left" w:pos="1484"/>
        </w:tabs>
        <w:spacing w:line="244" w:lineRule="auto"/>
        <w:ind w:right="116" w:firstLine="526"/>
        <w:jc w:val="both"/>
        <w:rPr>
          <w:sz w:val="20"/>
        </w:rPr>
      </w:pPr>
      <w:r>
        <w:rPr>
          <w:sz w:val="20"/>
        </w:rPr>
        <w:t xml:space="preserve">Having </w:t>
      </w:r>
      <w:proofErr w:type="gramStart"/>
      <w:r>
        <w:rPr>
          <w:sz w:val="20"/>
        </w:rPr>
        <w:t>come to the conclusion</w:t>
      </w:r>
      <w:proofErr w:type="gramEnd"/>
      <w:r>
        <w:rPr>
          <w:sz w:val="20"/>
        </w:rPr>
        <w:t xml:space="preserve"> that it manifestly lacks jurisdiction, the Court is precluded by its Statute from taking any position on the merits of the claims made by Sudan. However, as the Court has stated on numerous previous occasions, there is a fundamental distinction between the question of acceptance by States of the Court’s jurisdiction and the conformity of their acts with international law. Whether or not States have accepted the jurisdiction of the Court pursuant to</w:t>
      </w:r>
      <w:r>
        <w:rPr>
          <w:spacing w:val="40"/>
          <w:sz w:val="20"/>
        </w:rPr>
        <w:t xml:space="preserve"> </w:t>
      </w:r>
      <w:r>
        <w:rPr>
          <w:sz w:val="20"/>
        </w:rPr>
        <w:t>Article IX of the Genocide Convention, they are required to comply with their obligations under that instrument, and they remain responsible for acts attributable to them which are contrary to their international</w:t>
      </w:r>
      <w:r>
        <w:rPr>
          <w:spacing w:val="80"/>
          <w:sz w:val="20"/>
        </w:rPr>
        <w:t xml:space="preserve"> </w:t>
      </w:r>
      <w:r>
        <w:rPr>
          <w:sz w:val="20"/>
        </w:rPr>
        <w:t>obligations</w:t>
      </w:r>
      <w:r>
        <w:rPr>
          <w:spacing w:val="80"/>
          <w:sz w:val="20"/>
        </w:rPr>
        <w:t xml:space="preserve"> </w:t>
      </w:r>
      <w:r>
        <w:rPr>
          <w:sz w:val="20"/>
        </w:rPr>
        <w:t>(see</w:t>
      </w:r>
      <w:r>
        <w:rPr>
          <w:spacing w:val="80"/>
          <w:sz w:val="20"/>
        </w:rPr>
        <w:t xml:space="preserve"> </w:t>
      </w:r>
      <w:r>
        <w:rPr>
          <w:i/>
          <w:sz w:val="20"/>
        </w:rPr>
        <w:t>Armed</w:t>
      </w:r>
      <w:r>
        <w:rPr>
          <w:i/>
          <w:spacing w:val="80"/>
          <w:sz w:val="20"/>
        </w:rPr>
        <w:t xml:space="preserve"> </w:t>
      </w:r>
      <w:r>
        <w:rPr>
          <w:i/>
          <w:sz w:val="20"/>
        </w:rPr>
        <w:t>Activities</w:t>
      </w:r>
      <w:r>
        <w:rPr>
          <w:i/>
          <w:spacing w:val="80"/>
          <w:sz w:val="20"/>
        </w:rPr>
        <w:t xml:space="preserve"> </w:t>
      </w:r>
      <w:r>
        <w:rPr>
          <w:i/>
          <w:sz w:val="20"/>
        </w:rPr>
        <w:t>on</w:t>
      </w:r>
      <w:r>
        <w:rPr>
          <w:i/>
          <w:spacing w:val="80"/>
          <w:sz w:val="20"/>
        </w:rPr>
        <w:t xml:space="preserve"> </w:t>
      </w:r>
      <w:r>
        <w:rPr>
          <w:i/>
          <w:sz w:val="20"/>
        </w:rPr>
        <w:t>the</w:t>
      </w:r>
      <w:r>
        <w:rPr>
          <w:i/>
          <w:spacing w:val="80"/>
          <w:sz w:val="20"/>
        </w:rPr>
        <w:t xml:space="preserve"> </w:t>
      </w:r>
      <w:r>
        <w:rPr>
          <w:i/>
          <w:sz w:val="20"/>
        </w:rPr>
        <w:t>Territory</w:t>
      </w:r>
      <w:r>
        <w:rPr>
          <w:i/>
          <w:spacing w:val="80"/>
          <w:sz w:val="20"/>
        </w:rPr>
        <w:t xml:space="preserve"> </w:t>
      </w:r>
      <w:r>
        <w:rPr>
          <w:i/>
          <w:sz w:val="20"/>
        </w:rPr>
        <w:t>of</w:t>
      </w:r>
      <w:r>
        <w:rPr>
          <w:i/>
          <w:spacing w:val="80"/>
          <w:sz w:val="20"/>
        </w:rPr>
        <w:t xml:space="preserve"> </w:t>
      </w:r>
      <w:r>
        <w:rPr>
          <w:i/>
          <w:sz w:val="20"/>
        </w:rPr>
        <w:t>the</w:t>
      </w:r>
      <w:r>
        <w:rPr>
          <w:i/>
          <w:spacing w:val="80"/>
          <w:sz w:val="20"/>
        </w:rPr>
        <w:t xml:space="preserve"> </w:t>
      </w:r>
      <w:r>
        <w:rPr>
          <w:i/>
          <w:sz w:val="20"/>
        </w:rPr>
        <w:t>Congo</w:t>
      </w:r>
      <w:r>
        <w:rPr>
          <w:i/>
          <w:spacing w:val="80"/>
          <w:sz w:val="20"/>
        </w:rPr>
        <w:t xml:space="preserve"> </w:t>
      </w:r>
      <w:r>
        <w:rPr>
          <w:i/>
          <w:sz w:val="20"/>
        </w:rPr>
        <w:t xml:space="preserve">(New Application: 2002) (Democratic Republic of the Congo </w:t>
      </w:r>
      <w:r>
        <w:rPr>
          <w:sz w:val="20"/>
        </w:rPr>
        <w:t xml:space="preserve">v. </w:t>
      </w:r>
      <w:r>
        <w:rPr>
          <w:i/>
          <w:sz w:val="20"/>
        </w:rPr>
        <w:t>Rwanda), Jurisdiction and Admissibility, Judgment, I.C.J. Reports 2006</w:t>
      </w:r>
      <w:r>
        <w:rPr>
          <w:sz w:val="20"/>
        </w:rPr>
        <w:t>, pp. 52-53, para. 127).</w:t>
      </w:r>
    </w:p>
    <w:p w14:paraId="71614CFD" w14:textId="77777777" w:rsidR="00E2637A" w:rsidRDefault="00E2637A">
      <w:pPr>
        <w:pStyle w:val="BodyText"/>
      </w:pPr>
    </w:p>
    <w:p w14:paraId="3CD38BF5" w14:textId="77777777" w:rsidR="00E2637A" w:rsidRDefault="00E2637A">
      <w:pPr>
        <w:pStyle w:val="BodyText"/>
        <w:spacing w:before="217"/>
      </w:pPr>
    </w:p>
    <w:p w14:paraId="1AAD0E32" w14:textId="77777777" w:rsidR="00E2637A" w:rsidRDefault="00000000">
      <w:pPr>
        <w:spacing w:before="1"/>
        <w:ind w:left="759" w:right="230"/>
        <w:jc w:val="center"/>
        <w:rPr>
          <w:sz w:val="20"/>
        </w:rPr>
      </w:pPr>
      <w:r>
        <w:rPr>
          <w:spacing w:val="-10"/>
          <w:sz w:val="20"/>
        </w:rPr>
        <w:t>*</w:t>
      </w:r>
    </w:p>
    <w:p w14:paraId="7C0665FB" w14:textId="77777777" w:rsidR="00E2637A" w:rsidRDefault="00E2637A">
      <w:pPr>
        <w:pStyle w:val="BodyText"/>
        <w:spacing w:before="222"/>
      </w:pPr>
    </w:p>
    <w:p w14:paraId="1C835BE0" w14:textId="77777777" w:rsidR="00E2637A" w:rsidRDefault="00000000">
      <w:pPr>
        <w:tabs>
          <w:tab w:val="left" w:pos="1095"/>
        </w:tabs>
        <w:spacing w:before="1"/>
        <w:ind w:left="531"/>
        <w:jc w:val="center"/>
        <w:rPr>
          <w:sz w:val="20"/>
        </w:rPr>
      </w:pPr>
      <w:r>
        <w:rPr>
          <w:spacing w:val="-10"/>
          <w:sz w:val="20"/>
        </w:rPr>
        <w:t>*</w:t>
      </w:r>
      <w:r>
        <w:rPr>
          <w:sz w:val="20"/>
        </w:rPr>
        <w:tab/>
      </w:r>
      <w:r>
        <w:rPr>
          <w:spacing w:val="-10"/>
          <w:sz w:val="20"/>
        </w:rPr>
        <w:t>*</w:t>
      </w:r>
    </w:p>
    <w:p w14:paraId="7668666E" w14:textId="77777777" w:rsidR="00E2637A" w:rsidRDefault="00E2637A">
      <w:pPr>
        <w:pStyle w:val="BodyText"/>
        <w:spacing w:before="220"/>
      </w:pPr>
    </w:p>
    <w:p w14:paraId="1E2E83CC" w14:textId="77777777" w:rsidR="00E2637A" w:rsidRDefault="00000000">
      <w:pPr>
        <w:pStyle w:val="ListParagraph"/>
        <w:numPr>
          <w:ilvl w:val="0"/>
          <w:numId w:val="5"/>
        </w:numPr>
        <w:tabs>
          <w:tab w:val="left" w:pos="1484"/>
        </w:tabs>
        <w:spacing w:line="480" w:lineRule="auto"/>
        <w:ind w:left="1177" w:right="5985" w:firstLine="0"/>
        <w:rPr>
          <w:sz w:val="20"/>
        </w:rPr>
      </w:pPr>
      <w:r>
        <w:rPr>
          <w:spacing w:val="-2"/>
          <w:w w:val="105"/>
          <w:sz w:val="20"/>
        </w:rPr>
        <w:t>For</w:t>
      </w:r>
      <w:r>
        <w:rPr>
          <w:spacing w:val="-12"/>
          <w:w w:val="105"/>
          <w:sz w:val="20"/>
        </w:rPr>
        <w:t xml:space="preserve"> </w:t>
      </w:r>
      <w:r>
        <w:rPr>
          <w:spacing w:val="-2"/>
          <w:w w:val="105"/>
          <w:sz w:val="20"/>
        </w:rPr>
        <w:t>these</w:t>
      </w:r>
      <w:r>
        <w:rPr>
          <w:spacing w:val="-11"/>
          <w:w w:val="105"/>
          <w:sz w:val="20"/>
        </w:rPr>
        <w:t xml:space="preserve"> </w:t>
      </w:r>
      <w:r>
        <w:rPr>
          <w:spacing w:val="-2"/>
          <w:w w:val="105"/>
          <w:sz w:val="20"/>
        </w:rPr>
        <w:t xml:space="preserve">reasons, </w:t>
      </w:r>
      <w:r>
        <w:rPr>
          <w:w w:val="105"/>
          <w:sz w:val="20"/>
        </w:rPr>
        <w:t>T</w:t>
      </w:r>
      <w:r>
        <w:rPr>
          <w:w w:val="105"/>
          <w:sz w:val="16"/>
        </w:rPr>
        <w:t xml:space="preserve">HE </w:t>
      </w:r>
      <w:r>
        <w:rPr>
          <w:w w:val="105"/>
          <w:sz w:val="20"/>
        </w:rPr>
        <w:t>C</w:t>
      </w:r>
      <w:r>
        <w:rPr>
          <w:w w:val="105"/>
          <w:sz w:val="16"/>
        </w:rPr>
        <w:t>OURT</w:t>
      </w:r>
      <w:r>
        <w:rPr>
          <w:w w:val="105"/>
          <w:sz w:val="20"/>
        </w:rPr>
        <w:t>,</w:t>
      </w:r>
    </w:p>
    <w:p w14:paraId="7982E9EB" w14:textId="77777777" w:rsidR="00E2637A" w:rsidRDefault="00000000">
      <w:pPr>
        <w:pStyle w:val="ListParagraph"/>
        <w:numPr>
          <w:ilvl w:val="0"/>
          <w:numId w:val="1"/>
        </w:numPr>
        <w:tabs>
          <w:tab w:val="left" w:pos="1469"/>
        </w:tabs>
        <w:spacing w:line="228" w:lineRule="exact"/>
        <w:ind w:left="1469" w:hanging="291"/>
        <w:rPr>
          <w:sz w:val="20"/>
        </w:rPr>
      </w:pPr>
      <w:r>
        <w:rPr>
          <w:sz w:val="20"/>
        </w:rPr>
        <w:t>By</w:t>
      </w:r>
      <w:r>
        <w:rPr>
          <w:spacing w:val="4"/>
          <w:sz w:val="20"/>
        </w:rPr>
        <w:t xml:space="preserve"> </w:t>
      </w:r>
      <w:r>
        <w:rPr>
          <w:sz w:val="20"/>
        </w:rPr>
        <w:t>fourteen</w:t>
      </w:r>
      <w:r>
        <w:rPr>
          <w:spacing w:val="6"/>
          <w:sz w:val="20"/>
        </w:rPr>
        <w:t xml:space="preserve"> </w:t>
      </w:r>
      <w:r>
        <w:rPr>
          <w:sz w:val="20"/>
        </w:rPr>
        <w:t>votes</w:t>
      </w:r>
      <w:r>
        <w:rPr>
          <w:spacing w:val="4"/>
          <w:sz w:val="20"/>
        </w:rPr>
        <w:t xml:space="preserve"> </w:t>
      </w:r>
      <w:r>
        <w:rPr>
          <w:sz w:val="20"/>
        </w:rPr>
        <w:t>to</w:t>
      </w:r>
      <w:r>
        <w:rPr>
          <w:spacing w:val="4"/>
          <w:sz w:val="20"/>
        </w:rPr>
        <w:t xml:space="preserve"> </w:t>
      </w:r>
      <w:r>
        <w:rPr>
          <w:spacing w:val="-4"/>
          <w:sz w:val="20"/>
        </w:rPr>
        <w:t>two,</w:t>
      </w:r>
    </w:p>
    <w:p w14:paraId="2E54E125" w14:textId="77777777" w:rsidR="00E2637A" w:rsidRDefault="00000000">
      <w:pPr>
        <w:pStyle w:val="BodyText"/>
        <w:spacing w:before="228" w:line="247" w:lineRule="auto"/>
        <w:ind w:left="651" w:right="202" w:firstLine="526"/>
      </w:pPr>
      <w:r>
        <w:rPr>
          <w:i/>
        </w:rPr>
        <w:t xml:space="preserve">Rejects </w:t>
      </w:r>
      <w:r>
        <w:t>the Request for the indication of provisional measures submitted by the Republic of</w:t>
      </w:r>
      <w:r>
        <w:rPr>
          <w:spacing w:val="80"/>
        </w:rPr>
        <w:t xml:space="preserve"> </w:t>
      </w:r>
      <w:r>
        <w:t xml:space="preserve">the Sudan on 5 March </w:t>
      </w:r>
      <w:proofErr w:type="gramStart"/>
      <w:r>
        <w:t>2025;</w:t>
      </w:r>
      <w:proofErr w:type="gramEnd"/>
    </w:p>
    <w:p w14:paraId="094E1D30" w14:textId="77777777" w:rsidR="00E2637A" w:rsidRDefault="00000000">
      <w:pPr>
        <w:spacing w:before="218" w:line="247" w:lineRule="auto"/>
        <w:ind w:left="1443" w:right="117" w:hanging="266"/>
        <w:jc w:val="both"/>
        <w:rPr>
          <w:sz w:val="20"/>
        </w:rPr>
      </w:pPr>
      <w:r>
        <w:rPr>
          <w:w w:val="105"/>
          <w:sz w:val="16"/>
        </w:rPr>
        <w:t>IN FAVOUR</w:t>
      </w:r>
      <w:r>
        <w:rPr>
          <w:w w:val="105"/>
          <w:sz w:val="20"/>
        </w:rPr>
        <w:t xml:space="preserve">: </w:t>
      </w:r>
      <w:r>
        <w:rPr>
          <w:i/>
          <w:w w:val="105"/>
          <w:sz w:val="20"/>
        </w:rPr>
        <w:t xml:space="preserve">President </w:t>
      </w:r>
      <w:r>
        <w:rPr>
          <w:w w:val="105"/>
          <w:sz w:val="20"/>
        </w:rPr>
        <w:t>I</w:t>
      </w:r>
      <w:r>
        <w:rPr>
          <w:w w:val="105"/>
          <w:sz w:val="16"/>
        </w:rPr>
        <w:t>WASAWA</w:t>
      </w:r>
      <w:r>
        <w:rPr>
          <w:w w:val="105"/>
          <w:sz w:val="20"/>
        </w:rPr>
        <w:t xml:space="preserve">; </w:t>
      </w:r>
      <w:r>
        <w:rPr>
          <w:i/>
          <w:w w:val="105"/>
          <w:sz w:val="20"/>
        </w:rPr>
        <w:t xml:space="preserve">Vice-President </w:t>
      </w:r>
      <w:r>
        <w:rPr>
          <w:w w:val="105"/>
          <w:sz w:val="20"/>
        </w:rPr>
        <w:t>S</w:t>
      </w:r>
      <w:r>
        <w:rPr>
          <w:w w:val="105"/>
          <w:sz w:val="16"/>
        </w:rPr>
        <w:t>EBUTINDE</w:t>
      </w:r>
      <w:r>
        <w:rPr>
          <w:w w:val="105"/>
          <w:sz w:val="20"/>
        </w:rPr>
        <w:t xml:space="preserve">; </w:t>
      </w:r>
      <w:r>
        <w:rPr>
          <w:i/>
          <w:w w:val="105"/>
          <w:sz w:val="20"/>
        </w:rPr>
        <w:t xml:space="preserve">Judges </w:t>
      </w:r>
      <w:r>
        <w:rPr>
          <w:w w:val="105"/>
          <w:sz w:val="20"/>
        </w:rPr>
        <w:t>T</w:t>
      </w:r>
      <w:r>
        <w:rPr>
          <w:w w:val="105"/>
          <w:sz w:val="16"/>
        </w:rPr>
        <w:t>OMKA</w:t>
      </w:r>
      <w:r>
        <w:rPr>
          <w:w w:val="105"/>
          <w:sz w:val="20"/>
        </w:rPr>
        <w:t>, A</w:t>
      </w:r>
      <w:r>
        <w:rPr>
          <w:w w:val="105"/>
          <w:sz w:val="16"/>
        </w:rPr>
        <w:t>BRAHAM</w:t>
      </w:r>
      <w:r>
        <w:rPr>
          <w:w w:val="105"/>
          <w:sz w:val="20"/>
        </w:rPr>
        <w:t>, X</w:t>
      </w:r>
      <w:r>
        <w:rPr>
          <w:w w:val="105"/>
          <w:sz w:val="16"/>
        </w:rPr>
        <w:t>UE</w:t>
      </w:r>
      <w:r>
        <w:rPr>
          <w:w w:val="105"/>
          <w:sz w:val="20"/>
        </w:rPr>
        <w:t>, B</w:t>
      </w:r>
      <w:r>
        <w:rPr>
          <w:w w:val="105"/>
          <w:sz w:val="16"/>
        </w:rPr>
        <w:t>HANDARI</w:t>
      </w:r>
      <w:r>
        <w:rPr>
          <w:w w:val="105"/>
          <w:sz w:val="20"/>
        </w:rPr>
        <w:t>, N</w:t>
      </w:r>
      <w:r>
        <w:rPr>
          <w:w w:val="105"/>
          <w:sz w:val="16"/>
        </w:rPr>
        <w:t>OLTE</w:t>
      </w:r>
      <w:r>
        <w:rPr>
          <w:w w:val="105"/>
          <w:sz w:val="20"/>
        </w:rPr>
        <w:t>, C</w:t>
      </w:r>
      <w:r>
        <w:rPr>
          <w:w w:val="105"/>
          <w:sz w:val="16"/>
        </w:rPr>
        <w:t>HARLESWORTH</w:t>
      </w:r>
      <w:r>
        <w:rPr>
          <w:w w:val="105"/>
          <w:sz w:val="20"/>
        </w:rPr>
        <w:t>, B</w:t>
      </w:r>
      <w:r>
        <w:rPr>
          <w:w w:val="105"/>
          <w:sz w:val="16"/>
        </w:rPr>
        <w:t>RANT</w:t>
      </w:r>
      <w:r>
        <w:rPr>
          <w:w w:val="105"/>
          <w:sz w:val="20"/>
        </w:rPr>
        <w:t>, G</w:t>
      </w:r>
      <w:r>
        <w:rPr>
          <w:w w:val="105"/>
          <w:sz w:val="16"/>
        </w:rPr>
        <w:t xml:space="preserve">ÓMEZ </w:t>
      </w:r>
      <w:r>
        <w:rPr>
          <w:w w:val="105"/>
          <w:sz w:val="20"/>
        </w:rPr>
        <w:t>R</w:t>
      </w:r>
      <w:r>
        <w:rPr>
          <w:w w:val="105"/>
          <w:sz w:val="16"/>
        </w:rPr>
        <w:t>OBLEDO</w:t>
      </w:r>
      <w:r>
        <w:rPr>
          <w:w w:val="105"/>
          <w:sz w:val="20"/>
        </w:rPr>
        <w:t>, C</w:t>
      </w:r>
      <w:r>
        <w:rPr>
          <w:w w:val="105"/>
          <w:sz w:val="16"/>
        </w:rPr>
        <w:t>LEVELAND</w:t>
      </w:r>
      <w:r>
        <w:rPr>
          <w:w w:val="105"/>
          <w:sz w:val="20"/>
        </w:rPr>
        <w:t>, A</w:t>
      </w:r>
      <w:r>
        <w:rPr>
          <w:w w:val="105"/>
          <w:sz w:val="16"/>
        </w:rPr>
        <w:t>URESCU</w:t>
      </w:r>
      <w:r>
        <w:rPr>
          <w:w w:val="105"/>
          <w:sz w:val="20"/>
        </w:rPr>
        <w:t>, T</w:t>
      </w:r>
      <w:r>
        <w:rPr>
          <w:w w:val="105"/>
          <w:sz w:val="16"/>
        </w:rPr>
        <w:t>LADI</w:t>
      </w:r>
      <w:r>
        <w:rPr>
          <w:w w:val="105"/>
          <w:sz w:val="20"/>
        </w:rPr>
        <w:t xml:space="preserve">; </w:t>
      </w:r>
      <w:r>
        <w:rPr>
          <w:i/>
          <w:w w:val="105"/>
          <w:sz w:val="20"/>
        </w:rPr>
        <w:t xml:space="preserve">Judge </w:t>
      </w:r>
      <w:r>
        <w:rPr>
          <w:w w:val="105"/>
          <w:sz w:val="20"/>
        </w:rPr>
        <w:t xml:space="preserve">ad hoc </w:t>
      </w:r>
      <w:proofErr w:type="gramStart"/>
      <w:r>
        <w:rPr>
          <w:w w:val="105"/>
          <w:sz w:val="20"/>
        </w:rPr>
        <w:t>C</w:t>
      </w:r>
      <w:r>
        <w:rPr>
          <w:w w:val="105"/>
          <w:sz w:val="16"/>
        </w:rPr>
        <w:t>OUVREUR</w:t>
      </w:r>
      <w:r>
        <w:rPr>
          <w:w w:val="105"/>
          <w:sz w:val="20"/>
        </w:rPr>
        <w:t>;</w:t>
      </w:r>
      <w:proofErr w:type="gramEnd"/>
    </w:p>
    <w:p w14:paraId="14C27EA0" w14:textId="77777777" w:rsidR="00E2637A" w:rsidRDefault="00E2637A">
      <w:pPr>
        <w:pStyle w:val="BodyText"/>
        <w:spacing w:before="38"/>
        <w:rPr>
          <w:sz w:val="16"/>
        </w:rPr>
      </w:pPr>
    </w:p>
    <w:p w14:paraId="04807ED8" w14:textId="77777777" w:rsidR="00E2637A" w:rsidRDefault="00000000">
      <w:pPr>
        <w:ind w:left="1178"/>
        <w:rPr>
          <w:sz w:val="20"/>
        </w:rPr>
      </w:pPr>
      <w:r>
        <w:rPr>
          <w:sz w:val="16"/>
        </w:rPr>
        <w:t>AGAINST</w:t>
      </w:r>
      <w:r>
        <w:rPr>
          <w:sz w:val="20"/>
        </w:rPr>
        <w:t>:</w:t>
      </w:r>
      <w:r>
        <w:rPr>
          <w:spacing w:val="12"/>
          <w:sz w:val="20"/>
        </w:rPr>
        <w:t xml:space="preserve"> </w:t>
      </w:r>
      <w:r>
        <w:rPr>
          <w:i/>
          <w:sz w:val="20"/>
        </w:rPr>
        <w:t>Judge</w:t>
      </w:r>
      <w:r>
        <w:rPr>
          <w:i/>
          <w:spacing w:val="12"/>
          <w:sz w:val="20"/>
        </w:rPr>
        <w:t xml:space="preserve"> </w:t>
      </w:r>
      <w:r>
        <w:rPr>
          <w:sz w:val="20"/>
        </w:rPr>
        <w:t>Y</w:t>
      </w:r>
      <w:r>
        <w:rPr>
          <w:sz w:val="16"/>
        </w:rPr>
        <w:t>USUF</w:t>
      </w:r>
      <w:r>
        <w:rPr>
          <w:sz w:val="20"/>
        </w:rPr>
        <w:t>;</w:t>
      </w:r>
      <w:r>
        <w:rPr>
          <w:spacing w:val="-1"/>
          <w:sz w:val="20"/>
        </w:rPr>
        <w:t xml:space="preserve"> </w:t>
      </w:r>
      <w:r>
        <w:rPr>
          <w:i/>
          <w:sz w:val="20"/>
        </w:rPr>
        <w:t>Judge</w:t>
      </w:r>
      <w:r>
        <w:rPr>
          <w:i/>
          <w:spacing w:val="12"/>
          <w:sz w:val="20"/>
        </w:rPr>
        <w:t xml:space="preserve"> </w:t>
      </w:r>
      <w:r>
        <w:rPr>
          <w:sz w:val="20"/>
        </w:rPr>
        <w:t>ad</w:t>
      </w:r>
      <w:r>
        <w:rPr>
          <w:spacing w:val="11"/>
          <w:sz w:val="20"/>
        </w:rPr>
        <w:t xml:space="preserve"> </w:t>
      </w:r>
      <w:r>
        <w:rPr>
          <w:sz w:val="20"/>
        </w:rPr>
        <w:t>hoc</w:t>
      </w:r>
      <w:r>
        <w:rPr>
          <w:spacing w:val="12"/>
          <w:sz w:val="20"/>
        </w:rPr>
        <w:t xml:space="preserve"> </w:t>
      </w:r>
      <w:proofErr w:type="gramStart"/>
      <w:r>
        <w:rPr>
          <w:spacing w:val="-2"/>
          <w:sz w:val="20"/>
        </w:rPr>
        <w:t>S</w:t>
      </w:r>
      <w:r>
        <w:rPr>
          <w:spacing w:val="-2"/>
          <w:sz w:val="16"/>
        </w:rPr>
        <w:t>IMMA</w:t>
      </w:r>
      <w:r>
        <w:rPr>
          <w:spacing w:val="-2"/>
          <w:sz w:val="20"/>
        </w:rPr>
        <w:t>;</w:t>
      </w:r>
      <w:proofErr w:type="gramEnd"/>
    </w:p>
    <w:p w14:paraId="508ED938" w14:textId="77777777" w:rsidR="00E2637A" w:rsidRDefault="00E2637A">
      <w:pPr>
        <w:rPr>
          <w:sz w:val="20"/>
        </w:rPr>
        <w:sectPr w:rsidR="00E2637A">
          <w:pgSz w:w="11910" w:h="16840"/>
          <w:pgMar w:top="1800" w:right="1620" w:bottom="280" w:left="1340" w:header="1379" w:footer="0" w:gutter="0"/>
          <w:cols w:space="720"/>
        </w:sectPr>
      </w:pPr>
    </w:p>
    <w:p w14:paraId="13300E64" w14:textId="77777777" w:rsidR="00E2637A" w:rsidRDefault="00000000">
      <w:pPr>
        <w:pStyle w:val="ListParagraph"/>
        <w:numPr>
          <w:ilvl w:val="0"/>
          <w:numId w:val="1"/>
        </w:numPr>
        <w:tabs>
          <w:tab w:val="left" w:pos="1469"/>
        </w:tabs>
        <w:spacing w:before="88"/>
        <w:ind w:left="1469" w:hanging="291"/>
        <w:rPr>
          <w:sz w:val="20"/>
        </w:rPr>
      </w:pPr>
      <w:r>
        <w:rPr>
          <w:sz w:val="20"/>
        </w:rPr>
        <w:lastRenderedPageBreak/>
        <w:t>By</w:t>
      </w:r>
      <w:r>
        <w:rPr>
          <w:spacing w:val="5"/>
          <w:sz w:val="20"/>
        </w:rPr>
        <w:t xml:space="preserve"> </w:t>
      </w:r>
      <w:r>
        <w:rPr>
          <w:sz w:val="20"/>
        </w:rPr>
        <w:t>nine</w:t>
      </w:r>
      <w:r>
        <w:rPr>
          <w:spacing w:val="3"/>
          <w:sz w:val="20"/>
        </w:rPr>
        <w:t xml:space="preserve"> </w:t>
      </w:r>
      <w:r>
        <w:rPr>
          <w:sz w:val="20"/>
        </w:rPr>
        <w:t>votes</w:t>
      </w:r>
      <w:r>
        <w:rPr>
          <w:spacing w:val="3"/>
          <w:sz w:val="20"/>
        </w:rPr>
        <w:t xml:space="preserve"> </w:t>
      </w:r>
      <w:r>
        <w:rPr>
          <w:sz w:val="20"/>
        </w:rPr>
        <w:t>to</w:t>
      </w:r>
      <w:r>
        <w:rPr>
          <w:spacing w:val="6"/>
          <w:sz w:val="20"/>
        </w:rPr>
        <w:t xml:space="preserve"> </w:t>
      </w:r>
      <w:r>
        <w:rPr>
          <w:spacing w:val="-2"/>
          <w:sz w:val="20"/>
        </w:rPr>
        <w:t>seven,</w:t>
      </w:r>
    </w:p>
    <w:p w14:paraId="35A4CC06" w14:textId="77777777" w:rsidR="00E2637A" w:rsidRDefault="00000000">
      <w:pPr>
        <w:pStyle w:val="BodyText"/>
        <w:spacing w:before="228"/>
        <w:ind w:left="1178"/>
      </w:pPr>
      <w:r>
        <w:rPr>
          <w:i/>
        </w:rPr>
        <w:t>Orders</w:t>
      </w:r>
      <w:r>
        <w:rPr>
          <w:i/>
          <w:spacing w:val="4"/>
        </w:rPr>
        <w:t xml:space="preserve"> </w:t>
      </w:r>
      <w:r>
        <w:t>that</w:t>
      </w:r>
      <w:r>
        <w:rPr>
          <w:spacing w:val="7"/>
        </w:rPr>
        <w:t xml:space="preserve"> </w:t>
      </w:r>
      <w:r>
        <w:t>the</w:t>
      </w:r>
      <w:r>
        <w:rPr>
          <w:spacing w:val="7"/>
        </w:rPr>
        <w:t xml:space="preserve"> </w:t>
      </w:r>
      <w:r>
        <w:t>case</w:t>
      </w:r>
      <w:r>
        <w:rPr>
          <w:spacing w:val="4"/>
        </w:rPr>
        <w:t xml:space="preserve"> </w:t>
      </w:r>
      <w:r>
        <w:t>be</w:t>
      </w:r>
      <w:r>
        <w:rPr>
          <w:spacing w:val="6"/>
        </w:rPr>
        <w:t xml:space="preserve"> </w:t>
      </w:r>
      <w:r>
        <w:t>removed</w:t>
      </w:r>
      <w:r>
        <w:rPr>
          <w:spacing w:val="6"/>
        </w:rPr>
        <w:t xml:space="preserve"> </w:t>
      </w:r>
      <w:r>
        <w:t>from</w:t>
      </w:r>
      <w:r>
        <w:rPr>
          <w:spacing w:val="8"/>
        </w:rPr>
        <w:t xml:space="preserve"> </w:t>
      </w:r>
      <w:r>
        <w:t>the</w:t>
      </w:r>
      <w:r>
        <w:rPr>
          <w:spacing w:val="6"/>
        </w:rPr>
        <w:t xml:space="preserve"> </w:t>
      </w:r>
      <w:r>
        <w:t>General</w:t>
      </w:r>
      <w:r>
        <w:rPr>
          <w:spacing w:val="8"/>
        </w:rPr>
        <w:t xml:space="preserve"> </w:t>
      </w:r>
      <w:r>
        <w:rPr>
          <w:spacing w:val="-2"/>
        </w:rPr>
        <w:t>List.</w:t>
      </w:r>
    </w:p>
    <w:p w14:paraId="0E33D6C7" w14:textId="77777777" w:rsidR="00E2637A" w:rsidRDefault="00000000">
      <w:pPr>
        <w:spacing w:before="227" w:line="247" w:lineRule="auto"/>
        <w:ind w:left="1443" w:hanging="266"/>
        <w:rPr>
          <w:sz w:val="20"/>
        </w:rPr>
      </w:pPr>
      <w:r>
        <w:rPr>
          <w:w w:val="105"/>
          <w:sz w:val="16"/>
        </w:rPr>
        <w:t>IN</w:t>
      </w:r>
      <w:r>
        <w:rPr>
          <w:spacing w:val="15"/>
          <w:w w:val="105"/>
          <w:sz w:val="16"/>
        </w:rPr>
        <w:t xml:space="preserve"> </w:t>
      </w:r>
      <w:r>
        <w:rPr>
          <w:w w:val="105"/>
          <w:sz w:val="16"/>
        </w:rPr>
        <w:t>FAVOUR</w:t>
      </w:r>
      <w:r>
        <w:rPr>
          <w:w w:val="105"/>
          <w:sz w:val="20"/>
        </w:rPr>
        <w:t>:</w:t>
      </w:r>
      <w:r>
        <w:rPr>
          <w:spacing w:val="17"/>
          <w:w w:val="105"/>
          <w:sz w:val="20"/>
        </w:rPr>
        <w:t xml:space="preserve"> </w:t>
      </w:r>
      <w:r>
        <w:rPr>
          <w:i/>
          <w:w w:val="105"/>
          <w:sz w:val="20"/>
        </w:rPr>
        <w:t xml:space="preserve">President </w:t>
      </w:r>
      <w:r>
        <w:rPr>
          <w:w w:val="105"/>
          <w:sz w:val="20"/>
        </w:rPr>
        <w:t>I</w:t>
      </w:r>
      <w:r>
        <w:rPr>
          <w:w w:val="105"/>
          <w:sz w:val="16"/>
        </w:rPr>
        <w:t>WASAWA</w:t>
      </w:r>
      <w:r>
        <w:rPr>
          <w:w w:val="105"/>
          <w:sz w:val="20"/>
        </w:rPr>
        <w:t>;</w:t>
      </w:r>
      <w:r>
        <w:rPr>
          <w:spacing w:val="17"/>
          <w:w w:val="105"/>
          <w:sz w:val="20"/>
        </w:rPr>
        <w:t xml:space="preserve"> </w:t>
      </w:r>
      <w:r>
        <w:rPr>
          <w:i/>
          <w:w w:val="105"/>
          <w:sz w:val="20"/>
        </w:rPr>
        <w:t xml:space="preserve">Vice-President </w:t>
      </w:r>
      <w:r>
        <w:rPr>
          <w:w w:val="105"/>
          <w:sz w:val="20"/>
        </w:rPr>
        <w:t>S</w:t>
      </w:r>
      <w:r>
        <w:rPr>
          <w:w w:val="105"/>
          <w:sz w:val="16"/>
        </w:rPr>
        <w:t>EBUTINDE</w:t>
      </w:r>
      <w:r>
        <w:rPr>
          <w:w w:val="105"/>
          <w:sz w:val="20"/>
        </w:rPr>
        <w:t>;</w:t>
      </w:r>
      <w:r>
        <w:rPr>
          <w:spacing w:val="17"/>
          <w:w w:val="105"/>
          <w:sz w:val="20"/>
        </w:rPr>
        <w:t xml:space="preserve"> </w:t>
      </w:r>
      <w:r>
        <w:rPr>
          <w:i/>
          <w:w w:val="105"/>
          <w:sz w:val="20"/>
        </w:rPr>
        <w:t xml:space="preserve">Judges </w:t>
      </w:r>
      <w:r>
        <w:rPr>
          <w:w w:val="105"/>
          <w:sz w:val="20"/>
        </w:rPr>
        <w:t>T</w:t>
      </w:r>
      <w:r>
        <w:rPr>
          <w:w w:val="105"/>
          <w:sz w:val="16"/>
        </w:rPr>
        <w:t>OMKA</w:t>
      </w:r>
      <w:r>
        <w:rPr>
          <w:w w:val="105"/>
          <w:sz w:val="20"/>
        </w:rPr>
        <w:t>, A</w:t>
      </w:r>
      <w:r>
        <w:rPr>
          <w:w w:val="105"/>
          <w:sz w:val="16"/>
        </w:rPr>
        <w:t>BRAHAM</w:t>
      </w:r>
      <w:r>
        <w:rPr>
          <w:w w:val="105"/>
          <w:sz w:val="20"/>
        </w:rPr>
        <w:t>, X</w:t>
      </w:r>
      <w:r>
        <w:rPr>
          <w:w w:val="105"/>
          <w:sz w:val="16"/>
        </w:rPr>
        <w:t>UE</w:t>
      </w:r>
      <w:r>
        <w:rPr>
          <w:w w:val="105"/>
          <w:sz w:val="20"/>
        </w:rPr>
        <w:t>, N</w:t>
      </w:r>
      <w:r>
        <w:rPr>
          <w:w w:val="105"/>
          <w:sz w:val="16"/>
        </w:rPr>
        <w:t>OLTE</w:t>
      </w:r>
      <w:r>
        <w:rPr>
          <w:w w:val="105"/>
          <w:sz w:val="20"/>
        </w:rPr>
        <w:t>, B</w:t>
      </w:r>
      <w:r>
        <w:rPr>
          <w:w w:val="105"/>
          <w:sz w:val="16"/>
        </w:rPr>
        <w:t>RANT</w:t>
      </w:r>
      <w:r>
        <w:rPr>
          <w:w w:val="105"/>
          <w:sz w:val="20"/>
        </w:rPr>
        <w:t>, A</w:t>
      </w:r>
      <w:r>
        <w:rPr>
          <w:w w:val="105"/>
          <w:sz w:val="16"/>
        </w:rPr>
        <w:t>URESCU</w:t>
      </w:r>
      <w:r>
        <w:rPr>
          <w:w w:val="105"/>
          <w:sz w:val="20"/>
        </w:rPr>
        <w:t xml:space="preserve">; </w:t>
      </w:r>
      <w:r>
        <w:rPr>
          <w:i/>
          <w:w w:val="105"/>
          <w:sz w:val="20"/>
        </w:rPr>
        <w:t xml:space="preserve">Judge </w:t>
      </w:r>
      <w:r>
        <w:rPr>
          <w:w w:val="105"/>
          <w:sz w:val="20"/>
        </w:rPr>
        <w:t xml:space="preserve">ad hoc </w:t>
      </w:r>
      <w:proofErr w:type="gramStart"/>
      <w:r>
        <w:rPr>
          <w:w w:val="105"/>
          <w:sz w:val="20"/>
        </w:rPr>
        <w:t>C</w:t>
      </w:r>
      <w:r>
        <w:rPr>
          <w:w w:val="105"/>
          <w:sz w:val="16"/>
        </w:rPr>
        <w:t>OUVREUR</w:t>
      </w:r>
      <w:r>
        <w:rPr>
          <w:w w:val="105"/>
          <w:sz w:val="20"/>
        </w:rPr>
        <w:t>;</w:t>
      </w:r>
      <w:proofErr w:type="gramEnd"/>
    </w:p>
    <w:p w14:paraId="75C3468A" w14:textId="77777777" w:rsidR="00E2637A" w:rsidRDefault="00000000">
      <w:pPr>
        <w:pStyle w:val="BodyText"/>
        <w:spacing w:before="218"/>
        <w:ind w:left="1178"/>
      </w:pPr>
      <w:r>
        <w:rPr>
          <w:smallCaps/>
          <w:w w:val="105"/>
        </w:rPr>
        <w:t>against:</w:t>
      </w:r>
      <w:r>
        <w:rPr>
          <w:smallCaps/>
          <w:spacing w:val="21"/>
          <w:w w:val="105"/>
        </w:rPr>
        <w:t xml:space="preserve"> </w:t>
      </w:r>
      <w:r>
        <w:rPr>
          <w:i/>
          <w:w w:val="105"/>
        </w:rPr>
        <w:t>Judges</w:t>
      </w:r>
      <w:r>
        <w:rPr>
          <w:i/>
          <w:spacing w:val="24"/>
          <w:w w:val="105"/>
        </w:rPr>
        <w:t xml:space="preserve"> </w:t>
      </w:r>
      <w:r>
        <w:rPr>
          <w:smallCaps/>
          <w:w w:val="105"/>
        </w:rPr>
        <w:t>Yusuf,</w:t>
      </w:r>
      <w:r>
        <w:rPr>
          <w:smallCaps/>
          <w:spacing w:val="17"/>
          <w:w w:val="105"/>
        </w:rPr>
        <w:t xml:space="preserve"> </w:t>
      </w:r>
      <w:r>
        <w:rPr>
          <w:smallCaps/>
          <w:w w:val="105"/>
        </w:rPr>
        <w:t>Bhandari,</w:t>
      </w:r>
      <w:r>
        <w:rPr>
          <w:smallCaps/>
          <w:spacing w:val="20"/>
          <w:w w:val="105"/>
        </w:rPr>
        <w:t xml:space="preserve"> </w:t>
      </w:r>
      <w:r>
        <w:rPr>
          <w:smallCaps/>
          <w:w w:val="105"/>
        </w:rPr>
        <w:t>Charlesworth,</w:t>
      </w:r>
      <w:r>
        <w:rPr>
          <w:smallCaps/>
          <w:spacing w:val="21"/>
          <w:w w:val="105"/>
        </w:rPr>
        <w:t xml:space="preserve"> </w:t>
      </w:r>
      <w:r>
        <w:rPr>
          <w:smallCaps/>
          <w:w w:val="105"/>
        </w:rPr>
        <w:t>Gómez</w:t>
      </w:r>
      <w:r>
        <w:rPr>
          <w:smallCaps/>
          <w:spacing w:val="35"/>
          <w:w w:val="105"/>
        </w:rPr>
        <w:t xml:space="preserve"> </w:t>
      </w:r>
      <w:r>
        <w:rPr>
          <w:smallCaps/>
          <w:w w:val="105"/>
        </w:rPr>
        <w:t>Robledo,</w:t>
      </w:r>
      <w:r>
        <w:rPr>
          <w:smallCaps/>
          <w:spacing w:val="20"/>
          <w:w w:val="105"/>
        </w:rPr>
        <w:t xml:space="preserve"> </w:t>
      </w:r>
      <w:r>
        <w:rPr>
          <w:smallCaps/>
          <w:spacing w:val="-2"/>
          <w:w w:val="105"/>
        </w:rPr>
        <w:t>Cleveland,</w:t>
      </w:r>
    </w:p>
    <w:p w14:paraId="5F760974" w14:textId="77777777" w:rsidR="00E2637A" w:rsidRDefault="00000000">
      <w:pPr>
        <w:spacing w:before="9"/>
        <w:ind w:left="1443"/>
        <w:rPr>
          <w:sz w:val="20"/>
        </w:rPr>
      </w:pPr>
      <w:r>
        <w:rPr>
          <w:w w:val="105"/>
          <w:sz w:val="20"/>
        </w:rPr>
        <w:t>T</w:t>
      </w:r>
      <w:r>
        <w:rPr>
          <w:w w:val="105"/>
          <w:sz w:val="16"/>
        </w:rPr>
        <w:t>LADI</w:t>
      </w:r>
      <w:r>
        <w:rPr>
          <w:w w:val="105"/>
          <w:sz w:val="20"/>
        </w:rPr>
        <w:t>;</w:t>
      </w:r>
      <w:r>
        <w:rPr>
          <w:spacing w:val="-13"/>
          <w:w w:val="105"/>
          <w:sz w:val="20"/>
        </w:rPr>
        <w:t xml:space="preserve"> </w:t>
      </w:r>
      <w:r>
        <w:rPr>
          <w:i/>
          <w:w w:val="105"/>
          <w:sz w:val="20"/>
        </w:rPr>
        <w:t>Judge</w:t>
      </w:r>
      <w:r>
        <w:rPr>
          <w:i/>
          <w:spacing w:val="-13"/>
          <w:w w:val="105"/>
          <w:sz w:val="20"/>
        </w:rPr>
        <w:t xml:space="preserve"> </w:t>
      </w:r>
      <w:r>
        <w:rPr>
          <w:w w:val="105"/>
          <w:sz w:val="20"/>
        </w:rPr>
        <w:t>ad</w:t>
      </w:r>
      <w:r>
        <w:rPr>
          <w:spacing w:val="-13"/>
          <w:w w:val="105"/>
          <w:sz w:val="20"/>
        </w:rPr>
        <w:t xml:space="preserve"> </w:t>
      </w:r>
      <w:r>
        <w:rPr>
          <w:w w:val="105"/>
          <w:sz w:val="20"/>
        </w:rPr>
        <w:t>hoc</w:t>
      </w:r>
      <w:r>
        <w:rPr>
          <w:spacing w:val="-13"/>
          <w:w w:val="105"/>
          <w:sz w:val="20"/>
        </w:rPr>
        <w:t xml:space="preserve"> </w:t>
      </w:r>
      <w:r>
        <w:rPr>
          <w:spacing w:val="-2"/>
          <w:w w:val="105"/>
          <w:sz w:val="20"/>
        </w:rPr>
        <w:t>S</w:t>
      </w:r>
      <w:r>
        <w:rPr>
          <w:spacing w:val="-2"/>
          <w:w w:val="105"/>
          <w:sz w:val="16"/>
        </w:rPr>
        <w:t>IMMA</w:t>
      </w:r>
      <w:r>
        <w:rPr>
          <w:spacing w:val="-2"/>
          <w:w w:val="105"/>
          <w:sz w:val="20"/>
        </w:rPr>
        <w:t>.</w:t>
      </w:r>
    </w:p>
    <w:p w14:paraId="4E558194" w14:textId="77777777" w:rsidR="00E2637A" w:rsidRDefault="00E2637A">
      <w:pPr>
        <w:pStyle w:val="BodyText"/>
      </w:pPr>
    </w:p>
    <w:p w14:paraId="4158EDD2" w14:textId="77777777" w:rsidR="00E2637A" w:rsidRDefault="00E2637A">
      <w:pPr>
        <w:pStyle w:val="BodyText"/>
      </w:pPr>
    </w:p>
    <w:p w14:paraId="0BA87014" w14:textId="77777777" w:rsidR="00E2637A" w:rsidRDefault="00E2637A">
      <w:pPr>
        <w:pStyle w:val="BodyText"/>
        <w:spacing w:before="6"/>
      </w:pPr>
    </w:p>
    <w:p w14:paraId="57E05A20" w14:textId="77777777" w:rsidR="00E2637A" w:rsidRDefault="00000000">
      <w:pPr>
        <w:pStyle w:val="BodyText"/>
        <w:spacing w:line="247" w:lineRule="auto"/>
        <w:ind w:left="651" w:right="117" w:firstLine="526"/>
        <w:jc w:val="both"/>
      </w:pPr>
      <w:r>
        <w:t>Done</w:t>
      </w:r>
      <w:r>
        <w:rPr>
          <w:spacing w:val="40"/>
        </w:rPr>
        <w:t xml:space="preserve"> </w:t>
      </w:r>
      <w:r>
        <w:t>in</w:t>
      </w:r>
      <w:r>
        <w:rPr>
          <w:spacing w:val="40"/>
        </w:rPr>
        <w:t xml:space="preserve"> </w:t>
      </w:r>
      <w:r>
        <w:t>English</w:t>
      </w:r>
      <w:r>
        <w:rPr>
          <w:spacing w:val="40"/>
        </w:rPr>
        <w:t xml:space="preserve"> </w:t>
      </w:r>
      <w:r>
        <w:t>and</w:t>
      </w:r>
      <w:r>
        <w:rPr>
          <w:spacing w:val="40"/>
        </w:rPr>
        <w:t xml:space="preserve"> </w:t>
      </w:r>
      <w:r>
        <w:t>in</w:t>
      </w:r>
      <w:r>
        <w:rPr>
          <w:spacing w:val="40"/>
        </w:rPr>
        <w:t xml:space="preserve"> </w:t>
      </w:r>
      <w:r>
        <w:t>French,</w:t>
      </w:r>
      <w:r>
        <w:rPr>
          <w:spacing w:val="40"/>
        </w:rPr>
        <w:t xml:space="preserve"> </w:t>
      </w:r>
      <w:r>
        <w:t>the</w:t>
      </w:r>
      <w:r>
        <w:rPr>
          <w:spacing w:val="40"/>
        </w:rPr>
        <w:t xml:space="preserve"> </w:t>
      </w:r>
      <w:r>
        <w:t>English</w:t>
      </w:r>
      <w:r>
        <w:rPr>
          <w:spacing w:val="39"/>
        </w:rPr>
        <w:t xml:space="preserve"> </w:t>
      </w:r>
      <w:r>
        <w:t>text</w:t>
      </w:r>
      <w:r>
        <w:rPr>
          <w:spacing w:val="40"/>
        </w:rPr>
        <w:t xml:space="preserve"> </w:t>
      </w:r>
      <w:r>
        <w:t>being</w:t>
      </w:r>
      <w:r>
        <w:rPr>
          <w:spacing w:val="40"/>
        </w:rPr>
        <w:t xml:space="preserve"> </w:t>
      </w:r>
      <w:r>
        <w:t>authoritative,</w:t>
      </w:r>
      <w:r>
        <w:rPr>
          <w:spacing w:val="40"/>
        </w:rPr>
        <w:t xml:space="preserve"> </w:t>
      </w:r>
      <w:r>
        <w:t>at</w:t>
      </w:r>
      <w:r>
        <w:rPr>
          <w:spacing w:val="40"/>
        </w:rPr>
        <w:t xml:space="preserve"> </w:t>
      </w:r>
      <w:r>
        <w:t>the</w:t>
      </w:r>
      <w:r>
        <w:rPr>
          <w:spacing w:val="40"/>
        </w:rPr>
        <w:t xml:space="preserve"> </w:t>
      </w:r>
      <w:r>
        <w:t>Peace</w:t>
      </w:r>
      <w:r>
        <w:rPr>
          <w:spacing w:val="40"/>
        </w:rPr>
        <w:t xml:space="preserve"> </w:t>
      </w:r>
      <w:r>
        <w:t>Palace, The Hague, this fifth</w:t>
      </w:r>
      <w:r>
        <w:rPr>
          <w:spacing w:val="16"/>
        </w:rPr>
        <w:t xml:space="preserve"> </w:t>
      </w:r>
      <w:r>
        <w:t>day</w:t>
      </w:r>
      <w:r>
        <w:rPr>
          <w:spacing w:val="16"/>
        </w:rPr>
        <w:t xml:space="preserve"> </w:t>
      </w:r>
      <w:r>
        <w:t>of</w:t>
      </w:r>
      <w:r>
        <w:rPr>
          <w:spacing w:val="16"/>
        </w:rPr>
        <w:t xml:space="preserve"> </w:t>
      </w:r>
      <w:r>
        <w:t>May, two</w:t>
      </w:r>
      <w:r>
        <w:rPr>
          <w:spacing w:val="16"/>
        </w:rPr>
        <w:t xml:space="preserve"> </w:t>
      </w:r>
      <w:r>
        <w:t>thousand and twenty-five, in three copies, one</w:t>
      </w:r>
      <w:r>
        <w:rPr>
          <w:spacing w:val="16"/>
        </w:rPr>
        <w:t xml:space="preserve"> </w:t>
      </w:r>
      <w:r>
        <w:t>of</w:t>
      </w:r>
      <w:r>
        <w:rPr>
          <w:spacing w:val="16"/>
        </w:rPr>
        <w:t xml:space="preserve"> </w:t>
      </w:r>
      <w:r>
        <w:t>which</w:t>
      </w:r>
      <w:r>
        <w:rPr>
          <w:spacing w:val="16"/>
        </w:rPr>
        <w:t xml:space="preserve"> </w:t>
      </w:r>
      <w:r>
        <w:t>will be placed in the archives of the Court and the others transmitted to the Government of the Republic</w:t>
      </w:r>
      <w:r>
        <w:rPr>
          <w:spacing w:val="80"/>
        </w:rPr>
        <w:t xml:space="preserve"> </w:t>
      </w:r>
      <w:r>
        <w:t>of the Sudan and the Government of the United Arab Emirates, respectively.</w:t>
      </w:r>
    </w:p>
    <w:p w14:paraId="54EE5391" w14:textId="77777777" w:rsidR="00E2637A" w:rsidRDefault="00E2637A">
      <w:pPr>
        <w:pStyle w:val="BodyText"/>
      </w:pPr>
    </w:p>
    <w:p w14:paraId="5608C8A0" w14:textId="77777777" w:rsidR="00E2637A" w:rsidRDefault="00E2637A">
      <w:pPr>
        <w:pStyle w:val="BodyText"/>
      </w:pPr>
    </w:p>
    <w:p w14:paraId="2A0591FF" w14:textId="77777777" w:rsidR="00E2637A" w:rsidRDefault="00E2637A">
      <w:pPr>
        <w:pStyle w:val="BodyText"/>
      </w:pPr>
    </w:p>
    <w:p w14:paraId="32BE9E62" w14:textId="77777777" w:rsidR="00E2637A" w:rsidRDefault="00E2637A">
      <w:pPr>
        <w:pStyle w:val="BodyText"/>
      </w:pPr>
    </w:p>
    <w:p w14:paraId="55CED8A9" w14:textId="77777777" w:rsidR="00E2637A" w:rsidRDefault="00E2637A">
      <w:pPr>
        <w:pStyle w:val="BodyText"/>
      </w:pPr>
    </w:p>
    <w:p w14:paraId="7B5ABB09" w14:textId="77777777" w:rsidR="00E2637A" w:rsidRDefault="00E2637A">
      <w:pPr>
        <w:pStyle w:val="BodyText"/>
      </w:pPr>
    </w:p>
    <w:p w14:paraId="62C63AD5" w14:textId="77777777" w:rsidR="00E2637A" w:rsidRDefault="00000000">
      <w:pPr>
        <w:tabs>
          <w:tab w:val="left" w:pos="6589"/>
        </w:tabs>
        <w:spacing w:before="1"/>
        <w:ind w:left="5625"/>
        <w:rPr>
          <w:sz w:val="20"/>
        </w:rPr>
      </w:pPr>
      <w:r>
        <w:rPr>
          <w:i/>
          <w:spacing w:val="-2"/>
          <w:w w:val="105"/>
          <w:sz w:val="20"/>
        </w:rPr>
        <w:t>(Signed)</w:t>
      </w:r>
      <w:r>
        <w:rPr>
          <w:i/>
          <w:sz w:val="20"/>
        </w:rPr>
        <w:tab/>
      </w:r>
      <w:r>
        <w:rPr>
          <w:w w:val="105"/>
          <w:sz w:val="20"/>
        </w:rPr>
        <w:t>I</w:t>
      </w:r>
      <w:r>
        <w:rPr>
          <w:w w:val="105"/>
          <w:sz w:val="16"/>
        </w:rPr>
        <w:t>WASAWA</w:t>
      </w:r>
      <w:r>
        <w:rPr>
          <w:spacing w:val="-5"/>
          <w:w w:val="105"/>
          <w:sz w:val="16"/>
        </w:rPr>
        <w:t xml:space="preserve"> </w:t>
      </w:r>
      <w:r>
        <w:rPr>
          <w:spacing w:val="-4"/>
          <w:w w:val="105"/>
          <w:sz w:val="20"/>
        </w:rPr>
        <w:t>Yuji,</w:t>
      </w:r>
    </w:p>
    <w:p w14:paraId="69CBF33D" w14:textId="77777777" w:rsidR="00E2637A" w:rsidRDefault="00000000">
      <w:pPr>
        <w:pStyle w:val="BodyText"/>
        <w:spacing w:before="6"/>
        <w:ind w:left="6835"/>
      </w:pPr>
      <w:r>
        <w:rPr>
          <w:spacing w:val="-2"/>
        </w:rPr>
        <w:t>President.</w:t>
      </w:r>
    </w:p>
    <w:p w14:paraId="503F60A6" w14:textId="77777777" w:rsidR="00E2637A" w:rsidRDefault="00E2637A">
      <w:pPr>
        <w:pStyle w:val="BodyText"/>
      </w:pPr>
    </w:p>
    <w:p w14:paraId="2A6B92F4" w14:textId="77777777" w:rsidR="00E2637A" w:rsidRDefault="00E2637A">
      <w:pPr>
        <w:pStyle w:val="BodyText"/>
      </w:pPr>
    </w:p>
    <w:p w14:paraId="7BF15B86" w14:textId="77777777" w:rsidR="00E2637A" w:rsidRDefault="00E2637A">
      <w:pPr>
        <w:pStyle w:val="BodyText"/>
      </w:pPr>
    </w:p>
    <w:p w14:paraId="75512F6B" w14:textId="77777777" w:rsidR="00E2637A" w:rsidRDefault="00E2637A">
      <w:pPr>
        <w:pStyle w:val="BodyText"/>
      </w:pPr>
    </w:p>
    <w:p w14:paraId="469512EF" w14:textId="77777777" w:rsidR="00E2637A" w:rsidRDefault="00E2637A">
      <w:pPr>
        <w:pStyle w:val="BodyText"/>
        <w:spacing w:before="19"/>
      </w:pPr>
    </w:p>
    <w:p w14:paraId="6004266D" w14:textId="77777777" w:rsidR="00E2637A" w:rsidRDefault="00000000">
      <w:pPr>
        <w:spacing w:before="1"/>
        <w:ind w:left="5625"/>
        <w:rPr>
          <w:sz w:val="20"/>
        </w:rPr>
      </w:pPr>
      <w:r>
        <w:rPr>
          <w:i/>
          <w:w w:val="105"/>
          <w:sz w:val="20"/>
        </w:rPr>
        <w:t>(Signed)</w:t>
      </w:r>
      <w:r>
        <w:rPr>
          <w:i/>
          <w:spacing w:val="60"/>
          <w:w w:val="105"/>
          <w:sz w:val="20"/>
        </w:rPr>
        <w:t xml:space="preserve"> </w:t>
      </w:r>
      <w:r>
        <w:rPr>
          <w:w w:val="105"/>
          <w:sz w:val="20"/>
        </w:rPr>
        <w:t>Philippe</w:t>
      </w:r>
      <w:r>
        <w:rPr>
          <w:spacing w:val="-13"/>
          <w:w w:val="105"/>
          <w:sz w:val="20"/>
        </w:rPr>
        <w:t xml:space="preserve"> </w:t>
      </w:r>
      <w:r>
        <w:rPr>
          <w:spacing w:val="-2"/>
          <w:w w:val="105"/>
          <w:sz w:val="20"/>
        </w:rPr>
        <w:t>G</w:t>
      </w:r>
      <w:r>
        <w:rPr>
          <w:spacing w:val="-2"/>
          <w:w w:val="105"/>
          <w:sz w:val="16"/>
        </w:rPr>
        <w:t>AUTIER</w:t>
      </w:r>
      <w:r>
        <w:rPr>
          <w:spacing w:val="-2"/>
          <w:w w:val="105"/>
          <w:sz w:val="20"/>
        </w:rPr>
        <w:t>,</w:t>
      </w:r>
    </w:p>
    <w:p w14:paraId="1A430801" w14:textId="77777777" w:rsidR="00E2637A" w:rsidRDefault="00000000">
      <w:pPr>
        <w:pStyle w:val="BodyText"/>
        <w:spacing w:before="4"/>
        <w:ind w:left="6842"/>
      </w:pPr>
      <w:r>
        <w:rPr>
          <w:spacing w:val="-2"/>
        </w:rPr>
        <w:t>Registrar.</w:t>
      </w:r>
    </w:p>
    <w:p w14:paraId="1896D121" w14:textId="77777777" w:rsidR="00E2637A" w:rsidRDefault="00E2637A">
      <w:pPr>
        <w:pStyle w:val="BodyText"/>
      </w:pPr>
    </w:p>
    <w:p w14:paraId="6CE18C64" w14:textId="77777777" w:rsidR="00E2637A" w:rsidRDefault="00E2637A">
      <w:pPr>
        <w:pStyle w:val="BodyText"/>
      </w:pPr>
    </w:p>
    <w:p w14:paraId="23D3DB61" w14:textId="77777777" w:rsidR="00E2637A" w:rsidRDefault="00E2637A">
      <w:pPr>
        <w:pStyle w:val="BodyText"/>
        <w:spacing w:before="22"/>
      </w:pPr>
    </w:p>
    <w:p w14:paraId="1193E63E" w14:textId="77777777" w:rsidR="00E2637A" w:rsidRDefault="00000000">
      <w:pPr>
        <w:spacing w:line="244" w:lineRule="auto"/>
        <w:ind w:left="651" w:right="117" w:firstLine="526"/>
        <w:jc w:val="both"/>
        <w:rPr>
          <w:sz w:val="20"/>
        </w:rPr>
      </w:pPr>
      <w:r>
        <w:rPr>
          <w:sz w:val="20"/>
        </w:rPr>
        <w:t>Judge Y</w:t>
      </w:r>
      <w:r>
        <w:rPr>
          <w:sz w:val="16"/>
        </w:rPr>
        <w:t xml:space="preserve">USUF </w:t>
      </w:r>
      <w:r>
        <w:rPr>
          <w:sz w:val="20"/>
        </w:rPr>
        <w:t>appends a dissenting opinion to the Order of the Court; Judges B</w:t>
      </w:r>
      <w:r>
        <w:rPr>
          <w:sz w:val="16"/>
        </w:rPr>
        <w:t>HANDARI</w:t>
      </w:r>
      <w:r>
        <w:rPr>
          <w:sz w:val="20"/>
        </w:rPr>
        <w:t>, C</w:t>
      </w:r>
      <w:r>
        <w:rPr>
          <w:sz w:val="16"/>
        </w:rPr>
        <w:t>HARLESWORTH</w:t>
      </w:r>
      <w:r>
        <w:rPr>
          <w:sz w:val="20"/>
        </w:rPr>
        <w:t>, G</w:t>
      </w:r>
      <w:r>
        <w:rPr>
          <w:sz w:val="16"/>
        </w:rPr>
        <w:t xml:space="preserve">ÓMEZ </w:t>
      </w:r>
      <w:r>
        <w:rPr>
          <w:sz w:val="20"/>
        </w:rPr>
        <w:t>R</w:t>
      </w:r>
      <w:r>
        <w:rPr>
          <w:sz w:val="16"/>
        </w:rPr>
        <w:t>OBLEDO</w:t>
      </w:r>
      <w:r>
        <w:rPr>
          <w:sz w:val="20"/>
        </w:rPr>
        <w:t>, C</w:t>
      </w:r>
      <w:r>
        <w:rPr>
          <w:sz w:val="16"/>
        </w:rPr>
        <w:t>LEVELAND</w:t>
      </w:r>
      <w:r>
        <w:rPr>
          <w:sz w:val="20"/>
        </w:rPr>
        <w:t>, T</w:t>
      </w:r>
      <w:r>
        <w:rPr>
          <w:sz w:val="16"/>
        </w:rPr>
        <w:t xml:space="preserve">LADI </w:t>
      </w:r>
      <w:r>
        <w:rPr>
          <w:sz w:val="20"/>
        </w:rPr>
        <w:t xml:space="preserve">and Judge </w:t>
      </w:r>
      <w:r>
        <w:rPr>
          <w:i/>
          <w:sz w:val="20"/>
        </w:rPr>
        <w:t xml:space="preserve">ad hoc </w:t>
      </w:r>
      <w:r>
        <w:rPr>
          <w:sz w:val="20"/>
        </w:rPr>
        <w:t>S</w:t>
      </w:r>
      <w:r>
        <w:rPr>
          <w:sz w:val="16"/>
        </w:rPr>
        <w:t xml:space="preserve">IMMA </w:t>
      </w:r>
      <w:r>
        <w:rPr>
          <w:sz w:val="20"/>
        </w:rPr>
        <w:t>append a joint partly dissenting opinion to the Order of the Court; Judge G</w:t>
      </w:r>
      <w:r>
        <w:rPr>
          <w:sz w:val="16"/>
        </w:rPr>
        <w:t xml:space="preserve">ÓMEZ </w:t>
      </w:r>
      <w:r>
        <w:rPr>
          <w:sz w:val="20"/>
        </w:rPr>
        <w:t>R</w:t>
      </w:r>
      <w:r>
        <w:rPr>
          <w:sz w:val="16"/>
        </w:rPr>
        <w:t xml:space="preserve">OBLEDO </w:t>
      </w:r>
      <w:r>
        <w:rPr>
          <w:sz w:val="20"/>
        </w:rPr>
        <w:t xml:space="preserve">appends a dissenting opinion to the Order of the Court; Judge </w:t>
      </w:r>
      <w:r>
        <w:rPr>
          <w:i/>
          <w:sz w:val="20"/>
        </w:rPr>
        <w:t xml:space="preserve">ad hoc </w:t>
      </w:r>
      <w:r>
        <w:rPr>
          <w:sz w:val="20"/>
        </w:rPr>
        <w:t>S</w:t>
      </w:r>
      <w:r>
        <w:rPr>
          <w:sz w:val="16"/>
        </w:rPr>
        <w:t>IMMA</w:t>
      </w:r>
      <w:r>
        <w:rPr>
          <w:spacing w:val="32"/>
          <w:sz w:val="16"/>
        </w:rPr>
        <w:t xml:space="preserve"> </w:t>
      </w:r>
      <w:r>
        <w:rPr>
          <w:sz w:val="20"/>
        </w:rPr>
        <w:t xml:space="preserve">appends a declaration to the Order of the </w:t>
      </w:r>
      <w:r>
        <w:rPr>
          <w:spacing w:val="-2"/>
          <w:sz w:val="20"/>
        </w:rPr>
        <w:t>Court.</w:t>
      </w:r>
    </w:p>
    <w:p w14:paraId="71F48F5E" w14:textId="77777777" w:rsidR="00E2637A" w:rsidRDefault="00E2637A">
      <w:pPr>
        <w:pStyle w:val="BodyText"/>
      </w:pPr>
    </w:p>
    <w:p w14:paraId="4E2D07DA" w14:textId="77777777" w:rsidR="00E2637A" w:rsidRDefault="00E2637A">
      <w:pPr>
        <w:pStyle w:val="BodyText"/>
        <w:spacing w:before="14"/>
      </w:pPr>
    </w:p>
    <w:p w14:paraId="30931608" w14:textId="77777777" w:rsidR="00E2637A" w:rsidRDefault="00000000">
      <w:pPr>
        <w:tabs>
          <w:tab w:val="left" w:pos="7087"/>
        </w:tabs>
        <w:ind w:left="5565"/>
        <w:rPr>
          <w:sz w:val="20"/>
        </w:rPr>
      </w:pPr>
      <w:r>
        <w:rPr>
          <w:i/>
          <w:spacing w:val="-2"/>
          <w:sz w:val="20"/>
        </w:rPr>
        <w:t>(</w:t>
      </w:r>
      <w:proofErr w:type="spellStart"/>
      <w:r>
        <w:rPr>
          <w:i/>
          <w:spacing w:val="-2"/>
          <w:sz w:val="20"/>
        </w:rPr>
        <w:t>Initialled</w:t>
      </w:r>
      <w:proofErr w:type="spellEnd"/>
      <w:r>
        <w:rPr>
          <w:i/>
          <w:spacing w:val="-2"/>
          <w:sz w:val="20"/>
        </w:rPr>
        <w:t>)</w:t>
      </w:r>
      <w:r>
        <w:rPr>
          <w:i/>
          <w:sz w:val="20"/>
        </w:rPr>
        <w:tab/>
      </w:r>
      <w:r>
        <w:rPr>
          <w:spacing w:val="-4"/>
          <w:sz w:val="20"/>
        </w:rPr>
        <w:t>I.Y.</w:t>
      </w:r>
    </w:p>
    <w:p w14:paraId="15C0F099" w14:textId="77777777" w:rsidR="00E2637A" w:rsidRDefault="00E2637A">
      <w:pPr>
        <w:pStyle w:val="BodyText"/>
      </w:pPr>
    </w:p>
    <w:p w14:paraId="25DAE032" w14:textId="77777777" w:rsidR="00E2637A" w:rsidRDefault="00E2637A">
      <w:pPr>
        <w:pStyle w:val="BodyText"/>
        <w:spacing w:before="15"/>
      </w:pPr>
    </w:p>
    <w:p w14:paraId="58D7A3FF" w14:textId="77777777" w:rsidR="00E2637A" w:rsidRDefault="00000000">
      <w:pPr>
        <w:tabs>
          <w:tab w:val="left" w:pos="7011"/>
        </w:tabs>
        <w:ind w:left="5565"/>
        <w:rPr>
          <w:sz w:val="20"/>
        </w:rPr>
      </w:pPr>
      <w:r>
        <w:rPr>
          <w:i/>
          <w:spacing w:val="-2"/>
          <w:sz w:val="20"/>
        </w:rPr>
        <w:t>(</w:t>
      </w:r>
      <w:proofErr w:type="spellStart"/>
      <w:r>
        <w:rPr>
          <w:i/>
          <w:spacing w:val="-2"/>
          <w:sz w:val="20"/>
        </w:rPr>
        <w:t>Initialled</w:t>
      </w:r>
      <w:proofErr w:type="spellEnd"/>
      <w:r>
        <w:rPr>
          <w:i/>
          <w:spacing w:val="-2"/>
          <w:sz w:val="20"/>
        </w:rPr>
        <w:t>)</w:t>
      </w:r>
      <w:r>
        <w:rPr>
          <w:i/>
          <w:sz w:val="20"/>
        </w:rPr>
        <w:tab/>
      </w:r>
      <w:r>
        <w:rPr>
          <w:spacing w:val="-4"/>
          <w:sz w:val="20"/>
        </w:rPr>
        <w:t>Ph.G.</w:t>
      </w:r>
    </w:p>
    <w:p w14:paraId="63BB5290" w14:textId="77777777" w:rsidR="00E2637A" w:rsidRDefault="00E2637A">
      <w:pPr>
        <w:pStyle w:val="BodyText"/>
      </w:pPr>
    </w:p>
    <w:p w14:paraId="245B51DB" w14:textId="77777777" w:rsidR="00E2637A" w:rsidRDefault="00E2637A">
      <w:pPr>
        <w:pStyle w:val="BodyText"/>
      </w:pPr>
    </w:p>
    <w:p w14:paraId="5E5FF57B" w14:textId="77777777" w:rsidR="00E2637A" w:rsidRDefault="00000000">
      <w:pPr>
        <w:pStyle w:val="BodyText"/>
        <w:spacing w:before="224"/>
      </w:pPr>
      <w:r>
        <w:rPr>
          <w:noProof/>
        </w:rPr>
        <mc:AlternateContent>
          <mc:Choice Requires="wps">
            <w:drawing>
              <wp:anchor distT="0" distB="0" distL="0" distR="0" simplePos="0" relativeHeight="487587840" behindDoc="1" locked="0" layoutInCell="1" allowOverlap="1" wp14:anchorId="22594EFF" wp14:editId="573841E9">
                <wp:simplePos x="0" y="0"/>
                <wp:positionH relativeFrom="page">
                  <wp:posOffset>3502212</wp:posOffset>
                </wp:positionH>
                <wp:positionV relativeFrom="paragraph">
                  <wp:posOffset>303517</wp:posOffset>
                </wp:positionV>
                <wp:extent cx="71628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 cy="1270"/>
                        </a:xfrm>
                        <a:custGeom>
                          <a:avLst/>
                          <a:gdLst/>
                          <a:ahLst/>
                          <a:cxnLst/>
                          <a:rect l="l" t="t" r="r" b="b"/>
                          <a:pathLst>
                            <a:path w="716280">
                              <a:moveTo>
                                <a:pt x="0" y="0"/>
                              </a:moveTo>
                              <a:lnTo>
                                <a:pt x="715653" y="0"/>
                              </a:lnTo>
                            </a:path>
                          </a:pathLst>
                        </a:custGeom>
                        <a:ln w="521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26A75D" id="Graphic 2" o:spid="_x0000_s1026" style="position:absolute;margin-left:275.75pt;margin-top:23.9pt;width:56.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1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QAPEwIAAFgEAAAOAAAAZHJzL2Uyb0RvYy54bWysVE1v2zAMvQ/YfxB0XxxnSFIYcYqiQYcB&#13;&#10;RVegKXZWZDk2JouaqMTOvx8lfzTrbkN9ECjxiXzko7y57RrNzsphDSbn6WzOmTISitocc/66f/hy&#13;&#10;wxl6YQqhwaicXxTy2+3nT5vWZmoBFehCOUZBDGatzXnlvc2SBGWlGoEzsMqQswTXCE9bd0wKJ1qK&#13;&#10;3uhkMZ+vkhZcYR1IhUinu97JtzF+WSrpf5QlKs90zombj6uL6yGsyXYjsqMTtqrlQEP8B4tG1IaS&#13;&#10;TqF2wgt2cvU/oZpaOkAo/UxCk0BZ1lLFGqiadP6umpdKWBVroeagndqEHxdWPp1f7LML1NE+gvyF&#13;&#10;1JGktZhNnrDBAdOVrglYIs662MXL1EXVeSbpcJ2uFjfUa0mudLGOPU5ENl6VJ/TfFMQw4vyIvpeg&#13;&#10;GC1RjZbszGg6EjJIqKOEnjOS0HFGEh56Ca3w4V7gFkzWTjzCUQNntYfo9O94E7M3rzbXqHW6XC2/&#13;&#10;cjaWSNAeQEZIQo3qjZiY7OvStAkclot0GecCQdfFQ611IIHueLjXjp1FmMr4hSoowl8w69DvBFY9&#13;&#10;LroGmDaDSL0uQaEDFJdnx1oa5Zzj75NwijP93dCshLkfDTcah9FwXt9DfB2xP5Rz3/0UzrKQPuee&#13;&#10;ZH2CcRJFNkoWSp+w4aaBu5OHsg56xgHqGQ0bGt9Y4PDUwvu43kfU2w9h+wcAAP//AwBQSwMEFAAG&#13;&#10;AAgAAAAhAEE06+vgAAAADgEAAA8AAABkcnMvZG93bnJldi54bWxMj91uwjAMhe8n7R0iT9rdSBn0&#13;&#10;R6Up6v4eYMADmCa0FYlTNQG6Pf28q+3Gku3j4/NV29lZcTVTGDwpWC4SEIZarwfqFBz2H08FiBCR&#13;&#10;NFpPRsGXCbCt7+8qLLW/0ae57mIn2IRCiQr6GMdSytD2xmFY+NEQ705+chi5nTqpJ7yxubPyOUky&#13;&#10;6XAg/tDjaF570553F6dg3yAWL++n/OyaVW/pOx9tzJV6fJjfNlyaDYho5vh3Ab8MnB9qDnb0F9JB&#13;&#10;WAVpukxZqmCdMwcLsmy9AnHkQZGArCv5H6P+AQAA//8DAFBLAQItABQABgAIAAAAIQC2gziS/gAA&#13;&#10;AOEBAAATAAAAAAAAAAAAAAAAAAAAAABbQ29udGVudF9UeXBlc10ueG1sUEsBAi0AFAAGAAgAAAAh&#13;&#10;ADj9If/WAAAAlAEAAAsAAAAAAAAAAAAAAAAALwEAAF9yZWxzLy5yZWxzUEsBAi0AFAAGAAgAAAAh&#13;&#10;AOEBAA8TAgAAWAQAAA4AAAAAAAAAAAAAAAAALgIAAGRycy9lMm9Eb2MueG1sUEsBAi0AFAAGAAgA&#13;&#10;AAAhAEE06+vgAAAADgEAAA8AAAAAAAAAAAAAAAAAbQQAAGRycy9kb3ducmV2LnhtbFBLBQYAAAAA&#13;&#10;BAAEAPMAAAB6BQAAAAA=&#13;&#10;" path="m,l715653,e" filled="f" strokeweight=".14486mm">
                <v:path arrowok="t"/>
                <w10:wrap type="topAndBottom" anchorx="page"/>
              </v:shape>
            </w:pict>
          </mc:Fallback>
        </mc:AlternateContent>
      </w:r>
    </w:p>
    <w:sectPr w:rsidR="00E2637A">
      <w:pgSz w:w="11910" w:h="16840"/>
      <w:pgMar w:top="1800" w:right="1620" w:bottom="280" w:left="1340" w:header="137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Pearce" w:date="2025-10-04T18:36:00Z" w:initials="OP">
    <w:p w14:paraId="1470C53B" w14:textId="77777777" w:rsidR="00015532" w:rsidRDefault="00015532" w:rsidP="00015532">
      <w:r>
        <w:rPr>
          <w:rStyle w:val="CommentReference"/>
        </w:rPr>
        <w:annotationRef/>
      </w:r>
      <w:r>
        <w:rPr>
          <w:sz w:val="20"/>
          <w:szCs w:val="20"/>
        </w:rPr>
        <w:t>Test</w:t>
      </w:r>
    </w:p>
  </w:comment>
  <w:comment w:id="1" w:author="Oscar Pearce" w:date="2025-10-04T18:36:00Z" w:initials="OP">
    <w:p w14:paraId="6E5E7284" w14:textId="77777777" w:rsidR="00015532" w:rsidRDefault="00015532" w:rsidP="00015532">
      <w:r>
        <w:rPr>
          <w:rStyle w:val="CommentReference"/>
        </w:rPr>
        <w:annotationRef/>
      </w:r>
      <w:r>
        <w:rPr>
          <w:sz w:val="20"/>
          <w:szCs w:val="20"/>
        </w:rPr>
        <w:t>Test 2</w:t>
      </w:r>
    </w:p>
  </w:comment>
  <w:comment w:id="2" w:author="Oscar Pearce" w:date="2025-10-04T18:36:00Z" w:initials="OP">
    <w:p w14:paraId="6C6195A0" w14:textId="77777777" w:rsidR="00015532" w:rsidRDefault="00015532" w:rsidP="00015532">
      <w:r>
        <w:rPr>
          <w:rStyle w:val="CommentReference"/>
        </w:rPr>
        <w:annotationRef/>
      </w:r>
      <w:r>
        <w:rPr>
          <w:sz w:val="20"/>
          <w:szCs w:val="20"/>
        </w:rPr>
        <w:t>Test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70C53B" w15:done="0"/>
  <w15:commentEx w15:paraId="6E5E7284" w15:done="0"/>
  <w15:commentEx w15:paraId="6C6195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332B93" w16cex:dateUtc="2025-10-04T08:36:00Z"/>
  <w16cex:commentExtensible w16cex:durableId="284AABBC" w16cex:dateUtc="2025-10-04T08:36:00Z"/>
  <w16cex:commentExtensible w16cex:durableId="7D993C93" w16cex:dateUtc="2025-10-04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70C53B" w16cid:durableId="0C332B93"/>
  <w16cid:commentId w16cid:paraId="6E5E7284" w16cid:durableId="284AABBC"/>
  <w16cid:commentId w16cid:paraId="6C6195A0" w16cid:durableId="7D993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4B906" w14:textId="77777777" w:rsidR="00644BDD" w:rsidRDefault="00644BDD">
      <w:r>
        <w:separator/>
      </w:r>
    </w:p>
  </w:endnote>
  <w:endnote w:type="continuationSeparator" w:id="0">
    <w:p w14:paraId="197A8C3A" w14:textId="77777777" w:rsidR="00644BDD" w:rsidRDefault="0064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A85AB" w14:textId="77777777" w:rsidR="00644BDD" w:rsidRDefault="00644BDD">
      <w:r>
        <w:separator/>
      </w:r>
    </w:p>
  </w:footnote>
  <w:footnote w:type="continuationSeparator" w:id="0">
    <w:p w14:paraId="331795A4" w14:textId="77777777" w:rsidR="00644BDD" w:rsidRDefault="00644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FB8C9" w14:textId="77777777" w:rsidR="00E2637A" w:rsidRDefault="00000000">
    <w:pPr>
      <w:pStyle w:val="BodyText"/>
      <w:spacing w:line="14" w:lineRule="auto"/>
    </w:pPr>
    <w:r>
      <w:rPr>
        <w:noProof/>
      </w:rPr>
      <mc:AlternateContent>
        <mc:Choice Requires="wps">
          <w:drawing>
            <wp:anchor distT="0" distB="0" distL="0" distR="0" simplePos="0" relativeHeight="487435776" behindDoc="1" locked="0" layoutInCell="1" allowOverlap="1" wp14:anchorId="13D4E554" wp14:editId="696E8900">
              <wp:simplePos x="0" y="0"/>
              <wp:positionH relativeFrom="page">
                <wp:posOffset>3704941</wp:posOffset>
              </wp:positionH>
              <wp:positionV relativeFrom="page">
                <wp:posOffset>863257</wp:posOffset>
              </wp:positionV>
              <wp:extent cx="307340" cy="1701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170180"/>
                      </a:xfrm>
                      <a:prstGeom prst="rect">
                        <a:avLst/>
                      </a:prstGeom>
                    </wps:spPr>
                    <wps:txbx>
                      <w:txbxContent>
                        <w:p w14:paraId="508ABBC3" w14:textId="77777777" w:rsidR="00E2637A" w:rsidRDefault="00000000">
                          <w:pPr>
                            <w:pStyle w:val="BodyText"/>
                            <w:spacing w:before="16"/>
                            <w:ind w:left="20"/>
                          </w:pPr>
                          <w:r>
                            <w:t>-</w:t>
                          </w:r>
                          <w:r>
                            <w:rPr>
                              <w:spacing w:val="1"/>
                            </w:rPr>
                            <w:t xml:space="preserve"> </w:t>
                          </w:r>
                          <w:r>
                            <w:fldChar w:fldCharType="begin"/>
                          </w:r>
                          <w:r>
                            <w:instrText xml:space="preserve"> PAGE </w:instrText>
                          </w:r>
                          <w:r>
                            <w:fldChar w:fldCharType="separate"/>
                          </w:r>
                          <w:r>
                            <w:t>10</w:t>
                          </w:r>
                          <w:r>
                            <w:fldChar w:fldCharType="end"/>
                          </w:r>
                          <w:r>
                            <w:rPr>
                              <w:spacing w:val="4"/>
                            </w:rPr>
                            <w:t xml:space="preserve"> </w:t>
                          </w:r>
                          <w:r>
                            <w:rPr>
                              <w:spacing w:val="-10"/>
                            </w:rPr>
                            <w:t>-</w:t>
                          </w:r>
                        </w:p>
                      </w:txbxContent>
                    </wps:txbx>
                    <wps:bodyPr wrap="square" lIns="0" tIns="0" rIns="0" bIns="0" rtlCol="0">
                      <a:noAutofit/>
                    </wps:bodyPr>
                  </wps:wsp>
                </a:graphicData>
              </a:graphic>
            </wp:anchor>
          </w:drawing>
        </mc:Choice>
        <mc:Fallback>
          <w:pict>
            <v:shapetype w14:anchorId="13D4E554" id="_x0000_t202" coordsize="21600,21600" o:spt="202" path="m,l,21600r21600,l21600,xe">
              <v:stroke joinstyle="miter"/>
              <v:path gradientshapeok="t" o:connecttype="rect"/>
            </v:shapetype>
            <v:shape id="Textbox 1" o:spid="_x0000_s1026" type="#_x0000_t202" style="position:absolute;margin-left:291.75pt;margin-top:67.95pt;width:24.2pt;height:13.4pt;z-index:-1588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5MVlAEAABoDAAAOAAAAZHJzL2Uyb0RvYy54bWysUsFu2zAMvQ/oPwi6N3LaYS2MOEXXYsOA&#13;&#10;YhvQ7QMUWYqNWaJKKrHz96NUJxm229CLRInU43uPWt1NfhB7i9RDaORyUUlhg4G2D9tG/vzx6fJW&#13;&#10;Cko6tHqAYBt5sCTv1hfvVmOs7RV0MLQWBYMEqsfYyC6lWCtFprNe0wKiDZx0gF4nPuJWtahHRveD&#13;&#10;uqqqD2oEbCOCsUR8+/ialOuC75w16ZtzZJMYGsncUlmxrJu8qvVK11vUsevNTEP/Bwuv+8BNT1CP&#13;&#10;Ommxw/4fKN8bBAKXFga8Aud6Y4sGVrOs/lLz3OloixY2h+LJJno7WPN1/xy/o0jTR5h4gEUExScw&#13;&#10;v4i9UWOkeq7JnlJNXJ2FTg593lmC4Ifs7eHkp52SMHx5Xd1cv+eM4dTyplreFr/V+XFESp8teJGD&#13;&#10;RiKPqxDQ+ydKub2ujyUzl9f2mUiaNhOX5HAD7YE1jDzGRtLLTqOVYvgS2Kc882OAx2BzDDAND1B+&#13;&#10;RpYS4H6XwPWl8xl37swDKITmz5In/Oe5VJ2/9Po3AAAA//8DAFBLAwQUAAYACAAAACEAqkP07uQA&#13;&#10;AAAQAQAADwAAAGRycy9kb3ducmV2LnhtbExPTW+DMAy9T+p/iFxptzW0CNZSQlXt4zRpKmWHHQNJ&#13;&#10;ISpxGElb9u/nnbaLZfs9P7+X7ybbs6sevXEoYLmIgGlsnDLYCvioXh/WwHyQqGTvUAv41h52xewu&#13;&#10;l5lyNyz19RhaRiLoMymgC2HIOPdNp630CzdoJOzkRisDjWPL1ShvJG57voqilFtpkD50ctBPnW7O&#13;&#10;x4sVsP/E8sV8vdeH8lSaqtpE+JaehbifT89bKvstsKCn8HcBvxnIPxRkrHYXVJ71ApJ1nBCVgDjZ&#13;&#10;ACNGGi+pqWmTrh6BFzn/H6T4AQAA//8DAFBLAQItABQABgAIAAAAIQC2gziS/gAAAOEBAAATAAAA&#13;&#10;AAAAAAAAAAAAAAAAAABbQ29udGVudF9UeXBlc10ueG1sUEsBAi0AFAAGAAgAAAAhADj9If/WAAAA&#13;&#10;lAEAAAsAAAAAAAAAAAAAAAAALwEAAF9yZWxzLy5yZWxzUEsBAi0AFAAGAAgAAAAhANpvkxWUAQAA&#13;&#10;GgMAAA4AAAAAAAAAAAAAAAAALgIAAGRycy9lMm9Eb2MueG1sUEsBAi0AFAAGAAgAAAAhAKpD9O7k&#13;&#10;AAAAEAEAAA8AAAAAAAAAAAAAAAAA7gMAAGRycy9kb3ducmV2LnhtbFBLBQYAAAAABAAEAPMAAAD/&#13;&#10;BAAAAAA=&#13;&#10;" filled="f" stroked="f">
              <v:textbox inset="0,0,0,0">
                <w:txbxContent>
                  <w:p w14:paraId="508ABBC3" w14:textId="77777777" w:rsidR="00E2637A" w:rsidRDefault="00000000">
                    <w:pPr>
                      <w:pStyle w:val="BodyText"/>
                      <w:spacing w:before="16"/>
                      <w:ind w:left="20"/>
                    </w:pPr>
                    <w:r>
                      <w:t>-</w:t>
                    </w:r>
                    <w:r>
                      <w:rPr>
                        <w:spacing w:val="1"/>
                      </w:rPr>
                      <w:t xml:space="preserve"> </w:t>
                    </w:r>
                    <w:r>
                      <w:fldChar w:fldCharType="begin"/>
                    </w:r>
                    <w:r>
                      <w:instrText xml:space="preserve"> PAGE </w:instrText>
                    </w:r>
                    <w:r>
                      <w:fldChar w:fldCharType="separate"/>
                    </w:r>
                    <w:r>
                      <w:t>10</w:t>
                    </w:r>
                    <w:r>
                      <w:fldChar w:fldCharType="end"/>
                    </w:r>
                    <w:r>
                      <w:rPr>
                        <w:spacing w:val="4"/>
                      </w:rPr>
                      <w:t xml:space="preserve"> </w:t>
                    </w:r>
                    <w:r>
                      <w:rPr>
                        <w:spacing w:val="-1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C29FA"/>
    <w:multiLevelType w:val="hybridMultilevel"/>
    <w:tmpl w:val="3946B8CC"/>
    <w:lvl w:ilvl="0" w:tplc="E40EB002">
      <w:start w:val="1"/>
      <w:numFmt w:val="upperRoman"/>
      <w:lvlText w:val="%1."/>
      <w:lvlJc w:val="left"/>
      <w:pPr>
        <w:ind w:left="4148" w:hanging="174"/>
        <w:jc w:val="right"/>
      </w:pPr>
      <w:rPr>
        <w:rFonts w:ascii="Times New Roman" w:eastAsia="Times New Roman" w:hAnsi="Times New Roman" w:cs="Times New Roman" w:hint="default"/>
        <w:b/>
        <w:bCs/>
        <w:i w:val="0"/>
        <w:iCs w:val="0"/>
        <w:spacing w:val="0"/>
        <w:w w:val="102"/>
        <w:sz w:val="20"/>
        <w:szCs w:val="20"/>
        <w:lang w:val="en-US" w:eastAsia="en-US" w:bidi="ar-SA"/>
      </w:rPr>
    </w:lvl>
    <w:lvl w:ilvl="1" w:tplc="F18876BE">
      <w:numFmt w:val="bullet"/>
      <w:lvlText w:val="•"/>
      <w:lvlJc w:val="left"/>
      <w:pPr>
        <w:ind w:left="4620" w:hanging="174"/>
      </w:pPr>
      <w:rPr>
        <w:rFonts w:hint="default"/>
        <w:lang w:val="en-US" w:eastAsia="en-US" w:bidi="ar-SA"/>
      </w:rPr>
    </w:lvl>
    <w:lvl w:ilvl="2" w:tplc="DF460818">
      <w:numFmt w:val="bullet"/>
      <w:lvlText w:val="•"/>
      <w:lvlJc w:val="left"/>
      <w:pPr>
        <w:ind w:left="5101" w:hanging="174"/>
      </w:pPr>
      <w:rPr>
        <w:rFonts w:hint="default"/>
        <w:lang w:val="en-US" w:eastAsia="en-US" w:bidi="ar-SA"/>
      </w:rPr>
    </w:lvl>
    <w:lvl w:ilvl="3" w:tplc="C53033E0">
      <w:numFmt w:val="bullet"/>
      <w:lvlText w:val="•"/>
      <w:lvlJc w:val="left"/>
      <w:pPr>
        <w:ind w:left="5581" w:hanging="174"/>
      </w:pPr>
      <w:rPr>
        <w:rFonts w:hint="default"/>
        <w:lang w:val="en-US" w:eastAsia="en-US" w:bidi="ar-SA"/>
      </w:rPr>
    </w:lvl>
    <w:lvl w:ilvl="4" w:tplc="A86E1C3E">
      <w:numFmt w:val="bullet"/>
      <w:lvlText w:val="•"/>
      <w:lvlJc w:val="left"/>
      <w:pPr>
        <w:ind w:left="6062" w:hanging="174"/>
      </w:pPr>
      <w:rPr>
        <w:rFonts w:hint="default"/>
        <w:lang w:val="en-US" w:eastAsia="en-US" w:bidi="ar-SA"/>
      </w:rPr>
    </w:lvl>
    <w:lvl w:ilvl="5" w:tplc="FCB8CFE8">
      <w:numFmt w:val="bullet"/>
      <w:lvlText w:val="•"/>
      <w:lvlJc w:val="left"/>
      <w:pPr>
        <w:ind w:left="6542" w:hanging="174"/>
      </w:pPr>
      <w:rPr>
        <w:rFonts w:hint="default"/>
        <w:lang w:val="en-US" w:eastAsia="en-US" w:bidi="ar-SA"/>
      </w:rPr>
    </w:lvl>
    <w:lvl w:ilvl="6" w:tplc="9C1085E0">
      <w:numFmt w:val="bullet"/>
      <w:lvlText w:val="•"/>
      <w:lvlJc w:val="left"/>
      <w:pPr>
        <w:ind w:left="7023" w:hanging="174"/>
      </w:pPr>
      <w:rPr>
        <w:rFonts w:hint="default"/>
        <w:lang w:val="en-US" w:eastAsia="en-US" w:bidi="ar-SA"/>
      </w:rPr>
    </w:lvl>
    <w:lvl w:ilvl="7" w:tplc="7BB0AF74">
      <w:numFmt w:val="bullet"/>
      <w:lvlText w:val="•"/>
      <w:lvlJc w:val="left"/>
      <w:pPr>
        <w:ind w:left="7503" w:hanging="174"/>
      </w:pPr>
      <w:rPr>
        <w:rFonts w:hint="default"/>
        <w:lang w:val="en-US" w:eastAsia="en-US" w:bidi="ar-SA"/>
      </w:rPr>
    </w:lvl>
    <w:lvl w:ilvl="8" w:tplc="68F4E0A0">
      <w:numFmt w:val="bullet"/>
      <w:lvlText w:val="•"/>
      <w:lvlJc w:val="left"/>
      <w:pPr>
        <w:ind w:left="7984" w:hanging="174"/>
      </w:pPr>
      <w:rPr>
        <w:rFonts w:hint="default"/>
        <w:lang w:val="en-US" w:eastAsia="en-US" w:bidi="ar-SA"/>
      </w:rPr>
    </w:lvl>
  </w:abstractNum>
  <w:abstractNum w:abstractNumId="1" w15:restartNumberingAfterBreak="0">
    <w:nsid w:val="457A1B32"/>
    <w:multiLevelType w:val="hybridMultilevel"/>
    <w:tmpl w:val="0316B08E"/>
    <w:lvl w:ilvl="0" w:tplc="AF62D65E">
      <w:start w:val="2"/>
      <w:numFmt w:val="decimal"/>
      <w:lvlText w:val="(%1)"/>
      <w:lvlJc w:val="left"/>
      <w:pPr>
        <w:ind w:left="1494" w:hanging="317"/>
        <w:jc w:val="left"/>
      </w:pPr>
      <w:rPr>
        <w:rFonts w:ascii="Times New Roman" w:eastAsia="Times New Roman" w:hAnsi="Times New Roman" w:cs="Times New Roman" w:hint="default"/>
        <w:b w:val="0"/>
        <w:bCs w:val="0"/>
        <w:i w:val="0"/>
        <w:iCs w:val="0"/>
        <w:spacing w:val="0"/>
        <w:w w:val="102"/>
        <w:sz w:val="20"/>
        <w:szCs w:val="20"/>
        <w:lang w:val="en-US" w:eastAsia="en-US" w:bidi="ar-SA"/>
      </w:rPr>
    </w:lvl>
    <w:lvl w:ilvl="1" w:tplc="7FB249E2">
      <w:numFmt w:val="bullet"/>
      <w:lvlText w:val="•"/>
      <w:lvlJc w:val="left"/>
      <w:pPr>
        <w:ind w:left="2244" w:hanging="317"/>
      </w:pPr>
      <w:rPr>
        <w:rFonts w:hint="default"/>
        <w:lang w:val="en-US" w:eastAsia="en-US" w:bidi="ar-SA"/>
      </w:rPr>
    </w:lvl>
    <w:lvl w:ilvl="2" w:tplc="F4BC5AD4">
      <w:numFmt w:val="bullet"/>
      <w:lvlText w:val="•"/>
      <w:lvlJc w:val="left"/>
      <w:pPr>
        <w:ind w:left="2989" w:hanging="317"/>
      </w:pPr>
      <w:rPr>
        <w:rFonts w:hint="default"/>
        <w:lang w:val="en-US" w:eastAsia="en-US" w:bidi="ar-SA"/>
      </w:rPr>
    </w:lvl>
    <w:lvl w:ilvl="3" w:tplc="FFC49240">
      <w:numFmt w:val="bullet"/>
      <w:lvlText w:val="•"/>
      <w:lvlJc w:val="left"/>
      <w:pPr>
        <w:ind w:left="3733" w:hanging="317"/>
      </w:pPr>
      <w:rPr>
        <w:rFonts w:hint="default"/>
        <w:lang w:val="en-US" w:eastAsia="en-US" w:bidi="ar-SA"/>
      </w:rPr>
    </w:lvl>
    <w:lvl w:ilvl="4" w:tplc="26C00894">
      <w:numFmt w:val="bullet"/>
      <w:lvlText w:val="•"/>
      <w:lvlJc w:val="left"/>
      <w:pPr>
        <w:ind w:left="4478" w:hanging="317"/>
      </w:pPr>
      <w:rPr>
        <w:rFonts w:hint="default"/>
        <w:lang w:val="en-US" w:eastAsia="en-US" w:bidi="ar-SA"/>
      </w:rPr>
    </w:lvl>
    <w:lvl w:ilvl="5" w:tplc="6B6C91F0">
      <w:numFmt w:val="bullet"/>
      <w:lvlText w:val="•"/>
      <w:lvlJc w:val="left"/>
      <w:pPr>
        <w:ind w:left="5222" w:hanging="317"/>
      </w:pPr>
      <w:rPr>
        <w:rFonts w:hint="default"/>
        <w:lang w:val="en-US" w:eastAsia="en-US" w:bidi="ar-SA"/>
      </w:rPr>
    </w:lvl>
    <w:lvl w:ilvl="6" w:tplc="195A01EE">
      <w:numFmt w:val="bullet"/>
      <w:lvlText w:val="•"/>
      <w:lvlJc w:val="left"/>
      <w:pPr>
        <w:ind w:left="5967" w:hanging="317"/>
      </w:pPr>
      <w:rPr>
        <w:rFonts w:hint="default"/>
        <w:lang w:val="en-US" w:eastAsia="en-US" w:bidi="ar-SA"/>
      </w:rPr>
    </w:lvl>
    <w:lvl w:ilvl="7" w:tplc="4300D89C">
      <w:numFmt w:val="bullet"/>
      <w:lvlText w:val="•"/>
      <w:lvlJc w:val="left"/>
      <w:pPr>
        <w:ind w:left="6711" w:hanging="317"/>
      </w:pPr>
      <w:rPr>
        <w:rFonts w:hint="default"/>
        <w:lang w:val="en-US" w:eastAsia="en-US" w:bidi="ar-SA"/>
      </w:rPr>
    </w:lvl>
    <w:lvl w:ilvl="8" w:tplc="77FC7B52">
      <w:numFmt w:val="bullet"/>
      <w:lvlText w:val="•"/>
      <w:lvlJc w:val="left"/>
      <w:pPr>
        <w:ind w:left="7456" w:hanging="317"/>
      </w:pPr>
      <w:rPr>
        <w:rFonts w:hint="default"/>
        <w:lang w:val="en-US" w:eastAsia="en-US" w:bidi="ar-SA"/>
      </w:rPr>
    </w:lvl>
  </w:abstractNum>
  <w:abstractNum w:abstractNumId="2" w15:restartNumberingAfterBreak="0">
    <w:nsid w:val="5FE8251A"/>
    <w:multiLevelType w:val="hybridMultilevel"/>
    <w:tmpl w:val="2B023938"/>
    <w:lvl w:ilvl="0" w:tplc="619C262E">
      <w:start w:val="1"/>
      <w:numFmt w:val="decimal"/>
      <w:lvlText w:val="(%1)"/>
      <w:lvlJc w:val="left"/>
      <w:pPr>
        <w:ind w:left="1494" w:hanging="317"/>
        <w:jc w:val="left"/>
      </w:pPr>
      <w:rPr>
        <w:rFonts w:ascii="Times New Roman" w:eastAsia="Times New Roman" w:hAnsi="Times New Roman" w:cs="Times New Roman" w:hint="default"/>
        <w:b w:val="0"/>
        <w:bCs w:val="0"/>
        <w:i w:val="0"/>
        <w:iCs w:val="0"/>
        <w:spacing w:val="0"/>
        <w:w w:val="102"/>
        <w:sz w:val="20"/>
        <w:szCs w:val="20"/>
        <w:lang w:val="en-US" w:eastAsia="en-US" w:bidi="ar-SA"/>
      </w:rPr>
    </w:lvl>
    <w:lvl w:ilvl="1" w:tplc="314ED4B0">
      <w:start w:val="1"/>
      <w:numFmt w:val="lowerLetter"/>
      <w:lvlText w:val="(%2)"/>
      <w:lvlJc w:val="left"/>
      <w:pPr>
        <w:ind w:left="1916" w:hanging="317"/>
        <w:jc w:val="left"/>
      </w:pPr>
      <w:rPr>
        <w:rFonts w:ascii="Times New Roman" w:eastAsia="Times New Roman" w:hAnsi="Times New Roman" w:cs="Times New Roman" w:hint="default"/>
        <w:b w:val="0"/>
        <w:bCs w:val="0"/>
        <w:i/>
        <w:iCs/>
        <w:spacing w:val="0"/>
        <w:w w:val="102"/>
        <w:sz w:val="20"/>
        <w:szCs w:val="20"/>
        <w:lang w:val="en-US" w:eastAsia="en-US" w:bidi="ar-SA"/>
      </w:rPr>
    </w:lvl>
    <w:lvl w:ilvl="2" w:tplc="F856B056">
      <w:numFmt w:val="bullet"/>
      <w:lvlText w:val="•"/>
      <w:lvlJc w:val="left"/>
      <w:pPr>
        <w:ind w:left="2700" w:hanging="317"/>
      </w:pPr>
      <w:rPr>
        <w:rFonts w:hint="default"/>
        <w:lang w:val="en-US" w:eastAsia="en-US" w:bidi="ar-SA"/>
      </w:rPr>
    </w:lvl>
    <w:lvl w:ilvl="3" w:tplc="856E7780">
      <w:numFmt w:val="bullet"/>
      <w:lvlText w:val="•"/>
      <w:lvlJc w:val="left"/>
      <w:pPr>
        <w:ind w:left="3481" w:hanging="317"/>
      </w:pPr>
      <w:rPr>
        <w:rFonts w:hint="default"/>
        <w:lang w:val="en-US" w:eastAsia="en-US" w:bidi="ar-SA"/>
      </w:rPr>
    </w:lvl>
    <w:lvl w:ilvl="4" w:tplc="0042202A">
      <w:numFmt w:val="bullet"/>
      <w:lvlText w:val="•"/>
      <w:lvlJc w:val="left"/>
      <w:pPr>
        <w:ind w:left="4261" w:hanging="317"/>
      </w:pPr>
      <w:rPr>
        <w:rFonts w:hint="default"/>
        <w:lang w:val="en-US" w:eastAsia="en-US" w:bidi="ar-SA"/>
      </w:rPr>
    </w:lvl>
    <w:lvl w:ilvl="5" w:tplc="44CA73CC">
      <w:numFmt w:val="bullet"/>
      <w:lvlText w:val="•"/>
      <w:lvlJc w:val="left"/>
      <w:pPr>
        <w:ind w:left="5042" w:hanging="317"/>
      </w:pPr>
      <w:rPr>
        <w:rFonts w:hint="default"/>
        <w:lang w:val="en-US" w:eastAsia="en-US" w:bidi="ar-SA"/>
      </w:rPr>
    </w:lvl>
    <w:lvl w:ilvl="6" w:tplc="B510C1C2">
      <w:numFmt w:val="bullet"/>
      <w:lvlText w:val="•"/>
      <w:lvlJc w:val="left"/>
      <w:pPr>
        <w:ind w:left="5823" w:hanging="317"/>
      </w:pPr>
      <w:rPr>
        <w:rFonts w:hint="default"/>
        <w:lang w:val="en-US" w:eastAsia="en-US" w:bidi="ar-SA"/>
      </w:rPr>
    </w:lvl>
    <w:lvl w:ilvl="7" w:tplc="C726BAB6">
      <w:numFmt w:val="bullet"/>
      <w:lvlText w:val="•"/>
      <w:lvlJc w:val="left"/>
      <w:pPr>
        <w:ind w:left="6603" w:hanging="317"/>
      </w:pPr>
      <w:rPr>
        <w:rFonts w:hint="default"/>
        <w:lang w:val="en-US" w:eastAsia="en-US" w:bidi="ar-SA"/>
      </w:rPr>
    </w:lvl>
    <w:lvl w:ilvl="8" w:tplc="92BA6520">
      <w:numFmt w:val="bullet"/>
      <w:lvlText w:val="•"/>
      <w:lvlJc w:val="left"/>
      <w:pPr>
        <w:ind w:left="7384" w:hanging="317"/>
      </w:pPr>
      <w:rPr>
        <w:rFonts w:hint="default"/>
        <w:lang w:val="en-US" w:eastAsia="en-US" w:bidi="ar-SA"/>
      </w:rPr>
    </w:lvl>
  </w:abstractNum>
  <w:abstractNum w:abstractNumId="3" w15:restartNumberingAfterBreak="0">
    <w:nsid w:val="649917DA"/>
    <w:multiLevelType w:val="hybridMultilevel"/>
    <w:tmpl w:val="8EEA2E04"/>
    <w:lvl w:ilvl="0" w:tplc="D0DAE53E">
      <w:start w:val="1"/>
      <w:numFmt w:val="decimal"/>
      <w:lvlText w:val="%1."/>
      <w:lvlJc w:val="left"/>
      <w:pPr>
        <w:ind w:left="651" w:hanging="208"/>
        <w:jc w:val="left"/>
      </w:pPr>
      <w:rPr>
        <w:rFonts w:ascii="Times New Roman" w:eastAsia="Times New Roman" w:hAnsi="Times New Roman" w:cs="Times New Roman" w:hint="default"/>
        <w:b w:val="0"/>
        <w:bCs w:val="0"/>
        <w:i w:val="0"/>
        <w:iCs w:val="0"/>
        <w:spacing w:val="0"/>
        <w:w w:val="102"/>
        <w:sz w:val="20"/>
        <w:szCs w:val="20"/>
        <w:lang w:val="en-US" w:eastAsia="en-US" w:bidi="ar-SA"/>
      </w:rPr>
    </w:lvl>
    <w:lvl w:ilvl="1" w:tplc="23AE1760">
      <w:start w:val="1"/>
      <w:numFmt w:val="lowerLetter"/>
      <w:lvlText w:val="(%2)"/>
      <w:lvlJc w:val="left"/>
      <w:pPr>
        <w:ind w:left="1494" w:hanging="317"/>
        <w:jc w:val="left"/>
      </w:pPr>
      <w:rPr>
        <w:rFonts w:ascii="Times New Roman" w:eastAsia="Times New Roman" w:hAnsi="Times New Roman" w:cs="Times New Roman" w:hint="default"/>
        <w:b w:val="0"/>
        <w:bCs w:val="0"/>
        <w:i/>
        <w:iCs/>
        <w:spacing w:val="0"/>
        <w:w w:val="102"/>
        <w:sz w:val="20"/>
        <w:szCs w:val="20"/>
        <w:lang w:val="en-US" w:eastAsia="en-US" w:bidi="ar-SA"/>
      </w:rPr>
    </w:lvl>
    <w:lvl w:ilvl="2" w:tplc="26DE8868">
      <w:numFmt w:val="bullet"/>
      <w:lvlText w:val="•"/>
      <w:lvlJc w:val="left"/>
      <w:pPr>
        <w:ind w:left="1920" w:hanging="317"/>
      </w:pPr>
      <w:rPr>
        <w:rFonts w:hint="default"/>
        <w:lang w:val="en-US" w:eastAsia="en-US" w:bidi="ar-SA"/>
      </w:rPr>
    </w:lvl>
    <w:lvl w:ilvl="3" w:tplc="8DD0085E">
      <w:numFmt w:val="bullet"/>
      <w:lvlText w:val="•"/>
      <w:lvlJc w:val="left"/>
      <w:pPr>
        <w:ind w:left="2798" w:hanging="317"/>
      </w:pPr>
      <w:rPr>
        <w:rFonts w:hint="default"/>
        <w:lang w:val="en-US" w:eastAsia="en-US" w:bidi="ar-SA"/>
      </w:rPr>
    </w:lvl>
    <w:lvl w:ilvl="4" w:tplc="3AFEA7C4">
      <w:numFmt w:val="bullet"/>
      <w:lvlText w:val="•"/>
      <w:lvlJc w:val="left"/>
      <w:pPr>
        <w:ind w:left="3676" w:hanging="317"/>
      </w:pPr>
      <w:rPr>
        <w:rFonts w:hint="default"/>
        <w:lang w:val="en-US" w:eastAsia="en-US" w:bidi="ar-SA"/>
      </w:rPr>
    </w:lvl>
    <w:lvl w:ilvl="5" w:tplc="86B8D41A">
      <w:numFmt w:val="bullet"/>
      <w:lvlText w:val="•"/>
      <w:lvlJc w:val="left"/>
      <w:pPr>
        <w:ind w:left="4554" w:hanging="317"/>
      </w:pPr>
      <w:rPr>
        <w:rFonts w:hint="default"/>
        <w:lang w:val="en-US" w:eastAsia="en-US" w:bidi="ar-SA"/>
      </w:rPr>
    </w:lvl>
    <w:lvl w:ilvl="6" w:tplc="9258AA8A">
      <w:numFmt w:val="bullet"/>
      <w:lvlText w:val="•"/>
      <w:lvlJc w:val="left"/>
      <w:pPr>
        <w:ind w:left="5432" w:hanging="317"/>
      </w:pPr>
      <w:rPr>
        <w:rFonts w:hint="default"/>
        <w:lang w:val="en-US" w:eastAsia="en-US" w:bidi="ar-SA"/>
      </w:rPr>
    </w:lvl>
    <w:lvl w:ilvl="7" w:tplc="249CDE3E">
      <w:numFmt w:val="bullet"/>
      <w:lvlText w:val="•"/>
      <w:lvlJc w:val="left"/>
      <w:pPr>
        <w:ind w:left="6310" w:hanging="317"/>
      </w:pPr>
      <w:rPr>
        <w:rFonts w:hint="default"/>
        <w:lang w:val="en-US" w:eastAsia="en-US" w:bidi="ar-SA"/>
      </w:rPr>
    </w:lvl>
    <w:lvl w:ilvl="8" w:tplc="A3A695C2">
      <w:numFmt w:val="bullet"/>
      <w:lvlText w:val="•"/>
      <w:lvlJc w:val="left"/>
      <w:pPr>
        <w:ind w:left="7189" w:hanging="317"/>
      </w:pPr>
      <w:rPr>
        <w:rFonts w:hint="default"/>
        <w:lang w:val="en-US" w:eastAsia="en-US" w:bidi="ar-SA"/>
      </w:rPr>
    </w:lvl>
  </w:abstractNum>
  <w:abstractNum w:abstractNumId="4" w15:restartNumberingAfterBreak="0">
    <w:nsid w:val="68930C1A"/>
    <w:multiLevelType w:val="hybridMultilevel"/>
    <w:tmpl w:val="C442D526"/>
    <w:lvl w:ilvl="0" w:tplc="90F22108">
      <w:start w:val="1"/>
      <w:numFmt w:val="decimal"/>
      <w:lvlText w:val="(%1)"/>
      <w:lvlJc w:val="left"/>
      <w:pPr>
        <w:ind w:left="1470" w:hanging="293"/>
        <w:jc w:val="left"/>
      </w:pPr>
      <w:rPr>
        <w:rFonts w:ascii="Times New Roman" w:eastAsia="Times New Roman" w:hAnsi="Times New Roman" w:cs="Times New Roman" w:hint="default"/>
        <w:b w:val="0"/>
        <w:bCs w:val="0"/>
        <w:i w:val="0"/>
        <w:iCs w:val="0"/>
        <w:spacing w:val="0"/>
        <w:w w:val="102"/>
        <w:sz w:val="20"/>
        <w:szCs w:val="20"/>
        <w:lang w:val="en-US" w:eastAsia="en-US" w:bidi="ar-SA"/>
      </w:rPr>
    </w:lvl>
    <w:lvl w:ilvl="1" w:tplc="79620DCE">
      <w:numFmt w:val="bullet"/>
      <w:lvlText w:val="•"/>
      <w:lvlJc w:val="left"/>
      <w:pPr>
        <w:ind w:left="2226" w:hanging="293"/>
      </w:pPr>
      <w:rPr>
        <w:rFonts w:hint="default"/>
        <w:lang w:val="en-US" w:eastAsia="en-US" w:bidi="ar-SA"/>
      </w:rPr>
    </w:lvl>
    <w:lvl w:ilvl="2" w:tplc="07140A8E">
      <w:numFmt w:val="bullet"/>
      <w:lvlText w:val="•"/>
      <w:lvlJc w:val="left"/>
      <w:pPr>
        <w:ind w:left="2973" w:hanging="293"/>
      </w:pPr>
      <w:rPr>
        <w:rFonts w:hint="default"/>
        <w:lang w:val="en-US" w:eastAsia="en-US" w:bidi="ar-SA"/>
      </w:rPr>
    </w:lvl>
    <w:lvl w:ilvl="3" w:tplc="472256BE">
      <w:numFmt w:val="bullet"/>
      <w:lvlText w:val="•"/>
      <w:lvlJc w:val="left"/>
      <w:pPr>
        <w:ind w:left="3719" w:hanging="293"/>
      </w:pPr>
      <w:rPr>
        <w:rFonts w:hint="default"/>
        <w:lang w:val="en-US" w:eastAsia="en-US" w:bidi="ar-SA"/>
      </w:rPr>
    </w:lvl>
    <w:lvl w:ilvl="4" w:tplc="34C24E92">
      <w:numFmt w:val="bullet"/>
      <w:lvlText w:val="•"/>
      <w:lvlJc w:val="left"/>
      <w:pPr>
        <w:ind w:left="4466" w:hanging="293"/>
      </w:pPr>
      <w:rPr>
        <w:rFonts w:hint="default"/>
        <w:lang w:val="en-US" w:eastAsia="en-US" w:bidi="ar-SA"/>
      </w:rPr>
    </w:lvl>
    <w:lvl w:ilvl="5" w:tplc="C8F87106">
      <w:numFmt w:val="bullet"/>
      <w:lvlText w:val="•"/>
      <w:lvlJc w:val="left"/>
      <w:pPr>
        <w:ind w:left="5212" w:hanging="293"/>
      </w:pPr>
      <w:rPr>
        <w:rFonts w:hint="default"/>
        <w:lang w:val="en-US" w:eastAsia="en-US" w:bidi="ar-SA"/>
      </w:rPr>
    </w:lvl>
    <w:lvl w:ilvl="6" w:tplc="5B96E230">
      <w:numFmt w:val="bullet"/>
      <w:lvlText w:val="•"/>
      <w:lvlJc w:val="left"/>
      <w:pPr>
        <w:ind w:left="5959" w:hanging="293"/>
      </w:pPr>
      <w:rPr>
        <w:rFonts w:hint="default"/>
        <w:lang w:val="en-US" w:eastAsia="en-US" w:bidi="ar-SA"/>
      </w:rPr>
    </w:lvl>
    <w:lvl w:ilvl="7" w:tplc="002E28C2">
      <w:numFmt w:val="bullet"/>
      <w:lvlText w:val="•"/>
      <w:lvlJc w:val="left"/>
      <w:pPr>
        <w:ind w:left="6705" w:hanging="293"/>
      </w:pPr>
      <w:rPr>
        <w:rFonts w:hint="default"/>
        <w:lang w:val="en-US" w:eastAsia="en-US" w:bidi="ar-SA"/>
      </w:rPr>
    </w:lvl>
    <w:lvl w:ilvl="8" w:tplc="DD42BD48">
      <w:numFmt w:val="bullet"/>
      <w:lvlText w:val="•"/>
      <w:lvlJc w:val="left"/>
      <w:pPr>
        <w:ind w:left="7452" w:hanging="293"/>
      </w:pPr>
      <w:rPr>
        <w:rFonts w:hint="default"/>
        <w:lang w:val="en-US" w:eastAsia="en-US" w:bidi="ar-SA"/>
      </w:rPr>
    </w:lvl>
  </w:abstractNum>
  <w:num w:numId="1" w16cid:durableId="659426906">
    <w:abstractNumId w:val="4"/>
  </w:num>
  <w:num w:numId="2" w16cid:durableId="629408811">
    <w:abstractNumId w:val="0"/>
  </w:num>
  <w:num w:numId="3" w16cid:durableId="949121367">
    <w:abstractNumId w:val="2"/>
  </w:num>
  <w:num w:numId="4" w16cid:durableId="1395157952">
    <w:abstractNumId w:val="1"/>
  </w:num>
  <w:num w:numId="5" w16cid:durableId="11849810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Pearce">
    <w15:presenceInfo w15:providerId="AD" w15:userId="S::u7295835@anu.edu.au::5223642b-38e3-4f50-83c8-5f006e86a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7A"/>
    <w:rsid w:val="00015532"/>
    <w:rsid w:val="00644BDD"/>
    <w:rsid w:val="00E2637A"/>
    <w:rsid w:val="00EA6C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501988"/>
  <w15:docId w15:val="{D4D21C8B-BD9F-AB4A-99CE-2E82D0F1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51" w:firstLine="526"/>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15532"/>
    <w:rPr>
      <w:sz w:val="16"/>
      <w:szCs w:val="16"/>
    </w:rPr>
  </w:style>
  <w:style w:type="paragraph" w:styleId="CommentText">
    <w:name w:val="annotation text"/>
    <w:basedOn w:val="Normal"/>
    <w:link w:val="CommentTextChar"/>
    <w:uiPriority w:val="99"/>
    <w:semiHidden/>
    <w:unhideWhenUsed/>
    <w:rsid w:val="00015532"/>
    <w:rPr>
      <w:sz w:val="20"/>
      <w:szCs w:val="20"/>
    </w:rPr>
  </w:style>
  <w:style w:type="character" w:customStyle="1" w:styleId="CommentTextChar">
    <w:name w:val="Comment Text Char"/>
    <w:basedOn w:val="DefaultParagraphFont"/>
    <w:link w:val="CommentText"/>
    <w:uiPriority w:val="99"/>
    <w:semiHidden/>
    <w:rsid w:val="000155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532"/>
    <w:rPr>
      <w:b/>
      <w:bCs/>
    </w:rPr>
  </w:style>
  <w:style w:type="character" w:customStyle="1" w:styleId="CommentSubjectChar">
    <w:name w:val="Comment Subject Char"/>
    <w:basedOn w:val="CommentTextChar"/>
    <w:link w:val="CommentSubject"/>
    <w:uiPriority w:val="99"/>
    <w:semiHidden/>
    <w:rsid w:val="0001553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3839</Words>
  <Characters>21888</Characters>
  <Application>Microsoft Office Word</Application>
  <DocSecurity>0</DocSecurity>
  <Lines>182</Lines>
  <Paragraphs>51</Paragraphs>
  <ScaleCrop>false</ScaleCrop>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https:/www.icj-cij.org/sites/default/files/case-related/197/197-20250505-ord-01-00-en</dc:title>
  <dc:creator>Oscar Pearce</dc:creator>
  <cp:lastModifiedBy>Oscar Pearce</cp:lastModifiedBy>
  <cp:revision>2</cp:revision>
  <dcterms:created xsi:type="dcterms:W3CDTF">2025-10-04T08:36:00Z</dcterms:created>
  <dcterms:modified xsi:type="dcterms:W3CDTF">2025-10-04T08:36:00Z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Creator">
    <vt:lpwstr>Safari</vt:lpwstr>
  </property>
  <property fmtid="{D5CDD505-2E9C-101B-9397-08002B2CF9AE}" pid="4" name="LastSaved">
    <vt:filetime>2025-10-04T00:00:00Z</vt:filetime>
  </property>
  <property fmtid="{D5CDD505-2E9C-101B-9397-08002B2CF9AE}" pid="5" name="Producer">
    <vt:lpwstr>macOS Version 15.6.1 (Build 24G90) Quartz PDFContext</vt:lpwstr>
  </property>
</Properties>
</file>