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753C" w14:textId="77777777" w:rsidR="004C5C19" w:rsidRDefault="004C5C19">
      <w:pPr>
        <w:pStyle w:val="BodyText"/>
      </w:pPr>
    </w:p>
    <w:p w14:paraId="38522B9B" w14:textId="77777777" w:rsidR="004C5C19" w:rsidRDefault="004C5C19">
      <w:pPr>
        <w:pStyle w:val="BodyText"/>
      </w:pPr>
    </w:p>
    <w:p w14:paraId="435FA49D" w14:textId="77777777" w:rsidR="004C5C19" w:rsidRDefault="004C5C19">
      <w:pPr>
        <w:pStyle w:val="BodyText"/>
      </w:pPr>
    </w:p>
    <w:p w14:paraId="473AE391" w14:textId="77777777" w:rsidR="004C5C19" w:rsidRDefault="004C5C19">
      <w:pPr>
        <w:pStyle w:val="BodyText"/>
      </w:pPr>
    </w:p>
    <w:p w14:paraId="393904EC" w14:textId="77777777" w:rsidR="004C5C19" w:rsidRDefault="004C5C19">
      <w:pPr>
        <w:pStyle w:val="BodyText"/>
        <w:spacing w:before="224"/>
      </w:pPr>
    </w:p>
    <w:p w14:paraId="5B7EA401" w14:textId="77777777" w:rsidR="004C5C19" w:rsidRDefault="00000000">
      <w:pPr>
        <w:ind w:right="314"/>
        <w:jc w:val="center"/>
        <w:rPr>
          <w:b/>
          <w:sz w:val="20"/>
        </w:rPr>
      </w:pPr>
      <w:r>
        <w:rPr>
          <w:b/>
          <w:sz w:val="20"/>
        </w:rPr>
        <w:t>INTERNATIONAL</w:t>
      </w:r>
      <w:r>
        <w:rPr>
          <w:b/>
          <w:spacing w:val="11"/>
          <w:sz w:val="20"/>
        </w:rPr>
        <w:t xml:space="preserve"> </w:t>
      </w:r>
      <w:r>
        <w:rPr>
          <w:b/>
          <w:sz w:val="20"/>
        </w:rPr>
        <w:t>COURT</w:t>
      </w:r>
      <w:r>
        <w:rPr>
          <w:b/>
          <w:spacing w:val="12"/>
          <w:sz w:val="20"/>
        </w:rPr>
        <w:t xml:space="preserve"> </w:t>
      </w:r>
      <w:r>
        <w:rPr>
          <w:b/>
          <w:sz w:val="20"/>
        </w:rPr>
        <w:t>OF</w:t>
      </w:r>
      <w:r>
        <w:rPr>
          <w:b/>
          <w:spacing w:val="13"/>
          <w:sz w:val="20"/>
        </w:rPr>
        <w:t xml:space="preserve"> </w:t>
      </w:r>
      <w:r>
        <w:rPr>
          <w:b/>
          <w:spacing w:val="-2"/>
          <w:sz w:val="20"/>
        </w:rPr>
        <w:t>JUSTICE</w:t>
      </w:r>
    </w:p>
    <w:p w14:paraId="2466A523" w14:textId="77777777" w:rsidR="004C5C19" w:rsidRDefault="004C5C19">
      <w:pPr>
        <w:pStyle w:val="BodyText"/>
        <w:rPr>
          <w:b/>
        </w:rPr>
      </w:pPr>
    </w:p>
    <w:p w14:paraId="10DA0357" w14:textId="77777777" w:rsidR="004C5C19" w:rsidRDefault="004C5C19">
      <w:pPr>
        <w:pStyle w:val="BodyText"/>
        <w:spacing w:before="156"/>
        <w:rPr>
          <w:b/>
        </w:rPr>
      </w:pPr>
    </w:p>
    <w:p w14:paraId="16BEC8FF" w14:textId="77777777" w:rsidR="004C5C19" w:rsidRDefault="004C5C19">
      <w:pPr>
        <w:pStyle w:val="BodyText"/>
        <w:rPr>
          <w:b/>
        </w:rPr>
        <w:sectPr w:rsidR="004C5C19">
          <w:type w:val="continuous"/>
          <w:pgSz w:w="11910" w:h="16840"/>
          <w:pgMar w:top="1920" w:right="1133" w:bottom="280" w:left="1700" w:header="720" w:footer="720" w:gutter="0"/>
          <w:cols w:space="720"/>
        </w:sectPr>
      </w:pPr>
    </w:p>
    <w:p w14:paraId="30318E71" w14:textId="77777777" w:rsidR="004C5C19" w:rsidRDefault="00000000">
      <w:pPr>
        <w:spacing w:before="96"/>
        <w:ind w:left="1271" w:right="2"/>
        <w:jc w:val="center"/>
        <w:rPr>
          <w:b/>
          <w:sz w:val="20"/>
        </w:rPr>
      </w:pPr>
      <w:r>
        <w:rPr>
          <w:b/>
          <w:sz w:val="20"/>
        </w:rPr>
        <w:t>YEAR</w:t>
      </w:r>
      <w:r>
        <w:rPr>
          <w:b/>
          <w:spacing w:val="6"/>
          <w:sz w:val="20"/>
        </w:rPr>
        <w:t xml:space="preserve"> </w:t>
      </w:r>
      <w:r>
        <w:rPr>
          <w:b/>
          <w:spacing w:val="-4"/>
          <w:sz w:val="20"/>
        </w:rPr>
        <w:t>2025</w:t>
      </w:r>
    </w:p>
    <w:p w14:paraId="78325A8A" w14:textId="77777777" w:rsidR="004C5C19" w:rsidRDefault="004C5C19">
      <w:pPr>
        <w:pStyle w:val="BodyText"/>
        <w:rPr>
          <w:b/>
        </w:rPr>
      </w:pPr>
    </w:p>
    <w:p w14:paraId="3EC86A00" w14:textId="77777777" w:rsidR="004C5C19" w:rsidRDefault="004C5C19">
      <w:pPr>
        <w:pStyle w:val="BodyText"/>
        <w:rPr>
          <w:b/>
        </w:rPr>
      </w:pPr>
    </w:p>
    <w:p w14:paraId="2997643C" w14:textId="77777777" w:rsidR="004C5C19" w:rsidRDefault="004C5C19">
      <w:pPr>
        <w:pStyle w:val="BodyText"/>
        <w:rPr>
          <w:b/>
        </w:rPr>
      </w:pPr>
    </w:p>
    <w:p w14:paraId="2FED0A4B" w14:textId="77777777" w:rsidR="004C5C19" w:rsidRDefault="004C5C19">
      <w:pPr>
        <w:pStyle w:val="BodyText"/>
        <w:spacing w:before="27"/>
        <w:rPr>
          <w:b/>
        </w:rPr>
      </w:pPr>
    </w:p>
    <w:p w14:paraId="33B0B770" w14:textId="77777777" w:rsidR="004C5C19" w:rsidRDefault="00000000">
      <w:pPr>
        <w:ind w:left="1271" w:right="2"/>
        <w:jc w:val="center"/>
        <w:rPr>
          <w:b/>
          <w:sz w:val="20"/>
        </w:rPr>
      </w:pPr>
      <w:r>
        <w:rPr>
          <w:b/>
          <w:sz w:val="20"/>
        </w:rPr>
        <w:t>23</w:t>
      </w:r>
      <w:r>
        <w:rPr>
          <w:b/>
          <w:spacing w:val="6"/>
          <w:sz w:val="20"/>
        </w:rPr>
        <w:t xml:space="preserve"> </w:t>
      </w:r>
      <w:r>
        <w:rPr>
          <w:b/>
          <w:sz w:val="20"/>
        </w:rPr>
        <w:t>July</w:t>
      </w:r>
      <w:r>
        <w:rPr>
          <w:b/>
          <w:spacing w:val="5"/>
          <w:sz w:val="20"/>
        </w:rPr>
        <w:t xml:space="preserve"> </w:t>
      </w:r>
      <w:r>
        <w:rPr>
          <w:b/>
          <w:spacing w:val="-4"/>
          <w:sz w:val="20"/>
        </w:rPr>
        <w:t>2025</w:t>
      </w:r>
    </w:p>
    <w:p w14:paraId="1D7A1583" w14:textId="77777777" w:rsidR="004C5C19" w:rsidRDefault="004C5C19">
      <w:pPr>
        <w:pStyle w:val="BodyText"/>
        <w:rPr>
          <w:b/>
        </w:rPr>
      </w:pPr>
    </w:p>
    <w:p w14:paraId="6F98038D" w14:textId="77777777" w:rsidR="004C5C19" w:rsidRDefault="004C5C19">
      <w:pPr>
        <w:pStyle w:val="BodyText"/>
        <w:rPr>
          <w:b/>
        </w:rPr>
      </w:pPr>
    </w:p>
    <w:p w14:paraId="35CD2492" w14:textId="77777777" w:rsidR="004C5C19" w:rsidRDefault="004C5C19">
      <w:pPr>
        <w:pStyle w:val="BodyText"/>
        <w:spacing w:before="22"/>
        <w:rPr>
          <w:b/>
        </w:rPr>
      </w:pPr>
    </w:p>
    <w:p w14:paraId="1A00C18B" w14:textId="77777777" w:rsidR="004C5C19" w:rsidRDefault="00000000">
      <w:pPr>
        <w:ind w:left="1271"/>
        <w:jc w:val="center"/>
        <w:rPr>
          <w:b/>
          <w:sz w:val="20"/>
        </w:rPr>
      </w:pPr>
      <w:r>
        <w:rPr>
          <w:b/>
          <w:sz w:val="20"/>
        </w:rPr>
        <w:t>OBLIGATIONS</w:t>
      </w:r>
      <w:r>
        <w:rPr>
          <w:b/>
          <w:spacing w:val="7"/>
          <w:sz w:val="20"/>
        </w:rPr>
        <w:t xml:space="preserve"> </w:t>
      </w:r>
      <w:r>
        <w:rPr>
          <w:b/>
          <w:sz w:val="20"/>
        </w:rPr>
        <w:t>OF</w:t>
      </w:r>
      <w:r>
        <w:rPr>
          <w:b/>
          <w:spacing w:val="11"/>
          <w:sz w:val="20"/>
        </w:rPr>
        <w:t xml:space="preserve"> </w:t>
      </w:r>
      <w:r>
        <w:rPr>
          <w:b/>
          <w:sz w:val="20"/>
        </w:rPr>
        <w:t>STATES</w:t>
      </w:r>
      <w:r>
        <w:rPr>
          <w:b/>
          <w:spacing w:val="11"/>
          <w:sz w:val="20"/>
        </w:rPr>
        <w:t xml:space="preserve"> </w:t>
      </w:r>
      <w:r>
        <w:rPr>
          <w:b/>
          <w:sz w:val="20"/>
        </w:rPr>
        <w:t>IN</w:t>
      </w:r>
      <w:r>
        <w:rPr>
          <w:b/>
          <w:spacing w:val="10"/>
          <w:sz w:val="20"/>
        </w:rPr>
        <w:t xml:space="preserve"> </w:t>
      </w:r>
      <w:r>
        <w:rPr>
          <w:b/>
          <w:sz w:val="20"/>
        </w:rPr>
        <w:t>RESPECT</w:t>
      </w:r>
      <w:r>
        <w:rPr>
          <w:b/>
          <w:spacing w:val="9"/>
          <w:sz w:val="20"/>
        </w:rPr>
        <w:t xml:space="preserve"> </w:t>
      </w:r>
      <w:r>
        <w:rPr>
          <w:b/>
          <w:sz w:val="20"/>
        </w:rPr>
        <w:t>OF</w:t>
      </w:r>
      <w:r>
        <w:rPr>
          <w:b/>
          <w:spacing w:val="14"/>
          <w:sz w:val="20"/>
        </w:rPr>
        <w:t xml:space="preserve"> </w:t>
      </w:r>
      <w:r>
        <w:rPr>
          <w:b/>
          <w:sz w:val="20"/>
        </w:rPr>
        <w:t>CLIMATE</w:t>
      </w:r>
      <w:r>
        <w:rPr>
          <w:b/>
          <w:spacing w:val="9"/>
          <w:sz w:val="20"/>
        </w:rPr>
        <w:t xml:space="preserve"> </w:t>
      </w:r>
      <w:r>
        <w:rPr>
          <w:b/>
          <w:spacing w:val="-2"/>
          <w:sz w:val="20"/>
        </w:rPr>
        <w:t>CHANGE</w:t>
      </w:r>
    </w:p>
    <w:p w14:paraId="2A0DB66F" w14:textId="77777777" w:rsidR="004C5C19" w:rsidRDefault="004C5C19">
      <w:pPr>
        <w:pStyle w:val="BodyText"/>
        <w:rPr>
          <w:b/>
        </w:rPr>
      </w:pPr>
    </w:p>
    <w:p w14:paraId="6B1C77FE" w14:textId="77777777" w:rsidR="004C5C19" w:rsidRDefault="004C5C19">
      <w:pPr>
        <w:pStyle w:val="BodyText"/>
        <w:rPr>
          <w:b/>
        </w:rPr>
      </w:pPr>
    </w:p>
    <w:p w14:paraId="3E3449E7" w14:textId="77777777" w:rsidR="004C5C19" w:rsidRDefault="004C5C19">
      <w:pPr>
        <w:pStyle w:val="BodyText"/>
        <w:spacing w:before="22"/>
        <w:rPr>
          <w:b/>
        </w:rPr>
      </w:pPr>
    </w:p>
    <w:p w14:paraId="7703FBB4" w14:textId="77777777" w:rsidR="004C5C19" w:rsidRDefault="00000000">
      <w:pPr>
        <w:ind w:left="818"/>
        <w:rPr>
          <w:i/>
          <w:sz w:val="20"/>
        </w:rPr>
      </w:pPr>
      <w:r>
        <w:rPr>
          <w:i/>
          <w:sz w:val="20"/>
        </w:rPr>
        <w:t>Jurisdiction</w:t>
      </w:r>
      <w:r>
        <w:rPr>
          <w:i/>
          <w:spacing w:val="9"/>
          <w:sz w:val="20"/>
        </w:rPr>
        <w:t xml:space="preserve"> </w:t>
      </w:r>
      <w:r>
        <w:rPr>
          <w:i/>
          <w:sz w:val="20"/>
        </w:rPr>
        <w:t>and</w:t>
      </w:r>
      <w:r>
        <w:rPr>
          <w:i/>
          <w:spacing w:val="9"/>
          <w:sz w:val="20"/>
        </w:rPr>
        <w:t xml:space="preserve"> </w:t>
      </w:r>
      <w:r>
        <w:rPr>
          <w:i/>
          <w:spacing w:val="-2"/>
          <w:sz w:val="20"/>
        </w:rPr>
        <w:t>discretion.</w:t>
      </w:r>
    </w:p>
    <w:p w14:paraId="6EDC31F5" w14:textId="77777777" w:rsidR="004C5C19" w:rsidRDefault="00000000">
      <w:pPr>
        <w:spacing w:before="100"/>
        <w:rPr>
          <w:i/>
          <w:sz w:val="20"/>
        </w:rPr>
      </w:pPr>
      <w:r>
        <w:br w:type="column"/>
      </w:r>
    </w:p>
    <w:p w14:paraId="107570BA" w14:textId="77777777" w:rsidR="004C5C19" w:rsidRDefault="00000000">
      <w:pPr>
        <w:pStyle w:val="Heading1"/>
        <w:spacing w:before="1"/>
        <w:ind w:left="338" w:right="2" w:firstLine="0"/>
        <w:jc w:val="center"/>
      </w:pPr>
      <w:r>
        <w:rPr>
          <w:spacing w:val="-4"/>
        </w:rPr>
        <w:t>2025</w:t>
      </w:r>
    </w:p>
    <w:p w14:paraId="047258A1" w14:textId="77777777" w:rsidR="004C5C19" w:rsidRDefault="00000000">
      <w:pPr>
        <w:spacing w:before="6" w:line="247" w:lineRule="auto"/>
        <w:ind w:left="338"/>
        <w:jc w:val="center"/>
        <w:rPr>
          <w:b/>
          <w:sz w:val="20"/>
        </w:rPr>
      </w:pPr>
      <w:r>
        <w:rPr>
          <w:b/>
          <w:sz w:val="20"/>
        </w:rPr>
        <w:t>23 July General</w:t>
      </w:r>
      <w:r>
        <w:rPr>
          <w:b/>
          <w:spacing w:val="-9"/>
          <w:sz w:val="20"/>
        </w:rPr>
        <w:t xml:space="preserve"> </w:t>
      </w:r>
      <w:r>
        <w:rPr>
          <w:b/>
          <w:sz w:val="20"/>
        </w:rPr>
        <w:t>List No. 187</w:t>
      </w:r>
    </w:p>
    <w:p w14:paraId="31BECFC9" w14:textId="77777777" w:rsidR="004C5C19" w:rsidRDefault="004C5C19">
      <w:pPr>
        <w:spacing w:line="247" w:lineRule="auto"/>
        <w:jc w:val="center"/>
        <w:rPr>
          <w:b/>
          <w:sz w:val="20"/>
        </w:rPr>
        <w:sectPr w:rsidR="004C5C19">
          <w:type w:val="continuous"/>
          <w:pgSz w:w="11910" w:h="16840"/>
          <w:pgMar w:top="1920" w:right="1133" w:bottom="280" w:left="1700" w:header="720" w:footer="720" w:gutter="0"/>
          <w:cols w:num="2" w:space="720" w:equalWidth="0">
            <w:col w:w="7489" w:space="40"/>
            <w:col w:w="1548"/>
          </w:cols>
        </w:sectPr>
      </w:pPr>
    </w:p>
    <w:p w14:paraId="00362DD0" w14:textId="77777777" w:rsidR="004C5C19" w:rsidRDefault="00000000">
      <w:pPr>
        <w:spacing w:before="227" w:line="244" w:lineRule="auto"/>
        <w:ind w:left="292" w:right="604" w:firstLine="526"/>
        <w:jc w:val="both"/>
        <w:rPr>
          <w:i/>
          <w:sz w:val="20"/>
        </w:rPr>
      </w:pPr>
      <w:r>
        <w:rPr>
          <w:i/>
          <w:sz w:val="20"/>
        </w:rPr>
        <w:t>Questions submitted to the Court are legal in character — The Court has jurisdiction to give the</w:t>
      </w:r>
      <w:r>
        <w:rPr>
          <w:i/>
          <w:spacing w:val="-1"/>
          <w:sz w:val="20"/>
        </w:rPr>
        <w:t xml:space="preserve"> </w:t>
      </w:r>
      <w:r>
        <w:rPr>
          <w:i/>
          <w:sz w:val="20"/>
        </w:rPr>
        <w:t>advisory</w:t>
      </w:r>
      <w:r>
        <w:rPr>
          <w:i/>
          <w:spacing w:val="-1"/>
          <w:sz w:val="20"/>
        </w:rPr>
        <w:t xml:space="preserve"> </w:t>
      </w:r>
      <w:r>
        <w:rPr>
          <w:i/>
          <w:sz w:val="20"/>
        </w:rPr>
        <w:t>opinion</w:t>
      </w:r>
      <w:r>
        <w:rPr>
          <w:i/>
          <w:spacing w:val="-1"/>
          <w:sz w:val="20"/>
        </w:rPr>
        <w:t xml:space="preserve"> </w:t>
      </w:r>
      <w:r>
        <w:rPr>
          <w:i/>
          <w:sz w:val="20"/>
        </w:rPr>
        <w:t>requested —</w:t>
      </w:r>
      <w:r>
        <w:rPr>
          <w:i/>
          <w:spacing w:val="-1"/>
          <w:sz w:val="20"/>
        </w:rPr>
        <w:t xml:space="preserve"> </w:t>
      </w:r>
      <w:r>
        <w:rPr>
          <w:i/>
          <w:sz w:val="20"/>
        </w:rPr>
        <w:t>No</w:t>
      </w:r>
      <w:r>
        <w:rPr>
          <w:i/>
          <w:spacing w:val="-1"/>
          <w:sz w:val="20"/>
        </w:rPr>
        <w:t xml:space="preserve"> </w:t>
      </w:r>
      <w:r>
        <w:rPr>
          <w:i/>
          <w:sz w:val="20"/>
        </w:rPr>
        <w:t>compelling</w:t>
      </w:r>
      <w:r>
        <w:rPr>
          <w:i/>
          <w:spacing w:val="-1"/>
          <w:sz w:val="20"/>
        </w:rPr>
        <w:t xml:space="preserve"> </w:t>
      </w:r>
      <w:r>
        <w:rPr>
          <w:i/>
          <w:sz w:val="20"/>
        </w:rPr>
        <w:t>reasons</w:t>
      </w:r>
      <w:r>
        <w:rPr>
          <w:i/>
          <w:spacing w:val="-1"/>
          <w:sz w:val="20"/>
        </w:rPr>
        <w:t xml:space="preserve"> </w:t>
      </w:r>
      <w:r>
        <w:rPr>
          <w:i/>
          <w:sz w:val="20"/>
        </w:rPr>
        <w:t>for</w:t>
      </w:r>
      <w:r>
        <w:rPr>
          <w:i/>
          <w:spacing w:val="-4"/>
          <w:sz w:val="20"/>
        </w:rPr>
        <w:t xml:space="preserve"> </w:t>
      </w:r>
      <w:r>
        <w:rPr>
          <w:i/>
          <w:sz w:val="20"/>
        </w:rPr>
        <w:t>the</w:t>
      </w:r>
      <w:r>
        <w:rPr>
          <w:i/>
          <w:spacing w:val="-1"/>
          <w:sz w:val="20"/>
        </w:rPr>
        <w:t xml:space="preserve"> </w:t>
      </w:r>
      <w:r>
        <w:rPr>
          <w:i/>
          <w:sz w:val="20"/>
        </w:rPr>
        <w:t>Court to</w:t>
      </w:r>
      <w:r>
        <w:rPr>
          <w:i/>
          <w:spacing w:val="-1"/>
          <w:sz w:val="20"/>
        </w:rPr>
        <w:t xml:space="preserve"> </w:t>
      </w:r>
      <w:r>
        <w:rPr>
          <w:i/>
          <w:sz w:val="20"/>
        </w:rPr>
        <w:t>decline</w:t>
      </w:r>
      <w:r>
        <w:rPr>
          <w:i/>
          <w:spacing w:val="-1"/>
          <w:sz w:val="20"/>
        </w:rPr>
        <w:t xml:space="preserve"> </w:t>
      </w:r>
      <w:r>
        <w:rPr>
          <w:i/>
          <w:sz w:val="20"/>
        </w:rPr>
        <w:t>to</w:t>
      </w:r>
      <w:r>
        <w:rPr>
          <w:i/>
          <w:spacing w:val="-1"/>
          <w:sz w:val="20"/>
        </w:rPr>
        <w:t xml:space="preserve"> </w:t>
      </w:r>
      <w:r>
        <w:rPr>
          <w:i/>
          <w:sz w:val="20"/>
        </w:rPr>
        <w:t>give</w:t>
      </w:r>
      <w:r>
        <w:rPr>
          <w:i/>
          <w:spacing w:val="-4"/>
          <w:sz w:val="20"/>
        </w:rPr>
        <w:t xml:space="preserve"> </w:t>
      </w:r>
      <w:r>
        <w:rPr>
          <w:i/>
          <w:sz w:val="20"/>
        </w:rPr>
        <w:t>the</w:t>
      </w:r>
      <w:r>
        <w:rPr>
          <w:i/>
          <w:spacing w:val="-1"/>
          <w:sz w:val="20"/>
        </w:rPr>
        <w:t xml:space="preserve"> </w:t>
      </w:r>
      <w:r>
        <w:rPr>
          <w:i/>
          <w:sz w:val="20"/>
        </w:rPr>
        <w:t>advisory opinion requested.</w:t>
      </w:r>
    </w:p>
    <w:p w14:paraId="3988253B" w14:textId="77777777" w:rsidR="004C5C19" w:rsidRDefault="004C5C19">
      <w:pPr>
        <w:pStyle w:val="BodyText"/>
        <w:rPr>
          <w:i/>
        </w:rPr>
      </w:pPr>
    </w:p>
    <w:p w14:paraId="370929C5" w14:textId="77777777" w:rsidR="004C5C19" w:rsidRDefault="004C5C19">
      <w:pPr>
        <w:pStyle w:val="BodyText"/>
        <w:spacing w:before="214"/>
        <w:rPr>
          <w:i/>
        </w:rPr>
      </w:pPr>
    </w:p>
    <w:p w14:paraId="75942A8D" w14:textId="77777777" w:rsidR="004C5C19" w:rsidRDefault="00000000">
      <w:pPr>
        <w:tabs>
          <w:tab w:val="left" w:pos="513"/>
        </w:tabs>
        <w:ind w:right="312"/>
        <w:jc w:val="center"/>
        <w:rPr>
          <w:sz w:val="20"/>
        </w:rPr>
      </w:pPr>
      <w:r>
        <w:rPr>
          <w:spacing w:val="-10"/>
          <w:sz w:val="20"/>
        </w:rPr>
        <w:t>*</w:t>
      </w:r>
      <w:r>
        <w:rPr>
          <w:sz w:val="20"/>
        </w:rPr>
        <w:tab/>
      </w:r>
      <w:r>
        <w:rPr>
          <w:spacing w:val="-10"/>
          <w:sz w:val="20"/>
        </w:rPr>
        <w:t>*</w:t>
      </w:r>
    </w:p>
    <w:p w14:paraId="50316812" w14:textId="77777777" w:rsidR="004C5C19" w:rsidRDefault="004C5C19">
      <w:pPr>
        <w:pStyle w:val="BodyText"/>
        <w:spacing w:before="219"/>
      </w:pPr>
    </w:p>
    <w:p w14:paraId="12725654" w14:textId="77777777" w:rsidR="004C5C19" w:rsidRDefault="00000000">
      <w:pPr>
        <w:spacing w:line="247" w:lineRule="auto"/>
        <w:ind w:left="292" w:right="602" w:firstLine="526"/>
        <w:jc w:val="both"/>
        <w:rPr>
          <w:i/>
          <w:sz w:val="20"/>
        </w:rPr>
      </w:pPr>
      <w:r>
        <w:rPr>
          <w:i/>
          <w:sz w:val="20"/>
        </w:rPr>
        <w:t>Context of the adoption of resolution 77/276 — Severe and far-reaching consequences of climate change — Most relevant steps taken from 1968 to 2015 at international level to identify risks in order to protect climate system and other parts of the environment — Relevant scientific background —</w:t>
      </w:r>
      <w:r>
        <w:rPr>
          <w:i/>
          <w:spacing w:val="32"/>
          <w:sz w:val="20"/>
        </w:rPr>
        <w:t xml:space="preserve"> </w:t>
      </w:r>
      <w:r>
        <w:rPr>
          <w:i/>
          <w:sz w:val="20"/>
        </w:rPr>
        <w:t>Reports</w:t>
      </w:r>
      <w:r>
        <w:rPr>
          <w:i/>
          <w:spacing w:val="32"/>
          <w:sz w:val="20"/>
        </w:rPr>
        <w:t xml:space="preserve"> </w:t>
      </w:r>
      <w:r>
        <w:rPr>
          <w:i/>
          <w:sz w:val="20"/>
        </w:rPr>
        <w:t>of</w:t>
      </w:r>
      <w:r>
        <w:rPr>
          <w:i/>
          <w:spacing w:val="34"/>
          <w:sz w:val="20"/>
        </w:rPr>
        <w:t xml:space="preserve"> </w:t>
      </w:r>
      <w:r>
        <w:rPr>
          <w:i/>
          <w:sz w:val="20"/>
        </w:rPr>
        <w:t>the</w:t>
      </w:r>
      <w:r>
        <w:rPr>
          <w:i/>
          <w:spacing w:val="32"/>
          <w:sz w:val="20"/>
        </w:rPr>
        <w:t xml:space="preserve"> </w:t>
      </w:r>
      <w:r>
        <w:rPr>
          <w:i/>
          <w:sz w:val="20"/>
        </w:rPr>
        <w:t>Intergovernmental Panel</w:t>
      </w:r>
      <w:r>
        <w:rPr>
          <w:i/>
          <w:spacing w:val="34"/>
          <w:sz w:val="20"/>
        </w:rPr>
        <w:t xml:space="preserve"> </w:t>
      </w:r>
      <w:r>
        <w:rPr>
          <w:i/>
          <w:sz w:val="20"/>
        </w:rPr>
        <w:t>on</w:t>
      </w:r>
      <w:r>
        <w:rPr>
          <w:i/>
          <w:spacing w:val="32"/>
          <w:sz w:val="20"/>
        </w:rPr>
        <w:t xml:space="preserve"> </w:t>
      </w:r>
      <w:r>
        <w:rPr>
          <w:i/>
          <w:sz w:val="20"/>
        </w:rPr>
        <w:t>Climate</w:t>
      </w:r>
      <w:r>
        <w:rPr>
          <w:i/>
          <w:spacing w:val="32"/>
          <w:sz w:val="20"/>
        </w:rPr>
        <w:t xml:space="preserve"> </w:t>
      </w:r>
      <w:r>
        <w:rPr>
          <w:i/>
          <w:sz w:val="20"/>
        </w:rPr>
        <w:t>Change (IPCC)</w:t>
      </w:r>
      <w:r>
        <w:rPr>
          <w:i/>
          <w:spacing w:val="32"/>
          <w:sz w:val="20"/>
        </w:rPr>
        <w:t xml:space="preserve"> </w:t>
      </w:r>
      <w:r>
        <w:rPr>
          <w:i/>
          <w:sz w:val="20"/>
        </w:rPr>
        <w:t xml:space="preserve">constitute the best available science on the causes, nature and consequences of climate change </w:t>
      </w:r>
      <w:r>
        <w:rPr>
          <w:sz w:val="20"/>
        </w:rPr>
        <w:t xml:space="preserve">— </w:t>
      </w:r>
      <w:r>
        <w:rPr>
          <w:i/>
          <w:sz w:val="20"/>
        </w:rPr>
        <w:t>Findings of the IPCC on the causes and consequences of climate change — Greenhouse gas (GHG) emissions and climate change — Mitigation and adaptation measures.</w:t>
      </w:r>
    </w:p>
    <w:p w14:paraId="47669B8C" w14:textId="77777777" w:rsidR="004C5C19" w:rsidRDefault="004C5C19">
      <w:pPr>
        <w:pStyle w:val="BodyText"/>
        <w:rPr>
          <w:i/>
        </w:rPr>
      </w:pPr>
    </w:p>
    <w:p w14:paraId="466A2B31" w14:textId="77777777" w:rsidR="004C5C19" w:rsidRDefault="004C5C19">
      <w:pPr>
        <w:pStyle w:val="BodyText"/>
        <w:spacing w:before="201"/>
        <w:rPr>
          <w:i/>
        </w:rPr>
      </w:pPr>
    </w:p>
    <w:p w14:paraId="7207CEC4" w14:textId="77777777" w:rsidR="004C5C19" w:rsidRDefault="00000000">
      <w:pPr>
        <w:tabs>
          <w:tab w:val="left" w:pos="513"/>
        </w:tabs>
        <w:ind w:right="312"/>
        <w:jc w:val="center"/>
        <w:rPr>
          <w:sz w:val="20"/>
        </w:rPr>
      </w:pPr>
      <w:r>
        <w:rPr>
          <w:spacing w:val="-10"/>
          <w:sz w:val="20"/>
        </w:rPr>
        <w:t>*</w:t>
      </w:r>
      <w:r>
        <w:rPr>
          <w:sz w:val="20"/>
        </w:rPr>
        <w:tab/>
      </w:r>
      <w:r>
        <w:rPr>
          <w:spacing w:val="-10"/>
          <w:sz w:val="20"/>
        </w:rPr>
        <w:t>*</w:t>
      </w:r>
    </w:p>
    <w:p w14:paraId="3094187C" w14:textId="77777777" w:rsidR="004C5C19" w:rsidRDefault="004C5C19">
      <w:pPr>
        <w:pStyle w:val="BodyText"/>
        <w:spacing w:before="223"/>
      </w:pPr>
    </w:p>
    <w:p w14:paraId="3C7C1A73" w14:textId="77777777" w:rsidR="004C5C19" w:rsidRDefault="00000000">
      <w:pPr>
        <w:ind w:left="818"/>
        <w:rPr>
          <w:i/>
          <w:sz w:val="20"/>
        </w:rPr>
      </w:pPr>
      <w:r>
        <w:rPr>
          <w:i/>
          <w:sz w:val="20"/>
        </w:rPr>
        <w:t>Scope</w:t>
      </w:r>
      <w:r>
        <w:rPr>
          <w:i/>
          <w:spacing w:val="6"/>
          <w:sz w:val="20"/>
        </w:rPr>
        <w:t xml:space="preserve"> </w:t>
      </w:r>
      <w:r>
        <w:rPr>
          <w:i/>
          <w:sz w:val="20"/>
        </w:rPr>
        <w:t>and</w:t>
      </w:r>
      <w:r>
        <w:rPr>
          <w:i/>
          <w:spacing w:val="6"/>
          <w:sz w:val="20"/>
        </w:rPr>
        <w:t xml:space="preserve"> </w:t>
      </w:r>
      <w:r>
        <w:rPr>
          <w:i/>
          <w:sz w:val="20"/>
        </w:rPr>
        <w:t>meaning</w:t>
      </w:r>
      <w:r>
        <w:rPr>
          <w:i/>
          <w:spacing w:val="7"/>
          <w:sz w:val="20"/>
        </w:rPr>
        <w:t xml:space="preserve"> </w:t>
      </w:r>
      <w:r>
        <w:rPr>
          <w:i/>
          <w:sz w:val="20"/>
        </w:rPr>
        <w:t>of</w:t>
      </w:r>
      <w:r>
        <w:rPr>
          <w:i/>
          <w:spacing w:val="7"/>
          <w:sz w:val="20"/>
        </w:rPr>
        <w:t xml:space="preserve"> </w:t>
      </w:r>
      <w:r>
        <w:rPr>
          <w:i/>
          <w:sz w:val="20"/>
        </w:rPr>
        <w:t>the</w:t>
      </w:r>
      <w:r>
        <w:rPr>
          <w:i/>
          <w:spacing w:val="6"/>
          <w:sz w:val="20"/>
        </w:rPr>
        <w:t xml:space="preserve"> </w:t>
      </w:r>
      <w:r>
        <w:rPr>
          <w:i/>
          <w:sz w:val="20"/>
        </w:rPr>
        <w:t>questions</w:t>
      </w:r>
      <w:r>
        <w:rPr>
          <w:i/>
          <w:spacing w:val="7"/>
          <w:sz w:val="20"/>
        </w:rPr>
        <w:t xml:space="preserve"> </w:t>
      </w:r>
      <w:r>
        <w:rPr>
          <w:i/>
          <w:sz w:val="20"/>
        </w:rPr>
        <w:t>posed</w:t>
      </w:r>
      <w:r>
        <w:rPr>
          <w:i/>
          <w:spacing w:val="6"/>
          <w:sz w:val="20"/>
        </w:rPr>
        <w:t xml:space="preserve"> </w:t>
      </w:r>
      <w:r>
        <w:rPr>
          <w:i/>
          <w:sz w:val="20"/>
        </w:rPr>
        <w:t>by</w:t>
      </w:r>
      <w:r>
        <w:rPr>
          <w:i/>
          <w:spacing w:val="4"/>
          <w:sz w:val="20"/>
        </w:rPr>
        <w:t xml:space="preserve"> </w:t>
      </w:r>
      <w:r>
        <w:rPr>
          <w:i/>
          <w:sz w:val="20"/>
        </w:rPr>
        <w:t>the</w:t>
      </w:r>
      <w:r>
        <w:rPr>
          <w:i/>
          <w:spacing w:val="7"/>
          <w:sz w:val="20"/>
        </w:rPr>
        <w:t xml:space="preserve"> </w:t>
      </w:r>
      <w:r>
        <w:rPr>
          <w:i/>
          <w:sz w:val="20"/>
        </w:rPr>
        <w:t>General</w:t>
      </w:r>
      <w:r>
        <w:rPr>
          <w:i/>
          <w:spacing w:val="7"/>
          <w:sz w:val="20"/>
        </w:rPr>
        <w:t xml:space="preserve"> </w:t>
      </w:r>
      <w:r>
        <w:rPr>
          <w:i/>
          <w:spacing w:val="-2"/>
          <w:sz w:val="20"/>
        </w:rPr>
        <w:t>Assembly.</w:t>
      </w:r>
    </w:p>
    <w:p w14:paraId="000F799C" w14:textId="77777777" w:rsidR="004C5C19" w:rsidRDefault="00000000">
      <w:pPr>
        <w:spacing w:before="225" w:line="244" w:lineRule="auto"/>
        <w:ind w:left="292" w:right="607" w:firstLine="526"/>
        <w:jc w:val="both"/>
        <w:rPr>
          <w:i/>
          <w:sz w:val="20"/>
        </w:rPr>
      </w:pPr>
      <w:r>
        <w:rPr>
          <w:i/>
          <w:sz w:val="20"/>
        </w:rPr>
        <w:t xml:space="preserve">Questions </w:t>
      </w:r>
      <w:r>
        <w:rPr>
          <w:sz w:val="20"/>
        </w:rPr>
        <w:t xml:space="preserve">(a) </w:t>
      </w:r>
      <w:r>
        <w:rPr>
          <w:i/>
          <w:sz w:val="20"/>
        </w:rPr>
        <w:t xml:space="preserve">and </w:t>
      </w:r>
      <w:r>
        <w:rPr>
          <w:sz w:val="20"/>
        </w:rPr>
        <w:t xml:space="preserve">(b) </w:t>
      </w:r>
      <w:r>
        <w:rPr>
          <w:i/>
          <w:sz w:val="20"/>
        </w:rPr>
        <w:t>are interrelated and require the Court to identify the obligations of</w:t>
      </w:r>
      <w:r>
        <w:rPr>
          <w:i/>
          <w:spacing w:val="80"/>
          <w:sz w:val="20"/>
        </w:rPr>
        <w:t xml:space="preserve"> </w:t>
      </w:r>
      <w:r>
        <w:rPr>
          <w:i/>
          <w:sz w:val="20"/>
        </w:rPr>
        <w:t>States</w:t>
      </w:r>
      <w:r>
        <w:rPr>
          <w:i/>
          <w:spacing w:val="24"/>
          <w:sz w:val="20"/>
        </w:rPr>
        <w:t xml:space="preserve"> </w:t>
      </w:r>
      <w:r>
        <w:rPr>
          <w:i/>
          <w:sz w:val="20"/>
        </w:rPr>
        <w:t>in</w:t>
      </w:r>
      <w:r>
        <w:rPr>
          <w:i/>
          <w:spacing w:val="25"/>
          <w:sz w:val="20"/>
        </w:rPr>
        <w:t xml:space="preserve"> </w:t>
      </w:r>
      <w:r>
        <w:rPr>
          <w:i/>
          <w:sz w:val="20"/>
        </w:rPr>
        <w:t>respect</w:t>
      </w:r>
      <w:r>
        <w:rPr>
          <w:i/>
          <w:spacing w:val="28"/>
          <w:sz w:val="20"/>
        </w:rPr>
        <w:t xml:space="preserve"> </w:t>
      </w:r>
      <w:r>
        <w:rPr>
          <w:i/>
          <w:sz w:val="20"/>
        </w:rPr>
        <w:t>of</w:t>
      </w:r>
      <w:r>
        <w:rPr>
          <w:i/>
          <w:spacing w:val="26"/>
          <w:sz w:val="20"/>
        </w:rPr>
        <w:t xml:space="preserve"> </w:t>
      </w:r>
      <w:r>
        <w:rPr>
          <w:i/>
          <w:sz w:val="20"/>
        </w:rPr>
        <w:t>activities</w:t>
      </w:r>
      <w:r>
        <w:rPr>
          <w:i/>
          <w:spacing w:val="27"/>
          <w:sz w:val="20"/>
        </w:rPr>
        <w:t xml:space="preserve"> </w:t>
      </w:r>
      <w:r>
        <w:rPr>
          <w:i/>
          <w:sz w:val="20"/>
        </w:rPr>
        <w:t>that</w:t>
      </w:r>
      <w:r>
        <w:rPr>
          <w:i/>
          <w:spacing w:val="26"/>
          <w:sz w:val="20"/>
        </w:rPr>
        <w:t xml:space="preserve"> </w:t>
      </w:r>
      <w:r>
        <w:rPr>
          <w:i/>
          <w:sz w:val="20"/>
        </w:rPr>
        <w:t>adversely</w:t>
      </w:r>
      <w:r>
        <w:rPr>
          <w:i/>
          <w:spacing w:val="25"/>
          <w:sz w:val="20"/>
        </w:rPr>
        <w:t xml:space="preserve"> </w:t>
      </w:r>
      <w:r>
        <w:rPr>
          <w:i/>
          <w:sz w:val="20"/>
        </w:rPr>
        <w:t>affect</w:t>
      </w:r>
      <w:r>
        <w:rPr>
          <w:i/>
          <w:spacing w:val="25"/>
          <w:sz w:val="20"/>
        </w:rPr>
        <w:t xml:space="preserve"> </w:t>
      </w:r>
      <w:r>
        <w:rPr>
          <w:i/>
          <w:sz w:val="20"/>
        </w:rPr>
        <w:t>the</w:t>
      </w:r>
      <w:r>
        <w:rPr>
          <w:i/>
          <w:spacing w:val="25"/>
          <w:sz w:val="20"/>
        </w:rPr>
        <w:t xml:space="preserve"> </w:t>
      </w:r>
      <w:r>
        <w:rPr>
          <w:i/>
          <w:sz w:val="20"/>
        </w:rPr>
        <w:t>climate</w:t>
      </w:r>
      <w:r>
        <w:rPr>
          <w:i/>
          <w:spacing w:val="25"/>
          <w:sz w:val="20"/>
        </w:rPr>
        <w:t xml:space="preserve"> </w:t>
      </w:r>
      <w:r>
        <w:rPr>
          <w:i/>
          <w:sz w:val="20"/>
        </w:rPr>
        <w:t>system</w:t>
      </w:r>
      <w:r>
        <w:rPr>
          <w:i/>
          <w:spacing w:val="26"/>
          <w:sz w:val="20"/>
        </w:rPr>
        <w:t xml:space="preserve"> </w:t>
      </w:r>
      <w:r>
        <w:rPr>
          <w:i/>
          <w:sz w:val="20"/>
        </w:rPr>
        <w:t>and</w:t>
      </w:r>
      <w:r>
        <w:rPr>
          <w:i/>
          <w:spacing w:val="25"/>
          <w:sz w:val="20"/>
        </w:rPr>
        <w:t xml:space="preserve"> </w:t>
      </w:r>
      <w:r>
        <w:rPr>
          <w:i/>
          <w:sz w:val="20"/>
        </w:rPr>
        <w:t>the</w:t>
      </w:r>
      <w:r>
        <w:rPr>
          <w:i/>
          <w:spacing w:val="25"/>
          <w:sz w:val="20"/>
        </w:rPr>
        <w:t xml:space="preserve"> </w:t>
      </w:r>
      <w:r>
        <w:rPr>
          <w:i/>
          <w:sz w:val="20"/>
        </w:rPr>
        <w:t>legal</w:t>
      </w:r>
      <w:r>
        <w:rPr>
          <w:i/>
          <w:spacing w:val="28"/>
          <w:sz w:val="20"/>
        </w:rPr>
        <w:t xml:space="preserve"> </w:t>
      </w:r>
      <w:r>
        <w:rPr>
          <w:i/>
          <w:spacing w:val="-2"/>
          <w:sz w:val="20"/>
        </w:rPr>
        <w:t>consequences</w:t>
      </w:r>
    </w:p>
    <w:p w14:paraId="6CB90240" w14:textId="77777777" w:rsidR="004C5C19" w:rsidRDefault="004C5C19">
      <w:pPr>
        <w:spacing w:line="244" w:lineRule="auto"/>
        <w:jc w:val="both"/>
        <w:rPr>
          <w:i/>
          <w:sz w:val="20"/>
        </w:rPr>
        <w:sectPr w:rsidR="004C5C19">
          <w:type w:val="continuous"/>
          <w:pgSz w:w="11910" w:h="16840"/>
          <w:pgMar w:top="1920" w:right="1133" w:bottom="280" w:left="1700" w:header="720" w:footer="720" w:gutter="0"/>
          <w:cols w:space="720"/>
        </w:sectPr>
      </w:pPr>
    </w:p>
    <w:p w14:paraId="10985461" w14:textId="77777777" w:rsidR="004C5C19" w:rsidRDefault="00000000">
      <w:pPr>
        <w:spacing w:before="86" w:line="244" w:lineRule="auto"/>
        <w:ind w:left="292" w:right="602"/>
        <w:jc w:val="both"/>
        <w:rPr>
          <w:i/>
          <w:sz w:val="20"/>
        </w:rPr>
      </w:pPr>
      <w:r>
        <w:rPr>
          <w:i/>
          <w:sz w:val="20"/>
        </w:rPr>
        <w:lastRenderedPageBreak/>
        <w:t>arising from the breach of these obligations — Relevant conduct comprises all actions or omissions</w:t>
      </w:r>
      <w:r>
        <w:rPr>
          <w:i/>
          <w:spacing w:val="40"/>
          <w:sz w:val="20"/>
        </w:rPr>
        <w:t xml:space="preserve"> </w:t>
      </w:r>
      <w:r>
        <w:rPr>
          <w:i/>
          <w:sz w:val="20"/>
        </w:rPr>
        <w:t>of States which result in the climate system and other parts of the environment being adversely affected by anthropogenic</w:t>
      </w:r>
      <w:r>
        <w:rPr>
          <w:i/>
          <w:spacing w:val="-1"/>
          <w:sz w:val="20"/>
        </w:rPr>
        <w:t xml:space="preserve"> </w:t>
      </w:r>
      <w:r>
        <w:rPr>
          <w:i/>
          <w:sz w:val="20"/>
        </w:rPr>
        <w:t>GHG emissions —</w:t>
      </w:r>
      <w:r>
        <w:rPr>
          <w:i/>
          <w:spacing w:val="-1"/>
          <w:sz w:val="20"/>
        </w:rPr>
        <w:t xml:space="preserve"> </w:t>
      </w:r>
      <w:r>
        <w:rPr>
          <w:i/>
          <w:sz w:val="20"/>
        </w:rPr>
        <w:t>Material scope of the questions</w:t>
      </w:r>
      <w:r>
        <w:rPr>
          <w:i/>
          <w:spacing w:val="-1"/>
          <w:sz w:val="20"/>
        </w:rPr>
        <w:t xml:space="preserve"> </w:t>
      </w:r>
      <w:r>
        <w:rPr>
          <w:i/>
          <w:sz w:val="20"/>
        </w:rPr>
        <w:t>encompasses</w:t>
      </w:r>
      <w:r>
        <w:rPr>
          <w:i/>
          <w:spacing w:val="-1"/>
          <w:sz w:val="20"/>
        </w:rPr>
        <w:t xml:space="preserve"> </w:t>
      </w:r>
      <w:r>
        <w:rPr>
          <w:i/>
          <w:sz w:val="20"/>
        </w:rPr>
        <w:t>full range of human activities that contribute to climate change as a result of the emission of GHGs — No territorial limits to the Court’s inquiry — Temporal scope.</w:t>
      </w:r>
    </w:p>
    <w:p w14:paraId="3EE9C968" w14:textId="77777777" w:rsidR="004C5C19" w:rsidRDefault="00000000">
      <w:pPr>
        <w:spacing w:before="226" w:line="247" w:lineRule="auto"/>
        <w:ind w:left="292" w:right="599" w:firstLine="526"/>
        <w:jc w:val="both"/>
        <w:rPr>
          <w:i/>
          <w:sz w:val="20"/>
        </w:rPr>
      </w:pPr>
      <w:r>
        <w:rPr>
          <w:i/>
          <w:sz w:val="20"/>
        </w:rPr>
        <w:t xml:space="preserve">Meaning and scope of question </w:t>
      </w:r>
      <w:r>
        <w:rPr>
          <w:sz w:val="20"/>
        </w:rPr>
        <w:t xml:space="preserve">(a) </w:t>
      </w:r>
      <w:r>
        <w:rPr>
          <w:i/>
          <w:sz w:val="20"/>
        </w:rPr>
        <w:t xml:space="preserve">— The General Assembly seeks the Court’s opinion on the obligations incumbent upon States under international law — Question </w:t>
      </w:r>
      <w:r>
        <w:rPr>
          <w:sz w:val="20"/>
        </w:rPr>
        <w:t xml:space="preserve">(a) </w:t>
      </w:r>
      <w:r>
        <w:rPr>
          <w:i/>
          <w:sz w:val="20"/>
        </w:rPr>
        <w:t>is limited to identifying</w:t>
      </w:r>
      <w:r>
        <w:rPr>
          <w:i/>
          <w:spacing w:val="80"/>
          <w:sz w:val="20"/>
        </w:rPr>
        <w:t xml:space="preserve"> </w:t>
      </w:r>
      <w:r>
        <w:rPr>
          <w:i/>
          <w:sz w:val="20"/>
        </w:rPr>
        <w:t>the existing obligations.</w:t>
      </w:r>
    </w:p>
    <w:p w14:paraId="29E06F27" w14:textId="77777777" w:rsidR="004C5C19" w:rsidRDefault="00000000">
      <w:pPr>
        <w:spacing w:before="218" w:line="244" w:lineRule="auto"/>
        <w:ind w:left="292" w:right="602" w:firstLine="526"/>
        <w:jc w:val="both"/>
        <w:rPr>
          <w:i/>
          <w:sz w:val="20"/>
        </w:rPr>
      </w:pPr>
      <w:r>
        <w:rPr>
          <w:i/>
          <w:sz w:val="20"/>
        </w:rPr>
        <w:t xml:space="preserve">Meaning and scope of question </w:t>
      </w:r>
      <w:r>
        <w:rPr>
          <w:sz w:val="20"/>
        </w:rPr>
        <w:t xml:space="preserve">(b) — </w:t>
      </w:r>
      <w:r>
        <w:rPr>
          <w:i/>
          <w:sz w:val="20"/>
        </w:rPr>
        <w:t xml:space="preserve">Legal consequences arise from a breach by a State of obligations identified under question </w:t>
      </w:r>
      <w:r>
        <w:rPr>
          <w:sz w:val="20"/>
        </w:rPr>
        <w:t>(a)</w:t>
      </w:r>
      <w:r>
        <w:rPr>
          <w:spacing w:val="13"/>
          <w:sz w:val="20"/>
        </w:rPr>
        <w:t xml:space="preserve"> </w:t>
      </w:r>
      <w:r>
        <w:rPr>
          <w:i/>
          <w:sz w:val="20"/>
        </w:rPr>
        <w:t>— The Court is requested to address legal consequences in</w:t>
      </w:r>
      <w:r>
        <w:rPr>
          <w:i/>
          <w:spacing w:val="80"/>
          <w:sz w:val="20"/>
        </w:rPr>
        <w:t xml:space="preserve"> </w:t>
      </w:r>
      <w:r>
        <w:rPr>
          <w:i/>
          <w:sz w:val="20"/>
        </w:rPr>
        <w:t>a general manner, not with regard to any particular State or group of States — Consequences for States that, by their actions or omissions, may have adversely affected the climate system and other parts of the environment through GHG emissions — Consequences with respect to States that are “specially affected” or “are particularly vulnerable” — Application of rules on State responsibility under customary international law does not differ depending on the category or status of an injured State — The Court is not called upon to determine specific legal consequences with respect to particular injured States or groups of States — Legal consequences with respect to “peoples and individuals” — Relevance of specific treaties and other legal instruments creating procedural and substantive rights and obligations.</w:t>
      </w:r>
    </w:p>
    <w:p w14:paraId="2214F2E0" w14:textId="77777777" w:rsidR="004C5C19" w:rsidRDefault="004C5C19">
      <w:pPr>
        <w:pStyle w:val="BodyText"/>
        <w:rPr>
          <w:i/>
        </w:rPr>
      </w:pPr>
    </w:p>
    <w:p w14:paraId="18B64EB3" w14:textId="77777777" w:rsidR="004C5C19" w:rsidRDefault="004C5C19">
      <w:pPr>
        <w:pStyle w:val="BodyText"/>
        <w:spacing w:before="221"/>
        <w:rPr>
          <w:i/>
        </w:rPr>
      </w:pPr>
    </w:p>
    <w:p w14:paraId="24F5DBE8" w14:textId="77777777" w:rsidR="004C5C19" w:rsidRDefault="00000000">
      <w:pPr>
        <w:tabs>
          <w:tab w:val="left" w:pos="513"/>
        </w:tabs>
        <w:ind w:right="312"/>
        <w:jc w:val="center"/>
        <w:rPr>
          <w:sz w:val="20"/>
        </w:rPr>
      </w:pPr>
      <w:r>
        <w:rPr>
          <w:spacing w:val="-10"/>
          <w:sz w:val="20"/>
        </w:rPr>
        <w:t>*</w:t>
      </w:r>
      <w:r>
        <w:rPr>
          <w:sz w:val="20"/>
        </w:rPr>
        <w:tab/>
      </w:r>
      <w:r>
        <w:rPr>
          <w:spacing w:val="-10"/>
          <w:sz w:val="20"/>
        </w:rPr>
        <w:t>*</w:t>
      </w:r>
    </w:p>
    <w:p w14:paraId="07021393" w14:textId="77777777" w:rsidR="004C5C19" w:rsidRDefault="004C5C19">
      <w:pPr>
        <w:pStyle w:val="BodyText"/>
        <w:spacing w:before="221"/>
      </w:pPr>
    </w:p>
    <w:p w14:paraId="75B59C08" w14:textId="77777777" w:rsidR="004C5C19" w:rsidRDefault="00000000">
      <w:pPr>
        <w:ind w:left="818"/>
        <w:rPr>
          <w:i/>
          <w:sz w:val="20"/>
        </w:rPr>
      </w:pPr>
      <w:r>
        <w:rPr>
          <w:i/>
          <w:sz w:val="20"/>
        </w:rPr>
        <w:t>Question</w:t>
      </w:r>
      <w:r>
        <w:rPr>
          <w:i/>
          <w:spacing w:val="3"/>
          <w:sz w:val="20"/>
        </w:rPr>
        <w:t xml:space="preserve"> </w:t>
      </w:r>
      <w:r>
        <w:rPr>
          <w:sz w:val="20"/>
        </w:rPr>
        <w:t>(a)</w:t>
      </w:r>
      <w:r>
        <w:rPr>
          <w:spacing w:val="5"/>
          <w:sz w:val="20"/>
        </w:rPr>
        <w:t xml:space="preserve"> </w:t>
      </w:r>
      <w:r>
        <w:rPr>
          <w:i/>
          <w:sz w:val="20"/>
        </w:rPr>
        <w:t>put</w:t>
      </w:r>
      <w:r>
        <w:rPr>
          <w:i/>
          <w:spacing w:val="4"/>
          <w:sz w:val="20"/>
        </w:rPr>
        <w:t xml:space="preserve"> </w:t>
      </w:r>
      <w:r>
        <w:rPr>
          <w:i/>
          <w:sz w:val="20"/>
        </w:rPr>
        <w:t>to</w:t>
      </w:r>
      <w:r>
        <w:rPr>
          <w:i/>
          <w:spacing w:val="4"/>
          <w:sz w:val="20"/>
        </w:rPr>
        <w:t xml:space="preserve"> </w:t>
      </w:r>
      <w:r>
        <w:rPr>
          <w:i/>
          <w:sz w:val="20"/>
        </w:rPr>
        <w:t>the</w:t>
      </w:r>
      <w:r>
        <w:rPr>
          <w:i/>
          <w:spacing w:val="6"/>
          <w:sz w:val="20"/>
        </w:rPr>
        <w:t xml:space="preserve"> </w:t>
      </w:r>
      <w:r>
        <w:rPr>
          <w:i/>
          <w:sz w:val="20"/>
        </w:rPr>
        <w:t>Court:</w:t>
      </w:r>
      <w:r>
        <w:rPr>
          <w:i/>
          <w:spacing w:val="4"/>
          <w:sz w:val="20"/>
        </w:rPr>
        <w:t xml:space="preserve"> </w:t>
      </w:r>
      <w:r>
        <w:rPr>
          <w:i/>
          <w:sz w:val="20"/>
        </w:rPr>
        <w:t>obligations</w:t>
      </w:r>
      <w:r>
        <w:rPr>
          <w:i/>
          <w:spacing w:val="7"/>
          <w:sz w:val="20"/>
        </w:rPr>
        <w:t xml:space="preserve"> </w:t>
      </w:r>
      <w:r>
        <w:rPr>
          <w:i/>
          <w:sz w:val="20"/>
        </w:rPr>
        <w:t>of</w:t>
      </w:r>
      <w:r>
        <w:rPr>
          <w:i/>
          <w:spacing w:val="7"/>
          <w:sz w:val="20"/>
        </w:rPr>
        <w:t xml:space="preserve"> </w:t>
      </w:r>
      <w:r>
        <w:rPr>
          <w:i/>
          <w:sz w:val="20"/>
        </w:rPr>
        <w:t>States</w:t>
      </w:r>
      <w:r>
        <w:rPr>
          <w:i/>
          <w:spacing w:val="6"/>
          <w:sz w:val="20"/>
        </w:rPr>
        <w:t xml:space="preserve"> </w:t>
      </w:r>
      <w:r>
        <w:rPr>
          <w:i/>
          <w:sz w:val="20"/>
        </w:rPr>
        <w:t>in</w:t>
      </w:r>
      <w:r>
        <w:rPr>
          <w:i/>
          <w:spacing w:val="4"/>
          <w:sz w:val="20"/>
        </w:rPr>
        <w:t xml:space="preserve"> </w:t>
      </w:r>
      <w:r>
        <w:rPr>
          <w:i/>
          <w:sz w:val="20"/>
        </w:rPr>
        <w:t>respect</w:t>
      </w:r>
      <w:r>
        <w:rPr>
          <w:i/>
          <w:spacing w:val="7"/>
          <w:sz w:val="20"/>
        </w:rPr>
        <w:t xml:space="preserve"> </w:t>
      </w:r>
      <w:r>
        <w:rPr>
          <w:i/>
          <w:sz w:val="20"/>
        </w:rPr>
        <w:t>of</w:t>
      </w:r>
      <w:r>
        <w:rPr>
          <w:i/>
          <w:spacing w:val="7"/>
          <w:sz w:val="20"/>
        </w:rPr>
        <w:t xml:space="preserve"> </w:t>
      </w:r>
      <w:r>
        <w:rPr>
          <w:i/>
          <w:sz w:val="20"/>
        </w:rPr>
        <w:t>climate</w:t>
      </w:r>
      <w:r>
        <w:rPr>
          <w:i/>
          <w:spacing w:val="6"/>
          <w:sz w:val="20"/>
        </w:rPr>
        <w:t xml:space="preserve"> </w:t>
      </w:r>
      <w:r>
        <w:rPr>
          <w:i/>
          <w:spacing w:val="-2"/>
          <w:sz w:val="20"/>
        </w:rPr>
        <w:t>change.</w:t>
      </w:r>
    </w:p>
    <w:p w14:paraId="532FD07F" w14:textId="77777777" w:rsidR="004C5C19" w:rsidRDefault="00000000">
      <w:pPr>
        <w:spacing w:before="226" w:line="249" w:lineRule="auto"/>
        <w:ind w:left="292" w:right="609" w:firstLine="526"/>
        <w:jc w:val="both"/>
        <w:rPr>
          <w:i/>
          <w:sz w:val="20"/>
        </w:rPr>
      </w:pPr>
      <w:r>
        <w:rPr>
          <w:i/>
          <w:sz w:val="20"/>
        </w:rPr>
        <w:t>Applicable law — List established by the Court without prejudice to other rules of</w:t>
      </w:r>
      <w:r>
        <w:rPr>
          <w:i/>
          <w:spacing w:val="40"/>
          <w:sz w:val="20"/>
        </w:rPr>
        <w:t xml:space="preserve"> </w:t>
      </w:r>
      <w:r>
        <w:rPr>
          <w:i/>
          <w:sz w:val="20"/>
        </w:rPr>
        <w:t>international law that may also be relevant.</w:t>
      </w:r>
    </w:p>
    <w:p w14:paraId="6C5E800F" w14:textId="77777777" w:rsidR="004C5C19" w:rsidRDefault="00000000">
      <w:pPr>
        <w:spacing w:before="215" w:line="247" w:lineRule="auto"/>
        <w:ind w:left="292" w:right="602" w:firstLine="526"/>
        <w:jc w:val="both"/>
        <w:rPr>
          <w:i/>
          <w:sz w:val="20"/>
        </w:rPr>
      </w:pPr>
      <w:r>
        <w:rPr>
          <w:i/>
          <w:sz w:val="20"/>
        </w:rPr>
        <w:t>Most</w:t>
      </w:r>
      <w:r>
        <w:rPr>
          <w:i/>
          <w:spacing w:val="40"/>
          <w:sz w:val="20"/>
        </w:rPr>
        <w:t xml:space="preserve"> </w:t>
      </w:r>
      <w:r>
        <w:rPr>
          <w:i/>
          <w:sz w:val="20"/>
        </w:rPr>
        <w:t>directly</w:t>
      </w:r>
      <w:r>
        <w:rPr>
          <w:i/>
          <w:spacing w:val="40"/>
          <w:sz w:val="20"/>
        </w:rPr>
        <w:t xml:space="preserve"> </w:t>
      </w:r>
      <w:r>
        <w:rPr>
          <w:i/>
          <w:sz w:val="20"/>
        </w:rPr>
        <w:t>relevant</w:t>
      </w:r>
      <w:r>
        <w:rPr>
          <w:i/>
          <w:spacing w:val="40"/>
          <w:sz w:val="20"/>
        </w:rPr>
        <w:t xml:space="preserve"> </w:t>
      </w:r>
      <w:r>
        <w:rPr>
          <w:i/>
          <w:sz w:val="20"/>
        </w:rPr>
        <w:t>treaty</w:t>
      </w:r>
      <w:r>
        <w:rPr>
          <w:i/>
          <w:spacing w:val="40"/>
          <w:sz w:val="20"/>
        </w:rPr>
        <w:t xml:space="preserve"> </w:t>
      </w:r>
      <w:r>
        <w:rPr>
          <w:i/>
          <w:sz w:val="20"/>
        </w:rPr>
        <w:t>law —</w:t>
      </w:r>
      <w:r>
        <w:rPr>
          <w:i/>
          <w:spacing w:val="40"/>
          <w:sz w:val="20"/>
        </w:rPr>
        <w:t xml:space="preserve"> </w:t>
      </w:r>
      <w:r>
        <w:rPr>
          <w:i/>
          <w:sz w:val="20"/>
        </w:rPr>
        <w:t>Charter</w:t>
      </w:r>
      <w:r>
        <w:rPr>
          <w:i/>
          <w:spacing w:val="40"/>
          <w:sz w:val="20"/>
        </w:rPr>
        <w:t xml:space="preserve"> </w:t>
      </w:r>
      <w:r>
        <w:rPr>
          <w:i/>
          <w:sz w:val="20"/>
        </w:rPr>
        <w:t>of</w:t>
      </w:r>
      <w:r>
        <w:rPr>
          <w:i/>
          <w:spacing w:val="40"/>
          <w:sz w:val="20"/>
        </w:rPr>
        <w:t xml:space="preserve"> </w:t>
      </w:r>
      <w:r>
        <w:rPr>
          <w:i/>
          <w:sz w:val="20"/>
        </w:rPr>
        <w:t>the</w:t>
      </w:r>
      <w:r>
        <w:rPr>
          <w:i/>
          <w:spacing w:val="40"/>
          <w:sz w:val="20"/>
        </w:rPr>
        <w:t xml:space="preserve"> </w:t>
      </w:r>
      <w:r>
        <w:rPr>
          <w:i/>
          <w:sz w:val="20"/>
        </w:rPr>
        <w:t>United Nations —</w:t>
      </w:r>
      <w:r>
        <w:rPr>
          <w:i/>
          <w:spacing w:val="40"/>
          <w:sz w:val="20"/>
        </w:rPr>
        <w:t xml:space="preserve"> </w:t>
      </w:r>
      <w:r>
        <w:rPr>
          <w:i/>
          <w:sz w:val="20"/>
        </w:rPr>
        <w:t>Climate</w:t>
      </w:r>
      <w:r>
        <w:rPr>
          <w:i/>
          <w:spacing w:val="40"/>
          <w:sz w:val="20"/>
        </w:rPr>
        <w:t xml:space="preserve"> </w:t>
      </w:r>
      <w:r>
        <w:rPr>
          <w:i/>
          <w:sz w:val="20"/>
        </w:rPr>
        <w:t>change treaties — United Nations Framework Convention on Climate Change (UNFCCC), Kyoto Protocol and Paris Agreement — United Nations Convention on the Law of the Sea (UNCLOS) — Environmental treaties — Ozone Layer Convention, Montreal Protocol, Kigali Amendment to Montreal Protocol, Biodiversity Convention and Desertification Convention.</w:t>
      </w:r>
    </w:p>
    <w:p w14:paraId="0063BD2F" w14:textId="77777777" w:rsidR="004C5C19" w:rsidRDefault="00000000">
      <w:pPr>
        <w:spacing w:before="215" w:line="249" w:lineRule="auto"/>
        <w:ind w:left="292" w:right="605" w:firstLine="526"/>
        <w:jc w:val="both"/>
        <w:rPr>
          <w:i/>
          <w:sz w:val="20"/>
        </w:rPr>
      </w:pPr>
      <w:r>
        <w:rPr>
          <w:i/>
          <w:sz w:val="20"/>
        </w:rPr>
        <w:t>Most directly relevant customary international law — Duty of States to prevent significant environmental harm — Duty to co-operate for the protection of the environment.</w:t>
      </w:r>
    </w:p>
    <w:p w14:paraId="0D5D5F9C" w14:textId="77777777" w:rsidR="004C5C19" w:rsidRDefault="00000000">
      <w:pPr>
        <w:spacing w:before="217" w:line="247" w:lineRule="auto"/>
        <w:ind w:left="292" w:right="604" w:firstLine="526"/>
        <w:jc w:val="both"/>
        <w:rPr>
          <w:i/>
          <w:sz w:val="20"/>
        </w:rPr>
      </w:pPr>
      <w:r>
        <w:rPr>
          <w:i/>
          <w:sz w:val="20"/>
        </w:rPr>
        <w:t>Most directly relevant international human rights law — Core human rights treaties — International Covenant on Economic, Social and Cultural Rights — International Covenant on Civil and Political Rights — Human rights recognized under customary international law.</w:t>
      </w:r>
    </w:p>
    <w:p w14:paraId="5229AB9B" w14:textId="77777777" w:rsidR="004C5C19" w:rsidRDefault="00000000">
      <w:pPr>
        <w:spacing w:before="218" w:line="247" w:lineRule="auto"/>
        <w:ind w:left="292" w:right="602" w:firstLine="526"/>
        <w:jc w:val="both"/>
        <w:rPr>
          <w:i/>
          <w:sz w:val="20"/>
        </w:rPr>
      </w:pPr>
      <w:r>
        <w:rPr>
          <w:i/>
          <w:sz w:val="20"/>
        </w:rPr>
        <w:t>Guiding principles for the interpretation and application of the most directly relevant legal rules — Principle of sustainable development — Principle of common but differentiated responsibilities and respective capabilities — Equity — Intergenerational equity — Precautionary approach or principle.</w:t>
      </w:r>
    </w:p>
    <w:p w14:paraId="23A9298A" w14:textId="77777777" w:rsidR="004C5C19" w:rsidRDefault="004C5C19">
      <w:pPr>
        <w:spacing w:line="247" w:lineRule="auto"/>
        <w:jc w:val="both"/>
        <w:rPr>
          <w:i/>
          <w:sz w:val="20"/>
        </w:rPr>
        <w:sectPr w:rsidR="004C5C19">
          <w:headerReference w:type="default" r:id="rId7"/>
          <w:pgSz w:w="11910" w:h="16840"/>
          <w:pgMar w:top="1800" w:right="1133" w:bottom="280" w:left="1700" w:header="1378" w:footer="0" w:gutter="0"/>
          <w:pgNumType w:start="2"/>
          <w:cols w:space="720"/>
        </w:sectPr>
      </w:pPr>
    </w:p>
    <w:p w14:paraId="2BAB6315" w14:textId="77777777" w:rsidR="004C5C19" w:rsidRDefault="00000000">
      <w:pPr>
        <w:spacing w:before="86" w:line="247" w:lineRule="auto"/>
        <w:ind w:left="292" w:right="610" w:firstLine="526"/>
        <w:jc w:val="both"/>
        <w:rPr>
          <w:i/>
          <w:sz w:val="20"/>
        </w:rPr>
      </w:pPr>
      <w:r>
        <w:rPr>
          <w:sz w:val="20"/>
        </w:rPr>
        <w:lastRenderedPageBreak/>
        <w:t xml:space="preserve">Lex specialis </w:t>
      </w:r>
      <w:r>
        <w:rPr>
          <w:i/>
          <w:sz w:val="20"/>
        </w:rPr>
        <w:t>does not lead to general exclusion by climate change treaties of other rules of international law.</w:t>
      </w:r>
    </w:p>
    <w:p w14:paraId="6904EF33" w14:textId="77777777" w:rsidR="004C5C19" w:rsidRDefault="00000000">
      <w:pPr>
        <w:spacing w:before="223"/>
        <w:ind w:left="818"/>
        <w:rPr>
          <w:i/>
          <w:sz w:val="20"/>
        </w:rPr>
      </w:pPr>
      <w:r>
        <w:rPr>
          <w:i/>
          <w:sz w:val="20"/>
        </w:rPr>
        <w:t>Obligations</w:t>
      </w:r>
      <w:r>
        <w:rPr>
          <w:i/>
          <w:spacing w:val="6"/>
          <w:sz w:val="20"/>
        </w:rPr>
        <w:t xml:space="preserve"> </w:t>
      </w:r>
      <w:r>
        <w:rPr>
          <w:i/>
          <w:sz w:val="20"/>
        </w:rPr>
        <w:t>of</w:t>
      </w:r>
      <w:r>
        <w:rPr>
          <w:i/>
          <w:spacing w:val="8"/>
          <w:sz w:val="20"/>
        </w:rPr>
        <w:t xml:space="preserve"> </w:t>
      </w:r>
      <w:r>
        <w:rPr>
          <w:i/>
          <w:sz w:val="20"/>
        </w:rPr>
        <w:t>States</w:t>
      </w:r>
      <w:r>
        <w:rPr>
          <w:i/>
          <w:spacing w:val="6"/>
          <w:sz w:val="20"/>
        </w:rPr>
        <w:t xml:space="preserve"> </w:t>
      </w:r>
      <w:r>
        <w:rPr>
          <w:i/>
          <w:sz w:val="20"/>
        </w:rPr>
        <w:t>under</w:t>
      </w:r>
      <w:r>
        <w:rPr>
          <w:i/>
          <w:spacing w:val="5"/>
          <w:sz w:val="20"/>
        </w:rPr>
        <w:t xml:space="preserve"> </w:t>
      </w:r>
      <w:r>
        <w:rPr>
          <w:i/>
          <w:sz w:val="20"/>
        </w:rPr>
        <w:t>the</w:t>
      </w:r>
      <w:r>
        <w:rPr>
          <w:i/>
          <w:spacing w:val="7"/>
          <w:sz w:val="20"/>
        </w:rPr>
        <w:t xml:space="preserve"> </w:t>
      </w:r>
      <w:r>
        <w:rPr>
          <w:i/>
          <w:sz w:val="20"/>
        </w:rPr>
        <w:t>climate</w:t>
      </w:r>
      <w:r>
        <w:rPr>
          <w:i/>
          <w:spacing w:val="4"/>
          <w:sz w:val="20"/>
        </w:rPr>
        <w:t xml:space="preserve"> </w:t>
      </w:r>
      <w:r>
        <w:rPr>
          <w:i/>
          <w:sz w:val="20"/>
        </w:rPr>
        <w:t>change</w:t>
      </w:r>
      <w:r>
        <w:rPr>
          <w:i/>
          <w:spacing w:val="7"/>
          <w:sz w:val="20"/>
        </w:rPr>
        <w:t xml:space="preserve"> </w:t>
      </w:r>
      <w:r>
        <w:rPr>
          <w:i/>
          <w:sz w:val="20"/>
        </w:rPr>
        <w:t>treaty</w:t>
      </w:r>
      <w:r>
        <w:rPr>
          <w:i/>
          <w:spacing w:val="4"/>
          <w:sz w:val="20"/>
        </w:rPr>
        <w:t xml:space="preserve"> </w:t>
      </w:r>
      <w:r>
        <w:rPr>
          <w:i/>
          <w:spacing w:val="-2"/>
          <w:sz w:val="20"/>
        </w:rPr>
        <w:t>framework.</w:t>
      </w:r>
    </w:p>
    <w:p w14:paraId="7D5957CF" w14:textId="77777777" w:rsidR="004C5C19" w:rsidRDefault="00000000">
      <w:pPr>
        <w:spacing w:before="225" w:line="244" w:lineRule="auto"/>
        <w:ind w:left="292" w:right="602" w:firstLine="526"/>
        <w:jc w:val="both"/>
        <w:rPr>
          <w:i/>
          <w:sz w:val="20"/>
        </w:rPr>
      </w:pPr>
      <w:r>
        <w:rPr>
          <w:i/>
          <w:sz w:val="20"/>
        </w:rPr>
        <w:t>Examination of climate change treaties and relevant decisions of their governing bodies — Distinction between “obligations of conduct” and “obligations of result” not necessarily impermeable —</w:t>
      </w:r>
      <w:r>
        <w:rPr>
          <w:i/>
          <w:spacing w:val="26"/>
          <w:sz w:val="20"/>
        </w:rPr>
        <w:t xml:space="preserve"> </w:t>
      </w:r>
      <w:r>
        <w:rPr>
          <w:i/>
          <w:sz w:val="20"/>
        </w:rPr>
        <w:t>Principle</w:t>
      </w:r>
      <w:r>
        <w:rPr>
          <w:i/>
          <w:spacing w:val="21"/>
          <w:sz w:val="20"/>
        </w:rPr>
        <w:t xml:space="preserve"> </w:t>
      </w:r>
      <w:r>
        <w:rPr>
          <w:i/>
          <w:sz w:val="20"/>
        </w:rPr>
        <w:t>of</w:t>
      </w:r>
      <w:r>
        <w:rPr>
          <w:i/>
          <w:spacing w:val="28"/>
          <w:sz w:val="20"/>
        </w:rPr>
        <w:t xml:space="preserve"> </w:t>
      </w:r>
      <w:r>
        <w:rPr>
          <w:i/>
          <w:sz w:val="20"/>
        </w:rPr>
        <w:t>common</w:t>
      </w:r>
      <w:r>
        <w:rPr>
          <w:i/>
          <w:spacing w:val="26"/>
          <w:sz w:val="20"/>
        </w:rPr>
        <w:t xml:space="preserve"> </w:t>
      </w:r>
      <w:r>
        <w:rPr>
          <w:i/>
          <w:sz w:val="20"/>
        </w:rPr>
        <w:t>but</w:t>
      </w:r>
      <w:r>
        <w:rPr>
          <w:i/>
          <w:spacing w:val="24"/>
          <w:sz w:val="20"/>
        </w:rPr>
        <w:t xml:space="preserve"> </w:t>
      </w:r>
      <w:r>
        <w:rPr>
          <w:i/>
          <w:sz w:val="20"/>
        </w:rPr>
        <w:t>differentiated</w:t>
      </w:r>
      <w:r>
        <w:rPr>
          <w:i/>
          <w:spacing w:val="26"/>
          <w:sz w:val="20"/>
        </w:rPr>
        <w:t xml:space="preserve"> </w:t>
      </w:r>
      <w:r>
        <w:rPr>
          <w:i/>
          <w:sz w:val="20"/>
        </w:rPr>
        <w:t>responsibilities</w:t>
      </w:r>
      <w:r>
        <w:rPr>
          <w:i/>
          <w:spacing w:val="26"/>
          <w:sz w:val="20"/>
        </w:rPr>
        <w:t xml:space="preserve"> </w:t>
      </w:r>
      <w:r>
        <w:rPr>
          <w:i/>
          <w:sz w:val="20"/>
        </w:rPr>
        <w:t>and</w:t>
      </w:r>
      <w:r>
        <w:rPr>
          <w:i/>
          <w:spacing w:val="26"/>
          <w:sz w:val="20"/>
        </w:rPr>
        <w:t xml:space="preserve"> </w:t>
      </w:r>
      <w:r>
        <w:rPr>
          <w:i/>
          <w:sz w:val="20"/>
        </w:rPr>
        <w:t>respective</w:t>
      </w:r>
      <w:r>
        <w:rPr>
          <w:i/>
          <w:spacing w:val="24"/>
          <w:sz w:val="20"/>
        </w:rPr>
        <w:t xml:space="preserve"> </w:t>
      </w:r>
      <w:r>
        <w:rPr>
          <w:i/>
          <w:sz w:val="20"/>
        </w:rPr>
        <w:t>capabilities in the climate change treaties — Precautionary approach or principle incorporated into Kyoto Protocol and Paris Agreement by reference — Principle of sustainable development incorporated in climate change treaties — Equity and intergenerational equity incorporated in climate change</w:t>
      </w:r>
      <w:r>
        <w:rPr>
          <w:i/>
          <w:spacing w:val="40"/>
          <w:sz w:val="20"/>
        </w:rPr>
        <w:t xml:space="preserve"> </w:t>
      </w:r>
      <w:r>
        <w:rPr>
          <w:i/>
          <w:sz w:val="20"/>
        </w:rPr>
        <w:t>treaties — Duty to co-operate identified as principle within climate change treaty framework — Relevance and legal effect of decisions of governing bodies of climate change treaties.</w:t>
      </w:r>
    </w:p>
    <w:p w14:paraId="678A89B2" w14:textId="77777777" w:rsidR="004C5C19" w:rsidRDefault="00000000">
      <w:pPr>
        <w:spacing w:before="228"/>
        <w:ind w:left="818"/>
        <w:rPr>
          <w:i/>
          <w:sz w:val="20"/>
        </w:rPr>
      </w:pPr>
      <w:r>
        <w:rPr>
          <w:i/>
          <w:sz w:val="20"/>
        </w:rPr>
        <w:t>Relationship</w:t>
      </w:r>
      <w:r>
        <w:rPr>
          <w:i/>
          <w:spacing w:val="-3"/>
          <w:sz w:val="20"/>
        </w:rPr>
        <w:t xml:space="preserve"> </w:t>
      </w:r>
      <w:r>
        <w:rPr>
          <w:i/>
          <w:sz w:val="20"/>
        </w:rPr>
        <w:t>between</w:t>
      </w:r>
      <w:r>
        <w:rPr>
          <w:i/>
          <w:spacing w:val="-3"/>
          <w:sz w:val="20"/>
        </w:rPr>
        <w:t xml:space="preserve"> </w:t>
      </w:r>
      <w:r>
        <w:rPr>
          <w:i/>
          <w:sz w:val="20"/>
        </w:rPr>
        <w:t>UNFCCC,</w:t>
      </w:r>
      <w:r>
        <w:rPr>
          <w:i/>
          <w:spacing w:val="-2"/>
          <w:sz w:val="20"/>
        </w:rPr>
        <w:t xml:space="preserve"> </w:t>
      </w:r>
      <w:r>
        <w:rPr>
          <w:i/>
          <w:sz w:val="20"/>
        </w:rPr>
        <w:t>Kyoto</w:t>
      </w:r>
      <w:r>
        <w:rPr>
          <w:i/>
          <w:spacing w:val="-6"/>
          <w:sz w:val="20"/>
        </w:rPr>
        <w:t xml:space="preserve"> </w:t>
      </w:r>
      <w:r>
        <w:rPr>
          <w:i/>
          <w:sz w:val="20"/>
        </w:rPr>
        <w:t>Protocol</w:t>
      </w:r>
      <w:r>
        <w:rPr>
          <w:i/>
          <w:spacing w:val="-4"/>
          <w:sz w:val="20"/>
        </w:rPr>
        <w:t xml:space="preserve"> </w:t>
      </w:r>
      <w:r>
        <w:rPr>
          <w:i/>
          <w:sz w:val="20"/>
        </w:rPr>
        <w:t>and</w:t>
      </w:r>
      <w:r>
        <w:rPr>
          <w:i/>
          <w:spacing w:val="-6"/>
          <w:sz w:val="20"/>
        </w:rPr>
        <w:t xml:space="preserve"> </w:t>
      </w:r>
      <w:r>
        <w:rPr>
          <w:i/>
          <w:sz w:val="20"/>
        </w:rPr>
        <w:t>Paris</w:t>
      </w:r>
      <w:r>
        <w:rPr>
          <w:i/>
          <w:spacing w:val="-5"/>
          <w:sz w:val="20"/>
        </w:rPr>
        <w:t xml:space="preserve"> </w:t>
      </w:r>
      <w:r>
        <w:rPr>
          <w:i/>
          <w:sz w:val="20"/>
        </w:rPr>
        <w:t>Agreement</w:t>
      </w:r>
      <w:r>
        <w:rPr>
          <w:i/>
          <w:spacing w:val="14"/>
          <w:sz w:val="20"/>
        </w:rPr>
        <w:t xml:space="preserve"> </w:t>
      </w:r>
      <w:r>
        <w:rPr>
          <w:i/>
          <w:sz w:val="20"/>
        </w:rPr>
        <w:t>—</w:t>
      </w:r>
      <w:r>
        <w:rPr>
          <w:i/>
          <w:spacing w:val="-5"/>
          <w:sz w:val="20"/>
        </w:rPr>
        <w:t xml:space="preserve"> </w:t>
      </w:r>
      <w:r>
        <w:rPr>
          <w:sz w:val="20"/>
        </w:rPr>
        <w:t>Lex</w:t>
      </w:r>
      <w:r>
        <w:rPr>
          <w:spacing w:val="-6"/>
          <w:sz w:val="20"/>
        </w:rPr>
        <w:t xml:space="preserve"> </w:t>
      </w:r>
      <w:r>
        <w:rPr>
          <w:sz w:val="20"/>
        </w:rPr>
        <w:t>posterior</w:t>
      </w:r>
      <w:r>
        <w:rPr>
          <w:spacing w:val="-4"/>
          <w:sz w:val="20"/>
        </w:rPr>
        <w:t xml:space="preserve"> </w:t>
      </w:r>
      <w:r>
        <w:rPr>
          <w:i/>
          <w:sz w:val="20"/>
        </w:rPr>
        <w:t>rule</w:t>
      </w:r>
      <w:r>
        <w:rPr>
          <w:i/>
          <w:spacing w:val="11"/>
          <w:sz w:val="20"/>
        </w:rPr>
        <w:t xml:space="preserve"> </w:t>
      </w:r>
      <w:r>
        <w:rPr>
          <w:i/>
          <w:spacing w:val="-10"/>
          <w:sz w:val="20"/>
        </w:rPr>
        <w:t>—</w:t>
      </w:r>
    </w:p>
    <w:p w14:paraId="48D16846" w14:textId="77777777" w:rsidR="004C5C19" w:rsidRDefault="00000000">
      <w:pPr>
        <w:spacing w:before="9"/>
        <w:ind w:left="292"/>
        <w:rPr>
          <w:i/>
          <w:sz w:val="20"/>
        </w:rPr>
      </w:pPr>
      <w:r>
        <w:rPr>
          <w:i/>
          <w:sz w:val="20"/>
        </w:rPr>
        <w:t>No</w:t>
      </w:r>
      <w:r>
        <w:rPr>
          <w:i/>
          <w:spacing w:val="8"/>
          <w:sz w:val="20"/>
        </w:rPr>
        <w:t xml:space="preserve"> </w:t>
      </w:r>
      <w:r>
        <w:rPr>
          <w:i/>
          <w:sz w:val="20"/>
        </w:rPr>
        <w:t>incompatibility</w:t>
      </w:r>
      <w:r>
        <w:rPr>
          <w:i/>
          <w:spacing w:val="9"/>
          <w:sz w:val="20"/>
        </w:rPr>
        <w:t xml:space="preserve"> </w:t>
      </w:r>
      <w:r>
        <w:rPr>
          <w:i/>
          <w:sz w:val="20"/>
        </w:rPr>
        <w:t>between</w:t>
      </w:r>
      <w:r>
        <w:rPr>
          <w:i/>
          <w:spacing w:val="6"/>
          <w:sz w:val="20"/>
        </w:rPr>
        <w:t xml:space="preserve"> </w:t>
      </w:r>
      <w:r>
        <w:rPr>
          <w:i/>
          <w:sz w:val="20"/>
        </w:rPr>
        <w:t>the</w:t>
      </w:r>
      <w:r>
        <w:rPr>
          <w:i/>
          <w:spacing w:val="7"/>
          <w:sz w:val="20"/>
        </w:rPr>
        <w:t xml:space="preserve"> </w:t>
      </w:r>
      <w:r>
        <w:rPr>
          <w:i/>
          <w:sz w:val="20"/>
        </w:rPr>
        <w:t>three</w:t>
      </w:r>
      <w:r>
        <w:rPr>
          <w:i/>
          <w:spacing w:val="9"/>
          <w:sz w:val="20"/>
        </w:rPr>
        <w:t xml:space="preserve"> </w:t>
      </w:r>
      <w:r>
        <w:rPr>
          <w:i/>
          <w:sz w:val="20"/>
        </w:rPr>
        <w:t>climate</w:t>
      </w:r>
      <w:r>
        <w:rPr>
          <w:i/>
          <w:spacing w:val="8"/>
          <w:sz w:val="20"/>
        </w:rPr>
        <w:t xml:space="preserve"> </w:t>
      </w:r>
      <w:r>
        <w:rPr>
          <w:i/>
          <w:sz w:val="20"/>
        </w:rPr>
        <w:t>change</w:t>
      </w:r>
      <w:r>
        <w:rPr>
          <w:i/>
          <w:spacing w:val="7"/>
          <w:sz w:val="20"/>
        </w:rPr>
        <w:t xml:space="preserve"> </w:t>
      </w:r>
      <w:r>
        <w:rPr>
          <w:i/>
          <w:spacing w:val="-2"/>
          <w:sz w:val="20"/>
        </w:rPr>
        <w:t>treaties.</w:t>
      </w:r>
    </w:p>
    <w:p w14:paraId="249A33E0" w14:textId="77777777" w:rsidR="004C5C19" w:rsidRDefault="00000000">
      <w:pPr>
        <w:spacing w:before="226" w:line="247" w:lineRule="auto"/>
        <w:ind w:left="292" w:right="604" w:firstLine="526"/>
        <w:jc w:val="both"/>
        <w:rPr>
          <w:i/>
          <w:sz w:val="20"/>
        </w:rPr>
      </w:pPr>
      <w:r>
        <w:rPr>
          <w:i/>
          <w:sz w:val="20"/>
        </w:rPr>
        <w:t>Obligations of States under UNFCCC — General framework for addressing climate change caused</w:t>
      </w:r>
      <w:r>
        <w:rPr>
          <w:i/>
          <w:spacing w:val="40"/>
          <w:sz w:val="20"/>
        </w:rPr>
        <w:t xml:space="preserve"> </w:t>
      </w:r>
      <w:r>
        <w:rPr>
          <w:i/>
          <w:sz w:val="20"/>
        </w:rPr>
        <w:t>by</w:t>
      </w:r>
      <w:r>
        <w:rPr>
          <w:i/>
          <w:spacing w:val="40"/>
          <w:sz w:val="20"/>
        </w:rPr>
        <w:t xml:space="preserve"> </w:t>
      </w:r>
      <w:r>
        <w:rPr>
          <w:i/>
          <w:sz w:val="20"/>
        </w:rPr>
        <w:t>anthropogenic</w:t>
      </w:r>
      <w:r>
        <w:rPr>
          <w:i/>
          <w:spacing w:val="40"/>
          <w:sz w:val="20"/>
        </w:rPr>
        <w:t xml:space="preserve"> </w:t>
      </w:r>
      <w:r>
        <w:rPr>
          <w:i/>
          <w:sz w:val="20"/>
        </w:rPr>
        <w:t>GHG</w:t>
      </w:r>
      <w:r>
        <w:rPr>
          <w:i/>
          <w:spacing w:val="40"/>
          <w:sz w:val="20"/>
        </w:rPr>
        <w:t xml:space="preserve"> </w:t>
      </w:r>
      <w:r>
        <w:rPr>
          <w:i/>
          <w:sz w:val="20"/>
        </w:rPr>
        <w:t>emissions —</w:t>
      </w:r>
      <w:r>
        <w:rPr>
          <w:i/>
          <w:spacing w:val="40"/>
          <w:sz w:val="20"/>
        </w:rPr>
        <w:t xml:space="preserve"> </w:t>
      </w:r>
      <w:r>
        <w:rPr>
          <w:i/>
          <w:sz w:val="20"/>
        </w:rPr>
        <w:t>Mitigation</w:t>
      </w:r>
      <w:r>
        <w:rPr>
          <w:i/>
          <w:spacing w:val="40"/>
          <w:sz w:val="20"/>
        </w:rPr>
        <w:t xml:space="preserve"> </w:t>
      </w:r>
      <w:r>
        <w:rPr>
          <w:i/>
          <w:sz w:val="20"/>
        </w:rPr>
        <w:t>obligations —</w:t>
      </w:r>
      <w:r>
        <w:rPr>
          <w:i/>
          <w:spacing w:val="40"/>
          <w:sz w:val="20"/>
        </w:rPr>
        <w:t xml:space="preserve"> </w:t>
      </w:r>
      <w:r>
        <w:rPr>
          <w:i/>
          <w:sz w:val="20"/>
        </w:rPr>
        <w:t>Obligations</w:t>
      </w:r>
      <w:r>
        <w:rPr>
          <w:i/>
          <w:spacing w:val="40"/>
          <w:sz w:val="20"/>
        </w:rPr>
        <w:t xml:space="preserve"> </w:t>
      </w:r>
      <w:r>
        <w:rPr>
          <w:i/>
          <w:sz w:val="20"/>
        </w:rPr>
        <w:t>for</w:t>
      </w:r>
      <w:r>
        <w:rPr>
          <w:i/>
          <w:spacing w:val="40"/>
          <w:sz w:val="20"/>
        </w:rPr>
        <w:t xml:space="preserve"> </w:t>
      </w:r>
      <w:r>
        <w:rPr>
          <w:i/>
          <w:sz w:val="20"/>
        </w:rPr>
        <w:t>Annex I parties —</w:t>
      </w:r>
      <w:r>
        <w:rPr>
          <w:i/>
          <w:spacing w:val="80"/>
          <w:sz w:val="20"/>
        </w:rPr>
        <w:t xml:space="preserve"> </w:t>
      </w:r>
      <w:r>
        <w:rPr>
          <w:i/>
          <w:sz w:val="20"/>
        </w:rPr>
        <w:t>Adaptation</w:t>
      </w:r>
      <w:r>
        <w:rPr>
          <w:i/>
          <w:spacing w:val="80"/>
          <w:sz w:val="20"/>
        </w:rPr>
        <w:t xml:space="preserve"> </w:t>
      </w:r>
      <w:r>
        <w:rPr>
          <w:i/>
          <w:sz w:val="20"/>
        </w:rPr>
        <w:t>obligations —</w:t>
      </w:r>
      <w:r>
        <w:rPr>
          <w:i/>
          <w:spacing w:val="80"/>
          <w:sz w:val="20"/>
        </w:rPr>
        <w:t xml:space="preserve"> </w:t>
      </w:r>
      <w:r>
        <w:rPr>
          <w:i/>
          <w:sz w:val="20"/>
        </w:rPr>
        <w:t>Obligations</w:t>
      </w:r>
      <w:r>
        <w:rPr>
          <w:i/>
          <w:spacing w:val="80"/>
          <w:sz w:val="20"/>
        </w:rPr>
        <w:t xml:space="preserve"> </w:t>
      </w:r>
      <w:r>
        <w:rPr>
          <w:i/>
          <w:sz w:val="20"/>
        </w:rPr>
        <w:t>of</w:t>
      </w:r>
      <w:r>
        <w:rPr>
          <w:i/>
          <w:spacing w:val="80"/>
          <w:sz w:val="20"/>
        </w:rPr>
        <w:t xml:space="preserve"> </w:t>
      </w:r>
      <w:r>
        <w:rPr>
          <w:i/>
          <w:sz w:val="20"/>
        </w:rPr>
        <w:t>co-operation</w:t>
      </w:r>
      <w:r>
        <w:rPr>
          <w:i/>
          <w:spacing w:val="80"/>
          <w:sz w:val="20"/>
        </w:rPr>
        <w:t xml:space="preserve"> </w:t>
      </w:r>
      <w:r>
        <w:rPr>
          <w:i/>
          <w:sz w:val="20"/>
        </w:rPr>
        <w:t>and</w:t>
      </w:r>
      <w:r>
        <w:rPr>
          <w:i/>
          <w:spacing w:val="80"/>
          <w:sz w:val="20"/>
        </w:rPr>
        <w:t xml:space="preserve"> </w:t>
      </w:r>
      <w:r>
        <w:rPr>
          <w:i/>
          <w:sz w:val="20"/>
        </w:rPr>
        <w:t>assistance —</w:t>
      </w:r>
      <w:r>
        <w:rPr>
          <w:i/>
          <w:spacing w:val="80"/>
          <w:sz w:val="20"/>
        </w:rPr>
        <w:t xml:space="preserve"> </w:t>
      </w:r>
      <w:r>
        <w:rPr>
          <w:i/>
          <w:sz w:val="20"/>
        </w:rPr>
        <w:t>Duty</w:t>
      </w:r>
      <w:r>
        <w:rPr>
          <w:i/>
          <w:spacing w:val="80"/>
          <w:sz w:val="20"/>
        </w:rPr>
        <w:t xml:space="preserve"> </w:t>
      </w:r>
      <w:r>
        <w:rPr>
          <w:i/>
          <w:sz w:val="20"/>
        </w:rPr>
        <w:t>to co-operate is obligation of conduct, whose fulfilment is assessed against standard of due diligence.</w:t>
      </w:r>
    </w:p>
    <w:p w14:paraId="4AC4E82C" w14:textId="77777777" w:rsidR="004C5C19" w:rsidRDefault="00000000">
      <w:pPr>
        <w:spacing w:before="217" w:line="247" w:lineRule="auto"/>
        <w:ind w:left="292" w:right="602" w:firstLine="526"/>
        <w:jc w:val="both"/>
        <w:rPr>
          <w:i/>
          <w:sz w:val="20"/>
        </w:rPr>
      </w:pPr>
      <w:r>
        <w:rPr>
          <w:i/>
          <w:sz w:val="20"/>
        </w:rPr>
        <w:t>Obligations of States under Kyoto Protocol — Protocol concretized certain obligations under UNFCCC by requiring quantified emission reduction commitments for certain parties — Protocol specifies</w:t>
      </w:r>
      <w:r>
        <w:rPr>
          <w:i/>
          <w:spacing w:val="-1"/>
          <w:sz w:val="20"/>
        </w:rPr>
        <w:t xml:space="preserve"> </w:t>
      </w:r>
      <w:r>
        <w:rPr>
          <w:i/>
          <w:sz w:val="20"/>
        </w:rPr>
        <w:t>and</w:t>
      </w:r>
      <w:r>
        <w:rPr>
          <w:i/>
          <w:spacing w:val="-2"/>
          <w:sz w:val="20"/>
        </w:rPr>
        <w:t xml:space="preserve"> </w:t>
      </w:r>
      <w:r>
        <w:rPr>
          <w:i/>
          <w:sz w:val="20"/>
        </w:rPr>
        <w:t>strengthens mitigation obligations under</w:t>
      </w:r>
      <w:r>
        <w:rPr>
          <w:i/>
          <w:spacing w:val="-1"/>
          <w:sz w:val="20"/>
        </w:rPr>
        <w:t xml:space="preserve"> </w:t>
      </w:r>
      <w:r>
        <w:rPr>
          <w:i/>
          <w:sz w:val="20"/>
        </w:rPr>
        <w:t>UNFCCC — Kyoto</w:t>
      </w:r>
      <w:r>
        <w:rPr>
          <w:i/>
          <w:spacing w:val="-1"/>
          <w:sz w:val="20"/>
        </w:rPr>
        <w:t xml:space="preserve"> </w:t>
      </w:r>
      <w:r>
        <w:rPr>
          <w:i/>
          <w:sz w:val="20"/>
        </w:rPr>
        <w:t>Protocol remains in</w:t>
      </w:r>
      <w:r>
        <w:rPr>
          <w:i/>
          <w:spacing w:val="-2"/>
          <w:sz w:val="20"/>
        </w:rPr>
        <w:t xml:space="preserve"> </w:t>
      </w:r>
      <w:r>
        <w:rPr>
          <w:i/>
          <w:sz w:val="20"/>
        </w:rPr>
        <w:t>force.</w:t>
      </w:r>
    </w:p>
    <w:p w14:paraId="7F0BCAFA" w14:textId="77777777" w:rsidR="004C5C19" w:rsidRDefault="00000000">
      <w:pPr>
        <w:spacing w:before="218" w:line="244" w:lineRule="auto"/>
        <w:ind w:left="292" w:right="602" w:firstLine="526"/>
        <w:jc w:val="both"/>
        <w:rPr>
          <w:i/>
          <w:sz w:val="20"/>
        </w:rPr>
      </w:pPr>
      <w:r>
        <w:rPr>
          <w:i/>
          <w:sz w:val="20"/>
        </w:rPr>
        <w:t>Obligations of States parties under Paris Agreement — Obligations relating to mitigation, adaptation, finance, technology development and transfer, transparency of action and support, and capacity-building —</w:t>
      </w:r>
      <w:r>
        <w:rPr>
          <w:i/>
          <w:spacing w:val="36"/>
          <w:sz w:val="20"/>
        </w:rPr>
        <w:t xml:space="preserve"> </w:t>
      </w:r>
      <w:r>
        <w:rPr>
          <w:i/>
          <w:sz w:val="20"/>
        </w:rPr>
        <w:t>The</w:t>
      </w:r>
      <w:r>
        <w:rPr>
          <w:i/>
          <w:spacing w:val="34"/>
          <w:sz w:val="20"/>
        </w:rPr>
        <w:t xml:space="preserve"> </w:t>
      </w:r>
      <w:r>
        <w:rPr>
          <w:i/>
          <w:sz w:val="20"/>
        </w:rPr>
        <w:t>1.5°C</w:t>
      </w:r>
      <w:r>
        <w:rPr>
          <w:i/>
          <w:spacing w:val="34"/>
          <w:sz w:val="20"/>
        </w:rPr>
        <w:t xml:space="preserve"> </w:t>
      </w:r>
      <w:r>
        <w:rPr>
          <w:i/>
          <w:sz w:val="20"/>
        </w:rPr>
        <w:t>threshold</w:t>
      </w:r>
      <w:r>
        <w:rPr>
          <w:i/>
          <w:spacing w:val="32"/>
          <w:sz w:val="20"/>
        </w:rPr>
        <w:t xml:space="preserve"> </w:t>
      </w:r>
      <w:r>
        <w:rPr>
          <w:i/>
          <w:sz w:val="20"/>
        </w:rPr>
        <w:t>of</w:t>
      </w:r>
      <w:r>
        <w:rPr>
          <w:i/>
          <w:spacing w:val="33"/>
          <w:sz w:val="20"/>
        </w:rPr>
        <w:t xml:space="preserve"> </w:t>
      </w:r>
      <w:r>
        <w:rPr>
          <w:i/>
          <w:sz w:val="20"/>
        </w:rPr>
        <w:t>Article</w:t>
      </w:r>
      <w:r>
        <w:rPr>
          <w:i/>
          <w:spacing w:val="32"/>
          <w:sz w:val="20"/>
        </w:rPr>
        <w:t xml:space="preserve"> </w:t>
      </w:r>
      <w:r>
        <w:rPr>
          <w:i/>
          <w:sz w:val="20"/>
        </w:rPr>
        <w:t>2</w:t>
      </w:r>
      <w:r>
        <w:rPr>
          <w:i/>
          <w:spacing w:val="32"/>
          <w:sz w:val="20"/>
        </w:rPr>
        <w:t xml:space="preserve"> </w:t>
      </w:r>
      <w:r>
        <w:rPr>
          <w:i/>
          <w:sz w:val="20"/>
        </w:rPr>
        <w:t>is</w:t>
      </w:r>
      <w:r>
        <w:rPr>
          <w:i/>
          <w:spacing w:val="32"/>
          <w:sz w:val="20"/>
        </w:rPr>
        <w:t xml:space="preserve"> </w:t>
      </w:r>
      <w:r>
        <w:rPr>
          <w:i/>
          <w:sz w:val="20"/>
        </w:rPr>
        <w:t>the</w:t>
      </w:r>
      <w:r>
        <w:rPr>
          <w:i/>
          <w:spacing w:val="32"/>
          <w:sz w:val="20"/>
        </w:rPr>
        <w:t xml:space="preserve"> </w:t>
      </w:r>
      <w:r>
        <w:rPr>
          <w:i/>
          <w:sz w:val="20"/>
        </w:rPr>
        <w:t>parties’</w:t>
      </w:r>
      <w:r>
        <w:rPr>
          <w:i/>
          <w:spacing w:val="33"/>
          <w:sz w:val="20"/>
        </w:rPr>
        <w:t xml:space="preserve"> </w:t>
      </w:r>
      <w:r>
        <w:rPr>
          <w:i/>
          <w:sz w:val="20"/>
        </w:rPr>
        <w:t>agreed</w:t>
      </w:r>
      <w:r>
        <w:rPr>
          <w:i/>
          <w:spacing w:val="32"/>
          <w:sz w:val="20"/>
        </w:rPr>
        <w:t xml:space="preserve"> </w:t>
      </w:r>
      <w:r>
        <w:rPr>
          <w:i/>
          <w:sz w:val="20"/>
        </w:rPr>
        <w:t>primary</w:t>
      </w:r>
      <w:r>
        <w:rPr>
          <w:i/>
          <w:spacing w:val="32"/>
          <w:sz w:val="20"/>
        </w:rPr>
        <w:t xml:space="preserve"> </w:t>
      </w:r>
      <w:r>
        <w:rPr>
          <w:i/>
          <w:sz w:val="20"/>
        </w:rPr>
        <w:t>temperature goal for limiting the global average temperature increase — Relevance of principle of common but differentiated responsibilities and respective capabilities — Duty to co-operate reflected in several provisions — Mutually supportive obligations of conduct and obligations of result— Compliance of parties</w:t>
      </w:r>
      <w:r>
        <w:rPr>
          <w:i/>
          <w:spacing w:val="24"/>
          <w:sz w:val="20"/>
        </w:rPr>
        <w:t xml:space="preserve"> </w:t>
      </w:r>
      <w:r>
        <w:rPr>
          <w:i/>
          <w:sz w:val="20"/>
        </w:rPr>
        <w:t>with</w:t>
      </w:r>
      <w:r>
        <w:rPr>
          <w:i/>
          <w:spacing w:val="23"/>
          <w:sz w:val="20"/>
        </w:rPr>
        <w:t xml:space="preserve"> </w:t>
      </w:r>
      <w:r>
        <w:rPr>
          <w:i/>
          <w:sz w:val="20"/>
        </w:rPr>
        <w:t>obligations</w:t>
      </w:r>
      <w:r>
        <w:rPr>
          <w:i/>
          <w:spacing w:val="24"/>
          <w:sz w:val="20"/>
        </w:rPr>
        <w:t xml:space="preserve"> </w:t>
      </w:r>
      <w:r>
        <w:rPr>
          <w:i/>
          <w:sz w:val="20"/>
        </w:rPr>
        <w:t>of conduct</w:t>
      </w:r>
      <w:r>
        <w:rPr>
          <w:i/>
          <w:spacing w:val="24"/>
          <w:sz w:val="20"/>
        </w:rPr>
        <w:t xml:space="preserve"> </w:t>
      </w:r>
      <w:r>
        <w:rPr>
          <w:i/>
          <w:sz w:val="20"/>
        </w:rPr>
        <w:t>to</w:t>
      </w:r>
      <w:r>
        <w:rPr>
          <w:i/>
          <w:spacing w:val="23"/>
          <w:sz w:val="20"/>
        </w:rPr>
        <w:t xml:space="preserve"> </w:t>
      </w:r>
      <w:r>
        <w:rPr>
          <w:i/>
          <w:sz w:val="20"/>
        </w:rPr>
        <w:t>be</w:t>
      </w:r>
      <w:r>
        <w:rPr>
          <w:i/>
          <w:spacing w:val="23"/>
          <w:sz w:val="20"/>
        </w:rPr>
        <w:t xml:space="preserve"> </w:t>
      </w:r>
      <w:r>
        <w:rPr>
          <w:i/>
          <w:sz w:val="20"/>
        </w:rPr>
        <w:t>assessed</w:t>
      </w:r>
      <w:r>
        <w:rPr>
          <w:i/>
          <w:spacing w:val="23"/>
          <w:sz w:val="20"/>
        </w:rPr>
        <w:t xml:space="preserve"> </w:t>
      </w:r>
      <w:r>
        <w:rPr>
          <w:i/>
          <w:sz w:val="20"/>
        </w:rPr>
        <w:t>on basis</w:t>
      </w:r>
      <w:r>
        <w:rPr>
          <w:i/>
          <w:spacing w:val="24"/>
          <w:sz w:val="20"/>
        </w:rPr>
        <w:t xml:space="preserve"> </w:t>
      </w:r>
      <w:r>
        <w:rPr>
          <w:i/>
          <w:sz w:val="20"/>
        </w:rPr>
        <w:t>of</w:t>
      </w:r>
      <w:r>
        <w:rPr>
          <w:i/>
          <w:spacing w:val="24"/>
          <w:sz w:val="20"/>
        </w:rPr>
        <w:t xml:space="preserve"> </w:t>
      </w:r>
      <w:r>
        <w:rPr>
          <w:i/>
          <w:sz w:val="20"/>
        </w:rPr>
        <w:t>whether</w:t>
      </w:r>
      <w:r>
        <w:rPr>
          <w:i/>
          <w:spacing w:val="24"/>
          <w:sz w:val="20"/>
        </w:rPr>
        <w:t xml:space="preserve"> </w:t>
      </w:r>
      <w:r>
        <w:rPr>
          <w:i/>
          <w:sz w:val="20"/>
        </w:rPr>
        <w:t>party</w:t>
      </w:r>
      <w:r>
        <w:rPr>
          <w:i/>
          <w:spacing w:val="23"/>
          <w:sz w:val="20"/>
        </w:rPr>
        <w:t xml:space="preserve"> </w:t>
      </w:r>
      <w:r>
        <w:rPr>
          <w:i/>
          <w:sz w:val="20"/>
        </w:rPr>
        <w:t>in question exercised due diligence and employed best efforts.</w:t>
      </w:r>
    </w:p>
    <w:p w14:paraId="0276E7B6" w14:textId="77777777" w:rsidR="004C5C19" w:rsidRDefault="00000000">
      <w:pPr>
        <w:spacing w:before="228" w:line="247" w:lineRule="auto"/>
        <w:ind w:left="292" w:right="603" w:firstLine="526"/>
        <w:jc w:val="both"/>
        <w:rPr>
          <w:i/>
          <w:sz w:val="20"/>
        </w:rPr>
      </w:pPr>
      <w:r>
        <w:rPr>
          <w:i/>
          <w:sz w:val="20"/>
        </w:rPr>
        <w:t>Mitigation</w:t>
      </w:r>
      <w:r>
        <w:rPr>
          <w:i/>
          <w:spacing w:val="19"/>
          <w:sz w:val="20"/>
        </w:rPr>
        <w:t xml:space="preserve"> </w:t>
      </w:r>
      <w:r>
        <w:rPr>
          <w:i/>
          <w:sz w:val="20"/>
        </w:rPr>
        <w:t>obligations —</w:t>
      </w:r>
      <w:r>
        <w:rPr>
          <w:i/>
          <w:spacing w:val="20"/>
          <w:sz w:val="20"/>
        </w:rPr>
        <w:t xml:space="preserve"> </w:t>
      </w:r>
      <w:r>
        <w:rPr>
          <w:i/>
          <w:sz w:val="20"/>
        </w:rPr>
        <w:t>Article 4,</w:t>
      </w:r>
      <w:r>
        <w:rPr>
          <w:i/>
          <w:spacing w:val="19"/>
          <w:sz w:val="20"/>
        </w:rPr>
        <w:t xml:space="preserve"> </w:t>
      </w:r>
      <w:r>
        <w:rPr>
          <w:i/>
          <w:sz w:val="20"/>
        </w:rPr>
        <w:t>paragraph 2,</w:t>
      </w:r>
      <w:r>
        <w:rPr>
          <w:i/>
          <w:spacing w:val="19"/>
          <w:sz w:val="20"/>
        </w:rPr>
        <w:t xml:space="preserve"> </w:t>
      </w:r>
      <w:r>
        <w:rPr>
          <w:i/>
          <w:sz w:val="20"/>
        </w:rPr>
        <w:t>of</w:t>
      </w:r>
      <w:r>
        <w:rPr>
          <w:i/>
          <w:spacing w:val="23"/>
          <w:sz w:val="20"/>
        </w:rPr>
        <w:t xml:space="preserve"> </w:t>
      </w:r>
      <w:r>
        <w:rPr>
          <w:i/>
          <w:sz w:val="20"/>
        </w:rPr>
        <w:t>Paris</w:t>
      </w:r>
      <w:r>
        <w:rPr>
          <w:i/>
          <w:spacing w:val="20"/>
          <w:sz w:val="20"/>
        </w:rPr>
        <w:t xml:space="preserve"> </w:t>
      </w:r>
      <w:r>
        <w:rPr>
          <w:i/>
          <w:sz w:val="20"/>
        </w:rPr>
        <w:t>Agreement —</w:t>
      </w:r>
      <w:r>
        <w:rPr>
          <w:i/>
          <w:spacing w:val="20"/>
          <w:sz w:val="20"/>
        </w:rPr>
        <w:t xml:space="preserve"> </w:t>
      </w:r>
      <w:r>
        <w:rPr>
          <w:i/>
          <w:sz w:val="20"/>
        </w:rPr>
        <w:t>Obligation</w:t>
      </w:r>
      <w:r>
        <w:rPr>
          <w:i/>
          <w:spacing w:val="22"/>
          <w:sz w:val="20"/>
        </w:rPr>
        <w:t xml:space="preserve"> </w:t>
      </w:r>
      <w:r>
        <w:rPr>
          <w:i/>
          <w:sz w:val="20"/>
        </w:rPr>
        <w:t>of</w:t>
      </w:r>
      <w:r>
        <w:rPr>
          <w:i/>
          <w:spacing w:val="21"/>
          <w:sz w:val="20"/>
        </w:rPr>
        <w:t xml:space="preserve"> </w:t>
      </w:r>
      <w:r>
        <w:rPr>
          <w:i/>
          <w:sz w:val="20"/>
        </w:rPr>
        <w:t>result to prepare, communicate and maintain nationally determined contributions (NDCs) — Parties have limited discretion with regard to content of NDCs — Relevance of the principle of common but differentiated responsibilities and respective capabilities — NDCs must, when taken together, be capable</w:t>
      </w:r>
      <w:r>
        <w:rPr>
          <w:i/>
          <w:spacing w:val="28"/>
          <w:sz w:val="20"/>
        </w:rPr>
        <w:t xml:space="preserve"> </w:t>
      </w:r>
      <w:r>
        <w:rPr>
          <w:i/>
          <w:sz w:val="20"/>
        </w:rPr>
        <w:t>of</w:t>
      </w:r>
      <w:r>
        <w:rPr>
          <w:i/>
          <w:spacing w:val="28"/>
          <w:sz w:val="20"/>
        </w:rPr>
        <w:t xml:space="preserve"> </w:t>
      </w:r>
      <w:r>
        <w:rPr>
          <w:i/>
          <w:sz w:val="20"/>
        </w:rPr>
        <w:t>realizing objectives</w:t>
      </w:r>
      <w:r>
        <w:rPr>
          <w:i/>
          <w:spacing w:val="28"/>
          <w:sz w:val="20"/>
        </w:rPr>
        <w:t xml:space="preserve"> </w:t>
      </w:r>
      <w:r>
        <w:rPr>
          <w:i/>
          <w:sz w:val="20"/>
        </w:rPr>
        <w:t>of</w:t>
      </w:r>
      <w:r>
        <w:rPr>
          <w:i/>
          <w:spacing w:val="31"/>
          <w:sz w:val="20"/>
        </w:rPr>
        <w:t xml:space="preserve"> </w:t>
      </w:r>
      <w:r>
        <w:rPr>
          <w:i/>
          <w:sz w:val="20"/>
        </w:rPr>
        <w:t>Paris</w:t>
      </w:r>
      <w:r>
        <w:rPr>
          <w:i/>
          <w:spacing w:val="28"/>
          <w:sz w:val="20"/>
        </w:rPr>
        <w:t xml:space="preserve"> </w:t>
      </w:r>
      <w:r>
        <w:rPr>
          <w:i/>
          <w:sz w:val="20"/>
        </w:rPr>
        <w:t>Agreement — Obligations</w:t>
      </w:r>
      <w:r>
        <w:rPr>
          <w:i/>
          <w:spacing w:val="28"/>
          <w:sz w:val="20"/>
        </w:rPr>
        <w:t xml:space="preserve"> </w:t>
      </w:r>
      <w:r>
        <w:rPr>
          <w:i/>
          <w:sz w:val="20"/>
        </w:rPr>
        <w:t>of</w:t>
      </w:r>
      <w:r>
        <w:rPr>
          <w:i/>
          <w:spacing w:val="28"/>
          <w:sz w:val="20"/>
        </w:rPr>
        <w:t xml:space="preserve"> </w:t>
      </w:r>
      <w:r>
        <w:rPr>
          <w:i/>
          <w:sz w:val="20"/>
        </w:rPr>
        <w:t>conduct to implement</w:t>
      </w:r>
      <w:r>
        <w:rPr>
          <w:i/>
          <w:spacing w:val="28"/>
          <w:sz w:val="20"/>
        </w:rPr>
        <w:t xml:space="preserve"> </w:t>
      </w:r>
      <w:r>
        <w:rPr>
          <w:i/>
          <w:sz w:val="20"/>
        </w:rPr>
        <w:t>NDCs and to take domestic mitigation measures — Obligations require parties to act with due diligence — Standard of due diligence stringent.</w:t>
      </w:r>
    </w:p>
    <w:p w14:paraId="26A3F395" w14:textId="77777777" w:rsidR="004C5C19" w:rsidRDefault="004C5C19">
      <w:pPr>
        <w:spacing w:line="247" w:lineRule="auto"/>
        <w:jc w:val="both"/>
        <w:rPr>
          <w:i/>
          <w:sz w:val="20"/>
        </w:rPr>
        <w:sectPr w:rsidR="004C5C19">
          <w:pgSz w:w="11910" w:h="16840"/>
          <w:pgMar w:top="1800" w:right="1133" w:bottom="280" w:left="1700" w:header="1378" w:footer="0" w:gutter="0"/>
          <w:cols w:space="720"/>
        </w:sectPr>
      </w:pPr>
    </w:p>
    <w:p w14:paraId="7AC45306" w14:textId="77777777" w:rsidR="004C5C19" w:rsidRDefault="00000000">
      <w:pPr>
        <w:spacing w:before="86" w:line="247" w:lineRule="auto"/>
        <w:ind w:left="292" w:right="602" w:firstLine="526"/>
        <w:jc w:val="both"/>
        <w:rPr>
          <w:i/>
          <w:sz w:val="20"/>
        </w:rPr>
      </w:pPr>
      <w:r>
        <w:rPr>
          <w:i/>
          <w:sz w:val="20"/>
        </w:rPr>
        <w:lastRenderedPageBreak/>
        <w:t>Adaptation obligations — Article 7, paragraph 9, of Paris Agreement — Fulfilment of adaptation obligations of parties is to be assessed against a standard of due diligence — Adaptation obligations complement mitigation obligations.</w:t>
      </w:r>
    </w:p>
    <w:p w14:paraId="58B2115A" w14:textId="77777777" w:rsidR="004C5C19" w:rsidRDefault="00000000">
      <w:pPr>
        <w:spacing w:before="218" w:line="247" w:lineRule="auto"/>
        <w:ind w:left="292" w:right="601" w:firstLine="526"/>
        <w:jc w:val="both"/>
        <w:rPr>
          <w:i/>
          <w:sz w:val="20"/>
        </w:rPr>
      </w:pPr>
      <w:r>
        <w:rPr>
          <w:i/>
          <w:sz w:val="20"/>
        </w:rPr>
        <w:t>Obligations of co-operation, including financial assistance, technology transfer and capacity- building —</w:t>
      </w:r>
      <w:r>
        <w:rPr>
          <w:i/>
          <w:spacing w:val="40"/>
          <w:sz w:val="20"/>
        </w:rPr>
        <w:t xml:space="preserve"> </w:t>
      </w:r>
      <w:r>
        <w:rPr>
          <w:i/>
          <w:sz w:val="20"/>
        </w:rPr>
        <w:t>Customary</w:t>
      </w:r>
      <w:r>
        <w:rPr>
          <w:i/>
          <w:spacing w:val="40"/>
          <w:sz w:val="20"/>
        </w:rPr>
        <w:t xml:space="preserve"> </w:t>
      </w:r>
      <w:r>
        <w:rPr>
          <w:i/>
          <w:sz w:val="20"/>
        </w:rPr>
        <w:t>duty</w:t>
      </w:r>
      <w:r>
        <w:rPr>
          <w:i/>
          <w:spacing w:val="40"/>
          <w:sz w:val="20"/>
        </w:rPr>
        <w:t xml:space="preserve"> </w:t>
      </w:r>
      <w:r>
        <w:rPr>
          <w:i/>
          <w:sz w:val="20"/>
        </w:rPr>
        <w:t>to</w:t>
      </w:r>
      <w:r>
        <w:rPr>
          <w:i/>
          <w:spacing w:val="40"/>
          <w:sz w:val="20"/>
        </w:rPr>
        <w:t xml:space="preserve"> </w:t>
      </w:r>
      <w:r>
        <w:rPr>
          <w:i/>
          <w:sz w:val="20"/>
        </w:rPr>
        <w:t>co-operate</w:t>
      </w:r>
      <w:r>
        <w:rPr>
          <w:i/>
          <w:spacing w:val="40"/>
          <w:sz w:val="20"/>
        </w:rPr>
        <w:t xml:space="preserve"> </w:t>
      </w:r>
      <w:r>
        <w:rPr>
          <w:i/>
          <w:sz w:val="20"/>
        </w:rPr>
        <w:t>for</w:t>
      </w:r>
      <w:r>
        <w:rPr>
          <w:i/>
          <w:spacing w:val="40"/>
          <w:sz w:val="20"/>
        </w:rPr>
        <w:t xml:space="preserve"> </w:t>
      </w:r>
      <w:r>
        <w:rPr>
          <w:i/>
          <w:sz w:val="20"/>
        </w:rPr>
        <w:t>protection</w:t>
      </w:r>
      <w:r>
        <w:rPr>
          <w:i/>
          <w:spacing w:val="40"/>
          <w:sz w:val="20"/>
        </w:rPr>
        <w:t xml:space="preserve"> </w:t>
      </w:r>
      <w:r>
        <w:rPr>
          <w:i/>
          <w:sz w:val="20"/>
        </w:rPr>
        <w:t>of</w:t>
      </w:r>
      <w:r>
        <w:rPr>
          <w:i/>
          <w:spacing w:val="40"/>
          <w:sz w:val="20"/>
        </w:rPr>
        <w:t xml:space="preserve"> </w:t>
      </w:r>
      <w:r>
        <w:rPr>
          <w:i/>
          <w:sz w:val="20"/>
        </w:rPr>
        <w:t>environment</w:t>
      </w:r>
      <w:r>
        <w:rPr>
          <w:i/>
          <w:spacing w:val="40"/>
          <w:sz w:val="20"/>
        </w:rPr>
        <w:t xml:space="preserve"> </w:t>
      </w:r>
      <w:r>
        <w:rPr>
          <w:i/>
          <w:sz w:val="20"/>
        </w:rPr>
        <w:t>reinforces</w:t>
      </w:r>
      <w:r>
        <w:rPr>
          <w:i/>
          <w:spacing w:val="40"/>
          <w:sz w:val="20"/>
        </w:rPr>
        <w:t xml:space="preserve"> </w:t>
      </w:r>
      <w:r>
        <w:rPr>
          <w:i/>
          <w:sz w:val="20"/>
        </w:rPr>
        <w:t>treaty-based co-operation obligations under Paris Agreement — States free to select means of co-operating — Means</w:t>
      </w:r>
      <w:r>
        <w:rPr>
          <w:i/>
          <w:spacing w:val="32"/>
          <w:sz w:val="20"/>
        </w:rPr>
        <w:t xml:space="preserve"> </w:t>
      </w:r>
      <w:r>
        <w:rPr>
          <w:i/>
          <w:sz w:val="20"/>
        </w:rPr>
        <w:t>must</w:t>
      </w:r>
      <w:r>
        <w:rPr>
          <w:i/>
          <w:spacing w:val="31"/>
          <w:sz w:val="20"/>
        </w:rPr>
        <w:t xml:space="preserve"> </w:t>
      </w:r>
      <w:r>
        <w:rPr>
          <w:i/>
          <w:sz w:val="20"/>
        </w:rPr>
        <w:t>be</w:t>
      </w:r>
      <w:r>
        <w:rPr>
          <w:i/>
          <w:spacing w:val="32"/>
          <w:sz w:val="20"/>
        </w:rPr>
        <w:t xml:space="preserve"> </w:t>
      </w:r>
      <w:r>
        <w:rPr>
          <w:i/>
          <w:sz w:val="20"/>
        </w:rPr>
        <w:t>consistent</w:t>
      </w:r>
      <w:r>
        <w:rPr>
          <w:i/>
          <w:spacing w:val="31"/>
          <w:sz w:val="20"/>
        </w:rPr>
        <w:t xml:space="preserve"> </w:t>
      </w:r>
      <w:r>
        <w:rPr>
          <w:i/>
          <w:sz w:val="20"/>
        </w:rPr>
        <w:t>with</w:t>
      </w:r>
      <w:r>
        <w:rPr>
          <w:i/>
          <w:spacing w:val="32"/>
          <w:sz w:val="20"/>
        </w:rPr>
        <w:t xml:space="preserve"> </w:t>
      </w:r>
      <w:r>
        <w:rPr>
          <w:i/>
          <w:sz w:val="20"/>
        </w:rPr>
        <w:t>obligations</w:t>
      </w:r>
      <w:r>
        <w:rPr>
          <w:i/>
          <w:spacing w:val="32"/>
          <w:sz w:val="20"/>
        </w:rPr>
        <w:t xml:space="preserve"> </w:t>
      </w:r>
      <w:r>
        <w:rPr>
          <w:i/>
          <w:sz w:val="20"/>
        </w:rPr>
        <w:t>of</w:t>
      </w:r>
      <w:r>
        <w:rPr>
          <w:i/>
          <w:spacing w:val="31"/>
          <w:sz w:val="20"/>
        </w:rPr>
        <w:t xml:space="preserve"> </w:t>
      </w:r>
      <w:r>
        <w:rPr>
          <w:i/>
          <w:sz w:val="20"/>
        </w:rPr>
        <w:t>good</w:t>
      </w:r>
      <w:r>
        <w:rPr>
          <w:i/>
          <w:spacing w:val="30"/>
          <w:sz w:val="20"/>
        </w:rPr>
        <w:t xml:space="preserve"> </w:t>
      </w:r>
      <w:r>
        <w:rPr>
          <w:i/>
          <w:sz w:val="20"/>
        </w:rPr>
        <w:t>faith</w:t>
      </w:r>
      <w:r>
        <w:rPr>
          <w:i/>
          <w:spacing w:val="30"/>
          <w:sz w:val="20"/>
        </w:rPr>
        <w:t xml:space="preserve"> </w:t>
      </w:r>
      <w:r>
        <w:rPr>
          <w:i/>
          <w:sz w:val="20"/>
        </w:rPr>
        <w:t>and</w:t>
      </w:r>
      <w:r>
        <w:rPr>
          <w:i/>
          <w:spacing w:val="32"/>
          <w:sz w:val="20"/>
        </w:rPr>
        <w:t xml:space="preserve"> </w:t>
      </w:r>
      <w:r>
        <w:rPr>
          <w:i/>
          <w:sz w:val="20"/>
        </w:rPr>
        <w:t>due</w:t>
      </w:r>
      <w:r>
        <w:rPr>
          <w:i/>
          <w:spacing w:val="32"/>
          <w:sz w:val="20"/>
        </w:rPr>
        <w:t xml:space="preserve"> </w:t>
      </w:r>
      <w:r>
        <w:rPr>
          <w:i/>
          <w:sz w:val="20"/>
        </w:rPr>
        <w:t>diligence —</w:t>
      </w:r>
      <w:r>
        <w:rPr>
          <w:i/>
          <w:spacing w:val="30"/>
          <w:sz w:val="20"/>
        </w:rPr>
        <w:t xml:space="preserve"> </w:t>
      </w:r>
      <w:r>
        <w:rPr>
          <w:i/>
          <w:sz w:val="20"/>
        </w:rPr>
        <w:t>Principal</w:t>
      </w:r>
      <w:r>
        <w:rPr>
          <w:i/>
          <w:spacing w:val="33"/>
          <w:sz w:val="20"/>
        </w:rPr>
        <w:t xml:space="preserve"> </w:t>
      </w:r>
      <w:r>
        <w:rPr>
          <w:i/>
          <w:sz w:val="20"/>
        </w:rPr>
        <w:t>forms</w:t>
      </w:r>
      <w:r>
        <w:rPr>
          <w:i/>
          <w:spacing w:val="32"/>
          <w:sz w:val="20"/>
        </w:rPr>
        <w:t xml:space="preserve"> </w:t>
      </w:r>
      <w:r>
        <w:rPr>
          <w:i/>
          <w:sz w:val="20"/>
        </w:rPr>
        <w:t>of co-operation include financial assistance, technology transfers and capacity-building.</w:t>
      </w:r>
    </w:p>
    <w:p w14:paraId="4250936B" w14:textId="77777777" w:rsidR="004C5C19" w:rsidRDefault="00000000">
      <w:pPr>
        <w:spacing w:before="217"/>
        <w:ind w:left="818"/>
        <w:rPr>
          <w:i/>
          <w:sz w:val="20"/>
        </w:rPr>
      </w:pPr>
      <w:r>
        <w:rPr>
          <w:i/>
          <w:sz w:val="20"/>
        </w:rPr>
        <w:t>Obligations</w:t>
      </w:r>
      <w:r>
        <w:rPr>
          <w:i/>
          <w:spacing w:val="6"/>
          <w:sz w:val="20"/>
        </w:rPr>
        <w:t xml:space="preserve"> </w:t>
      </w:r>
      <w:r>
        <w:rPr>
          <w:i/>
          <w:sz w:val="20"/>
        </w:rPr>
        <w:t>of</w:t>
      </w:r>
      <w:r>
        <w:rPr>
          <w:i/>
          <w:spacing w:val="8"/>
          <w:sz w:val="20"/>
        </w:rPr>
        <w:t xml:space="preserve"> </w:t>
      </w:r>
      <w:r>
        <w:rPr>
          <w:i/>
          <w:sz w:val="20"/>
        </w:rPr>
        <w:t>States</w:t>
      </w:r>
      <w:r>
        <w:rPr>
          <w:i/>
          <w:spacing w:val="7"/>
          <w:sz w:val="20"/>
        </w:rPr>
        <w:t xml:space="preserve"> </w:t>
      </w:r>
      <w:r>
        <w:rPr>
          <w:i/>
          <w:sz w:val="20"/>
        </w:rPr>
        <w:t>under</w:t>
      </w:r>
      <w:r>
        <w:rPr>
          <w:i/>
          <w:spacing w:val="5"/>
          <w:sz w:val="20"/>
        </w:rPr>
        <w:t xml:space="preserve"> </w:t>
      </w:r>
      <w:r>
        <w:rPr>
          <w:i/>
          <w:sz w:val="20"/>
        </w:rPr>
        <w:t>customary</w:t>
      </w:r>
      <w:r>
        <w:rPr>
          <w:i/>
          <w:spacing w:val="4"/>
          <w:sz w:val="20"/>
        </w:rPr>
        <w:t xml:space="preserve"> </w:t>
      </w:r>
      <w:r>
        <w:rPr>
          <w:i/>
          <w:sz w:val="20"/>
        </w:rPr>
        <w:t>international</w:t>
      </w:r>
      <w:r>
        <w:rPr>
          <w:i/>
          <w:spacing w:val="8"/>
          <w:sz w:val="20"/>
        </w:rPr>
        <w:t xml:space="preserve"> </w:t>
      </w:r>
      <w:r>
        <w:rPr>
          <w:i/>
          <w:sz w:val="20"/>
        </w:rPr>
        <w:t>law</w:t>
      </w:r>
      <w:r>
        <w:rPr>
          <w:i/>
          <w:spacing w:val="6"/>
          <w:sz w:val="20"/>
        </w:rPr>
        <w:t xml:space="preserve"> </w:t>
      </w:r>
      <w:r>
        <w:rPr>
          <w:i/>
          <w:sz w:val="20"/>
        </w:rPr>
        <w:t>relating</w:t>
      </w:r>
      <w:r>
        <w:rPr>
          <w:i/>
          <w:spacing w:val="7"/>
          <w:sz w:val="20"/>
        </w:rPr>
        <w:t xml:space="preserve"> </w:t>
      </w:r>
      <w:r>
        <w:rPr>
          <w:i/>
          <w:sz w:val="20"/>
        </w:rPr>
        <w:t>to</w:t>
      </w:r>
      <w:r>
        <w:rPr>
          <w:i/>
          <w:spacing w:val="4"/>
          <w:sz w:val="20"/>
        </w:rPr>
        <w:t xml:space="preserve"> </w:t>
      </w:r>
      <w:r>
        <w:rPr>
          <w:i/>
          <w:sz w:val="20"/>
        </w:rPr>
        <w:t>climate</w:t>
      </w:r>
      <w:r>
        <w:rPr>
          <w:i/>
          <w:spacing w:val="7"/>
          <w:sz w:val="20"/>
        </w:rPr>
        <w:t xml:space="preserve"> </w:t>
      </w:r>
      <w:r>
        <w:rPr>
          <w:i/>
          <w:spacing w:val="-2"/>
          <w:sz w:val="20"/>
        </w:rPr>
        <w:t>change.</w:t>
      </w:r>
    </w:p>
    <w:p w14:paraId="28345507" w14:textId="77777777" w:rsidR="004C5C19" w:rsidRDefault="00000000">
      <w:pPr>
        <w:spacing w:before="228" w:line="244" w:lineRule="auto"/>
        <w:ind w:left="292" w:right="602" w:firstLine="526"/>
        <w:jc w:val="both"/>
        <w:rPr>
          <w:i/>
          <w:sz w:val="20"/>
        </w:rPr>
      </w:pPr>
      <w:r>
        <w:rPr>
          <w:i/>
          <w:sz w:val="20"/>
        </w:rPr>
        <w:t>Duty</w:t>
      </w:r>
      <w:r>
        <w:rPr>
          <w:i/>
          <w:spacing w:val="40"/>
          <w:sz w:val="20"/>
        </w:rPr>
        <w:t xml:space="preserve"> </w:t>
      </w:r>
      <w:r>
        <w:rPr>
          <w:i/>
          <w:sz w:val="20"/>
        </w:rPr>
        <w:t>to</w:t>
      </w:r>
      <w:r>
        <w:rPr>
          <w:i/>
          <w:spacing w:val="40"/>
          <w:sz w:val="20"/>
        </w:rPr>
        <w:t xml:space="preserve"> </w:t>
      </w:r>
      <w:r>
        <w:rPr>
          <w:i/>
          <w:sz w:val="20"/>
        </w:rPr>
        <w:t>prevent</w:t>
      </w:r>
      <w:r>
        <w:rPr>
          <w:i/>
          <w:spacing w:val="40"/>
          <w:sz w:val="20"/>
        </w:rPr>
        <w:t xml:space="preserve"> </w:t>
      </w:r>
      <w:r>
        <w:rPr>
          <w:i/>
          <w:sz w:val="20"/>
        </w:rPr>
        <w:t>significant</w:t>
      </w:r>
      <w:r>
        <w:rPr>
          <w:i/>
          <w:spacing w:val="40"/>
          <w:sz w:val="20"/>
        </w:rPr>
        <w:t xml:space="preserve"> </w:t>
      </w:r>
      <w:r>
        <w:rPr>
          <w:i/>
          <w:sz w:val="20"/>
        </w:rPr>
        <w:t>harm</w:t>
      </w:r>
      <w:r>
        <w:rPr>
          <w:i/>
          <w:spacing w:val="40"/>
          <w:sz w:val="20"/>
        </w:rPr>
        <w:t xml:space="preserve"> </w:t>
      </w:r>
      <w:r>
        <w:rPr>
          <w:i/>
          <w:sz w:val="20"/>
        </w:rPr>
        <w:t>to</w:t>
      </w:r>
      <w:r>
        <w:rPr>
          <w:i/>
          <w:spacing w:val="40"/>
          <w:sz w:val="20"/>
        </w:rPr>
        <w:t xml:space="preserve"> </w:t>
      </w:r>
      <w:r>
        <w:rPr>
          <w:i/>
          <w:sz w:val="20"/>
        </w:rPr>
        <w:t>environment —</w:t>
      </w:r>
      <w:r>
        <w:rPr>
          <w:i/>
          <w:spacing w:val="40"/>
          <w:sz w:val="20"/>
        </w:rPr>
        <w:t xml:space="preserve"> </w:t>
      </w:r>
      <w:r>
        <w:rPr>
          <w:i/>
          <w:sz w:val="20"/>
        </w:rPr>
        <w:t>Application</w:t>
      </w:r>
      <w:r>
        <w:rPr>
          <w:i/>
          <w:spacing w:val="40"/>
          <w:sz w:val="20"/>
        </w:rPr>
        <w:t xml:space="preserve"> </w:t>
      </w:r>
      <w:r>
        <w:rPr>
          <w:i/>
          <w:sz w:val="20"/>
        </w:rPr>
        <w:t>of</w:t>
      </w:r>
      <w:r>
        <w:rPr>
          <w:i/>
          <w:spacing w:val="40"/>
          <w:sz w:val="20"/>
        </w:rPr>
        <w:t xml:space="preserve"> </w:t>
      </w:r>
      <w:r>
        <w:rPr>
          <w:i/>
          <w:sz w:val="20"/>
        </w:rPr>
        <w:t>this</w:t>
      </w:r>
      <w:r>
        <w:rPr>
          <w:i/>
          <w:spacing w:val="40"/>
          <w:sz w:val="20"/>
        </w:rPr>
        <w:t xml:space="preserve"> </w:t>
      </w:r>
      <w:r>
        <w:rPr>
          <w:i/>
          <w:sz w:val="20"/>
        </w:rPr>
        <w:t>duty</w:t>
      </w:r>
      <w:r>
        <w:rPr>
          <w:i/>
          <w:spacing w:val="40"/>
          <w:sz w:val="20"/>
        </w:rPr>
        <w:t xml:space="preserve"> </w:t>
      </w:r>
      <w:r>
        <w:rPr>
          <w:i/>
          <w:sz w:val="20"/>
        </w:rPr>
        <w:t>to</w:t>
      </w:r>
      <w:r>
        <w:rPr>
          <w:i/>
          <w:spacing w:val="40"/>
          <w:sz w:val="20"/>
        </w:rPr>
        <w:t xml:space="preserve"> </w:t>
      </w:r>
      <w:r>
        <w:rPr>
          <w:i/>
          <w:sz w:val="20"/>
        </w:rPr>
        <w:t>climate system — Risk of significant harm to the environment necessary to trigger application of the duty — Probability or foreseeability of occurrence of harm and severity or magnitude thereof — Accumulation of GHG emissions in the atmosphere causing significant harm to the climate system</w:t>
      </w:r>
      <w:r>
        <w:rPr>
          <w:i/>
          <w:spacing w:val="40"/>
          <w:sz w:val="20"/>
        </w:rPr>
        <w:t xml:space="preserve"> </w:t>
      </w:r>
      <w:r>
        <w:rPr>
          <w:i/>
          <w:sz w:val="20"/>
        </w:rPr>
        <w:t>and other parts of the environment — Application of duty not precluded by diffuse and multifaceted nature of various forms of conduct that contribute to anthropogenic climate change — Due diligence as the required standard of conduct — Relevance of scientific and technological information — Role of decisions of Conferences of the Parties — Capabilities of State key factor for determining applicable standard of due diligence — Precautionary approach or principle guides States in determining required standard of conduct — Environmental impact assessment (EIA) — Specific nature of EIA in context of climate change — Notification and consultation.</w:t>
      </w:r>
    </w:p>
    <w:p w14:paraId="7AAEA942" w14:textId="77777777" w:rsidR="004C5C19" w:rsidRDefault="00000000">
      <w:pPr>
        <w:spacing w:before="230" w:line="247" w:lineRule="auto"/>
        <w:ind w:left="292" w:right="604" w:firstLine="526"/>
        <w:jc w:val="both"/>
        <w:rPr>
          <w:i/>
          <w:sz w:val="20"/>
        </w:rPr>
      </w:pPr>
      <w:r>
        <w:rPr>
          <w:i/>
          <w:sz w:val="20"/>
        </w:rPr>
        <w:t>Duty to co-operate — Specific character of climate change requires States to take individual measures in co-operation with other States — States required to make good faith efforts to arrive at appropriate forms of collective action — Special importance of the duty in the context of need to reach a collective temperature goal — Duty to co-operate applies to all States.</w:t>
      </w:r>
    </w:p>
    <w:p w14:paraId="19A04044" w14:textId="77777777" w:rsidR="004C5C19" w:rsidRDefault="00000000">
      <w:pPr>
        <w:spacing w:before="218" w:line="244" w:lineRule="auto"/>
        <w:ind w:left="292" w:right="602" w:firstLine="526"/>
        <w:jc w:val="both"/>
        <w:rPr>
          <w:i/>
          <w:sz w:val="20"/>
        </w:rPr>
      </w:pPr>
      <w:r>
        <w:rPr>
          <w:i/>
          <w:sz w:val="20"/>
        </w:rPr>
        <w:t>Relationship between obligations arising from treaties and customary international law relating to climate change — Treaty rules and rules of customary international law have separate existence — Obligations arising from climate change treaties and State practice in implementing</w:t>
      </w:r>
      <w:r>
        <w:rPr>
          <w:i/>
          <w:spacing w:val="40"/>
          <w:sz w:val="20"/>
        </w:rPr>
        <w:t xml:space="preserve"> </w:t>
      </w:r>
      <w:r>
        <w:rPr>
          <w:i/>
          <w:sz w:val="20"/>
        </w:rPr>
        <w:t>them inform general customary obligations and vice versa — Compliance by State with climate change treaties suggests that the State substantially complies with general customary duties to</w:t>
      </w:r>
      <w:r>
        <w:rPr>
          <w:i/>
          <w:spacing w:val="40"/>
          <w:sz w:val="20"/>
        </w:rPr>
        <w:t xml:space="preserve"> </w:t>
      </w:r>
      <w:r>
        <w:rPr>
          <w:i/>
          <w:sz w:val="20"/>
        </w:rPr>
        <w:t>prevent significant harm to environment and to co-operate — Non-party State co-operating with community of States parties to climate change treaties in a way equivalent to co-operation of a State party may be considered to fulfil customary obligations — Burden of non-party State to demonstrate that its policies and practices are in conformity with its customary obligations.</w:t>
      </w:r>
    </w:p>
    <w:p w14:paraId="33CE2AC6" w14:textId="77777777" w:rsidR="004C5C19" w:rsidRDefault="004C5C19">
      <w:pPr>
        <w:spacing w:line="244" w:lineRule="auto"/>
        <w:jc w:val="both"/>
        <w:rPr>
          <w:i/>
          <w:sz w:val="20"/>
        </w:rPr>
        <w:sectPr w:rsidR="004C5C19">
          <w:pgSz w:w="11910" w:h="16840"/>
          <w:pgMar w:top="1800" w:right="1133" w:bottom="280" w:left="1700" w:header="1378" w:footer="0" w:gutter="0"/>
          <w:cols w:space="720"/>
        </w:sectPr>
      </w:pPr>
    </w:p>
    <w:p w14:paraId="074BBF02" w14:textId="77777777" w:rsidR="004C5C19" w:rsidRDefault="00000000">
      <w:pPr>
        <w:spacing w:before="86" w:line="244" w:lineRule="auto"/>
        <w:ind w:left="292" w:right="602" w:firstLine="526"/>
        <w:jc w:val="both"/>
        <w:rPr>
          <w:i/>
          <w:sz w:val="20"/>
        </w:rPr>
      </w:pPr>
      <w:r>
        <w:rPr>
          <w:i/>
          <w:sz w:val="20"/>
        </w:rPr>
        <w:lastRenderedPageBreak/>
        <w:t>Obligations of States under environmental treaties — Ozone Layer Convention — Montreal Protocol — Biodiversity Convention — Desertification Convention — Court not called upon to address</w:t>
      </w:r>
      <w:r>
        <w:rPr>
          <w:i/>
          <w:spacing w:val="-4"/>
          <w:sz w:val="20"/>
        </w:rPr>
        <w:t xml:space="preserve"> </w:t>
      </w:r>
      <w:r>
        <w:rPr>
          <w:i/>
          <w:sz w:val="20"/>
        </w:rPr>
        <w:t>all</w:t>
      </w:r>
      <w:r>
        <w:rPr>
          <w:i/>
          <w:spacing w:val="-3"/>
          <w:sz w:val="20"/>
        </w:rPr>
        <w:t xml:space="preserve"> </w:t>
      </w:r>
      <w:r>
        <w:rPr>
          <w:i/>
          <w:sz w:val="20"/>
        </w:rPr>
        <w:t>treaties</w:t>
      </w:r>
      <w:r>
        <w:rPr>
          <w:i/>
          <w:spacing w:val="-4"/>
          <w:sz w:val="20"/>
        </w:rPr>
        <w:t xml:space="preserve"> </w:t>
      </w:r>
      <w:r>
        <w:rPr>
          <w:i/>
          <w:sz w:val="20"/>
        </w:rPr>
        <w:t>that</w:t>
      </w:r>
      <w:r>
        <w:rPr>
          <w:i/>
          <w:spacing w:val="-3"/>
          <w:sz w:val="20"/>
        </w:rPr>
        <w:t xml:space="preserve"> </w:t>
      </w:r>
      <w:r>
        <w:rPr>
          <w:i/>
          <w:sz w:val="20"/>
        </w:rPr>
        <w:t>are</w:t>
      </w:r>
      <w:r>
        <w:rPr>
          <w:i/>
          <w:spacing w:val="-4"/>
          <w:sz w:val="20"/>
        </w:rPr>
        <w:t xml:space="preserve"> </w:t>
      </w:r>
      <w:r>
        <w:rPr>
          <w:i/>
          <w:sz w:val="20"/>
        </w:rPr>
        <w:t>applicable</w:t>
      </w:r>
      <w:r>
        <w:rPr>
          <w:i/>
          <w:spacing w:val="-4"/>
          <w:sz w:val="20"/>
        </w:rPr>
        <w:t xml:space="preserve"> </w:t>
      </w:r>
      <w:r>
        <w:rPr>
          <w:i/>
          <w:sz w:val="20"/>
        </w:rPr>
        <w:t>and</w:t>
      </w:r>
      <w:r>
        <w:rPr>
          <w:i/>
          <w:spacing w:val="-4"/>
          <w:sz w:val="20"/>
        </w:rPr>
        <w:t xml:space="preserve"> </w:t>
      </w:r>
      <w:r>
        <w:rPr>
          <w:i/>
          <w:sz w:val="20"/>
        </w:rPr>
        <w:t>may</w:t>
      </w:r>
      <w:r>
        <w:rPr>
          <w:i/>
          <w:spacing w:val="-4"/>
          <w:sz w:val="20"/>
        </w:rPr>
        <w:t xml:space="preserve"> </w:t>
      </w:r>
      <w:r>
        <w:rPr>
          <w:i/>
          <w:sz w:val="20"/>
        </w:rPr>
        <w:t>be</w:t>
      </w:r>
      <w:r>
        <w:rPr>
          <w:i/>
          <w:spacing w:val="-2"/>
          <w:sz w:val="20"/>
        </w:rPr>
        <w:t xml:space="preserve"> </w:t>
      </w:r>
      <w:r>
        <w:rPr>
          <w:i/>
          <w:sz w:val="20"/>
        </w:rPr>
        <w:t>relevant</w:t>
      </w:r>
      <w:r>
        <w:rPr>
          <w:i/>
          <w:spacing w:val="-3"/>
          <w:sz w:val="20"/>
        </w:rPr>
        <w:t xml:space="preserve"> </w:t>
      </w:r>
      <w:r>
        <w:rPr>
          <w:i/>
          <w:sz w:val="20"/>
        </w:rPr>
        <w:t>for</w:t>
      </w:r>
      <w:r>
        <w:rPr>
          <w:i/>
          <w:spacing w:val="-4"/>
          <w:sz w:val="20"/>
        </w:rPr>
        <w:t xml:space="preserve"> </w:t>
      </w:r>
      <w:r>
        <w:rPr>
          <w:i/>
          <w:sz w:val="20"/>
        </w:rPr>
        <w:t>the</w:t>
      </w:r>
      <w:r>
        <w:rPr>
          <w:i/>
          <w:spacing w:val="-4"/>
          <w:sz w:val="20"/>
        </w:rPr>
        <w:t xml:space="preserve"> </w:t>
      </w:r>
      <w:r>
        <w:rPr>
          <w:i/>
          <w:sz w:val="20"/>
        </w:rPr>
        <w:t>protection</w:t>
      </w:r>
      <w:r>
        <w:rPr>
          <w:i/>
          <w:spacing w:val="-4"/>
          <w:sz w:val="20"/>
        </w:rPr>
        <w:t xml:space="preserve"> </w:t>
      </w:r>
      <w:r>
        <w:rPr>
          <w:i/>
          <w:sz w:val="20"/>
        </w:rPr>
        <w:t>of</w:t>
      </w:r>
      <w:r>
        <w:rPr>
          <w:i/>
          <w:spacing w:val="-3"/>
          <w:sz w:val="20"/>
        </w:rPr>
        <w:t xml:space="preserve"> </w:t>
      </w:r>
      <w:r>
        <w:rPr>
          <w:i/>
          <w:sz w:val="20"/>
        </w:rPr>
        <w:t>the</w:t>
      </w:r>
      <w:r>
        <w:rPr>
          <w:i/>
          <w:spacing w:val="-4"/>
          <w:sz w:val="20"/>
        </w:rPr>
        <w:t xml:space="preserve"> </w:t>
      </w:r>
      <w:r>
        <w:rPr>
          <w:i/>
          <w:sz w:val="20"/>
        </w:rPr>
        <w:t>climate</w:t>
      </w:r>
      <w:r>
        <w:rPr>
          <w:i/>
          <w:spacing w:val="-4"/>
          <w:sz w:val="20"/>
        </w:rPr>
        <w:t xml:space="preserve"> </w:t>
      </w:r>
      <w:r>
        <w:rPr>
          <w:i/>
          <w:sz w:val="20"/>
        </w:rPr>
        <w:t>system — Obligations under environmental treaties are relevant to protection of climate system — Environmental treaties, climate change treaties and relevant obligations under customary international law inform each other.</w:t>
      </w:r>
    </w:p>
    <w:p w14:paraId="7FEB515E" w14:textId="77777777" w:rsidR="004C5C19" w:rsidRDefault="00000000">
      <w:pPr>
        <w:spacing w:before="226" w:line="247" w:lineRule="auto"/>
        <w:ind w:left="292" w:right="602" w:firstLine="526"/>
        <w:jc w:val="both"/>
        <w:rPr>
          <w:i/>
          <w:sz w:val="20"/>
        </w:rPr>
      </w:pPr>
      <w:r>
        <w:rPr>
          <w:i/>
          <w:sz w:val="20"/>
        </w:rPr>
        <w:t>Obligations of States under law of the sea and related issues — Obligations of States under UNCLOS — Anthropogenic GHG emissions may be characterized as pollution of marine</w:t>
      </w:r>
      <w:r>
        <w:rPr>
          <w:i/>
          <w:spacing w:val="40"/>
          <w:sz w:val="20"/>
        </w:rPr>
        <w:t xml:space="preserve"> </w:t>
      </w:r>
      <w:r>
        <w:rPr>
          <w:i/>
          <w:sz w:val="20"/>
        </w:rPr>
        <w:t>environment</w:t>
      </w:r>
      <w:r>
        <w:rPr>
          <w:i/>
          <w:spacing w:val="22"/>
          <w:sz w:val="20"/>
        </w:rPr>
        <w:t xml:space="preserve"> </w:t>
      </w:r>
      <w:r>
        <w:rPr>
          <w:i/>
          <w:sz w:val="20"/>
        </w:rPr>
        <w:t>within</w:t>
      </w:r>
      <w:r>
        <w:rPr>
          <w:i/>
          <w:spacing w:val="21"/>
          <w:sz w:val="20"/>
        </w:rPr>
        <w:t xml:space="preserve"> </w:t>
      </w:r>
      <w:r>
        <w:rPr>
          <w:i/>
          <w:sz w:val="20"/>
        </w:rPr>
        <w:t>meaning</w:t>
      </w:r>
      <w:r>
        <w:rPr>
          <w:i/>
          <w:spacing w:val="24"/>
          <w:sz w:val="20"/>
        </w:rPr>
        <w:t xml:space="preserve"> </w:t>
      </w:r>
      <w:r>
        <w:rPr>
          <w:i/>
          <w:sz w:val="20"/>
        </w:rPr>
        <w:t>of</w:t>
      </w:r>
      <w:r>
        <w:rPr>
          <w:i/>
          <w:spacing w:val="22"/>
          <w:sz w:val="20"/>
        </w:rPr>
        <w:t xml:space="preserve"> </w:t>
      </w:r>
      <w:r>
        <w:rPr>
          <w:i/>
          <w:sz w:val="20"/>
        </w:rPr>
        <w:t>UNCLOS —</w:t>
      </w:r>
      <w:r>
        <w:rPr>
          <w:i/>
          <w:spacing w:val="25"/>
          <w:sz w:val="20"/>
        </w:rPr>
        <w:t xml:space="preserve"> </w:t>
      </w:r>
      <w:r>
        <w:rPr>
          <w:i/>
          <w:sz w:val="20"/>
        </w:rPr>
        <w:t>Applicability</w:t>
      </w:r>
      <w:r>
        <w:rPr>
          <w:i/>
          <w:spacing w:val="24"/>
          <w:sz w:val="20"/>
        </w:rPr>
        <w:t xml:space="preserve"> </w:t>
      </w:r>
      <w:r>
        <w:rPr>
          <w:i/>
          <w:sz w:val="20"/>
        </w:rPr>
        <w:t>of</w:t>
      </w:r>
      <w:r>
        <w:rPr>
          <w:i/>
          <w:spacing w:val="26"/>
          <w:sz w:val="20"/>
        </w:rPr>
        <w:t xml:space="preserve"> </w:t>
      </w:r>
      <w:r>
        <w:rPr>
          <w:i/>
          <w:sz w:val="20"/>
        </w:rPr>
        <w:t>Part XII</w:t>
      </w:r>
      <w:r>
        <w:rPr>
          <w:i/>
          <w:spacing w:val="22"/>
          <w:sz w:val="20"/>
        </w:rPr>
        <w:t xml:space="preserve"> </w:t>
      </w:r>
      <w:r>
        <w:rPr>
          <w:i/>
          <w:sz w:val="20"/>
        </w:rPr>
        <w:t>of</w:t>
      </w:r>
      <w:r>
        <w:rPr>
          <w:i/>
          <w:spacing w:val="22"/>
          <w:sz w:val="20"/>
        </w:rPr>
        <w:t xml:space="preserve"> </w:t>
      </w:r>
      <w:r>
        <w:rPr>
          <w:i/>
          <w:sz w:val="20"/>
        </w:rPr>
        <w:t>UNCLOS —</w:t>
      </w:r>
      <w:r>
        <w:rPr>
          <w:i/>
          <w:spacing w:val="25"/>
          <w:sz w:val="20"/>
        </w:rPr>
        <w:t xml:space="preserve"> </w:t>
      </w:r>
      <w:r>
        <w:rPr>
          <w:i/>
          <w:sz w:val="20"/>
        </w:rPr>
        <w:t>Applicability of Articles 192, 193, 194, 197 and 206 of UNCLOS — UNCLOS, climate change treaties, environmental treaties and customary rules of international law inform each other — Obligations of States in relation to sea level rise and related issues — Question of preservation of baselines, maritime entitlements, maritime delimitations and statehood — States parties to UNCLOS under no obligation to update charts or lists of geographical co-ordinates — Once State is established, disappearance of one of its constituent elements would not necessarily entail loss of statehood.</w:t>
      </w:r>
    </w:p>
    <w:p w14:paraId="019D7259" w14:textId="77777777" w:rsidR="004C5C19" w:rsidRDefault="00000000">
      <w:pPr>
        <w:spacing w:before="210" w:line="244" w:lineRule="auto"/>
        <w:ind w:left="292" w:right="602" w:firstLine="526"/>
        <w:jc w:val="both"/>
        <w:rPr>
          <w:i/>
          <w:sz w:val="20"/>
        </w:rPr>
      </w:pPr>
      <w:r>
        <w:rPr>
          <w:i/>
          <w:sz w:val="20"/>
        </w:rPr>
        <w:t>Obligations of States under international human rights law — Adverse effects of climate</w:t>
      </w:r>
      <w:r>
        <w:rPr>
          <w:i/>
          <w:spacing w:val="40"/>
          <w:sz w:val="20"/>
        </w:rPr>
        <w:t xml:space="preserve"> </w:t>
      </w:r>
      <w:r>
        <w:rPr>
          <w:i/>
          <w:sz w:val="20"/>
        </w:rPr>
        <w:t>change on enjoyment of human rights — Protection of environment is precondition for enjoyment of human</w:t>
      </w:r>
      <w:r>
        <w:rPr>
          <w:i/>
          <w:spacing w:val="40"/>
          <w:sz w:val="20"/>
        </w:rPr>
        <w:t xml:space="preserve"> </w:t>
      </w:r>
      <w:r>
        <w:rPr>
          <w:i/>
          <w:sz w:val="20"/>
        </w:rPr>
        <w:t>rights —</w:t>
      </w:r>
      <w:r>
        <w:rPr>
          <w:i/>
          <w:spacing w:val="40"/>
          <w:sz w:val="20"/>
        </w:rPr>
        <w:t xml:space="preserve"> </w:t>
      </w:r>
      <w:r>
        <w:rPr>
          <w:i/>
          <w:sz w:val="20"/>
        </w:rPr>
        <w:t>Human</w:t>
      </w:r>
      <w:r>
        <w:rPr>
          <w:i/>
          <w:spacing w:val="40"/>
          <w:sz w:val="20"/>
        </w:rPr>
        <w:t xml:space="preserve"> </w:t>
      </w:r>
      <w:r>
        <w:rPr>
          <w:i/>
          <w:sz w:val="20"/>
        </w:rPr>
        <w:t>rights</w:t>
      </w:r>
      <w:r>
        <w:rPr>
          <w:i/>
          <w:spacing w:val="40"/>
          <w:sz w:val="20"/>
        </w:rPr>
        <w:t xml:space="preserve"> </w:t>
      </w:r>
      <w:r>
        <w:rPr>
          <w:i/>
          <w:sz w:val="20"/>
        </w:rPr>
        <w:t>whose</w:t>
      </w:r>
      <w:r>
        <w:rPr>
          <w:i/>
          <w:spacing w:val="40"/>
          <w:sz w:val="20"/>
        </w:rPr>
        <w:t xml:space="preserve"> </w:t>
      </w:r>
      <w:r>
        <w:rPr>
          <w:i/>
          <w:sz w:val="20"/>
        </w:rPr>
        <w:t>effective</w:t>
      </w:r>
      <w:r>
        <w:rPr>
          <w:i/>
          <w:spacing w:val="40"/>
          <w:sz w:val="20"/>
        </w:rPr>
        <w:t xml:space="preserve"> </w:t>
      </w:r>
      <w:r>
        <w:rPr>
          <w:i/>
          <w:sz w:val="20"/>
        </w:rPr>
        <w:t>enjoyment</w:t>
      </w:r>
      <w:r>
        <w:rPr>
          <w:i/>
          <w:spacing w:val="40"/>
          <w:sz w:val="20"/>
        </w:rPr>
        <w:t xml:space="preserve"> </w:t>
      </w:r>
      <w:r>
        <w:rPr>
          <w:i/>
          <w:sz w:val="20"/>
        </w:rPr>
        <w:t>may</w:t>
      </w:r>
      <w:r>
        <w:rPr>
          <w:i/>
          <w:spacing w:val="40"/>
          <w:sz w:val="20"/>
        </w:rPr>
        <w:t xml:space="preserve"> </w:t>
      </w:r>
      <w:r>
        <w:rPr>
          <w:i/>
          <w:sz w:val="20"/>
        </w:rPr>
        <w:t>be</w:t>
      </w:r>
      <w:r>
        <w:rPr>
          <w:i/>
          <w:spacing w:val="40"/>
          <w:sz w:val="20"/>
        </w:rPr>
        <w:t xml:space="preserve"> </w:t>
      </w:r>
      <w:r>
        <w:rPr>
          <w:i/>
          <w:sz w:val="20"/>
        </w:rPr>
        <w:t>impaired because</w:t>
      </w:r>
      <w:r>
        <w:rPr>
          <w:i/>
          <w:spacing w:val="40"/>
          <w:sz w:val="20"/>
        </w:rPr>
        <w:t xml:space="preserve"> </w:t>
      </w:r>
      <w:r>
        <w:rPr>
          <w:i/>
          <w:sz w:val="20"/>
        </w:rPr>
        <w:t>of</w:t>
      </w:r>
      <w:r>
        <w:rPr>
          <w:i/>
          <w:spacing w:val="40"/>
          <w:sz w:val="20"/>
        </w:rPr>
        <w:t xml:space="preserve"> </w:t>
      </w:r>
      <w:r>
        <w:rPr>
          <w:i/>
          <w:sz w:val="20"/>
        </w:rPr>
        <w:t>climate change — Right to life — Right to health — Right to an adequate standard of living — Right to privacy, family and home — Rights of women, children and indigenous peoples — Right to clean, healthy and sustainable environment — Territorial scope of human rights treaties to be addressed in light of each instrument’s specific provisions.</w:t>
      </w:r>
    </w:p>
    <w:p w14:paraId="103862BA" w14:textId="77777777" w:rsidR="004C5C19" w:rsidRDefault="004C5C19">
      <w:pPr>
        <w:pStyle w:val="BodyText"/>
        <w:rPr>
          <w:i/>
        </w:rPr>
      </w:pPr>
    </w:p>
    <w:p w14:paraId="5E303B5B" w14:textId="77777777" w:rsidR="004C5C19" w:rsidRDefault="004C5C19">
      <w:pPr>
        <w:pStyle w:val="BodyText"/>
        <w:spacing w:before="217"/>
        <w:rPr>
          <w:i/>
        </w:rPr>
      </w:pPr>
    </w:p>
    <w:p w14:paraId="7B6209D4" w14:textId="77777777" w:rsidR="004C5C19" w:rsidRDefault="00000000">
      <w:pPr>
        <w:tabs>
          <w:tab w:val="left" w:pos="513"/>
        </w:tabs>
        <w:ind w:right="312"/>
        <w:jc w:val="center"/>
        <w:rPr>
          <w:sz w:val="20"/>
        </w:rPr>
      </w:pPr>
      <w:r>
        <w:rPr>
          <w:spacing w:val="-10"/>
          <w:sz w:val="20"/>
        </w:rPr>
        <w:t>*</w:t>
      </w:r>
      <w:r>
        <w:rPr>
          <w:sz w:val="20"/>
        </w:rPr>
        <w:tab/>
      </w:r>
      <w:r>
        <w:rPr>
          <w:spacing w:val="-10"/>
          <w:sz w:val="20"/>
        </w:rPr>
        <w:t>*</w:t>
      </w:r>
    </w:p>
    <w:p w14:paraId="7B200498" w14:textId="77777777" w:rsidR="004C5C19" w:rsidRDefault="004C5C19">
      <w:pPr>
        <w:pStyle w:val="BodyText"/>
        <w:spacing w:before="219"/>
      </w:pPr>
    </w:p>
    <w:p w14:paraId="165D41B8" w14:textId="77777777" w:rsidR="004C5C19" w:rsidRDefault="00000000">
      <w:pPr>
        <w:spacing w:line="247" w:lineRule="auto"/>
        <w:ind w:left="292" w:right="604" w:firstLine="526"/>
        <w:jc w:val="both"/>
        <w:rPr>
          <w:i/>
          <w:sz w:val="20"/>
        </w:rPr>
      </w:pPr>
      <w:r>
        <w:rPr>
          <w:i/>
          <w:sz w:val="20"/>
        </w:rPr>
        <w:t xml:space="preserve">Question </w:t>
      </w:r>
      <w:r>
        <w:rPr>
          <w:sz w:val="20"/>
        </w:rPr>
        <w:t xml:space="preserve">(b) </w:t>
      </w:r>
      <w:r>
        <w:rPr>
          <w:i/>
          <w:sz w:val="20"/>
        </w:rPr>
        <w:t>put to the Court: legal consequences arising from States’ acts and omissions that cause significant harm to the climate system and other parts of the environment — Applicability of rules on State responsibility — Responsibility for breaches of obligations in climate change context</w:t>
      </w:r>
      <w:r>
        <w:rPr>
          <w:i/>
          <w:spacing w:val="80"/>
          <w:sz w:val="20"/>
        </w:rPr>
        <w:t xml:space="preserve"> </w:t>
      </w:r>
      <w:r>
        <w:rPr>
          <w:i/>
          <w:sz w:val="20"/>
        </w:rPr>
        <w:t>to be determined by applying rules on State responsibility under customary international law.</w:t>
      </w:r>
    </w:p>
    <w:p w14:paraId="12AEE51F" w14:textId="77777777" w:rsidR="004C5C19" w:rsidRDefault="00000000">
      <w:pPr>
        <w:spacing w:before="217" w:line="244" w:lineRule="auto"/>
        <w:ind w:left="292" w:right="601" w:firstLine="526"/>
        <w:jc w:val="both"/>
        <w:rPr>
          <w:i/>
          <w:sz w:val="20"/>
        </w:rPr>
      </w:pPr>
      <w:r>
        <w:rPr>
          <w:i/>
          <w:sz w:val="20"/>
        </w:rPr>
        <w:t xml:space="preserve">Determination of State responsibility in climate change context — Temporal scope of obligations comprises elements of </w:t>
      </w:r>
      <w:r>
        <w:rPr>
          <w:sz w:val="20"/>
        </w:rPr>
        <w:t xml:space="preserve">in concreto </w:t>
      </w:r>
      <w:r>
        <w:rPr>
          <w:i/>
          <w:sz w:val="20"/>
        </w:rPr>
        <w:t>assessment — This question beyond scope of present advisory opinion — Attribution — Difficulties in attributing actions or omissions to a State — Conduct of private actors — Cumulative nature of wrongful conduct — Rules on State responsibility in principle capable of addressing situations where damage caused by multiple States — Each</w:t>
      </w:r>
      <w:r>
        <w:rPr>
          <w:i/>
          <w:spacing w:val="40"/>
          <w:sz w:val="20"/>
        </w:rPr>
        <w:t xml:space="preserve"> </w:t>
      </w:r>
      <w:r>
        <w:rPr>
          <w:i/>
          <w:sz w:val="20"/>
        </w:rPr>
        <w:t>injured State may separately invoke responsibility of every State that has committed internationally wrongful act resulting in damage to climate system and other parts of the environment — Where several States are responsible for same internationally wrongful act, responsibility of each State may be invoked — Causation — Applicability of existing legal standard of sufficiently direct and certain causal</w:t>
      </w:r>
      <w:r>
        <w:rPr>
          <w:i/>
          <w:spacing w:val="33"/>
          <w:sz w:val="20"/>
        </w:rPr>
        <w:t xml:space="preserve"> </w:t>
      </w:r>
      <w:r>
        <w:rPr>
          <w:i/>
          <w:sz w:val="20"/>
        </w:rPr>
        <w:t>nexus —</w:t>
      </w:r>
      <w:r>
        <w:rPr>
          <w:i/>
          <w:spacing w:val="30"/>
          <w:sz w:val="20"/>
        </w:rPr>
        <w:t xml:space="preserve"> </w:t>
      </w:r>
      <w:r>
        <w:rPr>
          <w:i/>
          <w:sz w:val="20"/>
        </w:rPr>
        <w:t>In</w:t>
      </w:r>
      <w:r>
        <w:rPr>
          <w:i/>
          <w:spacing w:val="32"/>
          <w:sz w:val="20"/>
        </w:rPr>
        <w:t xml:space="preserve"> </w:t>
      </w:r>
      <w:r>
        <w:rPr>
          <w:i/>
          <w:sz w:val="20"/>
        </w:rPr>
        <w:t>climate</w:t>
      </w:r>
      <w:r>
        <w:rPr>
          <w:i/>
          <w:spacing w:val="30"/>
          <w:sz w:val="20"/>
        </w:rPr>
        <w:t xml:space="preserve"> </w:t>
      </w:r>
      <w:r>
        <w:rPr>
          <w:i/>
          <w:sz w:val="20"/>
        </w:rPr>
        <w:t>change</w:t>
      </w:r>
      <w:r>
        <w:rPr>
          <w:i/>
          <w:spacing w:val="32"/>
          <w:sz w:val="20"/>
        </w:rPr>
        <w:t xml:space="preserve"> </w:t>
      </w:r>
      <w:r>
        <w:rPr>
          <w:i/>
          <w:sz w:val="20"/>
        </w:rPr>
        <w:t>context,</w:t>
      </w:r>
      <w:r>
        <w:rPr>
          <w:i/>
          <w:spacing w:val="32"/>
          <w:sz w:val="20"/>
        </w:rPr>
        <w:t xml:space="preserve"> </w:t>
      </w:r>
      <w:r>
        <w:rPr>
          <w:i/>
          <w:sz w:val="20"/>
        </w:rPr>
        <w:t>causal</w:t>
      </w:r>
      <w:r>
        <w:rPr>
          <w:i/>
          <w:spacing w:val="33"/>
          <w:sz w:val="20"/>
        </w:rPr>
        <w:t xml:space="preserve"> </w:t>
      </w:r>
      <w:r>
        <w:rPr>
          <w:i/>
          <w:sz w:val="20"/>
        </w:rPr>
        <w:t>link</w:t>
      </w:r>
      <w:r>
        <w:rPr>
          <w:i/>
          <w:spacing w:val="32"/>
          <w:sz w:val="20"/>
        </w:rPr>
        <w:t xml:space="preserve"> </w:t>
      </w:r>
      <w:r>
        <w:rPr>
          <w:i/>
          <w:sz w:val="20"/>
        </w:rPr>
        <w:t>must</w:t>
      </w:r>
      <w:r>
        <w:rPr>
          <w:i/>
          <w:spacing w:val="33"/>
          <w:sz w:val="20"/>
        </w:rPr>
        <w:t xml:space="preserve"> </w:t>
      </w:r>
      <w:r>
        <w:rPr>
          <w:i/>
          <w:sz w:val="20"/>
        </w:rPr>
        <w:t>be</w:t>
      </w:r>
      <w:r>
        <w:rPr>
          <w:i/>
          <w:spacing w:val="32"/>
          <w:sz w:val="20"/>
        </w:rPr>
        <w:t xml:space="preserve"> </w:t>
      </w:r>
      <w:r>
        <w:rPr>
          <w:i/>
          <w:sz w:val="20"/>
        </w:rPr>
        <w:t>established</w:t>
      </w:r>
      <w:r>
        <w:rPr>
          <w:i/>
          <w:spacing w:val="32"/>
          <w:sz w:val="20"/>
        </w:rPr>
        <w:t xml:space="preserve"> </w:t>
      </w:r>
      <w:r>
        <w:rPr>
          <w:i/>
          <w:sz w:val="20"/>
        </w:rPr>
        <w:t>in</w:t>
      </w:r>
      <w:r>
        <w:rPr>
          <w:i/>
          <w:spacing w:val="32"/>
          <w:sz w:val="20"/>
        </w:rPr>
        <w:t xml:space="preserve"> </w:t>
      </w:r>
      <w:r>
        <w:rPr>
          <w:i/>
          <w:sz w:val="20"/>
        </w:rPr>
        <w:t>each</w:t>
      </w:r>
      <w:r>
        <w:rPr>
          <w:i/>
          <w:spacing w:val="32"/>
          <w:sz w:val="20"/>
        </w:rPr>
        <w:t xml:space="preserve"> </w:t>
      </w:r>
      <w:r>
        <w:rPr>
          <w:i/>
          <w:sz w:val="20"/>
        </w:rPr>
        <w:t>case</w:t>
      </w:r>
      <w:r>
        <w:rPr>
          <w:i/>
          <w:spacing w:val="32"/>
          <w:sz w:val="20"/>
        </w:rPr>
        <w:t xml:space="preserve"> </w:t>
      </w:r>
      <w:r>
        <w:rPr>
          <w:i/>
          <w:sz w:val="20"/>
        </w:rPr>
        <w:t>through</w:t>
      </w:r>
    </w:p>
    <w:p w14:paraId="5A988F5B" w14:textId="77777777" w:rsidR="004C5C19" w:rsidRDefault="004C5C19">
      <w:pPr>
        <w:spacing w:line="244" w:lineRule="auto"/>
        <w:jc w:val="both"/>
        <w:rPr>
          <w:i/>
          <w:sz w:val="20"/>
        </w:rPr>
        <w:sectPr w:rsidR="004C5C19">
          <w:pgSz w:w="11910" w:h="16840"/>
          <w:pgMar w:top="1800" w:right="1133" w:bottom="280" w:left="1700" w:header="1378" w:footer="0" w:gutter="0"/>
          <w:cols w:space="720"/>
        </w:sectPr>
      </w:pPr>
    </w:p>
    <w:p w14:paraId="29C07FA2" w14:textId="77777777" w:rsidR="004C5C19" w:rsidRDefault="00000000">
      <w:pPr>
        <w:spacing w:before="86" w:line="247" w:lineRule="auto"/>
        <w:ind w:left="292" w:right="605"/>
        <w:jc w:val="both"/>
        <w:rPr>
          <w:i/>
          <w:sz w:val="20"/>
        </w:rPr>
      </w:pPr>
      <w:r>
        <w:rPr>
          <w:sz w:val="20"/>
        </w:rPr>
        <w:lastRenderedPageBreak/>
        <w:t xml:space="preserve">in concreto </w:t>
      </w:r>
      <w:r>
        <w:rPr>
          <w:i/>
          <w:sz w:val="20"/>
        </w:rPr>
        <w:t xml:space="preserve">assessment — Obligations pertaining to protection of climate system and other parts of environment from anthropogenic GHG emissions are </w:t>
      </w:r>
      <w:r>
        <w:rPr>
          <w:sz w:val="20"/>
        </w:rPr>
        <w:t xml:space="preserve">erga omnes </w:t>
      </w:r>
      <w:r>
        <w:rPr>
          <w:i/>
          <w:sz w:val="20"/>
        </w:rPr>
        <w:t>— Availability of remedies to injured or non-injured States, respectively.</w:t>
      </w:r>
    </w:p>
    <w:p w14:paraId="58ED4111" w14:textId="77777777" w:rsidR="004C5C19" w:rsidRDefault="00000000">
      <w:pPr>
        <w:spacing w:before="218" w:line="247" w:lineRule="auto"/>
        <w:ind w:left="292" w:right="603" w:firstLine="526"/>
        <w:jc w:val="both"/>
        <w:rPr>
          <w:i/>
          <w:sz w:val="20"/>
        </w:rPr>
      </w:pPr>
      <w:r>
        <w:rPr>
          <w:i/>
          <w:sz w:val="20"/>
        </w:rPr>
        <w:t>Legal consequences arising from wrongful acts — Consequences depend on specific breach and</w:t>
      </w:r>
      <w:r>
        <w:rPr>
          <w:i/>
          <w:spacing w:val="40"/>
          <w:sz w:val="20"/>
        </w:rPr>
        <w:t xml:space="preserve"> </w:t>
      </w:r>
      <w:r>
        <w:rPr>
          <w:i/>
          <w:sz w:val="20"/>
        </w:rPr>
        <w:t>nature</w:t>
      </w:r>
      <w:r>
        <w:rPr>
          <w:i/>
          <w:spacing w:val="40"/>
          <w:sz w:val="20"/>
        </w:rPr>
        <w:t xml:space="preserve"> </w:t>
      </w:r>
      <w:r>
        <w:rPr>
          <w:i/>
          <w:sz w:val="20"/>
        </w:rPr>
        <w:t>of</w:t>
      </w:r>
      <w:r>
        <w:rPr>
          <w:i/>
          <w:spacing w:val="40"/>
          <w:sz w:val="20"/>
        </w:rPr>
        <w:t xml:space="preserve"> </w:t>
      </w:r>
      <w:r>
        <w:rPr>
          <w:i/>
          <w:sz w:val="20"/>
        </w:rPr>
        <w:t>particular</w:t>
      </w:r>
      <w:r>
        <w:rPr>
          <w:i/>
          <w:spacing w:val="40"/>
          <w:sz w:val="20"/>
        </w:rPr>
        <w:t xml:space="preserve"> </w:t>
      </w:r>
      <w:r>
        <w:rPr>
          <w:i/>
          <w:sz w:val="20"/>
        </w:rPr>
        <w:t>harm —</w:t>
      </w:r>
      <w:r>
        <w:rPr>
          <w:i/>
          <w:spacing w:val="40"/>
          <w:sz w:val="20"/>
        </w:rPr>
        <w:t xml:space="preserve"> </w:t>
      </w:r>
      <w:r>
        <w:rPr>
          <w:i/>
          <w:sz w:val="20"/>
        </w:rPr>
        <w:t>Duty</w:t>
      </w:r>
      <w:r>
        <w:rPr>
          <w:i/>
          <w:spacing w:val="40"/>
          <w:sz w:val="20"/>
        </w:rPr>
        <w:t xml:space="preserve"> </w:t>
      </w:r>
      <w:r>
        <w:rPr>
          <w:i/>
          <w:sz w:val="20"/>
        </w:rPr>
        <w:t>of</w:t>
      </w:r>
      <w:r>
        <w:rPr>
          <w:i/>
          <w:spacing w:val="40"/>
          <w:sz w:val="20"/>
        </w:rPr>
        <w:t xml:space="preserve"> </w:t>
      </w:r>
      <w:r>
        <w:rPr>
          <w:i/>
          <w:sz w:val="20"/>
        </w:rPr>
        <w:t>performance —</w:t>
      </w:r>
      <w:r>
        <w:rPr>
          <w:i/>
          <w:spacing w:val="40"/>
          <w:sz w:val="20"/>
        </w:rPr>
        <w:t xml:space="preserve"> </w:t>
      </w:r>
      <w:r>
        <w:rPr>
          <w:i/>
          <w:sz w:val="20"/>
        </w:rPr>
        <w:t>Duty</w:t>
      </w:r>
      <w:r>
        <w:rPr>
          <w:i/>
          <w:spacing w:val="40"/>
          <w:sz w:val="20"/>
        </w:rPr>
        <w:t xml:space="preserve"> </w:t>
      </w:r>
      <w:r>
        <w:rPr>
          <w:i/>
          <w:sz w:val="20"/>
        </w:rPr>
        <w:t>of</w:t>
      </w:r>
      <w:r>
        <w:rPr>
          <w:i/>
          <w:spacing w:val="40"/>
          <w:sz w:val="20"/>
        </w:rPr>
        <w:t xml:space="preserve"> </w:t>
      </w:r>
      <w:r>
        <w:rPr>
          <w:i/>
          <w:sz w:val="20"/>
        </w:rPr>
        <w:t>cessation</w:t>
      </w:r>
      <w:r>
        <w:rPr>
          <w:i/>
          <w:spacing w:val="40"/>
          <w:sz w:val="20"/>
        </w:rPr>
        <w:t xml:space="preserve"> </w:t>
      </w:r>
      <w:r>
        <w:rPr>
          <w:i/>
          <w:sz w:val="20"/>
        </w:rPr>
        <w:t>and</w:t>
      </w:r>
      <w:r>
        <w:rPr>
          <w:i/>
          <w:spacing w:val="40"/>
          <w:sz w:val="20"/>
        </w:rPr>
        <w:t xml:space="preserve"> </w:t>
      </w:r>
      <w:r>
        <w:rPr>
          <w:i/>
          <w:sz w:val="20"/>
        </w:rPr>
        <w:t>guarantees</w:t>
      </w:r>
      <w:r>
        <w:rPr>
          <w:i/>
          <w:spacing w:val="40"/>
          <w:sz w:val="20"/>
        </w:rPr>
        <w:t xml:space="preserve"> </w:t>
      </w:r>
      <w:r>
        <w:rPr>
          <w:i/>
          <w:sz w:val="20"/>
        </w:rPr>
        <w:t>of non-repetition — Duty to make reparation through restitution, compensation or satisfaction.</w:t>
      </w:r>
    </w:p>
    <w:p w14:paraId="20E61380" w14:textId="77777777" w:rsidR="004C5C19" w:rsidRDefault="004C5C19">
      <w:pPr>
        <w:pStyle w:val="BodyText"/>
        <w:rPr>
          <w:i/>
        </w:rPr>
      </w:pPr>
    </w:p>
    <w:p w14:paraId="3586E5AD" w14:textId="77777777" w:rsidR="004C5C19" w:rsidRDefault="004C5C19">
      <w:pPr>
        <w:pStyle w:val="BodyText"/>
        <w:rPr>
          <w:i/>
        </w:rPr>
      </w:pPr>
    </w:p>
    <w:p w14:paraId="1325DEF7" w14:textId="77777777" w:rsidR="004C5C19" w:rsidRDefault="004C5C19">
      <w:pPr>
        <w:pStyle w:val="BodyText"/>
        <w:rPr>
          <w:i/>
        </w:rPr>
      </w:pPr>
    </w:p>
    <w:p w14:paraId="2EE7574A" w14:textId="77777777" w:rsidR="004C5C19" w:rsidRDefault="004C5C19">
      <w:pPr>
        <w:pStyle w:val="BodyText"/>
        <w:rPr>
          <w:i/>
        </w:rPr>
      </w:pPr>
    </w:p>
    <w:p w14:paraId="7C0C7624" w14:textId="77777777" w:rsidR="004C5C19" w:rsidRDefault="004C5C19">
      <w:pPr>
        <w:pStyle w:val="BodyText"/>
        <w:spacing w:before="9"/>
        <w:rPr>
          <w:i/>
        </w:rPr>
      </w:pPr>
    </w:p>
    <w:p w14:paraId="051D2F21" w14:textId="77777777" w:rsidR="004C5C19" w:rsidRDefault="00000000">
      <w:pPr>
        <w:pStyle w:val="Heading1"/>
        <w:spacing w:before="1"/>
        <w:ind w:left="0" w:right="310" w:firstLine="0"/>
        <w:jc w:val="center"/>
      </w:pPr>
      <w:r>
        <w:t>ADVISORY</w:t>
      </w:r>
      <w:r>
        <w:rPr>
          <w:spacing w:val="14"/>
        </w:rPr>
        <w:t xml:space="preserve"> </w:t>
      </w:r>
      <w:r>
        <w:rPr>
          <w:spacing w:val="-2"/>
        </w:rPr>
        <w:t>OPINION</w:t>
      </w:r>
    </w:p>
    <w:p w14:paraId="4BA5B59E" w14:textId="77777777" w:rsidR="004C5C19" w:rsidRDefault="004C5C19">
      <w:pPr>
        <w:pStyle w:val="BodyText"/>
        <w:rPr>
          <w:b/>
        </w:rPr>
      </w:pPr>
    </w:p>
    <w:p w14:paraId="2F3543D1" w14:textId="77777777" w:rsidR="004C5C19" w:rsidRDefault="004C5C19">
      <w:pPr>
        <w:pStyle w:val="BodyText"/>
        <w:rPr>
          <w:b/>
        </w:rPr>
      </w:pPr>
    </w:p>
    <w:p w14:paraId="29778577" w14:textId="77777777" w:rsidR="004C5C19" w:rsidRDefault="004C5C19">
      <w:pPr>
        <w:pStyle w:val="BodyText"/>
        <w:spacing w:before="22"/>
        <w:rPr>
          <w:b/>
        </w:rPr>
      </w:pPr>
    </w:p>
    <w:p w14:paraId="6947E638" w14:textId="77777777" w:rsidR="004C5C19" w:rsidRDefault="00000000">
      <w:pPr>
        <w:spacing w:line="244" w:lineRule="auto"/>
        <w:ind w:left="1215" w:right="603" w:hanging="924"/>
        <w:jc w:val="both"/>
        <w:rPr>
          <w:sz w:val="20"/>
        </w:rPr>
      </w:pPr>
      <w:r>
        <w:rPr>
          <w:i/>
          <w:w w:val="105"/>
          <w:sz w:val="20"/>
        </w:rPr>
        <w:t>Present:</w:t>
      </w:r>
      <w:r>
        <w:rPr>
          <w:i/>
          <w:spacing w:val="80"/>
          <w:w w:val="105"/>
          <w:sz w:val="20"/>
        </w:rPr>
        <w:t xml:space="preserve"> </w:t>
      </w:r>
      <w:r>
        <w:rPr>
          <w:i/>
          <w:w w:val="105"/>
          <w:sz w:val="20"/>
        </w:rPr>
        <w:t xml:space="preserve">President </w:t>
      </w:r>
      <w:r>
        <w:rPr>
          <w:smallCaps/>
          <w:w w:val="105"/>
          <w:sz w:val="20"/>
        </w:rPr>
        <w:t xml:space="preserve">Iwasawa; </w:t>
      </w:r>
      <w:r>
        <w:rPr>
          <w:i/>
          <w:w w:val="105"/>
          <w:sz w:val="20"/>
        </w:rPr>
        <w:t xml:space="preserve">Vice-President </w:t>
      </w:r>
      <w:r>
        <w:rPr>
          <w:smallCaps/>
          <w:w w:val="105"/>
          <w:sz w:val="20"/>
        </w:rPr>
        <w:t xml:space="preserve">Sebutinde; </w:t>
      </w:r>
      <w:r>
        <w:rPr>
          <w:i/>
          <w:w w:val="105"/>
          <w:sz w:val="20"/>
        </w:rPr>
        <w:t xml:space="preserve">Judges </w:t>
      </w:r>
      <w:r>
        <w:rPr>
          <w:smallCaps/>
          <w:w w:val="105"/>
          <w:sz w:val="20"/>
        </w:rPr>
        <w:t xml:space="preserve">Tomka, Abraham, Yusuf, Xue, Bhandari, Nolte, Charlesworth, Brant, Gómez Robledo, Cleveland, Aurescu, Tladi; </w:t>
      </w:r>
      <w:r>
        <w:rPr>
          <w:i/>
          <w:w w:val="105"/>
          <w:sz w:val="20"/>
        </w:rPr>
        <w:t xml:space="preserve">Registrar </w:t>
      </w:r>
      <w:r>
        <w:rPr>
          <w:smallCaps/>
          <w:w w:val="105"/>
          <w:sz w:val="20"/>
        </w:rPr>
        <w:t>Gautier.</w:t>
      </w:r>
    </w:p>
    <w:p w14:paraId="0657D0D5" w14:textId="77777777" w:rsidR="004C5C19" w:rsidRDefault="004C5C19">
      <w:pPr>
        <w:pStyle w:val="BodyText"/>
        <w:rPr>
          <w:sz w:val="16"/>
        </w:rPr>
      </w:pPr>
    </w:p>
    <w:p w14:paraId="71F330BA" w14:textId="77777777" w:rsidR="004C5C19" w:rsidRDefault="004C5C19">
      <w:pPr>
        <w:pStyle w:val="BodyText"/>
        <w:spacing w:before="107"/>
        <w:rPr>
          <w:sz w:val="16"/>
        </w:rPr>
      </w:pPr>
    </w:p>
    <w:p w14:paraId="19A13600" w14:textId="77777777" w:rsidR="004C5C19" w:rsidRDefault="00000000">
      <w:pPr>
        <w:pStyle w:val="BodyText"/>
        <w:spacing w:line="477" w:lineRule="auto"/>
        <w:ind w:left="818" w:right="3378"/>
      </w:pPr>
      <w:r>
        <w:t>On the obligations of States in respect of climate change, T</w:t>
      </w:r>
      <w:r>
        <w:rPr>
          <w:sz w:val="16"/>
        </w:rPr>
        <w:t xml:space="preserve">HE </w:t>
      </w:r>
      <w:r>
        <w:t>C</w:t>
      </w:r>
      <w:r>
        <w:rPr>
          <w:sz w:val="16"/>
        </w:rPr>
        <w:t>OURT</w:t>
      </w:r>
      <w:r>
        <w:t>,</w:t>
      </w:r>
    </w:p>
    <w:p w14:paraId="58A15D2A" w14:textId="77777777" w:rsidR="004C5C19" w:rsidRDefault="00000000">
      <w:pPr>
        <w:pStyle w:val="BodyText"/>
        <w:spacing w:line="230" w:lineRule="exact"/>
        <w:ind w:left="818"/>
      </w:pPr>
      <w:r>
        <w:t>composed</w:t>
      </w:r>
      <w:r>
        <w:rPr>
          <w:spacing w:val="7"/>
        </w:rPr>
        <w:t xml:space="preserve"> </w:t>
      </w:r>
      <w:r>
        <w:t>as</w:t>
      </w:r>
      <w:r>
        <w:rPr>
          <w:spacing w:val="9"/>
        </w:rPr>
        <w:t xml:space="preserve"> </w:t>
      </w:r>
      <w:r>
        <w:rPr>
          <w:spacing w:val="-2"/>
        </w:rPr>
        <w:t>above,</w:t>
      </w:r>
    </w:p>
    <w:p w14:paraId="417FF2D1" w14:textId="77777777" w:rsidR="004C5C19" w:rsidRDefault="004C5C19">
      <w:pPr>
        <w:pStyle w:val="BodyText"/>
      </w:pPr>
    </w:p>
    <w:p w14:paraId="64931E9B" w14:textId="77777777" w:rsidR="004C5C19" w:rsidRDefault="00000000">
      <w:pPr>
        <w:ind w:right="4317"/>
        <w:jc w:val="center"/>
        <w:rPr>
          <w:i/>
          <w:sz w:val="20"/>
        </w:rPr>
      </w:pPr>
      <w:r>
        <w:rPr>
          <w:i/>
          <w:sz w:val="20"/>
        </w:rPr>
        <w:t>gives</w:t>
      </w:r>
      <w:r>
        <w:rPr>
          <w:i/>
          <w:spacing w:val="7"/>
          <w:sz w:val="20"/>
        </w:rPr>
        <w:t xml:space="preserve"> </w:t>
      </w:r>
      <w:r>
        <w:rPr>
          <w:i/>
          <w:sz w:val="20"/>
        </w:rPr>
        <w:t>the</w:t>
      </w:r>
      <w:r>
        <w:rPr>
          <w:i/>
          <w:spacing w:val="8"/>
          <w:sz w:val="20"/>
        </w:rPr>
        <w:t xml:space="preserve"> </w:t>
      </w:r>
      <w:r>
        <w:rPr>
          <w:i/>
          <w:sz w:val="20"/>
        </w:rPr>
        <w:t>following</w:t>
      </w:r>
      <w:r>
        <w:rPr>
          <w:i/>
          <w:spacing w:val="5"/>
          <w:sz w:val="20"/>
        </w:rPr>
        <w:t xml:space="preserve"> </w:t>
      </w:r>
      <w:r>
        <w:rPr>
          <w:i/>
          <w:sz w:val="20"/>
        </w:rPr>
        <w:t>Advisory</w:t>
      </w:r>
      <w:r>
        <w:rPr>
          <w:i/>
          <w:spacing w:val="8"/>
          <w:sz w:val="20"/>
        </w:rPr>
        <w:t xml:space="preserve"> </w:t>
      </w:r>
      <w:r>
        <w:rPr>
          <w:i/>
          <w:spacing w:val="-2"/>
          <w:sz w:val="20"/>
        </w:rPr>
        <w:t>Opinion:</w:t>
      </w:r>
    </w:p>
    <w:p w14:paraId="7B0A029C" w14:textId="77777777" w:rsidR="004C5C19" w:rsidRDefault="004C5C19">
      <w:pPr>
        <w:pStyle w:val="BodyText"/>
        <w:spacing w:before="218"/>
        <w:rPr>
          <w:i/>
        </w:rPr>
      </w:pPr>
    </w:p>
    <w:p w14:paraId="4A1326DD" w14:textId="77777777" w:rsidR="004C5C19" w:rsidRDefault="00000000">
      <w:pPr>
        <w:pStyle w:val="ListParagraph"/>
        <w:numPr>
          <w:ilvl w:val="0"/>
          <w:numId w:val="29"/>
        </w:numPr>
        <w:tabs>
          <w:tab w:val="left" w:pos="1029"/>
        </w:tabs>
        <w:spacing w:line="247" w:lineRule="auto"/>
        <w:ind w:right="604" w:firstLine="526"/>
        <w:jc w:val="both"/>
        <w:rPr>
          <w:sz w:val="20"/>
        </w:rPr>
      </w:pPr>
      <w:r>
        <w:rPr>
          <w:sz w:val="20"/>
        </w:rPr>
        <w:t>The questions</w:t>
      </w:r>
      <w:r>
        <w:rPr>
          <w:spacing w:val="15"/>
          <w:sz w:val="20"/>
        </w:rPr>
        <w:t xml:space="preserve"> </w:t>
      </w:r>
      <w:r>
        <w:rPr>
          <w:sz w:val="20"/>
        </w:rPr>
        <w:t>on</w:t>
      </w:r>
      <w:r>
        <w:rPr>
          <w:spacing w:val="16"/>
          <w:sz w:val="20"/>
        </w:rPr>
        <w:t xml:space="preserve"> </w:t>
      </w:r>
      <w:r>
        <w:rPr>
          <w:sz w:val="20"/>
        </w:rPr>
        <w:t>which the advisory</w:t>
      </w:r>
      <w:r>
        <w:rPr>
          <w:spacing w:val="16"/>
          <w:sz w:val="20"/>
        </w:rPr>
        <w:t xml:space="preserve"> </w:t>
      </w:r>
      <w:r>
        <w:rPr>
          <w:sz w:val="20"/>
        </w:rPr>
        <w:t>opinion of</w:t>
      </w:r>
      <w:r>
        <w:rPr>
          <w:spacing w:val="15"/>
          <w:sz w:val="20"/>
        </w:rPr>
        <w:t xml:space="preserve"> </w:t>
      </w:r>
      <w:r>
        <w:rPr>
          <w:sz w:val="20"/>
        </w:rPr>
        <w:t>the</w:t>
      </w:r>
      <w:r>
        <w:rPr>
          <w:spacing w:val="15"/>
          <w:sz w:val="20"/>
        </w:rPr>
        <w:t xml:space="preserve"> </w:t>
      </w:r>
      <w:r>
        <w:rPr>
          <w:sz w:val="20"/>
        </w:rPr>
        <w:t>Court</w:t>
      </w:r>
      <w:r>
        <w:rPr>
          <w:spacing w:val="17"/>
          <w:sz w:val="20"/>
        </w:rPr>
        <w:t xml:space="preserve"> </w:t>
      </w:r>
      <w:r>
        <w:rPr>
          <w:sz w:val="20"/>
        </w:rPr>
        <w:t>has</w:t>
      </w:r>
      <w:r>
        <w:rPr>
          <w:spacing w:val="17"/>
          <w:sz w:val="20"/>
        </w:rPr>
        <w:t xml:space="preserve"> </w:t>
      </w:r>
      <w:r>
        <w:rPr>
          <w:sz w:val="20"/>
        </w:rPr>
        <w:t>been requested are</w:t>
      </w:r>
      <w:r>
        <w:rPr>
          <w:spacing w:val="15"/>
          <w:sz w:val="20"/>
        </w:rPr>
        <w:t xml:space="preserve"> </w:t>
      </w:r>
      <w:r>
        <w:rPr>
          <w:sz w:val="20"/>
        </w:rPr>
        <w:t>set</w:t>
      </w:r>
      <w:r>
        <w:rPr>
          <w:spacing w:val="15"/>
          <w:sz w:val="20"/>
        </w:rPr>
        <w:t xml:space="preserve"> </w:t>
      </w:r>
      <w:r>
        <w:rPr>
          <w:sz w:val="20"/>
        </w:rPr>
        <w:t xml:space="preserve">forth in resolution 77/276 adopted by the United Nations General Assembly (hereinafter the “General Assembly”) on 29 March 2023. By a letter dated 12 April 2023 and received on 17 April 2023, the Secretary-General of the United Nations officially communicated to the Court the decision taken by the General Assembly to submit these questions for an advisory opinion. Certified true copies of the English and French texts of the resolution were enclosed with the letter. The resolution reads as </w:t>
      </w:r>
      <w:r>
        <w:rPr>
          <w:spacing w:val="-2"/>
          <w:sz w:val="20"/>
        </w:rPr>
        <w:t>follows:</w:t>
      </w:r>
    </w:p>
    <w:p w14:paraId="5BC6C06E" w14:textId="77777777" w:rsidR="004C5C19" w:rsidRDefault="00000000">
      <w:pPr>
        <w:spacing w:before="215"/>
        <w:ind w:right="4377"/>
        <w:jc w:val="center"/>
        <w:rPr>
          <w:sz w:val="20"/>
        </w:rPr>
      </w:pPr>
      <w:r>
        <w:rPr>
          <w:sz w:val="20"/>
        </w:rPr>
        <w:t>“</w:t>
      </w:r>
      <w:r>
        <w:rPr>
          <w:i/>
          <w:sz w:val="20"/>
        </w:rPr>
        <w:t>The</w:t>
      </w:r>
      <w:r>
        <w:rPr>
          <w:i/>
          <w:spacing w:val="9"/>
          <w:sz w:val="20"/>
        </w:rPr>
        <w:t xml:space="preserve"> </w:t>
      </w:r>
      <w:r>
        <w:rPr>
          <w:i/>
          <w:sz w:val="20"/>
        </w:rPr>
        <w:t>General</w:t>
      </w:r>
      <w:r>
        <w:rPr>
          <w:i/>
          <w:spacing w:val="8"/>
          <w:sz w:val="20"/>
        </w:rPr>
        <w:t xml:space="preserve"> </w:t>
      </w:r>
      <w:r>
        <w:rPr>
          <w:i/>
          <w:spacing w:val="-2"/>
          <w:sz w:val="20"/>
        </w:rPr>
        <w:t>Assembly</w:t>
      </w:r>
      <w:r>
        <w:rPr>
          <w:spacing w:val="-2"/>
          <w:sz w:val="20"/>
        </w:rPr>
        <w:t>,</w:t>
      </w:r>
    </w:p>
    <w:p w14:paraId="72D1151F" w14:textId="77777777" w:rsidR="004C5C19" w:rsidRDefault="00000000">
      <w:pPr>
        <w:pStyle w:val="BodyText"/>
        <w:spacing w:before="226" w:line="247" w:lineRule="auto"/>
        <w:ind w:left="818" w:right="1134" w:firstLine="528"/>
        <w:jc w:val="both"/>
      </w:pPr>
      <w:r>
        <w:rPr>
          <w:i/>
        </w:rPr>
        <w:t xml:space="preserve">Recognizing </w:t>
      </w:r>
      <w:r>
        <w:t>that climate change is an unprecedented challenge of civilizational proportions and that the well-being of present and future generations of humankind depends on our immediate and urgent response to it,</w:t>
      </w:r>
    </w:p>
    <w:p w14:paraId="5A244C4F" w14:textId="77777777" w:rsidR="004C5C19" w:rsidRDefault="00000000">
      <w:pPr>
        <w:pStyle w:val="BodyText"/>
        <w:spacing w:before="220" w:line="247" w:lineRule="auto"/>
        <w:ind w:left="818" w:right="1132" w:firstLine="528"/>
        <w:jc w:val="both"/>
      </w:pPr>
      <w:r>
        <w:rPr>
          <w:i/>
        </w:rPr>
        <w:t xml:space="preserve">Recalling </w:t>
      </w:r>
      <w:r>
        <w:t>its resolution 77/165 of 14 December 2022 and all its other resolutions and decisions relating to the protection of the global climate for present and future generations of humankind, and its resolution 76/300 of 28 July 2022 on the human right to a clean, healthy and sustainable environment,</w:t>
      </w:r>
    </w:p>
    <w:p w14:paraId="3D904AE4"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6395DEA6" w14:textId="77777777" w:rsidR="004C5C19" w:rsidRDefault="00000000">
      <w:pPr>
        <w:pStyle w:val="BodyText"/>
        <w:spacing w:before="86" w:line="247" w:lineRule="auto"/>
        <w:ind w:left="818" w:right="1133" w:firstLine="528"/>
        <w:jc w:val="both"/>
      </w:pPr>
      <w:r>
        <w:rPr>
          <w:i/>
        </w:rPr>
        <w:lastRenderedPageBreak/>
        <w:t xml:space="preserve">Recalling also </w:t>
      </w:r>
      <w:r>
        <w:t>its resolution 70/1 of 25 September 2015 entitled ‘Transforming our world: the 2030 Agenda for Sustainable Development’,</w:t>
      </w:r>
    </w:p>
    <w:p w14:paraId="078B6DA2" w14:textId="77777777" w:rsidR="004C5C19" w:rsidRDefault="00000000">
      <w:pPr>
        <w:pStyle w:val="BodyText"/>
        <w:spacing w:before="220" w:line="247" w:lineRule="auto"/>
        <w:ind w:left="818" w:right="1133" w:firstLine="528"/>
        <w:jc w:val="both"/>
      </w:pPr>
      <w:r>
        <w:rPr>
          <w:i/>
        </w:rPr>
        <w:t xml:space="preserve">Recalling further </w:t>
      </w:r>
      <w:r>
        <w:t>Human Rights Council resolution 50/9 of 7 July 2022 and all previous resolutions of the Council on human rights and climate change, and Council resolution 48/13 of 8 October 2021, as well as the need to ensure gender equality and empowerment of women,</w:t>
      </w:r>
    </w:p>
    <w:p w14:paraId="0AF9A5D7" w14:textId="77777777" w:rsidR="004C5C19" w:rsidRDefault="00000000">
      <w:pPr>
        <w:pStyle w:val="BodyText"/>
        <w:spacing w:before="216" w:line="244" w:lineRule="auto"/>
        <w:ind w:left="818" w:right="1131" w:firstLine="528"/>
        <w:jc w:val="both"/>
      </w:pPr>
      <w:r>
        <w:rPr>
          <w:i/>
        </w:rPr>
        <w:t xml:space="preserve">Emphasizing </w:t>
      </w:r>
      <w:r>
        <w:t>the importance of the Charter of the United Nations, the Universal Declaration of Human Rights, the International Covenant on Civil and Political Rights, the International Covenant on Economic, Social and Cultural Rights, the Convention on the Rights of the Child, the United Nations Convention on the Law of the Sea, the Vienna Convention for the Protection of the Ozone Layer, the Montreal Protocol on Substances that Deplete the Ozone Layer, the Convention on Biological Diversity and the United Nations Convention to Combat Desertification in Those Countries Experiencing Serious Drought and/or Desertification, Particularly in Africa, among</w:t>
      </w:r>
      <w:r>
        <w:rPr>
          <w:spacing w:val="40"/>
        </w:rPr>
        <w:t xml:space="preserve"> </w:t>
      </w:r>
      <w:r>
        <w:t>other instruments, and of the relevant principles and relevant obligations of customary international law, including those reflected in the Declaration of the United Nations Conference on the Human Environment and the Rio Declaration on Environment and Development, to the conduct of States over time in relation to activities that contribute</w:t>
      </w:r>
      <w:r>
        <w:rPr>
          <w:spacing w:val="80"/>
        </w:rPr>
        <w:t xml:space="preserve"> </w:t>
      </w:r>
      <w:r>
        <w:t>to climate change and its adverse effects,</w:t>
      </w:r>
    </w:p>
    <w:p w14:paraId="265BCF3F" w14:textId="77777777" w:rsidR="004C5C19" w:rsidRDefault="004C5C19">
      <w:pPr>
        <w:pStyle w:val="BodyText"/>
        <w:spacing w:before="4"/>
      </w:pPr>
    </w:p>
    <w:p w14:paraId="2B2A68D3" w14:textId="77777777" w:rsidR="004C5C19" w:rsidRDefault="00000000">
      <w:pPr>
        <w:pStyle w:val="BodyText"/>
        <w:spacing w:line="244" w:lineRule="auto"/>
        <w:ind w:left="818" w:right="1131" w:firstLine="528"/>
        <w:jc w:val="both"/>
      </w:pPr>
      <w:r>
        <w:rPr>
          <w:i/>
        </w:rPr>
        <w:t xml:space="preserve">Recalling </w:t>
      </w:r>
      <w:r>
        <w:t>the United Nations Framework Convention on Climate Change, the Kyoto Protocol and the Paris Agreement, as expressions of the determination to address decisively the threat posed by climate change, urging all parties to fully implement</w:t>
      </w:r>
      <w:r>
        <w:rPr>
          <w:spacing w:val="80"/>
        </w:rPr>
        <w:t xml:space="preserve"> </w:t>
      </w:r>
      <w:r>
        <w:t>them, and noting with concern the significant gap both between the aggregate effect of States’ current nationally determined contributions and the emission reductions required to hold the increase in the global average temperature to well below 2 degrees Celsius above</w:t>
      </w:r>
      <w:r>
        <w:rPr>
          <w:spacing w:val="35"/>
        </w:rPr>
        <w:t xml:space="preserve"> </w:t>
      </w:r>
      <w:r>
        <w:t>pre-industrial</w:t>
      </w:r>
      <w:r>
        <w:rPr>
          <w:spacing w:val="35"/>
        </w:rPr>
        <w:t xml:space="preserve"> </w:t>
      </w:r>
      <w:r>
        <w:t>levels</w:t>
      </w:r>
      <w:r>
        <w:rPr>
          <w:spacing w:val="32"/>
        </w:rPr>
        <w:t xml:space="preserve"> </w:t>
      </w:r>
      <w:r>
        <w:t>and</w:t>
      </w:r>
      <w:r>
        <w:rPr>
          <w:spacing w:val="34"/>
        </w:rPr>
        <w:t xml:space="preserve"> </w:t>
      </w:r>
      <w:r>
        <w:t>to</w:t>
      </w:r>
      <w:r>
        <w:rPr>
          <w:spacing w:val="34"/>
        </w:rPr>
        <w:t xml:space="preserve"> </w:t>
      </w:r>
      <w:r>
        <w:t>pursue</w:t>
      </w:r>
      <w:r>
        <w:rPr>
          <w:spacing w:val="35"/>
        </w:rPr>
        <w:t xml:space="preserve"> </w:t>
      </w:r>
      <w:r>
        <w:t>efforts</w:t>
      </w:r>
      <w:r>
        <w:rPr>
          <w:spacing w:val="35"/>
        </w:rPr>
        <w:t xml:space="preserve"> </w:t>
      </w:r>
      <w:r>
        <w:t>to</w:t>
      </w:r>
      <w:r>
        <w:rPr>
          <w:spacing w:val="34"/>
        </w:rPr>
        <w:t xml:space="preserve"> </w:t>
      </w:r>
      <w:r>
        <w:t>limit</w:t>
      </w:r>
      <w:r>
        <w:rPr>
          <w:spacing w:val="35"/>
        </w:rPr>
        <w:t xml:space="preserve"> </w:t>
      </w:r>
      <w:r>
        <w:t>the</w:t>
      </w:r>
      <w:r>
        <w:rPr>
          <w:spacing w:val="35"/>
        </w:rPr>
        <w:t xml:space="preserve"> </w:t>
      </w:r>
      <w:r>
        <w:t>temperature</w:t>
      </w:r>
      <w:r>
        <w:rPr>
          <w:spacing w:val="35"/>
        </w:rPr>
        <w:t xml:space="preserve"> </w:t>
      </w:r>
      <w:r>
        <w:t>increase</w:t>
      </w:r>
      <w:r>
        <w:rPr>
          <w:spacing w:val="35"/>
        </w:rPr>
        <w:t xml:space="preserve"> </w:t>
      </w:r>
      <w:r>
        <w:t>to</w:t>
      </w:r>
    </w:p>
    <w:p w14:paraId="15041E54" w14:textId="77777777" w:rsidR="004C5C19" w:rsidRDefault="00000000">
      <w:pPr>
        <w:pStyle w:val="ListParagraph"/>
        <w:numPr>
          <w:ilvl w:val="1"/>
          <w:numId w:val="29"/>
        </w:numPr>
        <w:tabs>
          <w:tab w:val="left" w:pos="1125"/>
        </w:tabs>
        <w:spacing w:before="3" w:line="249" w:lineRule="auto"/>
        <w:ind w:right="1133" w:firstLine="0"/>
        <w:jc w:val="both"/>
        <w:rPr>
          <w:sz w:val="20"/>
        </w:rPr>
      </w:pPr>
      <w:r>
        <w:rPr>
          <w:sz w:val="20"/>
        </w:rPr>
        <w:t>degrees Celsius above pre-industrial levels, and between current levels of adaptation and levels needed to respond to the adverse effects of climate change,</w:t>
      </w:r>
    </w:p>
    <w:p w14:paraId="5A0C2E6B" w14:textId="77777777" w:rsidR="004C5C19" w:rsidRDefault="00000000">
      <w:pPr>
        <w:pStyle w:val="BodyText"/>
        <w:spacing w:before="216" w:line="247" w:lineRule="auto"/>
        <w:ind w:left="818" w:right="1131" w:firstLine="528"/>
        <w:jc w:val="both"/>
      </w:pPr>
      <w:r>
        <w:rPr>
          <w:i/>
        </w:rPr>
        <w:t xml:space="preserve">Recalling also </w:t>
      </w:r>
      <w:r>
        <w:t>that the United Nations Framework Convention on Climate</w:t>
      </w:r>
      <w:r>
        <w:rPr>
          <w:spacing w:val="40"/>
        </w:rPr>
        <w:t xml:space="preserve"> </w:t>
      </w:r>
      <w:r>
        <w:t>Change and the Paris Agreement will be implemented to reflect equity and the principle of common but differentiated responsibilities and respective capabilities, in the light of different national circumstances,</w:t>
      </w:r>
    </w:p>
    <w:p w14:paraId="205D97AA" w14:textId="77777777" w:rsidR="004C5C19" w:rsidRDefault="00000000">
      <w:pPr>
        <w:pStyle w:val="BodyText"/>
        <w:spacing w:before="217" w:line="244" w:lineRule="auto"/>
        <w:ind w:left="818" w:right="1134" w:firstLine="528"/>
        <w:jc w:val="both"/>
      </w:pPr>
      <w:r>
        <w:rPr>
          <w:i/>
        </w:rPr>
        <w:t xml:space="preserve">Noting with profound alarm </w:t>
      </w:r>
      <w:r>
        <w:t>that emissions of greenhouse gases continue to rise despite the fact that all countries, in particular developing countries, are vulnerable to</w:t>
      </w:r>
      <w:r>
        <w:rPr>
          <w:spacing w:val="80"/>
        </w:rPr>
        <w:t xml:space="preserve"> </w:t>
      </w:r>
      <w:r>
        <w:t>the adverse effects of climate change and that those that are particularly vulnerable to</w:t>
      </w:r>
      <w:r>
        <w:rPr>
          <w:spacing w:val="40"/>
        </w:rPr>
        <w:t xml:space="preserve"> </w:t>
      </w:r>
      <w:r>
        <w:t>the adverse effects of climate change and have significant capacity constraints, such as the least developed countries and small island developing States, are already experiencing</w:t>
      </w:r>
      <w:r>
        <w:rPr>
          <w:spacing w:val="48"/>
        </w:rPr>
        <w:t xml:space="preserve"> </w:t>
      </w:r>
      <w:r>
        <w:t>an</w:t>
      </w:r>
      <w:r>
        <w:rPr>
          <w:spacing w:val="49"/>
        </w:rPr>
        <w:t xml:space="preserve"> </w:t>
      </w:r>
      <w:r>
        <w:t>increase</w:t>
      </w:r>
      <w:r>
        <w:rPr>
          <w:spacing w:val="47"/>
        </w:rPr>
        <w:t xml:space="preserve"> </w:t>
      </w:r>
      <w:r>
        <w:t>in</w:t>
      </w:r>
      <w:r>
        <w:rPr>
          <w:spacing w:val="48"/>
        </w:rPr>
        <w:t xml:space="preserve"> </w:t>
      </w:r>
      <w:r>
        <w:t>such</w:t>
      </w:r>
      <w:r>
        <w:rPr>
          <w:spacing w:val="49"/>
        </w:rPr>
        <w:t xml:space="preserve"> </w:t>
      </w:r>
      <w:r>
        <w:t>effects,</w:t>
      </w:r>
      <w:r>
        <w:rPr>
          <w:spacing w:val="47"/>
        </w:rPr>
        <w:t xml:space="preserve"> </w:t>
      </w:r>
      <w:r>
        <w:t>including</w:t>
      </w:r>
      <w:r>
        <w:rPr>
          <w:spacing w:val="46"/>
        </w:rPr>
        <w:t xml:space="preserve"> </w:t>
      </w:r>
      <w:r>
        <w:t>persistent</w:t>
      </w:r>
      <w:r>
        <w:rPr>
          <w:spacing w:val="50"/>
        </w:rPr>
        <w:t xml:space="preserve"> </w:t>
      </w:r>
      <w:r>
        <w:t>drought</w:t>
      </w:r>
      <w:r>
        <w:rPr>
          <w:spacing w:val="50"/>
        </w:rPr>
        <w:t xml:space="preserve"> </w:t>
      </w:r>
      <w:r>
        <w:t>and</w:t>
      </w:r>
      <w:r>
        <w:rPr>
          <w:spacing w:val="49"/>
        </w:rPr>
        <w:t xml:space="preserve"> </w:t>
      </w:r>
      <w:r>
        <w:rPr>
          <w:spacing w:val="-2"/>
        </w:rPr>
        <w:t>extreme</w:t>
      </w:r>
    </w:p>
    <w:p w14:paraId="4190119A"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4F00074D" w14:textId="77777777" w:rsidR="004C5C19" w:rsidRDefault="00000000">
      <w:pPr>
        <w:pStyle w:val="BodyText"/>
        <w:spacing w:before="86" w:line="244" w:lineRule="auto"/>
        <w:ind w:left="818" w:right="1135"/>
        <w:jc w:val="both"/>
      </w:pPr>
      <w:r>
        <w:lastRenderedPageBreak/>
        <w:t xml:space="preserve">weather events, land loss and degradation, sea level rise, coastal erosion, ocean acidification and the retreat of mountain glaciers, leading to displacement of affected persons and further threatening food security, water availability and livelihoods, as well as efforts to eradicate poverty in all its forms and dimensions and achieve sustainable </w:t>
      </w:r>
      <w:r>
        <w:rPr>
          <w:spacing w:val="-2"/>
        </w:rPr>
        <w:t>development,</w:t>
      </w:r>
    </w:p>
    <w:p w14:paraId="4F250451" w14:textId="77777777" w:rsidR="004C5C19" w:rsidRDefault="00000000">
      <w:pPr>
        <w:pStyle w:val="BodyText"/>
        <w:spacing w:before="226" w:line="244" w:lineRule="auto"/>
        <w:ind w:left="818" w:right="1131" w:firstLine="528"/>
        <w:jc w:val="both"/>
      </w:pPr>
      <w:r>
        <w:rPr>
          <w:i/>
        </w:rPr>
        <w:t xml:space="preserve">Noting with utmost concern </w:t>
      </w:r>
      <w:r>
        <w:t>the scientific consensus, expressed, inter alia, in the reports of the Intergovernmental Panel on</w:t>
      </w:r>
      <w:r>
        <w:rPr>
          <w:spacing w:val="-1"/>
        </w:rPr>
        <w:t xml:space="preserve"> </w:t>
      </w:r>
      <w:r>
        <w:t>Climate Change, including</w:t>
      </w:r>
      <w:r>
        <w:rPr>
          <w:spacing w:val="-1"/>
        </w:rPr>
        <w:t xml:space="preserve"> </w:t>
      </w:r>
      <w:r>
        <w:t>that anthropogenic emissions of greenhouses gases are unequivocally the dominant cause of the global warming observed since the mid-20th century, that human-induced climate change, including more frequent and intense extreme events, has caused widespread adverse impacts and related losses and damages to nature and people, beyond natural climate variability, and that across sectors and regions the most vulnerable people and systems are observed to be disproportionately affected,</w:t>
      </w:r>
    </w:p>
    <w:p w14:paraId="5A236E1E" w14:textId="77777777" w:rsidR="004C5C19" w:rsidRDefault="00000000">
      <w:pPr>
        <w:pStyle w:val="BodyText"/>
        <w:spacing w:before="229" w:line="247" w:lineRule="auto"/>
        <w:ind w:left="818" w:right="1132" w:firstLine="528"/>
        <w:jc w:val="both"/>
      </w:pPr>
      <w:r>
        <w:rPr>
          <w:i/>
        </w:rPr>
        <w:t xml:space="preserve">Acknowledging </w:t>
      </w:r>
      <w:r>
        <w:t>that, as temperatures rise, impacts from climate and weather extremes, as well as slow-onset events, will pose an ever-greater social, cultural, economic and environmental threat,</w:t>
      </w:r>
    </w:p>
    <w:p w14:paraId="1C4454CF" w14:textId="77777777" w:rsidR="004C5C19" w:rsidRDefault="00000000">
      <w:pPr>
        <w:pStyle w:val="BodyText"/>
        <w:spacing w:before="218" w:line="244" w:lineRule="auto"/>
        <w:ind w:left="818" w:right="1132" w:firstLine="528"/>
        <w:jc w:val="both"/>
      </w:pPr>
      <w:r>
        <w:rPr>
          <w:i/>
        </w:rPr>
        <w:t xml:space="preserve">Emphasizing </w:t>
      </w:r>
      <w:r>
        <w:t>the urgency of scaling up action and support, including finance, capacity-building and technology transfer, to enhance adaptive capacity and to implement collaborative approaches for effectively responding to the adverse effects of climate change, as well as for averting, minimizing and addressing loss and damage associated with those effects in developing countries that are particularly vulnerable to these effects,</w:t>
      </w:r>
    </w:p>
    <w:p w14:paraId="04764FDC" w14:textId="77777777" w:rsidR="004C5C19" w:rsidRDefault="00000000">
      <w:pPr>
        <w:pStyle w:val="BodyText"/>
        <w:spacing w:before="229" w:line="247" w:lineRule="auto"/>
        <w:ind w:left="818" w:right="1134" w:firstLine="528"/>
        <w:jc w:val="both"/>
      </w:pPr>
      <w:r>
        <w:rPr>
          <w:i/>
        </w:rPr>
        <w:t xml:space="preserve">Expressing serious concern </w:t>
      </w:r>
      <w:r>
        <w:t>that the goal of developed countries to mobilize jointly</w:t>
      </w:r>
      <w:r>
        <w:rPr>
          <w:spacing w:val="-1"/>
        </w:rPr>
        <w:t xml:space="preserve"> </w:t>
      </w:r>
      <w:r>
        <w:t>USD 100 billion</w:t>
      </w:r>
      <w:r>
        <w:rPr>
          <w:spacing w:val="-4"/>
        </w:rPr>
        <w:t xml:space="preserve"> </w:t>
      </w:r>
      <w:r>
        <w:t>per</w:t>
      </w:r>
      <w:r>
        <w:rPr>
          <w:spacing w:val="-6"/>
        </w:rPr>
        <w:t xml:space="preserve"> </w:t>
      </w:r>
      <w:r>
        <w:t>year</w:t>
      </w:r>
      <w:r>
        <w:rPr>
          <w:spacing w:val="-3"/>
        </w:rPr>
        <w:t xml:space="preserve"> </w:t>
      </w:r>
      <w:r>
        <w:t>by</w:t>
      </w:r>
      <w:r>
        <w:rPr>
          <w:spacing w:val="-4"/>
        </w:rPr>
        <w:t xml:space="preserve"> </w:t>
      </w:r>
      <w:r>
        <w:t>2020</w:t>
      </w:r>
      <w:r>
        <w:rPr>
          <w:spacing w:val="-4"/>
        </w:rPr>
        <w:t xml:space="preserve"> </w:t>
      </w:r>
      <w:r>
        <w:t>in</w:t>
      </w:r>
      <w:r>
        <w:rPr>
          <w:spacing w:val="-4"/>
        </w:rPr>
        <w:t xml:space="preserve"> </w:t>
      </w:r>
      <w:r>
        <w:t>the</w:t>
      </w:r>
      <w:r>
        <w:rPr>
          <w:spacing w:val="-3"/>
        </w:rPr>
        <w:t xml:space="preserve"> </w:t>
      </w:r>
      <w:r>
        <w:t>context</w:t>
      </w:r>
      <w:r>
        <w:rPr>
          <w:spacing w:val="-4"/>
        </w:rPr>
        <w:t xml:space="preserve"> </w:t>
      </w:r>
      <w:r>
        <w:t>of</w:t>
      </w:r>
      <w:r>
        <w:rPr>
          <w:spacing w:val="-3"/>
        </w:rPr>
        <w:t xml:space="preserve"> </w:t>
      </w:r>
      <w:r>
        <w:t>meaningful</w:t>
      </w:r>
      <w:r>
        <w:rPr>
          <w:spacing w:val="-3"/>
        </w:rPr>
        <w:t xml:space="preserve"> </w:t>
      </w:r>
      <w:r>
        <w:t>mitigation</w:t>
      </w:r>
      <w:r>
        <w:rPr>
          <w:spacing w:val="-4"/>
        </w:rPr>
        <w:t xml:space="preserve"> </w:t>
      </w:r>
      <w:r>
        <w:t>actions and transparency on implementation has not yet been met, and urging developed countries to meet the goal,</w:t>
      </w:r>
    </w:p>
    <w:p w14:paraId="49E26969" w14:textId="77777777" w:rsidR="004C5C19" w:rsidRDefault="00000000">
      <w:pPr>
        <w:pStyle w:val="BodyText"/>
        <w:spacing w:before="215" w:line="247" w:lineRule="auto"/>
        <w:ind w:left="818" w:right="1132" w:firstLine="528"/>
        <w:jc w:val="both"/>
      </w:pPr>
      <w:r>
        <w:rPr>
          <w:i/>
        </w:rPr>
        <w:t>Decides</w:t>
      </w:r>
      <w:r>
        <w:t>, in accordance with Article 96 of the Charter of the United Nations, to request the International Court of Justice, pursuant to Article 65 of the Statute of the Court, to render an advisory opinion on the following question:</w:t>
      </w:r>
    </w:p>
    <w:p w14:paraId="0DF2CDB8" w14:textId="77777777" w:rsidR="004C5C19" w:rsidRDefault="00000000">
      <w:pPr>
        <w:pStyle w:val="BodyText"/>
        <w:spacing w:before="220" w:line="244" w:lineRule="auto"/>
        <w:ind w:left="1345" w:right="1658" w:firstLine="528"/>
        <w:jc w:val="both"/>
      </w:pPr>
      <w:r>
        <w:t>‘Having particular regard to the Charter of the United Nations, the International Covenant on Civil and Political Rights, the International Covenant on Economic, Social and Cultural Rights, the United Nations Framework Convention on Climate Change, the Paris Agreement, the United Nations Convention on the Law of the Sea, the duty of due diligence, the rights recognized in the Universal Declaration of Human Rights, the principle of prevention of significant harm to the environment and the duty to protect and preserve the marine environment,</w:t>
      </w:r>
    </w:p>
    <w:p w14:paraId="36CAC6E3" w14:textId="77777777" w:rsidR="004C5C19" w:rsidRDefault="00000000">
      <w:pPr>
        <w:pStyle w:val="ListParagraph"/>
        <w:numPr>
          <w:ilvl w:val="2"/>
          <w:numId w:val="29"/>
        </w:numPr>
        <w:tabs>
          <w:tab w:val="left" w:pos="1660"/>
          <w:tab w:val="left" w:pos="1662"/>
        </w:tabs>
        <w:spacing w:before="229" w:line="247" w:lineRule="auto"/>
        <w:ind w:right="1662"/>
        <w:jc w:val="both"/>
        <w:rPr>
          <w:sz w:val="20"/>
        </w:rPr>
      </w:pPr>
      <w:r>
        <w:rPr>
          <w:sz w:val="20"/>
        </w:rPr>
        <w:t>What are the obligations of States under international law to ensure the protection of the climate system and other parts of the environment from anthropogenic emissions of greenhouse gases for States and for present and future generations?</w:t>
      </w:r>
    </w:p>
    <w:p w14:paraId="1C3CD16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43A1536" w14:textId="77777777" w:rsidR="004C5C19" w:rsidRDefault="00000000">
      <w:pPr>
        <w:pStyle w:val="ListParagraph"/>
        <w:numPr>
          <w:ilvl w:val="2"/>
          <w:numId w:val="29"/>
        </w:numPr>
        <w:tabs>
          <w:tab w:val="left" w:pos="1660"/>
          <w:tab w:val="left" w:pos="1662"/>
        </w:tabs>
        <w:spacing w:before="86" w:line="247" w:lineRule="auto"/>
        <w:ind w:right="1663"/>
        <w:jc w:val="both"/>
        <w:rPr>
          <w:sz w:val="20"/>
        </w:rPr>
      </w:pPr>
      <w:r>
        <w:rPr>
          <w:sz w:val="20"/>
        </w:rPr>
        <w:lastRenderedPageBreak/>
        <w:t>What are the legal consequences under these obligations for States where they, by their acts and omissions, have caused significant harm</w:t>
      </w:r>
      <w:r>
        <w:rPr>
          <w:spacing w:val="40"/>
          <w:sz w:val="20"/>
        </w:rPr>
        <w:t xml:space="preserve"> </w:t>
      </w:r>
      <w:r>
        <w:rPr>
          <w:sz w:val="20"/>
        </w:rPr>
        <w:t xml:space="preserve">to the climate system and other parts of the environment, with respect </w:t>
      </w:r>
      <w:r>
        <w:rPr>
          <w:spacing w:val="-4"/>
          <w:sz w:val="20"/>
        </w:rPr>
        <w:t>to:</w:t>
      </w:r>
    </w:p>
    <w:p w14:paraId="234CACAF" w14:textId="77777777" w:rsidR="004C5C19" w:rsidRDefault="00000000">
      <w:pPr>
        <w:pStyle w:val="ListParagraph"/>
        <w:numPr>
          <w:ilvl w:val="3"/>
          <w:numId w:val="29"/>
        </w:numPr>
        <w:tabs>
          <w:tab w:val="left" w:pos="2134"/>
          <w:tab w:val="left" w:pos="2138"/>
        </w:tabs>
        <w:spacing w:before="215" w:line="247" w:lineRule="auto"/>
        <w:ind w:right="1660"/>
        <w:jc w:val="both"/>
        <w:rPr>
          <w:sz w:val="20"/>
        </w:rPr>
      </w:pPr>
      <w:r>
        <w:rPr>
          <w:sz w:val="20"/>
        </w:rPr>
        <w:t>States, including, in particular, small island developing States, which due to their geographical circumstances and level of development, are injured or specially affected by or are particularly vulnerable to the adverse effects of climate change?</w:t>
      </w:r>
    </w:p>
    <w:p w14:paraId="4F8976E9" w14:textId="77777777" w:rsidR="004C5C19" w:rsidRDefault="00000000">
      <w:pPr>
        <w:pStyle w:val="ListParagraph"/>
        <w:numPr>
          <w:ilvl w:val="3"/>
          <w:numId w:val="29"/>
        </w:numPr>
        <w:tabs>
          <w:tab w:val="left" w:pos="471"/>
        </w:tabs>
        <w:spacing w:before="218"/>
        <w:ind w:left="471" w:right="0" w:hanging="379"/>
        <w:jc w:val="center"/>
        <w:rPr>
          <w:sz w:val="20"/>
        </w:rPr>
      </w:pPr>
      <w:r>
        <w:rPr>
          <w:sz w:val="20"/>
        </w:rPr>
        <w:t>Peoples</w:t>
      </w:r>
      <w:r>
        <w:rPr>
          <w:spacing w:val="42"/>
          <w:sz w:val="20"/>
        </w:rPr>
        <w:t xml:space="preserve"> </w:t>
      </w:r>
      <w:r>
        <w:rPr>
          <w:sz w:val="20"/>
        </w:rPr>
        <w:t>and</w:t>
      </w:r>
      <w:r>
        <w:rPr>
          <w:spacing w:val="42"/>
          <w:sz w:val="20"/>
        </w:rPr>
        <w:t xml:space="preserve"> </w:t>
      </w:r>
      <w:r>
        <w:rPr>
          <w:sz w:val="20"/>
        </w:rPr>
        <w:t>individuals</w:t>
      </w:r>
      <w:r>
        <w:rPr>
          <w:spacing w:val="40"/>
          <w:sz w:val="20"/>
        </w:rPr>
        <w:t xml:space="preserve"> </w:t>
      </w:r>
      <w:r>
        <w:rPr>
          <w:sz w:val="20"/>
        </w:rPr>
        <w:t>of</w:t>
      </w:r>
      <w:r>
        <w:rPr>
          <w:spacing w:val="40"/>
          <w:sz w:val="20"/>
        </w:rPr>
        <w:t xml:space="preserve"> </w:t>
      </w:r>
      <w:r>
        <w:rPr>
          <w:sz w:val="20"/>
        </w:rPr>
        <w:t>the</w:t>
      </w:r>
      <w:r>
        <w:rPr>
          <w:spacing w:val="43"/>
          <w:sz w:val="20"/>
        </w:rPr>
        <w:t xml:space="preserve"> </w:t>
      </w:r>
      <w:r>
        <w:rPr>
          <w:sz w:val="20"/>
        </w:rPr>
        <w:t>present</w:t>
      </w:r>
      <w:r>
        <w:rPr>
          <w:spacing w:val="43"/>
          <w:sz w:val="20"/>
        </w:rPr>
        <w:t xml:space="preserve"> </w:t>
      </w:r>
      <w:r>
        <w:rPr>
          <w:sz w:val="20"/>
        </w:rPr>
        <w:t>and</w:t>
      </w:r>
      <w:r>
        <w:rPr>
          <w:spacing w:val="41"/>
          <w:sz w:val="20"/>
        </w:rPr>
        <w:t xml:space="preserve"> </w:t>
      </w:r>
      <w:r>
        <w:rPr>
          <w:sz w:val="20"/>
        </w:rPr>
        <w:t>future</w:t>
      </w:r>
      <w:r>
        <w:rPr>
          <w:spacing w:val="43"/>
          <w:sz w:val="20"/>
        </w:rPr>
        <w:t xml:space="preserve"> </w:t>
      </w:r>
      <w:r>
        <w:rPr>
          <w:spacing w:val="-2"/>
          <w:sz w:val="20"/>
        </w:rPr>
        <w:t>generations</w:t>
      </w:r>
    </w:p>
    <w:p w14:paraId="67A3B178" w14:textId="77777777" w:rsidR="004C5C19" w:rsidRDefault="00000000">
      <w:pPr>
        <w:pStyle w:val="BodyText"/>
        <w:spacing w:before="9"/>
        <w:ind w:right="551"/>
        <w:jc w:val="center"/>
      </w:pPr>
      <w:r>
        <w:t>affected</w:t>
      </w:r>
      <w:r>
        <w:rPr>
          <w:spacing w:val="7"/>
        </w:rPr>
        <w:t xml:space="preserve"> </w:t>
      </w:r>
      <w:r>
        <w:t>by</w:t>
      </w:r>
      <w:r>
        <w:rPr>
          <w:spacing w:val="4"/>
        </w:rPr>
        <w:t xml:space="preserve"> </w:t>
      </w:r>
      <w:r>
        <w:t>the</w:t>
      </w:r>
      <w:r>
        <w:rPr>
          <w:spacing w:val="5"/>
        </w:rPr>
        <w:t xml:space="preserve"> </w:t>
      </w:r>
      <w:r>
        <w:t>adverse</w:t>
      </w:r>
      <w:r>
        <w:rPr>
          <w:spacing w:val="7"/>
        </w:rPr>
        <w:t xml:space="preserve"> </w:t>
      </w:r>
      <w:r>
        <w:t>effects</w:t>
      </w:r>
      <w:r>
        <w:rPr>
          <w:spacing w:val="7"/>
        </w:rPr>
        <w:t xml:space="preserve"> </w:t>
      </w:r>
      <w:r>
        <w:t>of</w:t>
      </w:r>
      <w:r>
        <w:rPr>
          <w:spacing w:val="7"/>
        </w:rPr>
        <w:t xml:space="preserve"> </w:t>
      </w:r>
      <w:r>
        <w:t>climate</w:t>
      </w:r>
      <w:r>
        <w:rPr>
          <w:spacing w:val="5"/>
        </w:rPr>
        <w:t xml:space="preserve"> </w:t>
      </w:r>
      <w:r>
        <w:rPr>
          <w:spacing w:val="-2"/>
        </w:rPr>
        <w:t>change?’”</w:t>
      </w:r>
    </w:p>
    <w:p w14:paraId="0DDC26DB" w14:textId="77777777" w:rsidR="004C5C19" w:rsidRDefault="004C5C19">
      <w:pPr>
        <w:pStyle w:val="BodyText"/>
        <w:spacing w:before="218"/>
      </w:pPr>
    </w:p>
    <w:p w14:paraId="51CB665D" w14:textId="77777777" w:rsidR="004C5C19" w:rsidRDefault="00000000">
      <w:pPr>
        <w:pStyle w:val="ListParagraph"/>
        <w:numPr>
          <w:ilvl w:val="0"/>
          <w:numId w:val="29"/>
        </w:numPr>
        <w:tabs>
          <w:tab w:val="left" w:pos="1054"/>
        </w:tabs>
        <w:spacing w:before="1" w:line="247" w:lineRule="auto"/>
        <w:ind w:right="601" w:firstLine="526"/>
        <w:jc w:val="both"/>
        <w:rPr>
          <w:sz w:val="20"/>
        </w:rPr>
      </w:pPr>
      <w:r>
        <w:rPr>
          <w:sz w:val="20"/>
        </w:rPr>
        <w:t>By letters dated 17 April 2023, the Deputy-Registrar gave notice of the request for an advisory opinion to all States entitled to appear before the Court, pursuant to Article 66, paragraph 1, of the Statute.</w:t>
      </w:r>
    </w:p>
    <w:p w14:paraId="0322F094" w14:textId="77777777" w:rsidR="004C5C19" w:rsidRDefault="004C5C19">
      <w:pPr>
        <w:pStyle w:val="BodyText"/>
        <w:spacing w:before="211"/>
      </w:pPr>
    </w:p>
    <w:p w14:paraId="6E741BBB" w14:textId="77777777" w:rsidR="004C5C19" w:rsidRDefault="00000000">
      <w:pPr>
        <w:pStyle w:val="ListParagraph"/>
        <w:numPr>
          <w:ilvl w:val="0"/>
          <w:numId w:val="29"/>
        </w:numPr>
        <w:tabs>
          <w:tab w:val="left" w:pos="1016"/>
        </w:tabs>
        <w:spacing w:line="244" w:lineRule="auto"/>
        <w:ind w:firstLine="526"/>
        <w:jc w:val="both"/>
        <w:rPr>
          <w:sz w:val="20"/>
        </w:rPr>
      </w:pPr>
      <w:r>
        <w:rPr>
          <w:sz w:val="20"/>
        </w:rPr>
        <w:t>By an</w:t>
      </w:r>
      <w:r>
        <w:rPr>
          <w:spacing w:val="-2"/>
          <w:sz w:val="20"/>
        </w:rPr>
        <w:t xml:space="preserve"> </w:t>
      </w:r>
      <w:r>
        <w:rPr>
          <w:sz w:val="20"/>
        </w:rPr>
        <w:t>Order dated 20 April 2023,</w:t>
      </w:r>
      <w:r>
        <w:rPr>
          <w:spacing w:val="-2"/>
          <w:sz w:val="20"/>
        </w:rPr>
        <w:t xml:space="preserve"> </w:t>
      </w:r>
      <w:r>
        <w:rPr>
          <w:sz w:val="20"/>
        </w:rPr>
        <w:t>the President of the Court decided</w:t>
      </w:r>
      <w:r>
        <w:rPr>
          <w:spacing w:val="-2"/>
          <w:sz w:val="20"/>
        </w:rPr>
        <w:t xml:space="preserve"> </w:t>
      </w:r>
      <w:r>
        <w:rPr>
          <w:sz w:val="20"/>
        </w:rPr>
        <w:t>that the United Nations and its Member States were likely to be able to furnish information on the questions submitted to the Court for an advisory opinion, and fixed 20 October 2023 as the time-limit within which written statements on the questions might be presented to it, in accordance with Article 66, paragraph 2, of</w:t>
      </w:r>
      <w:r>
        <w:rPr>
          <w:spacing w:val="40"/>
          <w:sz w:val="20"/>
        </w:rPr>
        <w:t xml:space="preserve"> </w:t>
      </w:r>
      <w:r>
        <w:rPr>
          <w:sz w:val="20"/>
        </w:rPr>
        <w:t>the Statute,</w:t>
      </w:r>
      <w:r>
        <w:rPr>
          <w:spacing w:val="-2"/>
          <w:sz w:val="20"/>
        </w:rPr>
        <w:t xml:space="preserve"> </w:t>
      </w:r>
      <w:r>
        <w:rPr>
          <w:sz w:val="20"/>
        </w:rPr>
        <w:t>and 22 January</w:t>
      </w:r>
      <w:r>
        <w:rPr>
          <w:spacing w:val="-3"/>
          <w:sz w:val="20"/>
        </w:rPr>
        <w:t xml:space="preserve"> </w:t>
      </w:r>
      <w:r>
        <w:rPr>
          <w:sz w:val="20"/>
        </w:rPr>
        <w:t>2024 as</w:t>
      </w:r>
      <w:r>
        <w:rPr>
          <w:spacing w:val="-2"/>
          <w:sz w:val="20"/>
        </w:rPr>
        <w:t xml:space="preserve"> </w:t>
      </w:r>
      <w:r>
        <w:rPr>
          <w:sz w:val="20"/>
        </w:rPr>
        <w:t>the</w:t>
      </w:r>
      <w:r>
        <w:rPr>
          <w:spacing w:val="-2"/>
          <w:sz w:val="20"/>
        </w:rPr>
        <w:t xml:space="preserve"> </w:t>
      </w:r>
      <w:r>
        <w:rPr>
          <w:sz w:val="20"/>
        </w:rPr>
        <w:t xml:space="preserve">time-limit within which States and international organizations having presented written statements might submit written comments on the written statements made by other States and international organizations, in accordance with Article 66, paragraph 4, of the </w:t>
      </w:r>
      <w:r>
        <w:rPr>
          <w:spacing w:val="-2"/>
          <w:sz w:val="20"/>
        </w:rPr>
        <w:t>Statute.</w:t>
      </w:r>
    </w:p>
    <w:p w14:paraId="7758B717" w14:textId="77777777" w:rsidR="004C5C19" w:rsidRDefault="004C5C19">
      <w:pPr>
        <w:pStyle w:val="BodyText"/>
        <w:spacing w:before="221"/>
      </w:pPr>
    </w:p>
    <w:p w14:paraId="2174DC2D" w14:textId="77777777" w:rsidR="004C5C19" w:rsidRDefault="00000000">
      <w:pPr>
        <w:pStyle w:val="ListParagraph"/>
        <w:numPr>
          <w:ilvl w:val="0"/>
          <w:numId w:val="29"/>
        </w:numPr>
        <w:tabs>
          <w:tab w:val="left" w:pos="1027"/>
        </w:tabs>
        <w:ind w:left="1027" w:right="0" w:hanging="209"/>
        <w:rPr>
          <w:sz w:val="20"/>
        </w:rPr>
      </w:pPr>
      <w:r>
        <w:rPr>
          <w:sz w:val="20"/>
        </w:rPr>
        <w:t>By</w:t>
      </w:r>
      <w:r>
        <w:rPr>
          <w:spacing w:val="10"/>
          <w:sz w:val="20"/>
        </w:rPr>
        <w:t xml:space="preserve"> </w:t>
      </w:r>
      <w:r>
        <w:rPr>
          <w:sz w:val="20"/>
        </w:rPr>
        <w:t>letters</w:t>
      </w:r>
      <w:r>
        <w:rPr>
          <w:spacing w:val="12"/>
          <w:sz w:val="20"/>
        </w:rPr>
        <w:t xml:space="preserve"> </w:t>
      </w:r>
      <w:r>
        <w:rPr>
          <w:sz w:val="20"/>
        </w:rPr>
        <w:t>dated</w:t>
      </w:r>
      <w:r>
        <w:rPr>
          <w:spacing w:val="11"/>
          <w:sz w:val="20"/>
        </w:rPr>
        <w:t xml:space="preserve"> </w:t>
      </w:r>
      <w:r>
        <w:rPr>
          <w:sz w:val="20"/>
        </w:rPr>
        <w:t>21</w:t>
      </w:r>
      <w:r>
        <w:rPr>
          <w:spacing w:val="8"/>
          <w:sz w:val="20"/>
        </w:rPr>
        <w:t xml:space="preserve"> </w:t>
      </w:r>
      <w:r>
        <w:rPr>
          <w:sz w:val="20"/>
        </w:rPr>
        <w:t>April</w:t>
      </w:r>
      <w:r>
        <w:rPr>
          <w:spacing w:val="10"/>
          <w:sz w:val="20"/>
        </w:rPr>
        <w:t xml:space="preserve"> </w:t>
      </w:r>
      <w:r>
        <w:rPr>
          <w:sz w:val="20"/>
        </w:rPr>
        <w:t>2023,</w:t>
      </w:r>
      <w:r>
        <w:rPr>
          <w:spacing w:val="11"/>
          <w:sz w:val="20"/>
        </w:rPr>
        <w:t xml:space="preserve"> </w:t>
      </w:r>
      <w:r>
        <w:rPr>
          <w:sz w:val="20"/>
        </w:rPr>
        <w:t>the</w:t>
      </w:r>
      <w:r>
        <w:rPr>
          <w:spacing w:val="11"/>
          <w:sz w:val="20"/>
        </w:rPr>
        <w:t xml:space="preserve"> </w:t>
      </w:r>
      <w:r>
        <w:rPr>
          <w:sz w:val="20"/>
        </w:rPr>
        <w:t>Registrar</w:t>
      </w:r>
      <w:r>
        <w:rPr>
          <w:spacing w:val="12"/>
          <w:sz w:val="20"/>
        </w:rPr>
        <w:t xml:space="preserve"> </w:t>
      </w:r>
      <w:r>
        <w:rPr>
          <w:sz w:val="20"/>
        </w:rPr>
        <w:t>informed</w:t>
      </w:r>
      <w:r>
        <w:rPr>
          <w:spacing w:val="11"/>
          <w:sz w:val="20"/>
        </w:rPr>
        <w:t xml:space="preserve"> </w:t>
      </w:r>
      <w:r>
        <w:rPr>
          <w:sz w:val="20"/>
        </w:rPr>
        <w:t>the</w:t>
      </w:r>
      <w:r>
        <w:rPr>
          <w:spacing w:val="10"/>
          <w:sz w:val="20"/>
        </w:rPr>
        <w:t xml:space="preserve"> </w:t>
      </w:r>
      <w:r>
        <w:rPr>
          <w:sz w:val="20"/>
        </w:rPr>
        <w:t>United</w:t>
      </w:r>
      <w:r>
        <w:rPr>
          <w:spacing w:val="10"/>
          <w:sz w:val="20"/>
        </w:rPr>
        <w:t xml:space="preserve"> </w:t>
      </w:r>
      <w:r>
        <w:rPr>
          <w:sz w:val="20"/>
        </w:rPr>
        <w:t>Nations</w:t>
      </w:r>
      <w:r>
        <w:rPr>
          <w:spacing w:val="12"/>
          <w:sz w:val="20"/>
        </w:rPr>
        <w:t xml:space="preserve"> </w:t>
      </w:r>
      <w:r>
        <w:rPr>
          <w:sz w:val="20"/>
        </w:rPr>
        <w:t>and</w:t>
      </w:r>
      <w:r>
        <w:rPr>
          <w:spacing w:val="9"/>
          <w:sz w:val="20"/>
        </w:rPr>
        <w:t xml:space="preserve"> </w:t>
      </w:r>
      <w:r>
        <w:rPr>
          <w:sz w:val="20"/>
        </w:rPr>
        <w:t>its</w:t>
      </w:r>
      <w:r>
        <w:rPr>
          <w:spacing w:val="12"/>
          <w:sz w:val="20"/>
        </w:rPr>
        <w:t xml:space="preserve"> </w:t>
      </w:r>
      <w:r>
        <w:rPr>
          <w:spacing w:val="-2"/>
          <w:sz w:val="20"/>
        </w:rPr>
        <w:t>Member</w:t>
      </w:r>
    </w:p>
    <w:p w14:paraId="1B2F76B4" w14:textId="77777777" w:rsidR="004C5C19" w:rsidRDefault="00000000">
      <w:pPr>
        <w:pStyle w:val="BodyText"/>
        <w:spacing w:before="9"/>
        <w:ind w:left="292"/>
      </w:pPr>
      <w:r>
        <w:t>States</w:t>
      </w:r>
      <w:r>
        <w:rPr>
          <w:spacing w:val="5"/>
        </w:rPr>
        <w:t xml:space="preserve"> </w:t>
      </w:r>
      <w:r>
        <w:t>of</w:t>
      </w:r>
      <w:r>
        <w:rPr>
          <w:spacing w:val="6"/>
        </w:rPr>
        <w:t xml:space="preserve"> </w:t>
      </w:r>
      <w:r>
        <w:t>the</w:t>
      </w:r>
      <w:r>
        <w:rPr>
          <w:spacing w:val="6"/>
        </w:rPr>
        <w:t xml:space="preserve"> </w:t>
      </w:r>
      <w:r>
        <w:t>Court’s</w:t>
      </w:r>
      <w:r>
        <w:rPr>
          <w:spacing w:val="6"/>
        </w:rPr>
        <w:t xml:space="preserve"> </w:t>
      </w:r>
      <w:r>
        <w:t>decisions</w:t>
      </w:r>
      <w:r>
        <w:rPr>
          <w:spacing w:val="6"/>
        </w:rPr>
        <w:t xml:space="preserve"> </w:t>
      </w:r>
      <w:r>
        <w:t>and</w:t>
      </w:r>
      <w:r>
        <w:rPr>
          <w:spacing w:val="4"/>
        </w:rPr>
        <w:t xml:space="preserve"> </w:t>
      </w:r>
      <w:r>
        <w:t>transmitted</w:t>
      </w:r>
      <w:r>
        <w:rPr>
          <w:spacing w:val="6"/>
        </w:rPr>
        <w:t xml:space="preserve"> </w:t>
      </w:r>
      <w:r>
        <w:t>a</w:t>
      </w:r>
      <w:r>
        <w:rPr>
          <w:spacing w:val="4"/>
        </w:rPr>
        <w:t xml:space="preserve"> </w:t>
      </w:r>
      <w:r>
        <w:t>copy</w:t>
      </w:r>
      <w:r>
        <w:rPr>
          <w:spacing w:val="3"/>
        </w:rPr>
        <w:t xml:space="preserve"> </w:t>
      </w:r>
      <w:r>
        <w:t>of</w:t>
      </w:r>
      <w:r>
        <w:rPr>
          <w:spacing w:val="6"/>
        </w:rPr>
        <w:t xml:space="preserve"> </w:t>
      </w:r>
      <w:r>
        <w:t>the</w:t>
      </w:r>
      <w:r>
        <w:rPr>
          <w:spacing w:val="6"/>
        </w:rPr>
        <w:t xml:space="preserve"> </w:t>
      </w:r>
      <w:r>
        <w:t>Order</w:t>
      </w:r>
      <w:r>
        <w:rPr>
          <w:spacing w:val="5"/>
        </w:rPr>
        <w:t xml:space="preserve"> </w:t>
      </w:r>
      <w:r>
        <w:t>to</w:t>
      </w:r>
      <w:r>
        <w:rPr>
          <w:spacing w:val="6"/>
        </w:rPr>
        <w:t xml:space="preserve"> </w:t>
      </w:r>
      <w:r>
        <w:rPr>
          <w:spacing w:val="-2"/>
        </w:rPr>
        <w:t>them.</w:t>
      </w:r>
    </w:p>
    <w:p w14:paraId="06E98E64" w14:textId="77777777" w:rsidR="004C5C19" w:rsidRDefault="004C5C19">
      <w:pPr>
        <w:pStyle w:val="BodyText"/>
        <w:spacing w:before="218"/>
      </w:pPr>
    </w:p>
    <w:p w14:paraId="4908523E" w14:textId="77777777" w:rsidR="004C5C19" w:rsidRDefault="00000000">
      <w:pPr>
        <w:pStyle w:val="ListParagraph"/>
        <w:numPr>
          <w:ilvl w:val="0"/>
          <w:numId w:val="29"/>
        </w:numPr>
        <w:tabs>
          <w:tab w:val="left" w:pos="1052"/>
        </w:tabs>
        <w:spacing w:before="1" w:line="247" w:lineRule="auto"/>
        <w:ind w:right="601" w:firstLine="526"/>
        <w:jc w:val="both"/>
        <w:rPr>
          <w:sz w:val="20"/>
        </w:rPr>
      </w:pPr>
      <w:r>
        <w:rPr>
          <w:sz w:val="20"/>
        </w:rPr>
        <w:t>Ruling</w:t>
      </w:r>
      <w:r>
        <w:rPr>
          <w:spacing w:val="40"/>
          <w:sz w:val="20"/>
        </w:rPr>
        <w:t xml:space="preserve"> </w:t>
      </w:r>
      <w:r>
        <w:rPr>
          <w:sz w:val="20"/>
        </w:rPr>
        <w:t>on</w:t>
      </w:r>
      <w:r>
        <w:rPr>
          <w:spacing w:val="37"/>
          <w:sz w:val="20"/>
        </w:rPr>
        <w:t xml:space="preserve"> </w:t>
      </w:r>
      <w:r>
        <w:rPr>
          <w:sz w:val="20"/>
        </w:rPr>
        <w:t>requests</w:t>
      </w:r>
      <w:r>
        <w:rPr>
          <w:spacing w:val="38"/>
          <w:sz w:val="20"/>
        </w:rPr>
        <w:t xml:space="preserve"> </w:t>
      </w:r>
      <w:r>
        <w:rPr>
          <w:sz w:val="20"/>
        </w:rPr>
        <w:t>from</w:t>
      </w:r>
      <w:r>
        <w:rPr>
          <w:spacing w:val="40"/>
          <w:sz w:val="20"/>
        </w:rPr>
        <w:t xml:space="preserve"> </w:t>
      </w:r>
      <w:r>
        <w:rPr>
          <w:sz w:val="20"/>
        </w:rPr>
        <w:t>the</w:t>
      </w:r>
      <w:r>
        <w:rPr>
          <w:spacing w:val="40"/>
          <w:sz w:val="20"/>
        </w:rPr>
        <w:t xml:space="preserve"> </w:t>
      </w:r>
      <w:r>
        <w:rPr>
          <w:sz w:val="20"/>
        </w:rPr>
        <w:t>International</w:t>
      </w:r>
      <w:r>
        <w:rPr>
          <w:spacing w:val="40"/>
          <w:sz w:val="20"/>
        </w:rPr>
        <w:t xml:space="preserve"> </w:t>
      </w:r>
      <w:r>
        <w:rPr>
          <w:sz w:val="20"/>
        </w:rPr>
        <w:t>Union</w:t>
      </w:r>
      <w:r>
        <w:rPr>
          <w:spacing w:val="37"/>
          <w:sz w:val="20"/>
        </w:rPr>
        <w:t xml:space="preserve"> </w:t>
      </w:r>
      <w:r>
        <w:rPr>
          <w:sz w:val="20"/>
        </w:rPr>
        <w:t>for</w:t>
      </w:r>
      <w:r>
        <w:rPr>
          <w:spacing w:val="38"/>
          <w:sz w:val="20"/>
        </w:rPr>
        <w:t xml:space="preserve"> </w:t>
      </w:r>
      <w:r>
        <w:rPr>
          <w:sz w:val="20"/>
        </w:rPr>
        <w:t>the</w:t>
      </w:r>
      <w:r>
        <w:rPr>
          <w:spacing w:val="40"/>
          <w:sz w:val="20"/>
        </w:rPr>
        <w:t xml:space="preserve"> </w:t>
      </w:r>
      <w:r>
        <w:rPr>
          <w:sz w:val="20"/>
        </w:rPr>
        <w:t>Conservation</w:t>
      </w:r>
      <w:r>
        <w:rPr>
          <w:spacing w:val="40"/>
          <w:sz w:val="20"/>
        </w:rPr>
        <w:t xml:space="preserve"> </w:t>
      </w:r>
      <w:r>
        <w:rPr>
          <w:sz w:val="20"/>
        </w:rPr>
        <w:t>of</w:t>
      </w:r>
      <w:r>
        <w:rPr>
          <w:spacing w:val="38"/>
          <w:sz w:val="20"/>
        </w:rPr>
        <w:t xml:space="preserve"> </w:t>
      </w:r>
      <w:r>
        <w:rPr>
          <w:sz w:val="20"/>
        </w:rPr>
        <w:t>Nature</w:t>
      </w:r>
      <w:r>
        <w:rPr>
          <w:spacing w:val="40"/>
          <w:sz w:val="20"/>
        </w:rPr>
        <w:t xml:space="preserve"> </w:t>
      </w:r>
      <w:r>
        <w:rPr>
          <w:sz w:val="20"/>
        </w:rPr>
        <w:t>(dated 19 May 2023), the Commission of Small Island States on Climate Change and International Law (dated 1 June 2023), the European Union (dated 14 June 2023) and the African Union (dated 6 July 2023), the Court decided, in accordance with Article 66 of its Statute, that those international organizations were likely to be able to furnish information on the questions submitted to the Court, and that consequently they might do so within the time-limits fixed for that purpose by the Order of the President of the Court dated 20 April 2023.</w:t>
      </w:r>
    </w:p>
    <w:p w14:paraId="5F47EC0A" w14:textId="77777777" w:rsidR="004C5C19" w:rsidRDefault="004C5C19">
      <w:pPr>
        <w:pStyle w:val="BodyText"/>
        <w:spacing w:before="205"/>
      </w:pPr>
    </w:p>
    <w:p w14:paraId="65371B77" w14:textId="77777777" w:rsidR="004C5C19" w:rsidRDefault="00000000">
      <w:pPr>
        <w:pStyle w:val="ListParagraph"/>
        <w:numPr>
          <w:ilvl w:val="0"/>
          <w:numId w:val="29"/>
        </w:numPr>
        <w:tabs>
          <w:tab w:val="left" w:pos="1041"/>
        </w:tabs>
        <w:spacing w:before="1" w:line="247" w:lineRule="auto"/>
        <w:ind w:firstLine="526"/>
        <w:jc w:val="both"/>
        <w:rPr>
          <w:sz w:val="20"/>
        </w:rPr>
      </w:pPr>
      <w:r>
        <w:rPr>
          <w:sz w:val="20"/>
        </w:rPr>
        <w:t>Pursuant to Article 65, paragraph 2, of the Statute, the Secretariat of the United Nations, under cover of a letter from the United Nations Legal Counsel dated 30 June 2023, communicated to the Court a dossier of documents likely to throw light upon the questions formulated by the General Assembly, which was received in the Registry on 3 July 2023.</w:t>
      </w:r>
    </w:p>
    <w:p w14:paraId="0E258A49" w14:textId="77777777" w:rsidR="004C5C19" w:rsidRDefault="004C5C19">
      <w:pPr>
        <w:pStyle w:val="BodyText"/>
        <w:spacing w:before="210"/>
      </w:pPr>
    </w:p>
    <w:p w14:paraId="5136D521" w14:textId="77777777" w:rsidR="004C5C19" w:rsidRDefault="00000000">
      <w:pPr>
        <w:pStyle w:val="ListParagraph"/>
        <w:numPr>
          <w:ilvl w:val="0"/>
          <w:numId w:val="29"/>
        </w:numPr>
        <w:tabs>
          <w:tab w:val="left" w:pos="1034"/>
        </w:tabs>
        <w:spacing w:line="247" w:lineRule="auto"/>
        <w:ind w:right="604" w:firstLine="526"/>
        <w:jc w:val="both"/>
        <w:rPr>
          <w:sz w:val="20"/>
        </w:rPr>
      </w:pPr>
      <w:r>
        <w:rPr>
          <w:sz w:val="20"/>
        </w:rPr>
        <w:t>In</w:t>
      </w:r>
      <w:r>
        <w:rPr>
          <w:spacing w:val="21"/>
          <w:sz w:val="20"/>
        </w:rPr>
        <w:t xml:space="preserve"> </w:t>
      </w:r>
      <w:r>
        <w:rPr>
          <w:sz w:val="20"/>
        </w:rPr>
        <w:t>July 2023,</w:t>
      </w:r>
      <w:r>
        <w:rPr>
          <w:spacing w:val="21"/>
          <w:sz w:val="20"/>
        </w:rPr>
        <w:t xml:space="preserve"> </w:t>
      </w:r>
      <w:r>
        <w:rPr>
          <w:sz w:val="20"/>
        </w:rPr>
        <w:t>Vanuatu and</w:t>
      </w:r>
      <w:r>
        <w:rPr>
          <w:spacing w:val="21"/>
          <w:sz w:val="20"/>
        </w:rPr>
        <w:t xml:space="preserve"> </w:t>
      </w:r>
      <w:r>
        <w:rPr>
          <w:sz w:val="20"/>
        </w:rPr>
        <w:t>14 co-signatory</w:t>
      </w:r>
      <w:r>
        <w:rPr>
          <w:spacing w:val="21"/>
          <w:sz w:val="20"/>
        </w:rPr>
        <w:t xml:space="preserve"> </w:t>
      </w:r>
      <w:r>
        <w:rPr>
          <w:sz w:val="20"/>
        </w:rPr>
        <w:t>States, the</w:t>
      </w:r>
      <w:r>
        <w:rPr>
          <w:spacing w:val="21"/>
          <w:sz w:val="20"/>
        </w:rPr>
        <w:t xml:space="preserve"> </w:t>
      </w:r>
      <w:r>
        <w:rPr>
          <w:sz w:val="20"/>
        </w:rPr>
        <w:t>Commission of Small</w:t>
      </w:r>
      <w:r>
        <w:rPr>
          <w:spacing w:val="23"/>
          <w:sz w:val="20"/>
        </w:rPr>
        <w:t xml:space="preserve"> </w:t>
      </w:r>
      <w:r>
        <w:rPr>
          <w:sz w:val="20"/>
        </w:rPr>
        <w:t>Island States on Climate Change and International Law, and Chile separately requested that the Court grant a</w:t>
      </w:r>
      <w:r>
        <w:rPr>
          <w:spacing w:val="80"/>
          <w:sz w:val="20"/>
        </w:rPr>
        <w:t xml:space="preserve"> </w:t>
      </w:r>
      <w:r>
        <w:rPr>
          <w:sz w:val="20"/>
        </w:rPr>
        <w:t>three-month</w:t>
      </w:r>
      <w:r>
        <w:rPr>
          <w:spacing w:val="39"/>
          <w:sz w:val="20"/>
        </w:rPr>
        <w:t xml:space="preserve"> </w:t>
      </w:r>
      <w:r>
        <w:rPr>
          <w:sz w:val="20"/>
        </w:rPr>
        <w:t>extension</w:t>
      </w:r>
      <w:r>
        <w:rPr>
          <w:spacing w:val="39"/>
          <w:sz w:val="20"/>
        </w:rPr>
        <w:t xml:space="preserve"> </w:t>
      </w:r>
      <w:r>
        <w:rPr>
          <w:sz w:val="20"/>
        </w:rPr>
        <w:t>to</w:t>
      </w:r>
      <w:r>
        <w:rPr>
          <w:spacing w:val="39"/>
          <w:sz w:val="20"/>
        </w:rPr>
        <w:t xml:space="preserve"> </w:t>
      </w:r>
      <w:r>
        <w:rPr>
          <w:sz w:val="20"/>
        </w:rPr>
        <w:t>the</w:t>
      </w:r>
      <w:r>
        <w:rPr>
          <w:spacing w:val="39"/>
          <w:sz w:val="20"/>
        </w:rPr>
        <w:t xml:space="preserve"> </w:t>
      </w:r>
      <w:r>
        <w:rPr>
          <w:sz w:val="20"/>
        </w:rPr>
        <w:t>time-limits</w:t>
      </w:r>
      <w:r>
        <w:rPr>
          <w:spacing w:val="39"/>
          <w:sz w:val="20"/>
        </w:rPr>
        <w:t xml:space="preserve"> </w:t>
      </w:r>
      <w:r>
        <w:rPr>
          <w:sz w:val="20"/>
        </w:rPr>
        <w:t>fixed</w:t>
      </w:r>
      <w:r>
        <w:rPr>
          <w:spacing w:val="39"/>
          <w:sz w:val="20"/>
        </w:rPr>
        <w:t xml:space="preserve"> </w:t>
      </w:r>
      <w:r>
        <w:rPr>
          <w:sz w:val="20"/>
        </w:rPr>
        <w:t>by</w:t>
      </w:r>
      <w:r>
        <w:rPr>
          <w:spacing w:val="39"/>
          <w:sz w:val="20"/>
        </w:rPr>
        <w:t xml:space="preserve"> </w:t>
      </w:r>
      <w:r>
        <w:rPr>
          <w:sz w:val="20"/>
        </w:rPr>
        <w:t>the</w:t>
      </w:r>
      <w:r>
        <w:rPr>
          <w:spacing w:val="39"/>
          <w:sz w:val="20"/>
        </w:rPr>
        <w:t xml:space="preserve"> </w:t>
      </w:r>
      <w:r>
        <w:rPr>
          <w:sz w:val="20"/>
        </w:rPr>
        <w:t>Order</w:t>
      </w:r>
      <w:r>
        <w:rPr>
          <w:spacing w:val="40"/>
          <w:sz w:val="20"/>
        </w:rPr>
        <w:t xml:space="preserve"> </w:t>
      </w:r>
      <w:r>
        <w:rPr>
          <w:sz w:val="20"/>
        </w:rPr>
        <w:t>of</w:t>
      </w:r>
      <w:r>
        <w:rPr>
          <w:spacing w:val="37"/>
          <w:sz w:val="20"/>
        </w:rPr>
        <w:t xml:space="preserve"> </w:t>
      </w:r>
      <w:r>
        <w:rPr>
          <w:sz w:val="20"/>
        </w:rPr>
        <w:t>the</w:t>
      </w:r>
      <w:r>
        <w:rPr>
          <w:spacing w:val="39"/>
          <w:sz w:val="20"/>
        </w:rPr>
        <w:t xml:space="preserve"> </w:t>
      </w:r>
      <w:r>
        <w:rPr>
          <w:sz w:val="20"/>
        </w:rPr>
        <w:t>President</w:t>
      </w:r>
      <w:r>
        <w:rPr>
          <w:spacing w:val="40"/>
          <w:sz w:val="20"/>
        </w:rPr>
        <w:t xml:space="preserve"> </w:t>
      </w:r>
      <w:r>
        <w:rPr>
          <w:sz w:val="20"/>
        </w:rPr>
        <w:t>of</w:t>
      </w:r>
      <w:r>
        <w:rPr>
          <w:spacing w:val="39"/>
          <w:sz w:val="20"/>
        </w:rPr>
        <w:t xml:space="preserve"> </w:t>
      </w:r>
      <w:r>
        <w:rPr>
          <w:sz w:val="20"/>
        </w:rPr>
        <w:t>the</w:t>
      </w:r>
      <w:r>
        <w:rPr>
          <w:spacing w:val="39"/>
          <w:sz w:val="20"/>
        </w:rPr>
        <w:t xml:space="preserve"> </w:t>
      </w:r>
      <w:r>
        <w:rPr>
          <w:sz w:val="20"/>
        </w:rPr>
        <w:t>Court</w:t>
      </w:r>
      <w:r>
        <w:rPr>
          <w:spacing w:val="39"/>
          <w:sz w:val="20"/>
        </w:rPr>
        <w:t xml:space="preserve"> </w:t>
      </w:r>
      <w:r>
        <w:rPr>
          <w:sz w:val="20"/>
        </w:rPr>
        <w:t>dated 20 April 2023.</w:t>
      </w:r>
    </w:p>
    <w:p w14:paraId="3F9B3F2F"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1D3D301" w14:textId="77777777" w:rsidR="004C5C19" w:rsidRDefault="00000000">
      <w:pPr>
        <w:pStyle w:val="ListParagraph"/>
        <w:numPr>
          <w:ilvl w:val="0"/>
          <w:numId w:val="29"/>
        </w:numPr>
        <w:tabs>
          <w:tab w:val="left" w:pos="1027"/>
        </w:tabs>
        <w:spacing w:before="86" w:line="244" w:lineRule="auto"/>
        <w:ind w:right="601" w:firstLine="526"/>
        <w:jc w:val="both"/>
        <w:rPr>
          <w:sz w:val="20"/>
        </w:rPr>
      </w:pPr>
      <w:r>
        <w:rPr>
          <w:sz w:val="20"/>
        </w:rPr>
        <w:lastRenderedPageBreak/>
        <w:t>By an Order dated 4 August 2023, the President of the Court extended to 22 January 2024 the time-limit</w:t>
      </w:r>
      <w:r>
        <w:rPr>
          <w:spacing w:val="16"/>
          <w:sz w:val="20"/>
        </w:rPr>
        <w:t xml:space="preserve"> </w:t>
      </w:r>
      <w:r>
        <w:rPr>
          <w:sz w:val="20"/>
        </w:rPr>
        <w:t>within</w:t>
      </w:r>
      <w:r>
        <w:rPr>
          <w:spacing w:val="14"/>
          <w:sz w:val="20"/>
        </w:rPr>
        <w:t xml:space="preserve"> </w:t>
      </w:r>
      <w:r>
        <w:rPr>
          <w:sz w:val="20"/>
        </w:rPr>
        <w:t>which all</w:t>
      </w:r>
      <w:r>
        <w:rPr>
          <w:spacing w:val="16"/>
          <w:sz w:val="20"/>
        </w:rPr>
        <w:t xml:space="preserve"> </w:t>
      </w:r>
      <w:r>
        <w:rPr>
          <w:sz w:val="20"/>
        </w:rPr>
        <w:t>written statements</w:t>
      </w:r>
      <w:r>
        <w:rPr>
          <w:spacing w:val="16"/>
          <w:sz w:val="20"/>
        </w:rPr>
        <w:t xml:space="preserve"> </w:t>
      </w:r>
      <w:r>
        <w:rPr>
          <w:sz w:val="20"/>
        </w:rPr>
        <w:t>on the</w:t>
      </w:r>
      <w:r>
        <w:rPr>
          <w:spacing w:val="14"/>
          <w:sz w:val="20"/>
        </w:rPr>
        <w:t xml:space="preserve"> </w:t>
      </w:r>
      <w:r>
        <w:rPr>
          <w:sz w:val="20"/>
        </w:rPr>
        <w:t>questions might</w:t>
      </w:r>
      <w:r>
        <w:rPr>
          <w:spacing w:val="16"/>
          <w:sz w:val="20"/>
        </w:rPr>
        <w:t xml:space="preserve"> </w:t>
      </w:r>
      <w:r>
        <w:rPr>
          <w:sz w:val="20"/>
        </w:rPr>
        <w:t>be</w:t>
      </w:r>
      <w:r>
        <w:rPr>
          <w:spacing w:val="14"/>
          <w:sz w:val="20"/>
        </w:rPr>
        <w:t xml:space="preserve"> </w:t>
      </w:r>
      <w:r>
        <w:rPr>
          <w:sz w:val="20"/>
        </w:rPr>
        <w:t>presented to</w:t>
      </w:r>
      <w:r>
        <w:rPr>
          <w:spacing w:val="14"/>
          <w:sz w:val="20"/>
        </w:rPr>
        <w:t xml:space="preserve"> </w:t>
      </w:r>
      <w:r>
        <w:rPr>
          <w:sz w:val="20"/>
        </w:rPr>
        <w:t>the</w:t>
      </w:r>
      <w:r>
        <w:rPr>
          <w:spacing w:val="14"/>
          <w:sz w:val="20"/>
        </w:rPr>
        <w:t xml:space="preserve"> </w:t>
      </w:r>
      <w:r>
        <w:rPr>
          <w:sz w:val="20"/>
        </w:rPr>
        <w:t>Court, in accordance with Article 66, paragraph 2, of the Statute, and to 22 April 2024 the time-limit within which States and international organizations having presented written statements might submit</w:t>
      </w:r>
      <w:r>
        <w:rPr>
          <w:spacing w:val="40"/>
          <w:sz w:val="20"/>
        </w:rPr>
        <w:t xml:space="preserve"> </w:t>
      </w:r>
      <w:r>
        <w:rPr>
          <w:sz w:val="20"/>
        </w:rPr>
        <w:t xml:space="preserve">written comments on the other written statements, in accordance with Article 66, paragraph 4, of the </w:t>
      </w:r>
      <w:r>
        <w:rPr>
          <w:spacing w:val="-2"/>
          <w:sz w:val="20"/>
        </w:rPr>
        <w:t>Statute.</w:t>
      </w:r>
    </w:p>
    <w:p w14:paraId="76529A89" w14:textId="77777777" w:rsidR="004C5C19" w:rsidRDefault="004C5C19">
      <w:pPr>
        <w:pStyle w:val="BodyText"/>
        <w:spacing w:before="219"/>
      </w:pPr>
    </w:p>
    <w:p w14:paraId="59FF7D6B" w14:textId="77777777" w:rsidR="004C5C19" w:rsidRDefault="00000000">
      <w:pPr>
        <w:pStyle w:val="ListParagraph"/>
        <w:numPr>
          <w:ilvl w:val="0"/>
          <w:numId w:val="29"/>
        </w:numPr>
        <w:tabs>
          <w:tab w:val="left" w:pos="1029"/>
        </w:tabs>
        <w:spacing w:line="247" w:lineRule="auto"/>
        <w:ind w:firstLine="526"/>
        <w:jc w:val="both"/>
        <w:rPr>
          <w:sz w:val="20"/>
        </w:rPr>
      </w:pPr>
      <w:r>
        <w:rPr>
          <w:sz w:val="20"/>
        </w:rPr>
        <w:t>Ruling on a request received from the Organization of the Petroleum Exporting Countries (dated 11 August 2023), the President of the Court decided, in accordance with Article 66 of its Statute, that this international organization was likely to be able to furnish information on the questions submitted to the Court, and that consequently it might do so within the time-limits as extended by the Order of the President of the Court dated 4 August 2023.</w:t>
      </w:r>
    </w:p>
    <w:p w14:paraId="397B5141" w14:textId="77777777" w:rsidR="004C5C19" w:rsidRDefault="004C5C19">
      <w:pPr>
        <w:pStyle w:val="BodyText"/>
        <w:spacing w:before="209"/>
      </w:pPr>
    </w:p>
    <w:p w14:paraId="4AE90D38" w14:textId="77777777" w:rsidR="004C5C19" w:rsidRDefault="00000000">
      <w:pPr>
        <w:pStyle w:val="ListParagraph"/>
        <w:numPr>
          <w:ilvl w:val="0"/>
          <w:numId w:val="29"/>
        </w:numPr>
        <w:tabs>
          <w:tab w:val="left" w:pos="1114"/>
        </w:tabs>
        <w:spacing w:line="247" w:lineRule="auto"/>
        <w:ind w:firstLine="526"/>
        <w:jc w:val="both"/>
        <w:rPr>
          <w:sz w:val="20"/>
        </w:rPr>
      </w:pPr>
      <w:r>
        <w:rPr>
          <w:sz w:val="20"/>
        </w:rPr>
        <w:t>Ruling on</w:t>
      </w:r>
      <w:r>
        <w:rPr>
          <w:spacing w:val="-3"/>
          <w:sz w:val="20"/>
        </w:rPr>
        <w:t xml:space="preserve"> </w:t>
      </w:r>
      <w:r>
        <w:rPr>
          <w:sz w:val="20"/>
        </w:rPr>
        <w:t>requests received from</w:t>
      </w:r>
      <w:r>
        <w:rPr>
          <w:spacing w:val="-1"/>
          <w:sz w:val="20"/>
        </w:rPr>
        <w:t xml:space="preserve"> </w:t>
      </w:r>
      <w:r>
        <w:rPr>
          <w:sz w:val="20"/>
        </w:rPr>
        <w:t>the Organisation of African, Caribbean and Pacific States (dated 6 September 2023), the Melanesian Spearhead Group (dated 11 September 2023), the Forum Fisheries</w:t>
      </w:r>
      <w:r>
        <w:rPr>
          <w:spacing w:val="33"/>
          <w:sz w:val="20"/>
        </w:rPr>
        <w:t xml:space="preserve"> </w:t>
      </w:r>
      <w:r>
        <w:rPr>
          <w:sz w:val="20"/>
        </w:rPr>
        <w:t>Agency</w:t>
      </w:r>
      <w:r>
        <w:rPr>
          <w:spacing w:val="31"/>
          <w:sz w:val="20"/>
        </w:rPr>
        <w:t xml:space="preserve"> </w:t>
      </w:r>
      <w:r>
        <w:rPr>
          <w:sz w:val="20"/>
        </w:rPr>
        <w:t>(dated</w:t>
      </w:r>
      <w:r>
        <w:rPr>
          <w:spacing w:val="33"/>
          <w:sz w:val="20"/>
        </w:rPr>
        <w:t xml:space="preserve"> </w:t>
      </w:r>
      <w:r>
        <w:rPr>
          <w:sz w:val="20"/>
        </w:rPr>
        <w:t>11 September</w:t>
      </w:r>
      <w:r>
        <w:rPr>
          <w:spacing w:val="34"/>
          <w:sz w:val="20"/>
        </w:rPr>
        <w:t xml:space="preserve"> </w:t>
      </w:r>
      <w:r>
        <w:rPr>
          <w:sz w:val="20"/>
        </w:rPr>
        <w:t>2023),</w:t>
      </w:r>
      <w:r>
        <w:rPr>
          <w:spacing w:val="31"/>
          <w:sz w:val="20"/>
        </w:rPr>
        <w:t xml:space="preserve"> </w:t>
      </w:r>
      <w:r>
        <w:rPr>
          <w:sz w:val="20"/>
        </w:rPr>
        <w:t>the</w:t>
      </w:r>
      <w:r>
        <w:rPr>
          <w:spacing w:val="33"/>
          <w:sz w:val="20"/>
        </w:rPr>
        <w:t xml:space="preserve"> </w:t>
      </w:r>
      <w:r>
        <w:rPr>
          <w:sz w:val="20"/>
        </w:rPr>
        <w:t>Pacific</w:t>
      </w:r>
      <w:r>
        <w:rPr>
          <w:spacing w:val="33"/>
          <w:sz w:val="20"/>
        </w:rPr>
        <w:t xml:space="preserve"> </w:t>
      </w:r>
      <w:r>
        <w:rPr>
          <w:sz w:val="20"/>
        </w:rPr>
        <w:t>Community</w:t>
      </w:r>
      <w:r>
        <w:rPr>
          <w:spacing w:val="31"/>
          <w:sz w:val="20"/>
        </w:rPr>
        <w:t xml:space="preserve"> </w:t>
      </w:r>
      <w:r>
        <w:rPr>
          <w:sz w:val="20"/>
        </w:rPr>
        <w:t>(dated</w:t>
      </w:r>
      <w:r>
        <w:rPr>
          <w:spacing w:val="33"/>
          <w:sz w:val="20"/>
        </w:rPr>
        <w:t xml:space="preserve"> </w:t>
      </w:r>
      <w:r>
        <w:rPr>
          <w:sz w:val="20"/>
        </w:rPr>
        <w:t>25 September</w:t>
      </w:r>
      <w:r>
        <w:rPr>
          <w:spacing w:val="34"/>
          <w:sz w:val="20"/>
        </w:rPr>
        <w:t xml:space="preserve"> </w:t>
      </w:r>
      <w:r>
        <w:rPr>
          <w:sz w:val="20"/>
        </w:rPr>
        <w:t>2023) and</w:t>
      </w:r>
      <w:r>
        <w:rPr>
          <w:spacing w:val="40"/>
          <w:sz w:val="20"/>
        </w:rPr>
        <w:t xml:space="preserve"> </w:t>
      </w:r>
      <w:r>
        <w:rPr>
          <w:sz w:val="20"/>
        </w:rPr>
        <w:t>the</w:t>
      </w:r>
      <w:r>
        <w:rPr>
          <w:spacing w:val="40"/>
          <w:sz w:val="20"/>
        </w:rPr>
        <w:t xml:space="preserve"> </w:t>
      </w:r>
      <w:r>
        <w:rPr>
          <w:sz w:val="20"/>
        </w:rPr>
        <w:t>Pacific</w:t>
      </w:r>
      <w:r>
        <w:rPr>
          <w:spacing w:val="40"/>
          <w:sz w:val="20"/>
        </w:rPr>
        <w:t xml:space="preserve"> </w:t>
      </w:r>
      <w:r>
        <w:rPr>
          <w:sz w:val="20"/>
        </w:rPr>
        <w:t>Islands</w:t>
      </w:r>
      <w:r>
        <w:rPr>
          <w:spacing w:val="40"/>
          <w:sz w:val="20"/>
        </w:rPr>
        <w:t xml:space="preserve"> </w:t>
      </w:r>
      <w:r>
        <w:rPr>
          <w:sz w:val="20"/>
        </w:rPr>
        <w:t>Forum</w:t>
      </w:r>
      <w:r>
        <w:rPr>
          <w:spacing w:val="40"/>
          <w:sz w:val="20"/>
        </w:rPr>
        <w:t xml:space="preserve"> </w:t>
      </w:r>
      <w:r>
        <w:rPr>
          <w:sz w:val="20"/>
        </w:rPr>
        <w:t>(dated</w:t>
      </w:r>
      <w:r>
        <w:rPr>
          <w:spacing w:val="40"/>
          <w:sz w:val="20"/>
        </w:rPr>
        <w:t xml:space="preserve"> </w:t>
      </w:r>
      <w:r>
        <w:rPr>
          <w:sz w:val="20"/>
        </w:rPr>
        <w:t>18 October</w:t>
      </w:r>
      <w:r>
        <w:rPr>
          <w:spacing w:val="40"/>
          <w:sz w:val="20"/>
        </w:rPr>
        <w:t xml:space="preserve"> </w:t>
      </w:r>
      <w:r>
        <w:rPr>
          <w:sz w:val="20"/>
        </w:rPr>
        <w:t>2023),</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decided,</w:t>
      </w:r>
      <w:r>
        <w:rPr>
          <w:spacing w:val="40"/>
          <w:sz w:val="20"/>
        </w:rPr>
        <w:t xml:space="preserve"> </w:t>
      </w:r>
      <w:r>
        <w:rPr>
          <w:sz w:val="20"/>
        </w:rPr>
        <w:t>in accordance</w:t>
      </w:r>
      <w:r>
        <w:rPr>
          <w:spacing w:val="40"/>
          <w:sz w:val="20"/>
        </w:rPr>
        <w:t xml:space="preserve"> </w:t>
      </w:r>
      <w:r>
        <w:rPr>
          <w:sz w:val="20"/>
        </w:rPr>
        <w:t>with Article 66 of its Statute, that those international organizations were likely to be able to furnish information on the questions submitted to the Court, and that consequently they might do so within the time-limits as extended by the Order of the President of the Court dated 4 August 2023.</w:t>
      </w:r>
    </w:p>
    <w:p w14:paraId="69ACF8AE" w14:textId="77777777" w:rsidR="004C5C19" w:rsidRDefault="004C5C19">
      <w:pPr>
        <w:pStyle w:val="BodyText"/>
        <w:spacing w:before="205"/>
      </w:pPr>
    </w:p>
    <w:p w14:paraId="2BCD1529" w14:textId="77777777" w:rsidR="004C5C19" w:rsidRDefault="00000000">
      <w:pPr>
        <w:pStyle w:val="ListParagraph"/>
        <w:numPr>
          <w:ilvl w:val="0"/>
          <w:numId w:val="29"/>
        </w:numPr>
        <w:tabs>
          <w:tab w:val="left" w:pos="1136"/>
        </w:tabs>
        <w:spacing w:before="1" w:line="247" w:lineRule="auto"/>
        <w:ind w:right="600" w:firstLine="526"/>
        <w:jc w:val="both"/>
        <w:rPr>
          <w:sz w:val="20"/>
        </w:rPr>
      </w:pPr>
      <w:r>
        <w:rPr>
          <w:sz w:val="20"/>
        </w:rPr>
        <w:t>Pursuant to Article 65, paragraph 2, of the Statute, the Secretariat of the United Nations, under</w:t>
      </w:r>
      <w:r>
        <w:rPr>
          <w:spacing w:val="-2"/>
          <w:sz w:val="20"/>
        </w:rPr>
        <w:t xml:space="preserve"> </w:t>
      </w:r>
      <w:r>
        <w:rPr>
          <w:sz w:val="20"/>
        </w:rPr>
        <w:t>cover</w:t>
      </w:r>
      <w:r>
        <w:rPr>
          <w:spacing w:val="-1"/>
          <w:sz w:val="20"/>
        </w:rPr>
        <w:t xml:space="preserve"> </w:t>
      </w:r>
      <w:r>
        <w:rPr>
          <w:sz w:val="20"/>
        </w:rPr>
        <w:t>of</w:t>
      </w:r>
      <w:r>
        <w:rPr>
          <w:spacing w:val="-4"/>
          <w:sz w:val="20"/>
        </w:rPr>
        <w:t xml:space="preserve"> </w:t>
      </w:r>
      <w:r>
        <w:rPr>
          <w:sz w:val="20"/>
        </w:rPr>
        <w:t>a</w:t>
      </w:r>
      <w:r>
        <w:rPr>
          <w:spacing w:val="-1"/>
          <w:sz w:val="20"/>
        </w:rPr>
        <w:t xml:space="preserve"> </w:t>
      </w:r>
      <w:r>
        <w:rPr>
          <w:sz w:val="20"/>
        </w:rPr>
        <w:t>letter</w:t>
      </w:r>
      <w:r>
        <w:rPr>
          <w:spacing w:val="-1"/>
          <w:sz w:val="20"/>
        </w:rPr>
        <w:t xml:space="preserve"> </w:t>
      </w:r>
      <w:r>
        <w:rPr>
          <w:sz w:val="20"/>
        </w:rPr>
        <w:t>from</w:t>
      </w:r>
      <w:r>
        <w:rPr>
          <w:spacing w:val="-4"/>
          <w:sz w:val="20"/>
        </w:rPr>
        <w:t xml:space="preserve"> </w:t>
      </w:r>
      <w:r>
        <w:rPr>
          <w:sz w:val="20"/>
        </w:rPr>
        <w:t>the</w:t>
      </w:r>
      <w:r>
        <w:rPr>
          <w:spacing w:val="-1"/>
          <w:sz w:val="20"/>
        </w:rPr>
        <w:t xml:space="preserve"> </w:t>
      </w:r>
      <w:r>
        <w:rPr>
          <w:sz w:val="20"/>
        </w:rPr>
        <w:t>United Nations</w:t>
      </w:r>
      <w:r>
        <w:rPr>
          <w:spacing w:val="-4"/>
          <w:sz w:val="20"/>
        </w:rPr>
        <w:t xml:space="preserve"> </w:t>
      </w:r>
      <w:r>
        <w:rPr>
          <w:sz w:val="20"/>
        </w:rPr>
        <w:t>Legal Counsel dated</w:t>
      </w:r>
      <w:r>
        <w:rPr>
          <w:spacing w:val="-1"/>
          <w:sz w:val="20"/>
        </w:rPr>
        <w:t xml:space="preserve"> </w:t>
      </w:r>
      <w:r>
        <w:rPr>
          <w:sz w:val="20"/>
        </w:rPr>
        <w:t>30 October</w:t>
      </w:r>
      <w:r>
        <w:rPr>
          <w:spacing w:val="-2"/>
          <w:sz w:val="20"/>
        </w:rPr>
        <w:t xml:space="preserve"> </w:t>
      </w:r>
      <w:r>
        <w:rPr>
          <w:sz w:val="20"/>
        </w:rPr>
        <w:t>2023,</w:t>
      </w:r>
      <w:r>
        <w:rPr>
          <w:spacing w:val="-1"/>
          <w:sz w:val="20"/>
        </w:rPr>
        <w:t xml:space="preserve"> </w:t>
      </w:r>
      <w:r>
        <w:rPr>
          <w:sz w:val="20"/>
        </w:rPr>
        <w:t>communicated to the Court additional documents to be included in the dossier of documents likely to throw light upon the questions submitted to the Court.</w:t>
      </w:r>
    </w:p>
    <w:p w14:paraId="75B19996" w14:textId="77777777" w:rsidR="004C5C19" w:rsidRDefault="004C5C19">
      <w:pPr>
        <w:pStyle w:val="BodyText"/>
        <w:spacing w:before="210"/>
      </w:pPr>
    </w:p>
    <w:p w14:paraId="395E0B93" w14:textId="77777777" w:rsidR="004C5C19" w:rsidRDefault="00000000">
      <w:pPr>
        <w:pStyle w:val="ListParagraph"/>
        <w:numPr>
          <w:ilvl w:val="0"/>
          <w:numId w:val="29"/>
        </w:numPr>
        <w:tabs>
          <w:tab w:val="left" w:pos="1114"/>
        </w:tabs>
        <w:spacing w:before="1" w:line="247" w:lineRule="auto"/>
        <w:ind w:right="601" w:firstLine="526"/>
        <w:jc w:val="both"/>
        <w:rPr>
          <w:sz w:val="20"/>
        </w:rPr>
      </w:pPr>
      <w:r>
        <w:rPr>
          <w:sz w:val="20"/>
        </w:rPr>
        <w:t>In November and December 2023,</w:t>
      </w:r>
      <w:r>
        <w:rPr>
          <w:spacing w:val="-3"/>
          <w:sz w:val="20"/>
        </w:rPr>
        <w:t xml:space="preserve"> </w:t>
      </w:r>
      <w:r>
        <w:rPr>
          <w:sz w:val="20"/>
        </w:rPr>
        <w:t>the Pacific Community, Kiribati, the African Union and Nauru requested that the Court grant an extension of at least four months to the time-limits extended by the Order of the President of the Court dated 4 August 2023.</w:t>
      </w:r>
    </w:p>
    <w:p w14:paraId="67EED872" w14:textId="77777777" w:rsidR="004C5C19" w:rsidRDefault="004C5C19">
      <w:pPr>
        <w:pStyle w:val="BodyText"/>
        <w:spacing w:before="210"/>
      </w:pPr>
    </w:p>
    <w:p w14:paraId="50F289A5" w14:textId="77777777" w:rsidR="004C5C19" w:rsidRDefault="00000000">
      <w:pPr>
        <w:pStyle w:val="ListParagraph"/>
        <w:numPr>
          <w:ilvl w:val="0"/>
          <w:numId w:val="29"/>
        </w:numPr>
        <w:tabs>
          <w:tab w:val="left" w:pos="1127"/>
        </w:tabs>
        <w:spacing w:before="1" w:line="244" w:lineRule="auto"/>
        <w:ind w:firstLine="526"/>
        <w:jc w:val="both"/>
        <w:rPr>
          <w:sz w:val="20"/>
        </w:rPr>
      </w:pPr>
      <w:r>
        <w:rPr>
          <w:sz w:val="20"/>
        </w:rPr>
        <w:t>By an Order dated 15 December 2023, the President, taking into consideration the above- mentioned requests, as well as the importance of the Court giving an advisory opinion in a timely manner, extended to 22 March 2024 the time-limit within which all written statements on the questions might be presented to the Court, in accordance with Article 66, paragraph 2, of the Statute, and to 24 June 2024 the time-limit within which States and international organizations having presented written statements might submit written comments on the other written statements in accordance with Article 66, paragraph 4, of the Statute.</w:t>
      </w:r>
    </w:p>
    <w:p w14:paraId="03975EEE" w14:textId="77777777" w:rsidR="004C5C19" w:rsidRDefault="004C5C19">
      <w:pPr>
        <w:pStyle w:val="BodyText"/>
        <w:spacing w:before="222"/>
      </w:pPr>
    </w:p>
    <w:p w14:paraId="612177B9" w14:textId="77777777" w:rsidR="004C5C19" w:rsidRDefault="00000000">
      <w:pPr>
        <w:pStyle w:val="ListParagraph"/>
        <w:numPr>
          <w:ilvl w:val="0"/>
          <w:numId w:val="29"/>
        </w:numPr>
        <w:tabs>
          <w:tab w:val="left" w:pos="1120"/>
        </w:tabs>
        <w:spacing w:line="247" w:lineRule="auto"/>
        <w:ind w:right="605" w:firstLine="526"/>
        <w:jc w:val="both"/>
        <w:rPr>
          <w:sz w:val="20"/>
        </w:rPr>
      </w:pPr>
      <w:r>
        <w:rPr>
          <w:sz w:val="20"/>
        </w:rPr>
        <w:t>Ruling on a request received from the Alliance of Small Island States (dated 30 November 2023), the Court decided, in accordance with Article 66 of its Statute, that this international organization was likely to be able to furnish information on the questions submitted to the Court, and that consequently it might do so within the time-limits as extended by the Order of the President of</w:t>
      </w:r>
      <w:r>
        <w:rPr>
          <w:spacing w:val="40"/>
          <w:sz w:val="20"/>
        </w:rPr>
        <w:t xml:space="preserve"> </w:t>
      </w:r>
      <w:r>
        <w:rPr>
          <w:sz w:val="20"/>
        </w:rPr>
        <w:t>the Court dated 15 December 2023.</w:t>
      </w:r>
    </w:p>
    <w:p w14:paraId="5BFAD4F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0C7E822" w14:textId="77777777" w:rsidR="004C5C19" w:rsidRDefault="00000000">
      <w:pPr>
        <w:pStyle w:val="ListParagraph"/>
        <w:numPr>
          <w:ilvl w:val="0"/>
          <w:numId w:val="29"/>
        </w:numPr>
        <w:tabs>
          <w:tab w:val="left" w:pos="1151"/>
        </w:tabs>
        <w:spacing w:before="86" w:line="244" w:lineRule="auto"/>
        <w:ind w:right="601" w:firstLine="526"/>
        <w:jc w:val="both"/>
        <w:rPr>
          <w:sz w:val="20"/>
        </w:rPr>
      </w:pPr>
      <w:r>
        <w:rPr>
          <w:sz w:val="20"/>
        </w:rPr>
        <w:lastRenderedPageBreak/>
        <w:t>Ruling on a request received from the Cook Islands on 21 December 2023, the Court decided to authorize the latter to present a written statement and written comments on written statements made by other States or international organizations in the advisory proceedings in accordance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time-limits</w:t>
      </w:r>
      <w:r>
        <w:rPr>
          <w:spacing w:val="40"/>
          <w:sz w:val="20"/>
        </w:rPr>
        <w:t xml:space="preserve"> </w:t>
      </w:r>
      <w:r>
        <w:rPr>
          <w:sz w:val="20"/>
        </w:rPr>
        <w:t>as</w:t>
      </w:r>
      <w:r>
        <w:rPr>
          <w:spacing w:val="40"/>
          <w:sz w:val="20"/>
        </w:rPr>
        <w:t xml:space="preserve"> </w:t>
      </w:r>
      <w:r>
        <w:rPr>
          <w:sz w:val="20"/>
        </w:rPr>
        <w:t>extended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Order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President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dated 15 December 2023.</w:t>
      </w:r>
    </w:p>
    <w:p w14:paraId="50213E3C" w14:textId="77777777" w:rsidR="004C5C19" w:rsidRDefault="004C5C19">
      <w:pPr>
        <w:pStyle w:val="BodyText"/>
        <w:spacing w:before="219"/>
      </w:pPr>
    </w:p>
    <w:p w14:paraId="265D747E" w14:textId="77777777" w:rsidR="004C5C19" w:rsidRDefault="00000000">
      <w:pPr>
        <w:pStyle w:val="ListParagraph"/>
        <w:numPr>
          <w:ilvl w:val="0"/>
          <w:numId w:val="29"/>
        </w:numPr>
        <w:tabs>
          <w:tab w:val="left" w:pos="1165"/>
        </w:tabs>
        <w:spacing w:before="1" w:line="244" w:lineRule="auto"/>
        <w:ind w:right="605" w:firstLine="526"/>
        <w:jc w:val="both"/>
        <w:rPr>
          <w:sz w:val="20"/>
        </w:rPr>
      </w:pPr>
      <w:r>
        <w:rPr>
          <w:sz w:val="20"/>
        </w:rPr>
        <w:t>Ruling</w:t>
      </w:r>
      <w:r>
        <w:rPr>
          <w:spacing w:val="40"/>
          <w:sz w:val="20"/>
        </w:rPr>
        <w:t xml:space="preserve"> </w:t>
      </w:r>
      <w:r>
        <w:rPr>
          <w:sz w:val="20"/>
        </w:rPr>
        <w:t>on</w:t>
      </w:r>
      <w:r>
        <w:rPr>
          <w:spacing w:val="40"/>
          <w:sz w:val="20"/>
        </w:rPr>
        <w:t xml:space="preserve"> </w:t>
      </w:r>
      <w:r>
        <w:rPr>
          <w:sz w:val="20"/>
        </w:rPr>
        <w:t>requests</w:t>
      </w:r>
      <w:r>
        <w:rPr>
          <w:spacing w:val="40"/>
          <w:sz w:val="20"/>
        </w:rPr>
        <w:t xml:space="preserve"> </w:t>
      </w:r>
      <w:r>
        <w:rPr>
          <w:sz w:val="20"/>
        </w:rPr>
        <w:t>received</w:t>
      </w:r>
      <w:r>
        <w:rPr>
          <w:spacing w:val="40"/>
          <w:sz w:val="20"/>
        </w:rPr>
        <w:t xml:space="preserve"> </w:t>
      </w:r>
      <w:r>
        <w:rPr>
          <w:sz w:val="20"/>
        </w:rPr>
        <w:t>from</w:t>
      </w:r>
      <w:r>
        <w:rPr>
          <w:spacing w:val="40"/>
          <w:sz w:val="20"/>
        </w:rPr>
        <w:t xml:space="preserve"> </w:t>
      </w:r>
      <w:r>
        <w:rPr>
          <w:sz w:val="20"/>
        </w:rPr>
        <w:t>the</w:t>
      </w:r>
      <w:r>
        <w:rPr>
          <w:spacing w:val="40"/>
          <w:sz w:val="20"/>
        </w:rPr>
        <w:t xml:space="preserve"> </w:t>
      </w:r>
      <w:r>
        <w:rPr>
          <w:sz w:val="20"/>
        </w:rPr>
        <w:t>Parties</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Nauru</w:t>
      </w:r>
      <w:r>
        <w:rPr>
          <w:spacing w:val="40"/>
          <w:sz w:val="20"/>
        </w:rPr>
        <w:t xml:space="preserve"> </w:t>
      </w:r>
      <w:r>
        <w:rPr>
          <w:sz w:val="20"/>
        </w:rPr>
        <w:t>Agreement</w:t>
      </w:r>
      <w:r>
        <w:rPr>
          <w:spacing w:val="40"/>
          <w:sz w:val="20"/>
        </w:rPr>
        <w:t xml:space="preserve"> </w:t>
      </w:r>
      <w:r>
        <w:rPr>
          <w:sz w:val="20"/>
        </w:rPr>
        <w:t>Office</w:t>
      </w:r>
      <w:r>
        <w:rPr>
          <w:spacing w:val="40"/>
          <w:sz w:val="20"/>
        </w:rPr>
        <w:t xml:space="preserve"> </w:t>
      </w:r>
      <w:r>
        <w:rPr>
          <w:sz w:val="20"/>
        </w:rPr>
        <w:t>(dated 21 February 2024) and the World Health Organization authorization (dated 21 March 2024), the</w:t>
      </w:r>
      <w:r>
        <w:rPr>
          <w:spacing w:val="40"/>
          <w:sz w:val="20"/>
        </w:rPr>
        <w:t xml:space="preserve"> </w:t>
      </w:r>
      <w:r>
        <w:rPr>
          <w:sz w:val="20"/>
        </w:rPr>
        <w:t>Court decided, in accordance with Article 66 of its Statute, that those international organizations</w:t>
      </w:r>
      <w:r>
        <w:rPr>
          <w:spacing w:val="80"/>
          <w:sz w:val="20"/>
        </w:rPr>
        <w:t xml:space="preserve"> </w:t>
      </w:r>
      <w:r>
        <w:rPr>
          <w:sz w:val="20"/>
        </w:rPr>
        <w:t>were likely to be able to furnish information on the questions submitted to the Court, and that consequently</w:t>
      </w:r>
      <w:r>
        <w:rPr>
          <w:spacing w:val="21"/>
          <w:sz w:val="20"/>
        </w:rPr>
        <w:t xml:space="preserve"> </w:t>
      </w:r>
      <w:r>
        <w:rPr>
          <w:sz w:val="20"/>
        </w:rPr>
        <w:t>they</w:t>
      </w:r>
      <w:r>
        <w:rPr>
          <w:spacing w:val="21"/>
          <w:sz w:val="20"/>
        </w:rPr>
        <w:t xml:space="preserve"> </w:t>
      </w:r>
      <w:r>
        <w:rPr>
          <w:sz w:val="20"/>
        </w:rPr>
        <w:t>might</w:t>
      </w:r>
      <w:r>
        <w:rPr>
          <w:spacing w:val="22"/>
          <w:sz w:val="20"/>
        </w:rPr>
        <w:t xml:space="preserve"> </w:t>
      </w:r>
      <w:r>
        <w:rPr>
          <w:sz w:val="20"/>
        </w:rPr>
        <w:t>do</w:t>
      </w:r>
      <w:r>
        <w:rPr>
          <w:spacing w:val="21"/>
          <w:sz w:val="20"/>
        </w:rPr>
        <w:t xml:space="preserve"> </w:t>
      </w:r>
      <w:r>
        <w:rPr>
          <w:sz w:val="20"/>
        </w:rPr>
        <w:t>so</w:t>
      </w:r>
      <w:r>
        <w:rPr>
          <w:spacing w:val="21"/>
          <w:sz w:val="20"/>
        </w:rPr>
        <w:t xml:space="preserve"> </w:t>
      </w:r>
      <w:r>
        <w:rPr>
          <w:sz w:val="20"/>
        </w:rPr>
        <w:t>within</w:t>
      </w:r>
      <w:r>
        <w:rPr>
          <w:spacing w:val="21"/>
          <w:sz w:val="20"/>
        </w:rPr>
        <w:t xml:space="preserve"> </w:t>
      </w:r>
      <w:r>
        <w:rPr>
          <w:sz w:val="20"/>
        </w:rPr>
        <w:t>the</w:t>
      </w:r>
      <w:r>
        <w:rPr>
          <w:spacing w:val="21"/>
          <w:sz w:val="20"/>
        </w:rPr>
        <w:t xml:space="preserve"> </w:t>
      </w:r>
      <w:r>
        <w:rPr>
          <w:sz w:val="20"/>
        </w:rPr>
        <w:t>time-limits</w:t>
      </w:r>
      <w:r>
        <w:rPr>
          <w:spacing w:val="21"/>
          <w:sz w:val="20"/>
        </w:rPr>
        <w:t xml:space="preserve"> </w:t>
      </w:r>
      <w:r>
        <w:rPr>
          <w:sz w:val="20"/>
        </w:rPr>
        <w:t>as</w:t>
      </w:r>
      <w:r>
        <w:rPr>
          <w:spacing w:val="21"/>
          <w:sz w:val="20"/>
        </w:rPr>
        <w:t xml:space="preserve"> </w:t>
      </w:r>
      <w:r>
        <w:rPr>
          <w:sz w:val="20"/>
        </w:rPr>
        <w:t>extended</w:t>
      </w:r>
      <w:r>
        <w:rPr>
          <w:spacing w:val="21"/>
          <w:sz w:val="20"/>
        </w:rPr>
        <w:t xml:space="preserve"> </w:t>
      </w:r>
      <w:r>
        <w:rPr>
          <w:sz w:val="20"/>
        </w:rPr>
        <w:t>by</w:t>
      </w:r>
      <w:r>
        <w:rPr>
          <w:spacing w:val="21"/>
          <w:sz w:val="20"/>
        </w:rPr>
        <w:t xml:space="preserve"> </w:t>
      </w:r>
      <w:r>
        <w:rPr>
          <w:sz w:val="20"/>
        </w:rPr>
        <w:t>the</w:t>
      </w:r>
      <w:r>
        <w:rPr>
          <w:spacing w:val="21"/>
          <w:sz w:val="20"/>
        </w:rPr>
        <w:t xml:space="preserve"> </w:t>
      </w:r>
      <w:r>
        <w:rPr>
          <w:sz w:val="20"/>
        </w:rPr>
        <w:t>Order</w:t>
      </w:r>
      <w:r>
        <w:rPr>
          <w:spacing w:val="21"/>
          <w:sz w:val="20"/>
        </w:rPr>
        <w:t xml:space="preserve"> </w:t>
      </w:r>
      <w:r>
        <w:rPr>
          <w:sz w:val="20"/>
        </w:rPr>
        <w:t>of</w:t>
      </w:r>
      <w:r>
        <w:rPr>
          <w:spacing w:val="21"/>
          <w:sz w:val="20"/>
        </w:rPr>
        <w:t xml:space="preserve"> </w:t>
      </w:r>
      <w:r>
        <w:rPr>
          <w:sz w:val="20"/>
        </w:rPr>
        <w:t>the</w:t>
      </w:r>
      <w:r>
        <w:rPr>
          <w:spacing w:val="21"/>
          <w:sz w:val="20"/>
        </w:rPr>
        <w:t xml:space="preserve"> </w:t>
      </w:r>
      <w:r>
        <w:rPr>
          <w:sz w:val="20"/>
        </w:rPr>
        <w:t>President</w:t>
      </w:r>
      <w:r>
        <w:rPr>
          <w:spacing w:val="22"/>
          <w:sz w:val="20"/>
        </w:rPr>
        <w:t xml:space="preserve"> </w:t>
      </w:r>
      <w:r>
        <w:rPr>
          <w:sz w:val="20"/>
        </w:rPr>
        <w:t>of the Court dated 15 December 2023.</w:t>
      </w:r>
    </w:p>
    <w:p w14:paraId="6A4AC071" w14:textId="77777777" w:rsidR="004C5C19" w:rsidRDefault="004C5C19">
      <w:pPr>
        <w:pStyle w:val="BodyText"/>
        <w:spacing w:before="219"/>
      </w:pPr>
    </w:p>
    <w:p w14:paraId="50C59181" w14:textId="77777777" w:rsidR="004C5C19" w:rsidRDefault="00000000">
      <w:pPr>
        <w:pStyle w:val="ListParagraph"/>
        <w:numPr>
          <w:ilvl w:val="0"/>
          <w:numId w:val="29"/>
        </w:numPr>
        <w:tabs>
          <w:tab w:val="left" w:pos="1167"/>
        </w:tabs>
        <w:spacing w:before="1" w:line="244" w:lineRule="auto"/>
        <w:ind w:firstLine="526"/>
        <w:jc w:val="both"/>
        <w:rPr>
          <w:sz w:val="20"/>
        </w:rPr>
      </w:pPr>
      <w:r>
        <w:rPr>
          <w:sz w:val="20"/>
        </w:rPr>
        <w:t>Within</w:t>
      </w:r>
      <w:r>
        <w:rPr>
          <w:spacing w:val="40"/>
          <w:sz w:val="20"/>
        </w:rPr>
        <w:t xml:space="preserve"> </w:t>
      </w:r>
      <w:r>
        <w:rPr>
          <w:sz w:val="20"/>
        </w:rPr>
        <w:t>the</w:t>
      </w:r>
      <w:r>
        <w:rPr>
          <w:spacing w:val="40"/>
          <w:sz w:val="20"/>
        </w:rPr>
        <w:t xml:space="preserve"> </w:t>
      </w:r>
      <w:r>
        <w:rPr>
          <w:sz w:val="20"/>
        </w:rPr>
        <w:t>time-limit</w:t>
      </w:r>
      <w:r>
        <w:rPr>
          <w:spacing w:val="40"/>
          <w:sz w:val="20"/>
        </w:rPr>
        <w:t xml:space="preserve"> </w:t>
      </w:r>
      <w:r>
        <w:rPr>
          <w:sz w:val="20"/>
        </w:rPr>
        <w:t>as</w:t>
      </w:r>
      <w:r>
        <w:rPr>
          <w:spacing w:val="40"/>
          <w:sz w:val="20"/>
        </w:rPr>
        <w:t xml:space="preserve"> </w:t>
      </w:r>
      <w:r>
        <w:rPr>
          <w:sz w:val="20"/>
        </w:rPr>
        <w:t>extended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Order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President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dated 15 December 2023, written statements were filed in the Registry, in order of receipt, by Portugal; the Democratic Republic of the Congo; Colombia; Palau; Tonga; the Organization of the Petroleum Exporting Countries; the International Union for Conservation of Nature; Singapore; Peru; Solomon Islands; Canada; the Cook Islands; Seychelles; Kenya; Denmark, Finland, Iceland, Norway and Sweden</w:t>
      </w:r>
      <w:r>
        <w:rPr>
          <w:spacing w:val="-1"/>
          <w:sz w:val="20"/>
        </w:rPr>
        <w:t xml:space="preserve"> </w:t>
      </w:r>
      <w:r>
        <w:rPr>
          <w:sz w:val="20"/>
        </w:rPr>
        <w:t>(jointly); the Melanesian Spearhead Group; the Philippines; Albania; Vanuatu; the Federated States of Micronesia; Saudi Arabia; Sierra Leone; Switzerland; Liechtenstein; Grenada; Saint Lucia; Saint Vincent</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Grenadines; Belize;</w:t>
      </w:r>
      <w:r>
        <w:rPr>
          <w:spacing w:val="-2"/>
          <w:sz w:val="20"/>
        </w:rPr>
        <w:t xml:space="preserve"> </w:t>
      </w:r>
      <w:r>
        <w:rPr>
          <w:sz w:val="20"/>
        </w:rPr>
        <w:t>the</w:t>
      </w:r>
      <w:r>
        <w:rPr>
          <w:spacing w:val="-2"/>
          <w:sz w:val="20"/>
        </w:rPr>
        <w:t xml:space="preserve"> </w:t>
      </w:r>
      <w:r>
        <w:rPr>
          <w:sz w:val="20"/>
        </w:rPr>
        <w:t>United</w:t>
      </w:r>
      <w:r>
        <w:rPr>
          <w:spacing w:val="-2"/>
          <w:sz w:val="20"/>
        </w:rPr>
        <w:t xml:space="preserve"> </w:t>
      </w:r>
      <w:r>
        <w:rPr>
          <w:sz w:val="20"/>
        </w:rPr>
        <w:t>Kingdom of</w:t>
      </w:r>
      <w:r>
        <w:rPr>
          <w:spacing w:val="-2"/>
          <w:sz w:val="20"/>
        </w:rPr>
        <w:t xml:space="preserve"> </w:t>
      </w:r>
      <w:r>
        <w:rPr>
          <w:sz w:val="20"/>
        </w:rPr>
        <w:t>Great Britain</w:t>
      </w:r>
      <w:r>
        <w:rPr>
          <w:spacing w:val="-3"/>
          <w:sz w:val="20"/>
        </w:rPr>
        <w:t xml:space="preserve"> </w:t>
      </w:r>
      <w:r>
        <w:rPr>
          <w:sz w:val="20"/>
        </w:rPr>
        <w:t>and</w:t>
      </w:r>
      <w:r>
        <w:rPr>
          <w:spacing w:val="-4"/>
          <w:sz w:val="20"/>
        </w:rPr>
        <w:t xml:space="preserve"> </w:t>
      </w:r>
      <w:r>
        <w:rPr>
          <w:sz w:val="20"/>
        </w:rPr>
        <w:t>Northern</w:t>
      </w:r>
      <w:r>
        <w:rPr>
          <w:spacing w:val="-3"/>
          <w:sz w:val="20"/>
        </w:rPr>
        <w:t xml:space="preserve"> </w:t>
      </w:r>
      <w:r>
        <w:rPr>
          <w:sz w:val="20"/>
        </w:rPr>
        <w:t>Ireland; the Kingdom of the Netherlands; the Bahamas; the United Arab Emirates; the Marshall Islands; the Parties to the Nauru Agreement Office; the Pacific Islands Forum; France; New Zealand; Slovenia; Kiribati; the Forum Fisheries Agency; China; Timor-Leste; the Republic of Korea; India; Japan; Samoa; the Alliance of Small Island States; the Islamic Republic of Iran; Latvia; Mexico; South Africa; Ecuador; Cameroon; Spain; Barbados; the African Union; Sri Lanka; the Organisation of African, Caribbean and Pacific States; Madagascar; Uruguay; Egypt; Chile; Namibia; Tuvalu; Romania; the United States of America; Bangladesh; the European Union; Kuwait; Argentina; Mauritius; Nauru; the World Health Organization; Costa Rica; Indonesia; Pakistan; the Russian Federation; Antigua and Barbuda; the Commission of Small Island States on Climate Change and International Law; El Salvador; Bolivia; Australia; Brazil; Viet Nam; the Dominican Republic; Ghana; Thailand and Germany.</w:t>
      </w:r>
    </w:p>
    <w:p w14:paraId="466BF5A1" w14:textId="77777777" w:rsidR="004C5C19" w:rsidRDefault="004C5C19">
      <w:pPr>
        <w:pStyle w:val="BodyText"/>
      </w:pPr>
    </w:p>
    <w:p w14:paraId="36BAED51" w14:textId="77777777" w:rsidR="004C5C19" w:rsidRDefault="004C5C19">
      <w:pPr>
        <w:pStyle w:val="BodyText"/>
      </w:pPr>
    </w:p>
    <w:p w14:paraId="3C2F0F5F" w14:textId="77777777" w:rsidR="004C5C19" w:rsidRDefault="00000000">
      <w:pPr>
        <w:pStyle w:val="ListParagraph"/>
        <w:numPr>
          <w:ilvl w:val="0"/>
          <w:numId w:val="29"/>
        </w:numPr>
        <w:tabs>
          <w:tab w:val="left" w:pos="1123"/>
        </w:tabs>
        <w:spacing w:line="247" w:lineRule="auto"/>
        <w:ind w:right="603" w:firstLine="526"/>
        <w:jc w:val="both"/>
        <w:rPr>
          <w:sz w:val="20"/>
        </w:rPr>
      </w:pPr>
      <w:r>
        <w:rPr>
          <w:sz w:val="20"/>
        </w:rPr>
        <w:t xml:space="preserve">By a communication dated 28 March 2024, the Registry informed States and international organizations having presented written statements that the statements filed by other States and international organizations could be downloaded from a designated web portal managed by the </w:t>
      </w:r>
      <w:r>
        <w:rPr>
          <w:spacing w:val="-2"/>
          <w:sz w:val="20"/>
        </w:rPr>
        <w:t>Registry.</w:t>
      </w:r>
    </w:p>
    <w:p w14:paraId="746D8C45" w14:textId="77777777" w:rsidR="004C5C19" w:rsidRDefault="004C5C19">
      <w:pPr>
        <w:pStyle w:val="BodyText"/>
        <w:spacing w:before="211"/>
      </w:pPr>
    </w:p>
    <w:p w14:paraId="29AB2E53" w14:textId="77777777" w:rsidR="004C5C19" w:rsidRDefault="00000000">
      <w:pPr>
        <w:pStyle w:val="ListParagraph"/>
        <w:numPr>
          <w:ilvl w:val="0"/>
          <w:numId w:val="29"/>
        </w:numPr>
        <w:tabs>
          <w:tab w:val="left" w:pos="1133"/>
        </w:tabs>
        <w:spacing w:line="247" w:lineRule="auto"/>
        <w:ind w:right="609" w:firstLine="526"/>
        <w:jc w:val="both"/>
        <w:rPr>
          <w:sz w:val="20"/>
        </w:rPr>
      </w:pPr>
      <w:r>
        <w:rPr>
          <w:sz w:val="20"/>
        </w:rPr>
        <w:t>The Court authorized, on an exceptional basis, the filing of written statements by Nepal, Burkina Faso and The Gambia, after the expiry of the relevant time-limit.</w:t>
      </w:r>
    </w:p>
    <w:p w14:paraId="271CF85A" w14:textId="77777777" w:rsidR="004C5C19" w:rsidRDefault="004C5C19">
      <w:pPr>
        <w:pStyle w:val="BodyText"/>
        <w:spacing w:before="214"/>
      </w:pPr>
    </w:p>
    <w:p w14:paraId="1D705224" w14:textId="77777777" w:rsidR="004C5C19" w:rsidRDefault="00000000">
      <w:pPr>
        <w:pStyle w:val="ListParagraph"/>
        <w:numPr>
          <w:ilvl w:val="0"/>
          <w:numId w:val="29"/>
        </w:numPr>
        <w:tabs>
          <w:tab w:val="left" w:pos="1116"/>
        </w:tabs>
        <w:spacing w:line="244" w:lineRule="auto"/>
        <w:ind w:right="605" w:firstLine="526"/>
        <w:jc w:val="both"/>
        <w:rPr>
          <w:sz w:val="20"/>
        </w:rPr>
      </w:pPr>
      <w:r>
        <w:rPr>
          <w:sz w:val="20"/>
        </w:rPr>
        <w:t>By</w:t>
      </w:r>
      <w:r>
        <w:rPr>
          <w:spacing w:val="-3"/>
          <w:sz w:val="20"/>
        </w:rPr>
        <w:t xml:space="preserve"> </w:t>
      </w:r>
      <w:r>
        <w:rPr>
          <w:sz w:val="20"/>
        </w:rPr>
        <w:t>letters</w:t>
      </w:r>
      <w:r>
        <w:rPr>
          <w:spacing w:val="-3"/>
          <w:sz w:val="20"/>
        </w:rPr>
        <w:t xml:space="preserve"> </w:t>
      </w:r>
      <w:r>
        <w:rPr>
          <w:sz w:val="20"/>
        </w:rPr>
        <w:t>dated</w:t>
      </w:r>
      <w:r>
        <w:rPr>
          <w:spacing w:val="-1"/>
          <w:sz w:val="20"/>
        </w:rPr>
        <w:t xml:space="preserve"> </w:t>
      </w:r>
      <w:r>
        <w:rPr>
          <w:sz w:val="20"/>
        </w:rPr>
        <w:t>12 April 2024,</w:t>
      </w:r>
      <w:r>
        <w:rPr>
          <w:spacing w:val="-1"/>
          <w:sz w:val="20"/>
        </w:rPr>
        <w:t xml:space="preserve"> </w:t>
      </w:r>
      <w:r>
        <w:rPr>
          <w:sz w:val="20"/>
        </w:rPr>
        <w:t>the</w:t>
      </w:r>
      <w:r>
        <w:rPr>
          <w:spacing w:val="-1"/>
          <w:sz w:val="20"/>
        </w:rPr>
        <w:t xml:space="preserve"> </w:t>
      </w:r>
      <w:r>
        <w:rPr>
          <w:sz w:val="20"/>
        </w:rPr>
        <w:t>Registrar</w:t>
      </w:r>
      <w:r>
        <w:rPr>
          <w:spacing w:val="-2"/>
          <w:sz w:val="20"/>
        </w:rPr>
        <w:t xml:space="preserve"> </w:t>
      </w:r>
      <w:r>
        <w:rPr>
          <w:sz w:val="20"/>
        </w:rPr>
        <w:t>informed</w:t>
      </w:r>
      <w:r>
        <w:rPr>
          <w:spacing w:val="-1"/>
          <w:sz w:val="20"/>
        </w:rPr>
        <w:t xml:space="preserve"> </w:t>
      </w:r>
      <w:r>
        <w:rPr>
          <w:sz w:val="20"/>
        </w:rPr>
        <w:t>the</w:t>
      </w:r>
      <w:r>
        <w:rPr>
          <w:spacing w:val="-1"/>
          <w:sz w:val="20"/>
        </w:rPr>
        <w:t xml:space="preserve"> </w:t>
      </w:r>
      <w:r>
        <w:rPr>
          <w:sz w:val="20"/>
        </w:rPr>
        <w:t>United Nations,</w:t>
      </w:r>
      <w:r>
        <w:rPr>
          <w:spacing w:val="-1"/>
          <w:sz w:val="20"/>
        </w:rPr>
        <w:t xml:space="preserve"> </w:t>
      </w:r>
      <w:r>
        <w:rPr>
          <w:sz w:val="20"/>
        </w:rPr>
        <w:t>as</w:t>
      </w:r>
      <w:r>
        <w:rPr>
          <w:spacing w:val="-1"/>
          <w:sz w:val="20"/>
        </w:rPr>
        <w:t xml:space="preserve"> </w:t>
      </w:r>
      <w:r>
        <w:rPr>
          <w:sz w:val="20"/>
        </w:rPr>
        <w:t>well</w:t>
      </w:r>
      <w:r>
        <w:rPr>
          <w:spacing w:val="-2"/>
          <w:sz w:val="20"/>
        </w:rPr>
        <w:t xml:space="preserve"> </w:t>
      </w:r>
      <w:r>
        <w:rPr>
          <w:sz w:val="20"/>
        </w:rPr>
        <w:t>as</w:t>
      </w:r>
      <w:r>
        <w:rPr>
          <w:spacing w:val="-2"/>
          <w:sz w:val="20"/>
        </w:rPr>
        <w:t xml:space="preserve"> </w:t>
      </w:r>
      <w:r>
        <w:rPr>
          <w:sz w:val="20"/>
        </w:rPr>
        <w:t>States entitled to appear before the Court having not presented written statements, of the list of written statements having been filed in the proceedings.</w:t>
      </w:r>
    </w:p>
    <w:p w14:paraId="790BE07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7AEB6E1" w14:textId="77777777" w:rsidR="004C5C19" w:rsidRDefault="00000000">
      <w:pPr>
        <w:pStyle w:val="ListParagraph"/>
        <w:numPr>
          <w:ilvl w:val="0"/>
          <w:numId w:val="29"/>
        </w:numPr>
        <w:tabs>
          <w:tab w:val="left" w:pos="1123"/>
        </w:tabs>
        <w:spacing w:before="86" w:line="244" w:lineRule="auto"/>
        <w:ind w:right="601" w:firstLine="526"/>
        <w:jc w:val="both"/>
        <w:rPr>
          <w:sz w:val="20"/>
        </w:rPr>
      </w:pPr>
      <w:r>
        <w:rPr>
          <w:sz w:val="20"/>
        </w:rPr>
        <w:lastRenderedPageBreak/>
        <w:t>Subsequent to the filing of the written statements, over the course of April and May 2024, Fiji; Nigeria; Bangladesh; Nauru; the Organisation of African, Caribbean and Pacific States; the</w:t>
      </w:r>
      <w:r>
        <w:rPr>
          <w:spacing w:val="80"/>
          <w:sz w:val="20"/>
        </w:rPr>
        <w:t xml:space="preserve"> </w:t>
      </w:r>
      <w:r>
        <w:rPr>
          <w:sz w:val="20"/>
        </w:rPr>
        <w:t>Cook Islands; Palau; Kiribati; the Forum Fisheries Agency; the</w:t>
      </w:r>
      <w:r>
        <w:rPr>
          <w:spacing w:val="28"/>
          <w:sz w:val="20"/>
        </w:rPr>
        <w:t xml:space="preserve"> </w:t>
      </w:r>
      <w:r>
        <w:rPr>
          <w:sz w:val="20"/>
        </w:rPr>
        <w:t>Philippines; Antigua and Barbuda;</w:t>
      </w:r>
      <w:r>
        <w:rPr>
          <w:spacing w:val="40"/>
          <w:sz w:val="20"/>
        </w:rPr>
        <w:t xml:space="preserve"> </w:t>
      </w:r>
      <w:r>
        <w:rPr>
          <w:sz w:val="20"/>
        </w:rPr>
        <w:t>the Melanesian Spearhead Group; Vanuatu; the Commission of Small Island States on Climate Change and International Law; Tuvalu; Samoa; Chile; Timor-Leste; the Alliance of Small Island States; Grenada; Saint Lucia; Saint Vincent and the Grenadines and Egypt requested that the Court grant an additional extension of the time-limit for the submission of written comments.</w:t>
      </w:r>
    </w:p>
    <w:p w14:paraId="64AAAF6D" w14:textId="77777777" w:rsidR="004C5C19" w:rsidRDefault="004C5C19">
      <w:pPr>
        <w:pStyle w:val="BodyText"/>
        <w:spacing w:before="221"/>
      </w:pPr>
    </w:p>
    <w:p w14:paraId="0318D2B3" w14:textId="77777777" w:rsidR="004C5C19" w:rsidRDefault="00000000">
      <w:pPr>
        <w:pStyle w:val="ListParagraph"/>
        <w:numPr>
          <w:ilvl w:val="0"/>
          <w:numId w:val="29"/>
        </w:numPr>
        <w:tabs>
          <w:tab w:val="left" w:pos="1216"/>
        </w:tabs>
        <w:spacing w:line="244" w:lineRule="auto"/>
        <w:ind w:right="603" w:firstLine="526"/>
        <w:jc w:val="both"/>
        <w:rPr>
          <w:sz w:val="20"/>
        </w:rPr>
      </w:pPr>
      <w:r>
        <w:rPr>
          <w:sz w:val="20"/>
        </w:rPr>
        <w:t>By</w:t>
      </w:r>
      <w:r>
        <w:rPr>
          <w:spacing w:val="80"/>
          <w:sz w:val="20"/>
        </w:rPr>
        <w:t xml:space="preserve"> </w:t>
      </w:r>
      <w:r>
        <w:rPr>
          <w:sz w:val="20"/>
        </w:rPr>
        <w:t>an</w:t>
      </w:r>
      <w:r>
        <w:rPr>
          <w:spacing w:val="80"/>
          <w:sz w:val="20"/>
        </w:rPr>
        <w:t xml:space="preserve"> </w:t>
      </w:r>
      <w:r>
        <w:rPr>
          <w:sz w:val="20"/>
        </w:rPr>
        <w:t>Order</w:t>
      </w:r>
      <w:r>
        <w:rPr>
          <w:spacing w:val="80"/>
          <w:sz w:val="20"/>
        </w:rPr>
        <w:t xml:space="preserve"> </w:t>
      </w:r>
      <w:r>
        <w:rPr>
          <w:sz w:val="20"/>
        </w:rPr>
        <w:t>dated</w:t>
      </w:r>
      <w:r>
        <w:rPr>
          <w:spacing w:val="80"/>
          <w:sz w:val="20"/>
        </w:rPr>
        <w:t xml:space="preserve"> </w:t>
      </w:r>
      <w:r>
        <w:rPr>
          <w:sz w:val="20"/>
        </w:rPr>
        <w:t>30 May</w:t>
      </w:r>
      <w:r>
        <w:rPr>
          <w:spacing w:val="80"/>
          <w:sz w:val="20"/>
        </w:rPr>
        <w:t xml:space="preserve"> </w:t>
      </w:r>
      <w:r>
        <w:rPr>
          <w:sz w:val="20"/>
        </w:rPr>
        <w:t>2024,</w:t>
      </w:r>
      <w:r>
        <w:rPr>
          <w:spacing w:val="80"/>
          <w:sz w:val="20"/>
        </w:rPr>
        <w:t xml:space="preserve"> </w:t>
      </w:r>
      <w:r>
        <w:rPr>
          <w:sz w:val="20"/>
        </w:rPr>
        <w:t>the</w:t>
      </w:r>
      <w:r>
        <w:rPr>
          <w:spacing w:val="80"/>
          <w:sz w:val="20"/>
        </w:rPr>
        <w:t xml:space="preserve"> </w:t>
      </w:r>
      <w:r>
        <w:rPr>
          <w:sz w:val="20"/>
        </w:rPr>
        <w:t>President,</w:t>
      </w:r>
      <w:r>
        <w:rPr>
          <w:spacing w:val="80"/>
          <w:sz w:val="20"/>
        </w:rPr>
        <w:t xml:space="preserve"> </w:t>
      </w:r>
      <w:r>
        <w:rPr>
          <w:sz w:val="20"/>
        </w:rPr>
        <w:t>taking</w:t>
      </w:r>
      <w:r>
        <w:rPr>
          <w:spacing w:val="80"/>
          <w:sz w:val="20"/>
        </w:rPr>
        <w:t xml:space="preserve"> </w:t>
      </w:r>
      <w:r>
        <w:rPr>
          <w:sz w:val="20"/>
        </w:rPr>
        <w:t>into</w:t>
      </w:r>
      <w:r>
        <w:rPr>
          <w:spacing w:val="80"/>
          <w:sz w:val="20"/>
        </w:rPr>
        <w:t xml:space="preserve"> </w:t>
      </w:r>
      <w:r>
        <w:rPr>
          <w:sz w:val="20"/>
        </w:rPr>
        <w:t>consideration</w:t>
      </w:r>
      <w:r>
        <w:rPr>
          <w:spacing w:val="80"/>
          <w:sz w:val="20"/>
        </w:rPr>
        <w:t xml:space="preserve"> </w:t>
      </w:r>
      <w:r>
        <w:rPr>
          <w:sz w:val="20"/>
        </w:rPr>
        <w:t>the above-mentioned requests, as well as the importance of the Court giving an advisory opinion in a timely manner, extended to 15 August 2024 the time-limit within which States and international organizations having presented written statements might submit written comments on the other</w:t>
      </w:r>
      <w:r>
        <w:rPr>
          <w:spacing w:val="40"/>
          <w:sz w:val="20"/>
        </w:rPr>
        <w:t xml:space="preserve"> </w:t>
      </w:r>
      <w:r>
        <w:rPr>
          <w:sz w:val="20"/>
        </w:rPr>
        <w:t>written statements, in accordance with Article 66, paragraph 4, of the Statute.</w:t>
      </w:r>
    </w:p>
    <w:p w14:paraId="6A57D84B" w14:textId="77777777" w:rsidR="004C5C19" w:rsidRDefault="004C5C19">
      <w:pPr>
        <w:pStyle w:val="BodyText"/>
        <w:spacing w:before="220"/>
      </w:pPr>
    </w:p>
    <w:p w14:paraId="4711A916" w14:textId="77777777" w:rsidR="004C5C19" w:rsidRDefault="00000000">
      <w:pPr>
        <w:pStyle w:val="ListParagraph"/>
        <w:numPr>
          <w:ilvl w:val="0"/>
          <w:numId w:val="29"/>
        </w:numPr>
        <w:tabs>
          <w:tab w:val="left" w:pos="1131"/>
        </w:tabs>
        <w:spacing w:before="1" w:line="244" w:lineRule="auto"/>
        <w:ind w:firstLine="526"/>
        <w:jc w:val="both"/>
        <w:rPr>
          <w:sz w:val="20"/>
        </w:rPr>
      </w:pPr>
      <w:r>
        <w:rPr>
          <w:sz w:val="20"/>
        </w:rPr>
        <w:t>By communications dated 8 July 2024, the Registry informed the United Nations as well</w:t>
      </w:r>
      <w:r>
        <w:rPr>
          <w:spacing w:val="80"/>
          <w:sz w:val="20"/>
        </w:rPr>
        <w:t xml:space="preserve"> </w:t>
      </w:r>
      <w:r>
        <w:rPr>
          <w:sz w:val="20"/>
        </w:rPr>
        <w:t>as States and international organizations having been considered likely to be able to furnish information on the questions submitted by the General Assembly that the Court had decided to hold public hearings on the request for an advisory opinion, which would open on 2 December 2024. The addressees were further invited to inform the Registry, by 2 October 2024, if they intended to take</w:t>
      </w:r>
      <w:r>
        <w:rPr>
          <w:spacing w:val="40"/>
          <w:sz w:val="20"/>
        </w:rPr>
        <w:t xml:space="preserve"> </w:t>
      </w:r>
      <w:r>
        <w:rPr>
          <w:sz w:val="20"/>
        </w:rPr>
        <w:t>part in those hearings. It was specified that, during the oral proceedings, oral statements could be presented by</w:t>
      </w:r>
      <w:r>
        <w:rPr>
          <w:spacing w:val="-1"/>
          <w:sz w:val="20"/>
        </w:rPr>
        <w:t xml:space="preserve"> </w:t>
      </w:r>
      <w:r>
        <w:rPr>
          <w:sz w:val="20"/>
        </w:rPr>
        <w:t>the United</w:t>
      </w:r>
      <w:r>
        <w:rPr>
          <w:spacing w:val="19"/>
          <w:sz w:val="20"/>
        </w:rPr>
        <w:t xml:space="preserve"> </w:t>
      </w:r>
      <w:r>
        <w:rPr>
          <w:sz w:val="20"/>
        </w:rPr>
        <w:t>Nations, States and</w:t>
      </w:r>
      <w:r>
        <w:rPr>
          <w:spacing w:val="-2"/>
          <w:sz w:val="20"/>
        </w:rPr>
        <w:t xml:space="preserve"> </w:t>
      </w:r>
      <w:r>
        <w:rPr>
          <w:sz w:val="20"/>
        </w:rPr>
        <w:t>international organizations having</w:t>
      </w:r>
      <w:r>
        <w:rPr>
          <w:spacing w:val="-1"/>
          <w:sz w:val="20"/>
        </w:rPr>
        <w:t xml:space="preserve"> </w:t>
      </w:r>
      <w:r>
        <w:rPr>
          <w:sz w:val="20"/>
        </w:rPr>
        <w:t>been</w:t>
      </w:r>
      <w:r>
        <w:rPr>
          <w:spacing w:val="-4"/>
          <w:sz w:val="20"/>
        </w:rPr>
        <w:t xml:space="preserve"> </w:t>
      </w:r>
      <w:r>
        <w:rPr>
          <w:sz w:val="20"/>
        </w:rPr>
        <w:t>considered likely to be able to furnish information regardless of whether they had submitted written statements and, as the case may be, written comments.</w:t>
      </w:r>
    </w:p>
    <w:p w14:paraId="0B909ACB" w14:textId="77777777" w:rsidR="004C5C19" w:rsidRDefault="004C5C19">
      <w:pPr>
        <w:pStyle w:val="BodyText"/>
        <w:spacing w:before="221"/>
      </w:pPr>
    </w:p>
    <w:p w14:paraId="458F2381" w14:textId="77777777" w:rsidR="004C5C19" w:rsidRDefault="00000000">
      <w:pPr>
        <w:pStyle w:val="ListParagraph"/>
        <w:numPr>
          <w:ilvl w:val="0"/>
          <w:numId w:val="29"/>
        </w:numPr>
        <w:tabs>
          <w:tab w:val="left" w:pos="1123"/>
        </w:tabs>
        <w:spacing w:line="244" w:lineRule="auto"/>
        <w:ind w:firstLine="526"/>
        <w:jc w:val="both"/>
        <w:rPr>
          <w:sz w:val="20"/>
        </w:rPr>
      </w:pPr>
      <w:r>
        <w:rPr>
          <w:sz w:val="20"/>
        </w:rPr>
        <w:t>Within the time-limit as extended by the Order of the President of the Court dated 30 May 2024, written comments on the written statements were filed in the Registry, in order of receipt, by Palau; the Dominican Republic; Timor-Leste; the European Union; the Democratic Republic of the Congo;</w:t>
      </w:r>
      <w:r>
        <w:rPr>
          <w:spacing w:val="73"/>
          <w:sz w:val="20"/>
        </w:rPr>
        <w:t xml:space="preserve"> </w:t>
      </w:r>
      <w:r>
        <w:rPr>
          <w:sz w:val="20"/>
        </w:rPr>
        <w:t>Seychelles;</w:t>
      </w:r>
      <w:r>
        <w:rPr>
          <w:spacing w:val="73"/>
          <w:sz w:val="20"/>
        </w:rPr>
        <w:t xml:space="preserve"> </w:t>
      </w:r>
      <w:r>
        <w:rPr>
          <w:sz w:val="20"/>
        </w:rPr>
        <w:t>France;</w:t>
      </w:r>
      <w:r>
        <w:rPr>
          <w:spacing w:val="73"/>
          <w:sz w:val="20"/>
        </w:rPr>
        <w:t xml:space="preserve"> </w:t>
      </w:r>
      <w:r>
        <w:rPr>
          <w:sz w:val="20"/>
        </w:rPr>
        <w:t>the</w:t>
      </w:r>
      <w:r>
        <w:rPr>
          <w:spacing w:val="71"/>
          <w:sz w:val="20"/>
        </w:rPr>
        <w:t xml:space="preserve"> </w:t>
      </w:r>
      <w:r>
        <w:rPr>
          <w:sz w:val="20"/>
        </w:rPr>
        <w:t>Melanesian</w:t>
      </w:r>
      <w:r>
        <w:rPr>
          <w:spacing w:val="71"/>
          <w:sz w:val="20"/>
        </w:rPr>
        <w:t xml:space="preserve"> </w:t>
      </w:r>
      <w:r>
        <w:rPr>
          <w:sz w:val="20"/>
        </w:rPr>
        <w:t>Spearhead</w:t>
      </w:r>
      <w:r>
        <w:rPr>
          <w:spacing w:val="74"/>
          <w:sz w:val="20"/>
        </w:rPr>
        <w:t xml:space="preserve"> </w:t>
      </w:r>
      <w:r>
        <w:rPr>
          <w:sz w:val="20"/>
        </w:rPr>
        <w:t>Group;</w:t>
      </w:r>
      <w:r>
        <w:rPr>
          <w:spacing w:val="75"/>
          <w:sz w:val="20"/>
        </w:rPr>
        <w:t xml:space="preserve"> </w:t>
      </w:r>
      <w:r>
        <w:rPr>
          <w:sz w:val="20"/>
        </w:rPr>
        <w:t>Kenya;</w:t>
      </w:r>
      <w:r>
        <w:rPr>
          <w:spacing w:val="73"/>
          <w:sz w:val="20"/>
        </w:rPr>
        <w:t xml:space="preserve"> </w:t>
      </w:r>
      <w:r>
        <w:rPr>
          <w:sz w:val="20"/>
        </w:rPr>
        <w:t>Antigua</w:t>
      </w:r>
      <w:r>
        <w:rPr>
          <w:spacing w:val="74"/>
          <w:sz w:val="20"/>
        </w:rPr>
        <w:t xml:space="preserve"> </w:t>
      </w:r>
      <w:r>
        <w:rPr>
          <w:sz w:val="20"/>
        </w:rPr>
        <w:t>and</w:t>
      </w:r>
      <w:r>
        <w:rPr>
          <w:spacing w:val="74"/>
          <w:sz w:val="20"/>
        </w:rPr>
        <w:t xml:space="preserve"> </w:t>
      </w:r>
      <w:r>
        <w:rPr>
          <w:sz w:val="20"/>
        </w:rPr>
        <w:t>Barbuda; El Salvador; Latvia; Solomon Islands; the Bahamas; Namibia; New Zealand; Colombia; Kiribati; the Cook Islands; the Federated States of Micronesia; Saudi Arabia; Sri Lanka; the Philippines; Switzerland; Costa Rica; the Commission of Small Islands States on Climate Change and International Law; Tuvalu; the Marshall Islands; the Parties to the Nauru Agreement Office; Japan; The Gambia; Vanuatu; Sierra Leone; Albania; the International Union for Conservation of Nature;</w:t>
      </w:r>
      <w:r>
        <w:rPr>
          <w:spacing w:val="80"/>
          <w:sz w:val="20"/>
        </w:rPr>
        <w:t xml:space="preserve"> </w:t>
      </w:r>
      <w:r>
        <w:rPr>
          <w:sz w:val="20"/>
        </w:rPr>
        <w:t>the United States of America; Barbados; Mauritius; Samoa; the Islamic Republic of Iran; the Organisation of African, Caribbean and Pacific States; Burkina Faso; Chile; Brazil; Nauru; Belize; Cameroon; the United Kingdom of Great Britain and Northern Ireland; Pakistan; Uruguay; Mexico; the Kingdom of the Netherlands; Australia; Ecuador; Grenada; Saint Lucia; Saint Vincent and the Grenadines; Viet Nam; Bangladesh; the African Union; Egypt and the Pacific Islands Forum.</w:t>
      </w:r>
    </w:p>
    <w:p w14:paraId="1F51E9D3" w14:textId="77777777" w:rsidR="004C5C19" w:rsidRDefault="004C5C19">
      <w:pPr>
        <w:pStyle w:val="BodyText"/>
        <w:spacing w:before="227"/>
      </w:pPr>
    </w:p>
    <w:p w14:paraId="248414F4" w14:textId="77777777" w:rsidR="004C5C19" w:rsidRDefault="00000000">
      <w:pPr>
        <w:pStyle w:val="ListParagraph"/>
        <w:numPr>
          <w:ilvl w:val="0"/>
          <w:numId w:val="29"/>
        </w:numPr>
        <w:tabs>
          <w:tab w:val="left" w:pos="1118"/>
        </w:tabs>
        <w:spacing w:line="247" w:lineRule="auto"/>
        <w:ind w:right="604" w:firstLine="526"/>
        <w:jc w:val="both"/>
        <w:rPr>
          <w:sz w:val="20"/>
        </w:rPr>
      </w:pPr>
      <w:r>
        <w:rPr>
          <w:sz w:val="20"/>
        </w:rPr>
        <w:t>By a communication dated 19 August 2024, the Registry informed States and international organizations having presented written statements that written comments on the written statements filed in the Registry within the time-limit, as extended by the Order of the President of the Court</w:t>
      </w:r>
      <w:r>
        <w:rPr>
          <w:spacing w:val="40"/>
          <w:sz w:val="20"/>
        </w:rPr>
        <w:t xml:space="preserve"> </w:t>
      </w:r>
      <w:r>
        <w:rPr>
          <w:sz w:val="20"/>
        </w:rPr>
        <w:t>dated 30 May 2024, could be downloaded from the designated web portal managed by the Registry.</w:t>
      </w:r>
    </w:p>
    <w:p w14:paraId="7A248B2F"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6FC9344" w14:textId="77777777" w:rsidR="004C5C19" w:rsidRDefault="00000000">
      <w:pPr>
        <w:pStyle w:val="ListParagraph"/>
        <w:numPr>
          <w:ilvl w:val="0"/>
          <w:numId w:val="29"/>
        </w:numPr>
        <w:tabs>
          <w:tab w:val="left" w:pos="1118"/>
        </w:tabs>
        <w:spacing w:before="86" w:line="247" w:lineRule="auto"/>
        <w:ind w:right="604" w:firstLine="526"/>
        <w:jc w:val="both"/>
        <w:rPr>
          <w:sz w:val="20"/>
        </w:rPr>
      </w:pPr>
      <w:r>
        <w:rPr>
          <w:sz w:val="20"/>
        </w:rPr>
        <w:lastRenderedPageBreak/>
        <w:t>By a communication dated 30 August 2024, the Registry informed States and international organizations having presented written statements that the President of the Court had exceptionally authorized the submission of</w:t>
      </w:r>
      <w:r>
        <w:rPr>
          <w:spacing w:val="25"/>
          <w:sz w:val="20"/>
        </w:rPr>
        <w:t xml:space="preserve"> </w:t>
      </w:r>
      <w:r>
        <w:rPr>
          <w:sz w:val="20"/>
        </w:rPr>
        <w:t>written comments by Ghana after the expiry of the relevant deadline</w:t>
      </w:r>
      <w:r>
        <w:rPr>
          <w:spacing w:val="40"/>
          <w:sz w:val="20"/>
        </w:rPr>
        <w:t xml:space="preserve"> </w:t>
      </w:r>
      <w:r>
        <w:rPr>
          <w:sz w:val="20"/>
        </w:rPr>
        <w:t>and that those comments could be downloaded from the aforementioned designated web portal.</w:t>
      </w:r>
    </w:p>
    <w:p w14:paraId="02AA8806" w14:textId="77777777" w:rsidR="004C5C19" w:rsidRDefault="004C5C19">
      <w:pPr>
        <w:pStyle w:val="BodyText"/>
        <w:spacing w:before="208"/>
      </w:pPr>
    </w:p>
    <w:p w14:paraId="63310C5E" w14:textId="77777777" w:rsidR="004C5C19" w:rsidRDefault="00000000">
      <w:pPr>
        <w:pStyle w:val="ListParagraph"/>
        <w:numPr>
          <w:ilvl w:val="0"/>
          <w:numId w:val="29"/>
        </w:numPr>
        <w:tabs>
          <w:tab w:val="left" w:pos="1120"/>
        </w:tabs>
        <w:spacing w:line="247" w:lineRule="auto"/>
        <w:ind w:firstLine="526"/>
        <w:jc w:val="both"/>
        <w:rPr>
          <w:sz w:val="20"/>
        </w:rPr>
      </w:pPr>
      <w:r>
        <w:rPr>
          <w:sz w:val="20"/>
        </w:rPr>
        <w:t>By communications dated 3 September 2024, the Registry informed the United Nations as well as States entitled to appear before the Court not having presented written statements that the written statements and the written comments filed by participants and international organizations could be downloaded from a designated web portal managed by the Registry.</w:t>
      </w:r>
    </w:p>
    <w:p w14:paraId="6BB46936" w14:textId="77777777" w:rsidR="004C5C19" w:rsidRDefault="004C5C19">
      <w:pPr>
        <w:pStyle w:val="BodyText"/>
        <w:spacing w:before="211"/>
      </w:pPr>
    </w:p>
    <w:p w14:paraId="03351F27" w14:textId="77777777" w:rsidR="004C5C19" w:rsidRDefault="00000000">
      <w:pPr>
        <w:pStyle w:val="ListParagraph"/>
        <w:numPr>
          <w:ilvl w:val="0"/>
          <w:numId w:val="29"/>
        </w:numPr>
        <w:tabs>
          <w:tab w:val="left" w:pos="1118"/>
        </w:tabs>
        <w:spacing w:line="244" w:lineRule="auto"/>
        <w:ind w:right="601" w:firstLine="526"/>
        <w:jc w:val="both"/>
        <w:rPr>
          <w:sz w:val="20"/>
        </w:rPr>
      </w:pPr>
      <w:r>
        <w:rPr>
          <w:sz w:val="20"/>
        </w:rPr>
        <w:t>Subsequently, the Registry informed the United Nations as well as States and international organizations having been considered likely to be able to furnish information on the questions submitted by the General Assembly that non-governmental organizations had submitted written statements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present</w:t>
      </w:r>
      <w:r>
        <w:rPr>
          <w:spacing w:val="40"/>
          <w:sz w:val="20"/>
        </w:rPr>
        <w:t xml:space="preserve"> </w:t>
      </w:r>
      <w:r>
        <w:rPr>
          <w:sz w:val="20"/>
        </w:rPr>
        <w:t>advisory</w:t>
      </w:r>
      <w:r>
        <w:rPr>
          <w:spacing w:val="40"/>
          <w:sz w:val="20"/>
        </w:rPr>
        <w:t xml:space="preserve"> </w:t>
      </w:r>
      <w:r>
        <w:rPr>
          <w:sz w:val="20"/>
        </w:rPr>
        <w:t>proceedings</w:t>
      </w:r>
      <w:r>
        <w:rPr>
          <w:spacing w:val="40"/>
          <w:sz w:val="20"/>
        </w:rPr>
        <w:t xml:space="preserve"> </w:t>
      </w:r>
      <w:r>
        <w:rPr>
          <w:sz w:val="20"/>
        </w:rPr>
        <w:t>on</w:t>
      </w:r>
      <w:r>
        <w:rPr>
          <w:spacing w:val="40"/>
          <w:sz w:val="20"/>
        </w:rPr>
        <w:t xml:space="preserve"> </w:t>
      </w:r>
      <w:r>
        <w:rPr>
          <w:sz w:val="20"/>
        </w:rPr>
        <w:t>their</w:t>
      </w:r>
      <w:r>
        <w:rPr>
          <w:spacing w:val="40"/>
          <w:sz w:val="20"/>
        </w:rPr>
        <w:t xml:space="preserve"> </w:t>
      </w:r>
      <w:r>
        <w:rPr>
          <w:sz w:val="20"/>
        </w:rPr>
        <w:t>own</w:t>
      </w:r>
      <w:r>
        <w:rPr>
          <w:spacing w:val="40"/>
          <w:sz w:val="20"/>
        </w:rPr>
        <w:t xml:space="preserve"> </w:t>
      </w:r>
      <w:r>
        <w:rPr>
          <w:sz w:val="20"/>
        </w:rPr>
        <w:t>initiative,</w:t>
      </w:r>
      <w:r>
        <w:rPr>
          <w:spacing w:val="40"/>
          <w:sz w:val="20"/>
        </w:rPr>
        <w:t xml:space="preserve"> </w:t>
      </w:r>
      <w:r>
        <w:rPr>
          <w:sz w:val="20"/>
        </w:rPr>
        <w:t>pursuant</w:t>
      </w:r>
      <w:r>
        <w:rPr>
          <w:spacing w:val="40"/>
          <w:sz w:val="20"/>
        </w:rPr>
        <w:t xml:space="preserve"> </w:t>
      </w:r>
      <w:r>
        <w:rPr>
          <w:sz w:val="20"/>
        </w:rPr>
        <w:t>to</w:t>
      </w:r>
      <w:r>
        <w:rPr>
          <w:spacing w:val="40"/>
          <w:sz w:val="20"/>
        </w:rPr>
        <w:t xml:space="preserve"> </w:t>
      </w:r>
      <w:r>
        <w:rPr>
          <w:sz w:val="20"/>
        </w:rPr>
        <w:t>Practice Direction XII, and</w:t>
      </w:r>
      <w:r>
        <w:rPr>
          <w:spacing w:val="19"/>
          <w:sz w:val="20"/>
        </w:rPr>
        <w:t xml:space="preserve"> </w:t>
      </w:r>
      <w:r>
        <w:rPr>
          <w:sz w:val="20"/>
        </w:rPr>
        <w:t>that these</w:t>
      </w:r>
      <w:r>
        <w:rPr>
          <w:spacing w:val="19"/>
          <w:sz w:val="20"/>
        </w:rPr>
        <w:t xml:space="preserve"> </w:t>
      </w:r>
      <w:r>
        <w:rPr>
          <w:sz w:val="20"/>
        </w:rPr>
        <w:t>statements</w:t>
      </w:r>
      <w:r>
        <w:rPr>
          <w:spacing w:val="19"/>
          <w:sz w:val="20"/>
        </w:rPr>
        <w:t xml:space="preserve"> </w:t>
      </w:r>
      <w:r>
        <w:rPr>
          <w:sz w:val="20"/>
        </w:rPr>
        <w:t>were</w:t>
      </w:r>
      <w:r>
        <w:rPr>
          <w:spacing w:val="19"/>
          <w:sz w:val="20"/>
        </w:rPr>
        <w:t xml:space="preserve"> </w:t>
      </w:r>
      <w:r>
        <w:rPr>
          <w:sz w:val="20"/>
        </w:rPr>
        <w:t>available to the addressees on a</w:t>
      </w:r>
      <w:r>
        <w:rPr>
          <w:spacing w:val="19"/>
          <w:sz w:val="20"/>
        </w:rPr>
        <w:t xml:space="preserve"> </w:t>
      </w:r>
      <w:r>
        <w:rPr>
          <w:sz w:val="20"/>
        </w:rPr>
        <w:t>web portal set</w:t>
      </w:r>
      <w:r>
        <w:rPr>
          <w:spacing w:val="19"/>
          <w:sz w:val="20"/>
        </w:rPr>
        <w:t xml:space="preserve"> </w:t>
      </w:r>
      <w:r>
        <w:rPr>
          <w:sz w:val="20"/>
        </w:rPr>
        <w:t>up by the Registry for that purpose. The Registry further recalled that, under Practice Direction XII, these statements</w:t>
      </w:r>
      <w:r>
        <w:rPr>
          <w:spacing w:val="-1"/>
          <w:sz w:val="20"/>
        </w:rPr>
        <w:t xml:space="preserve"> </w:t>
      </w:r>
      <w:r>
        <w:rPr>
          <w:sz w:val="20"/>
        </w:rPr>
        <w:t>were</w:t>
      </w:r>
      <w:r>
        <w:rPr>
          <w:spacing w:val="-1"/>
          <w:sz w:val="20"/>
        </w:rPr>
        <w:t xml:space="preserve"> </w:t>
      </w:r>
      <w:r>
        <w:rPr>
          <w:sz w:val="20"/>
        </w:rPr>
        <w:t>“not</w:t>
      </w:r>
      <w:r>
        <w:rPr>
          <w:spacing w:val="-4"/>
          <w:sz w:val="20"/>
        </w:rPr>
        <w:t xml:space="preserve"> </w:t>
      </w:r>
      <w:r>
        <w:rPr>
          <w:sz w:val="20"/>
        </w:rPr>
        <w:t>to</w:t>
      </w:r>
      <w:r>
        <w:rPr>
          <w:spacing w:val="-1"/>
          <w:sz w:val="20"/>
        </w:rPr>
        <w:t xml:space="preserve"> </w:t>
      </w:r>
      <w:r>
        <w:rPr>
          <w:sz w:val="20"/>
        </w:rPr>
        <w:t>be</w:t>
      </w:r>
      <w:r>
        <w:rPr>
          <w:spacing w:val="-1"/>
          <w:sz w:val="20"/>
        </w:rPr>
        <w:t xml:space="preserve"> </w:t>
      </w:r>
      <w:r>
        <w:rPr>
          <w:sz w:val="20"/>
        </w:rPr>
        <w:t>considered</w:t>
      </w:r>
      <w:r>
        <w:rPr>
          <w:spacing w:val="-1"/>
          <w:sz w:val="20"/>
        </w:rPr>
        <w:t xml:space="preserve"> </w:t>
      </w:r>
      <w:r>
        <w:rPr>
          <w:sz w:val="20"/>
        </w:rPr>
        <w:t>part of</w:t>
      </w:r>
      <w:r>
        <w:rPr>
          <w:spacing w:val="-1"/>
          <w:sz w:val="20"/>
        </w:rPr>
        <w:t xml:space="preserve"> </w:t>
      </w:r>
      <w:r>
        <w:rPr>
          <w:sz w:val="20"/>
        </w:rPr>
        <w:t>the</w:t>
      </w:r>
      <w:r>
        <w:rPr>
          <w:spacing w:val="-1"/>
          <w:sz w:val="20"/>
        </w:rPr>
        <w:t xml:space="preserve"> </w:t>
      </w:r>
      <w:r>
        <w:rPr>
          <w:sz w:val="20"/>
        </w:rPr>
        <w:t>case</w:t>
      </w:r>
      <w:r>
        <w:rPr>
          <w:spacing w:val="-4"/>
          <w:sz w:val="20"/>
        </w:rPr>
        <w:t xml:space="preserve"> </w:t>
      </w:r>
      <w:r>
        <w:rPr>
          <w:sz w:val="20"/>
        </w:rPr>
        <w:t>file”.</w:t>
      </w:r>
      <w:r>
        <w:rPr>
          <w:spacing w:val="-1"/>
          <w:sz w:val="20"/>
        </w:rPr>
        <w:t xml:space="preserve"> </w:t>
      </w:r>
      <w:r>
        <w:rPr>
          <w:sz w:val="20"/>
        </w:rPr>
        <w:t>According</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same</w:t>
      </w:r>
      <w:r>
        <w:rPr>
          <w:spacing w:val="-1"/>
          <w:sz w:val="20"/>
        </w:rPr>
        <w:t xml:space="preserve"> </w:t>
      </w:r>
      <w:r>
        <w:rPr>
          <w:sz w:val="20"/>
        </w:rPr>
        <w:t>Practice</w:t>
      </w:r>
      <w:r>
        <w:rPr>
          <w:spacing w:val="-1"/>
          <w:sz w:val="20"/>
        </w:rPr>
        <w:t xml:space="preserve"> </w:t>
      </w:r>
      <w:r>
        <w:rPr>
          <w:sz w:val="20"/>
        </w:rPr>
        <w:t>Direction, such statements shall be treated as publications readily available and may accordingly be referred to by States and intergovernmental organizations presenting written and oral statements in the case in</w:t>
      </w:r>
      <w:r>
        <w:rPr>
          <w:spacing w:val="40"/>
          <w:sz w:val="20"/>
        </w:rPr>
        <w:t xml:space="preserve"> </w:t>
      </w:r>
      <w:r>
        <w:rPr>
          <w:sz w:val="20"/>
        </w:rPr>
        <w:t>the same manner as publications in the public domain.</w:t>
      </w:r>
    </w:p>
    <w:p w14:paraId="27F8C940" w14:textId="77777777" w:rsidR="004C5C19" w:rsidRDefault="004C5C19">
      <w:pPr>
        <w:pStyle w:val="BodyText"/>
        <w:spacing w:before="224"/>
      </w:pPr>
    </w:p>
    <w:p w14:paraId="0E4D6AEE" w14:textId="77777777" w:rsidR="004C5C19" w:rsidRDefault="00000000">
      <w:pPr>
        <w:pStyle w:val="ListParagraph"/>
        <w:numPr>
          <w:ilvl w:val="0"/>
          <w:numId w:val="29"/>
        </w:numPr>
        <w:tabs>
          <w:tab w:val="left" w:pos="1151"/>
        </w:tabs>
        <w:spacing w:line="247" w:lineRule="auto"/>
        <w:ind w:right="604" w:firstLine="526"/>
        <w:jc w:val="both"/>
        <w:rPr>
          <w:sz w:val="20"/>
        </w:rPr>
      </w:pPr>
      <w:r>
        <w:rPr>
          <w:sz w:val="20"/>
        </w:rPr>
        <w:t>Ruling on a request received from the State of Palestine on 2 October 2024 that it be authorized to participate, pursuant to Article 66 of the Statute, in the oral proceedings, the Court decided that the State of Palestine was likely to be able to furnish information on the questions submitted by the General Assembly. The State of Palestine was therefore authorized to participate in the oral proceedings, in conformity with Article 66 of the Statute.</w:t>
      </w:r>
    </w:p>
    <w:p w14:paraId="4B0BEC4D" w14:textId="77777777" w:rsidR="004C5C19" w:rsidRDefault="004C5C19">
      <w:pPr>
        <w:pStyle w:val="BodyText"/>
        <w:spacing w:before="208"/>
      </w:pPr>
    </w:p>
    <w:p w14:paraId="23751686" w14:textId="77777777" w:rsidR="004C5C19" w:rsidRDefault="00000000">
      <w:pPr>
        <w:pStyle w:val="ListParagraph"/>
        <w:numPr>
          <w:ilvl w:val="0"/>
          <w:numId w:val="29"/>
        </w:numPr>
        <w:tabs>
          <w:tab w:val="left" w:pos="1138"/>
        </w:tabs>
        <w:spacing w:line="247" w:lineRule="auto"/>
        <w:ind w:right="606" w:firstLine="526"/>
        <w:jc w:val="both"/>
        <w:rPr>
          <w:sz w:val="20"/>
        </w:rPr>
      </w:pPr>
      <w:r>
        <w:rPr>
          <w:sz w:val="20"/>
        </w:rPr>
        <w:t>By letters</w:t>
      </w:r>
      <w:r>
        <w:rPr>
          <w:spacing w:val="24"/>
          <w:sz w:val="20"/>
        </w:rPr>
        <w:t xml:space="preserve"> </w:t>
      </w:r>
      <w:r>
        <w:rPr>
          <w:sz w:val="20"/>
        </w:rPr>
        <w:t>dated 15 October</w:t>
      </w:r>
      <w:r>
        <w:rPr>
          <w:spacing w:val="24"/>
          <w:sz w:val="20"/>
        </w:rPr>
        <w:t xml:space="preserve"> </w:t>
      </w:r>
      <w:r>
        <w:rPr>
          <w:sz w:val="20"/>
        </w:rPr>
        <w:t>2024, the Registrar communicated the list</w:t>
      </w:r>
      <w:r>
        <w:rPr>
          <w:spacing w:val="24"/>
          <w:sz w:val="20"/>
        </w:rPr>
        <w:t xml:space="preserve"> </w:t>
      </w:r>
      <w:r>
        <w:rPr>
          <w:sz w:val="20"/>
        </w:rPr>
        <w:t>of</w:t>
      </w:r>
      <w:r>
        <w:rPr>
          <w:spacing w:val="24"/>
          <w:sz w:val="20"/>
        </w:rPr>
        <w:t xml:space="preserve"> </w:t>
      </w:r>
      <w:r>
        <w:rPr>
          <w:sz w:val="20"/>
        </w:rPr>
        <w:t>participants</w:t>
      </w:r>
      <w:r>
        <w:rPr>
          <w:spacing w:val="24"/>
          <w:sz w:val="20"/>
        </w:rPr>
        <w:t xml:space="preserve"> </w:t>
      </w:r>
      <w:r>
        <w:rPr>
          <w:sz w:val="20"/>
        </w:rPr>
        <w:t>in the oral proceedings to those States and international organizations which were taking part in them, and enclosed a detailed schedule of the oral proceedings. By the same letters, he also informed them of certain practical arrangements regarding the organization of the oral proceedings.</w:t>
      </w:r>
    </w:p>
    <w:p w14:paraId="5DEDD045" w14:textId="77777777" w:rsidR="004C5C19" w:rsidRDefault="004C5C19">
      <w:pPr>
        <w:pStyle w:val="BodyText"/>
        <w:spacing w:before="211"/>
      </w:pPr>
    </w:p>
    <w:p w14:paraId="075BCCBF" w14:textId="77777777" w:rsidR="004C5C19" w:rsidRDefault="00000000">
      <w:pPr>
        <w:pStyle w:val="ListParagraph"/>
        <w:numPr>
          <w:ilvl w:val="0"/>
          <w:numId w:val="29"/>
        </w:numPr>
        <w:tabs>
          <w:tab w:val="left" w:pos="1174"/>
        </w:tabs>
        <w:spacing w:line="247" w:lineRule="auto"/>
        <w:ind w:right="608" w:firstLine="526"/>
        <w:jc w:val="both"/>
        <w:rPr>
          <w:sz w:val="20"/>
        </w:rPr>
      </w:pPr>
      <w:r>
        <w:rPr>
          <w:sz w:val="20"/>
        </w:rPr>
        <w:t>Further to the Court’s decision to allow additional States to participate in the oral proceedings,</w:t>
      </w:r>
      <w:r>
        <w:rPr>
          <w:spacing w:val="21"/>
          <w:sz w:val="20"/>
        </w:rPr>
        <w:t xml:space="preserve"> </w:t>
      </w:r>
      <w:r>
        <w:rPr>
          <w:sz w:val="20"/>
        </w:rPr>
        <w:t>by</w:t>
      </w:r>
      <w:r>
        <w:rPr>
          <w:spacing w:val="20"/>
          <w:sz w:val="20"/>
        </w:rPr>
        <w:t xml:space="preserve"> </w:t>
      </w:r>
      <w:r>
        <w:rPr>
          <w:sz w:val="20"/>
        </w:rPr>
        <w:t>a</w:t>
      </w:r>
      <w:r>
        <w:rPr>
          <w:spacing w:val="21"/>
          <w:sz w:val="20"/>
        </w:rPr>
        <w:t xml:space="preserve"> </w:t>
      </w:r>
      <w:r>
        <w:rPr>
          <w:sz w:val="20"/>
        </w:rPr>
        <w:t>letter</w:t>
      </w:r>
      <w:r>
        <w:rPr>
          <w:spacing w:val="22"/>
          <w:sz w:val="20"/>
        </w:rPr>
        <w:t xml:space="preserve"> </w:t>
      </w:r>
      <w:r>
        <w:rPr>
          <w:sz w:val="20"/>
        </w:rPr>
        <w:t>dated</w:t>
      </w:r>
      <w:r>
        <w:rPr>
          <w:spacing w:val="23"/>
          <w:sz w:val="20"/>
        </w:rPr>
        <w:t xml:space="preserve"> </w:t>
      </w:r>
      <w:r>
        <w:rPr>
          <w:sz w:val="20"/>
        </w:rPr>
        <w:t>5 November</w:t>
      </w:r>
      <w:r>
        <w:rPr>
          <w:spacing w:val="22"/>
          <w:sz w:val="20"/>
        </w:rPr>
        <w:t xml:space="preserve"> </w:t>
      </w:r>
      <w:r>
        <w:rPr>
          <w:sz w:val="20"/>
        </w:rPr>
        <w:t>2024,</w:t>
      </w:r>
      <w:r>
        <w:rPr>
          <w:spacing w:val="20"/>
          <w:sz w:val="20"/>
        </w:rPr>
        <w:t xml:space="preserve"> </w:t>
      </w:r>
      <w:r>
        <w:rPr>
          <w:sz w:val="20"/>
        </w:rPr>
        <w:t>the</w:t>
      </w:r>
      <w:r>
        <w:rPr>
          <w:spacing w:val="18"/>
          <w:sz w:val="20"/>
        </w:rPr>
        <w:t xml:space="preserve"> </w:t>
      </w:r>
      <w:r>
        <w:rPr>
          <w:sz w:val="20"/>
        </w:rPr>
        <w:t>Registrar</w:t>
      </w:r>
      <w:r>
        <w:rPr>
          <w:spacing w:val="21"/>
          <w:sz w:val="20"/>
        </w:rPr>
        <w:t xml:space="preserve"> </w:t>
      </w:r>
      <w:r>
        <w:rPr>
          <w:sz w:val="20"/>
        </w:rPr>
        <w:t>communicated</w:t>
      </w:r>
      <w:r>
        <w:rPr>
          <w:spacing w:val="21"/>
          <w:sz w:val="20"/>
        </w:rPr>
        <w:t xml:space="preserve"> </w:t>
      </w:r>
      <w:r>
        <w:rPr>
          <w:sz w:val="20"/>
        </w:rPr>
        <w:t>an</w:t>
      </w:r>
      <w:r>
        <w:rPr>
          <w:spacing w:val="21"/>
          <w:sz w:val="20"/>
        </w:rPr>
        <w:t xml:space="preserve"> </w:t>
      </w:r>
      <w:r>
        <w:rPr>
          <w:sz w:val="20"/>
        </w:rPr>
        <w:t>updated</w:t>
      </w:r>
      <w:r>
        <w:rPr>
          <w:spacing w:val="21"/>
          <w:sz w:val="20"/>
        </w:rPr>
        <w:t xml:space="preserve"> </w:t>
      </w:r>
      <w:r>
        <w:rPr>
          <w:sz w:val="20"/>
        </w:rPr>
        <w:t>schedule of the hearings to those States and international organizations which were taking part in them.</w:t>
      </w:r>
    </w:p>
    <w:p w14:paraId="67CA8184" w14:textId="77777777" w:rsidR="004C5C19" w:rsidRDefault="004C5C19">
      <w:pPr>
        <w:pStyle w:val="BodyText"/>
        <w:spacing w:before="211"/>
      </w:pPr>
    </w:p>
    <w:p w14:paraId="5ED7A5C1" w14:textId="77777777" w:rsidR="004C5C19" w:rsidRDefault="00000000">
      <w:pPr>
        <w:pStyle w:val="ListParagraph"/>
        <w:numPr>
          <w:ilvl w:val="0"/>
          <w:numId w:val="29"/>
        </w:numPr>
        <w:tabs>
          <w:tab w:val="left" w:pos="1127"/>
        </w:tabs>
        <w:spacing w:before="1" w:line="247" w:lineRule="auto"/>
        <w:ind w:right="604" w:firstLine="526"/>
        <w:jc w:val="both"/>
        <w:rPr>
          <w:sz w:val="20"/>
        </w:rPr>
      </w:pPr>
      <w:r>
        <w:rPr>
          <w:sz w:val="20"/>
        </w:rPr>
        <w:t>By letters dated 6 November 2024, the Registry communicated to the United Nations and those of its Member States which were not taking part in the oral proceedings a schedule of those proceedings, including the list and order of participants.</w:t>
      </w:r>
    </w:p>
    <w:p w14:paraId="11FEC02C" w14:textId="77777777" w:rsidR="004C5C19" w:rsidRDefault="004C5C19">
      <w:pPr>
        <w:pStyle w:val="BodyText"/>
        <w:spacing w:before="210"/>
      </w:pPr>
    </w:p>
    <w:p w14:paraId="751F1067" w14:textId="77777777" w:rsidR="004C5C19" w:rsidRDefault="00000000">
      <w:pPr>
        <w:pStyle w:val="ListParagraph"/>
        <w:numPr>
          <w:ilvl w:val="0"/>
          <w:numId w:val="29"/>
        </w:numPr>
        <w:tabs>
          <w:tab w:val="left" w:pos="1129"/>
        </w:tabs>
        <w:spacing w:before="1" w:line="244" w:lineRule="auto"/>
        <w:ind w:right="604" w:firstLine="526"/>
        <w:jc w:val="both"/>
        <w:rPr>
          <w:sz w:val="20"/>
        </w:rPr>
      </w:pPr>
      <w:r>
        <w:rPr>
          <w:sz w:val="20"/>
        </w:rPr>
        <w:t>On 26 November 2024, at the invitation of the Court, a group of past and present authors</w:t>
      </w:r>
      <w:r>
        <w:rPr>
          <w:spacing w:val="80"/>
          <w:sz w:val="20"/>
        </w:rPr>
        <w:t xml:space="preserve"> </w:t>
      </w:r>
      <w:r>
        <w:rPr>
          <w:sz w:val="20"/>
        </w:rPr>
        <w:t>of the reports of the Intergovernmental Panel on Climate Change (hereinafter the “IPCC” or “Panel”) met</w:t>
      </w:r>
      <w:r>
        <w:rPr>
          <w:spacing w:val="18"/>
          <w:sz w:val="20"/>
        </w:rPr>
        <w:t xml:space="preserve"> </w:t>
      </w:r>
      <w:r>
        <w:rPr>
          <w:sz w:val="20"/>
        </w:rPr>
        <w:t>with</w:t>
      </w:r>
      <w:r>
        <w:rPr>
          <w:spacing w:val="14"/>
          <w:sz w:val="20"/>
        </w:rPr>
        <w:t xml:space="preserve"> </w:t>
      </w:r>
      <w:r>
        <w:rPr>
          <w:sz w:val="20"/>
        </w:rPr>
        <w:t>Members</w:t>
      </w:r>
      <w:r>
        <w:rPr>
          <w:spacing w:val="15"/>
          <w:sz w:val="20"/>
        </w:rPr>
        <w:t xml:space="preserve"> </w:t>
      </w:r>
      <w:r>
        <w:rPr>
          <w:sz w:val="20"/>
        </w:rPr>
        <w:t>of</w:t>
      </w:r>
      <w:r>
        <w:rPr>
          <w:spacing w:val="15"/>
          <w:sz w:val="20"/>
        </w:rPr>
        <w:t xml:space="preserve"> </w:t>
      </w:r>
      <w:r>
        <w:rPr>
          <w:sz w:val="20"/>
        </w:rPr>
        <w:t>the</w:t>
      </w:r>
      <w:r>
        <w:rPr>
          <w:spacing w:val="14"/>
          <w:sz w:val="20"/>
        </w:rPr>
        <w:t xml:space="preserve"> </w:t>
      </w:r>
      <w:r>
        <w:rPr>
          <w:sz w:val="20"/>
        </w:rPr>
        <w:t>Court</w:t>
      </w:r>
      <w:r>
        <w:rPr>
          <w:spacing w:val="15"/>
          <w:sz w:val="20"/>
        </w:rPr>
        <w:t xml:space="preserve"> </w:t>
      </w:r>
      <w:r>
        <w:rPr>
          <w:sz w:val="20"/>
        </w:rPr>
        <w:t>to</w:t>
      </w:r>
      <w:r>
        <w:rPr>
          <w:spacing w:val="14"/>
          <w:sz w:val="20"/>
        </w:rPr>
        <w:t xml:space="preserve"> </w:t>
      </w:r>
      <w:r>
        <w:rPr>
          <w:sz w:val="20"/>
        </w:rPr>
        <w:t>enhance</w:t>
      </w:r>
      <w:r>
        <w:rPr>
          <w:spacing w:val="14"/>
          <w:sz w:val="20"/>
        </w:rPr>
        <w:t xml:space="preserve"> </w:t>
      </w:r>
      <w:r>
        <w:rPr>
          <w:sz w:val="20"/>
        </w:rPr>
        <w:t>the</w:t>
      </w:r>
      <w:r>
        <w:rPr>
          <w:spacing w:val="15"/>
          <w:sz w:val="20"/>
        </w:rPr>
        <w:t xml:space="preserve"> </w:t>
      </w:r>
      <w:r>
        <w:rPr>
          <w:sz w:val="20"/>
        </w:rPr>
        <w:t>Court’s</w:t>
      </w:r>
      <w:r>
        <w:rPr>
          <w:spacing w:val="18"/>
          <w:sz w:val="20"/>
        </w:rPr>
        <w:t xml:space="preserve"> </w:t>
      </w:r>
      <w:r>
        <w:rPr>
          <w:sz w:val="20"/>
        </w:rPr>
        <w:t>understanding</w:t>
      </w:r>
      <w:r>
        <w:rPr>
          <w:spacing w:val="14"/>
          <w:sz w:val="20"/>
        </w:rPr>
        <w:t xml:space="preserve"> </w:t>
      </w:r>
      <w:r>
        <w:rPr>
          <w:sz w:val="20"/>
        </w:rPr>
        <w:t>of</w:t>
      </w:r>
      <w:r>
        <w:rPr>
          <w:spacing w:val="15"/>
          <w:sz w:val="20"/>
        </w:rPr>
        <w:t xml:space="preserve"> </w:t>
      </w:r>
      <w:r>
        <w:rPr>
          <w:sz w:val="20"/>
        </w:rPr>
        <w:t>the</w:t>
      </w:r>
      <w:r>
        <w:rPr>
          <w:spacing w:val="15"/>
          <w:sz w:val="20"/>
        </w:rPr>
        <w:t xml:space="preserve"> </w:t>
      </w:r>
      <w:r>
        <w:rPr>
          <w:sz w:val="20"/>
        </w:rPr>
        <w:t>key</w:t>
      </w:r>
      <w:r>
        <w:rPr>
          <w:spacing w:val="14"/>
          <w:sz w:val="20"/>
        </w:rPr>
        <w:t xml:space="preserve"> </w:t>
      </w:r>
      <w:r>
        <w:rPr>
          <w:sz w:val="20"/>
        </w:rPr>
        <w:t>scientific</w:t>
      </w:r>
      <w:r>
        <w:rPr>
          <w:spacing w:val="15"/>
          <w:sz w:val="20"/>
        </w:rPr>
        <w:t xml:space="preserve"> </w:t>
      </w:r>
      <w:r>
        <w:rPr>
          <w:sz w:val="20"/>
        </w:rPr>
        <w:t>findings</w:t>
      </w:r>
    </w:p>
    <w:p w14:paraId="43C5370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FDBF74D" w14:textId="77777777" w:rsidR="004C5C19" w:rsidRDefault="00000000">
      <w:pPr>
        <w:pStyle w:val="BodyText"/>
        <w:spacing w:before="86" w:line="247" w:lineRule="auto"/>
        <w:ind w:left="292" w:right="443"/>
      </w:pPr>
      <w:r>
        <w:lastRenderedPageBreak/>
        <w:t>that</w:t>
      </w:r>
      <w:r>
        <w:rPr>
          <w:spacing w:val="39"/>
        </w:rPr>
        <w:t xml:space="preserve"> </w:t>
      </w:r>
      <w:r>
        <w:t>the</w:t>
      </w:r>
      <w:r>
        <w:rPr>
          <w:spacing w:val="39"/>
        </w:rPr>
        <w:t xml:space="preserve"> </w:t>
      </w:r>
      <w:r>
        <w:t>IPCC</w:t>
      </w:r>
      <w:r>
        <w:rPr>
          <w:spacing w:val="40"/>
        </w:rPr>
        <w:t xml:space="preserve"> </w:t>
      </w:r>
      <w:r>
        <w:t>has</w:t>
      </w:r>
      <w:r>
        <w:rPr>
          <w:spacing w:val="39"/>
        </w:rPr>
        <w:t xml:space="preserve"> </w:t>
      </w:r>
      <w:r>
        <w:t>presented</w:t>
      </w:r>
      <w:r>
        <w:rPr>
          <w:spacing w:val="39"/>
        </w:rPr>
        <w:t xml:space="preserve"> </w:t>
      </w:r>
      <w:r>
        <w:t>in</w:t>
      </w:r>
      <w:r>
        <w:rPr>
          <w:spacing w:val="39"/>
        </w:rPr>
        <w:t xml:space="preserve"> </w:t>
      </w:r>
      <w:r>
        <w:t>its</w:t>
      </w:r>
      <w:r>
        <w:rPr>
          <w:spacing w:val="40"/>
        </w:rPr>
        <w:t xml:space="preserve"> </w:t>
      </w:r>
      <w:r>
        <w:t>periodic</w:t>
      </w:r>
      <w:r>
        <w:rPr>
          <w:spacing w:val="39"/>
        </w:rPr>
        <w:t xml:space="preserve"> </w:t>
      </w:r>
      <w:r>
        <w:t>assessment</w:t>
      </w:r>
      <w:r>
        <w:rPr>
          <w:spacing w:val="40"/>
        </w:rPr>
        <w:t xml:space="preserve"> </w:t>
      </w:r>
      <w:r>
        <w:t>reports,</w:t>
      </w:r>
      <w:r>
        <w:rPr>
          <w:spacing w:val="39"/>
        </w:rPr>
        <w:t xml:space="preserve"> </w:t>
      </w:r>
      <w:r>
        <w:t>which</w:t>
      </w:r>
      <w:r>
        <w:rPr>
          <w:spacing w:val="40"/>
        </w:rPr>
        <w:t xml:space="preserve"> </w:t>
      </w:r>
      <w:r>
        <w:t>cover</w:t>
      </w:r>
      <w:r>
        <w:rPr>
          <w:spacing w:val="39"/>
        </w:rPr>
        <w:t xml:space="preserve"> </w:t>
      </w:r>
      <w:r>
        <w:t>the</w:t>
      </w:r>
      <w:r>
        <w:rPr>
          <w:spacing w:val="40"/>
        </w:rPr>
        <w:t xml:space="preserve"> </w:t>
      </w:r>
      <w:r>
        <w:t>scientific</w:t>
      </w:r>
      <w:r>
        <w:rPr>
          <w:spacing w:val="39"/>
        </w:rPr>
        <w:t xml:space="preserve"> </w:t>
      </w:r>
      <w:r>
        <w:t>basis, impacts and future risks of climate change, and options for adaptation and mitigation.</w:t>
      </w:r>
    </w:p>
    <w:p w14:paraId="34AB524A" w14:textId="77777777" w:rsidR="004C5C19" w:rsidRDefault="004C5C19">
      <w:pPr>
        <w:pStyle w:val="BodyText"/>
        <w:spacing w:before="213"/>
      </w:pPr>
    </w:p>
    <w:p w14:paraId="2B80AA64" w14:textId="77777777" w:rsidR="004C5C19" w:rsidRDefault="00000000">
      <w:pPr>
        <w:pStyle w:val="ListParagraph"/>
        <w:numPr>
          <w:ilvl w:val="0"/>
          <w:numId w:val="29"/>
        </w:numPr>
        <w:tabs>
          <w:tab w:val="left" w:pos="1125"/>
        </w:tabs>
        <w:spacing w:before="1" w:line="244" w:lineRule="auto"/>
        <w:ind w:right="605" w:firstLine="526"/>
        <w:jc w:val="both"/>
        <w:rPr>
          <w:sz w:val="20"/>
        </w:rPr>
      </w:pPr>
      <w:r>
        <w:rPr>
          <w:sz w:val="20"/>
        </w:rPr>
        <w:t>Pursuant to Article 106 of its Rules, the Court decided to make the written statements and written comments submitted to it accessible to the public after the opening of the oral proceedings. The written statements and written comments of States not taking part in the oral proceedings were made accessible to the public on the first day of the oral proceedings. The written statements and written comments of States and international organizations taking part in the oral proceedings were made accessible at the end of the day on which they presented their oral statements.</w:t>
      </w:r>
    </w:p>
    <w:p w14:paraId="02157913" w14:textId="77777777" w:rsidR="004C5C19" w:rsidRDefault="004C5C19">
      <w:pPr>
        <w:pStyle w:val="BodyText"/>
        <w:spacing w:before="219"/>
      </w:pPr>
    </w:p>
    <w:p w14:paraId="0CD290F7" w14:textId="77777777" w:rsidR="004C5C19" w:rsidRDefault="00000000">
      <w:pPr>
        <w:pStyle w:val="ListParagraph"/>
        <w:numPr>
          <w:ilvl w:val="0"/>
          <w:numId w:val="29"/>
        </w:numPr>
        <w:tabs>
          <w:tab w:val="left" w:pos="1129"/>
        </w:tabs>
        <w:spacing w:line="249" w:lineRule="auto"/>
        <w:ind w:right="603" w:firstLine="526"/>
        <w:jc w:val="both"/>
        <w:rPr>
          <w:sz w:val="20"/>
        </w:rPr>
      </w:pPr>
      <w:r>
        <w:rPr>
          <w:sz w:val="20"/>
        </w:rPr>
        <w:t>In the course of the oral proceedings held on 2, 3, 4, 5, 6, 9, 10, 11, 12 and 13 December 2024, the Court heard oral statements, in the following order, by:</w:t>
      </w:r>
    </w:p>
    <w:p w14:paraId="05101D04" w14:textId="77777777" w:rsidR="004C5C19" w:rsidRDefault="004C5C19">
      <w:pPr>
        <w:pStyle w:val="BodyText"/>
        <w:spacing w:before="1"/>
      </w:pPr>
    </w:p>
    <w:p w14:paraId="5635DF49" w14:textId="77777777" w:rsidR="004C5C19" w:rsidRDefault="004C5C19">
      <w:pPr>
        <w:pStyle w:val="BodyText"/>
        <w:sectPr w:rsidR="004C5C19">
          <w:pgSz w:w="11910" w:h="16840"/>
          <w:pgMar w:top="1800" w:right="1133" w:bottom="280" w:left="1700" w:header="1378" w:footer="0" w:gutter="0"/>
          <w:cols w:space="720"/>
        </w:sectPr>
      </w:pPr>
    </w:p>
    <w:p w14:paraId="6BC3D0FB" w14:textId="77777777" w:rsidR="004C5C19" w:rsidRDefault="00000000">
      <w:pPr>
        <w:spacing w:before="97" w:line="244" w:lineRule="auto"/>
        <w:ind w:left="287"/>
        <w:rPr>
          <w:i/>
          <w:sz w:val="20"/>
        </w:rPr>
      </w:pPr>
      <w:r>
        <w:rPr>
          <w:i/>
          <w:sz w:val="20"/>
        </w:rPr>
        <w:t>for the Republic of Vanuatu and the Melanesian Spearhead Group:</w:t>
      </w:r>
    </w:p>
    <w:p w14:paraId="523521D9" w14:textId="77777777" w:rsidR="004C5C19" w:rsidRDefault="004C5C19">
      <w:pPr>
        <w:pStyle w:val="BodyText"/>
        <w:rPr>
          <w:i/>
        </w:rPr>
      </w:pPr>
    </w:p>
    <w:p w14:paraId="5B6054A0" w14:textId="77777777" w:rsidR="004C5C19" w:rsidRDefault="004C5C19">
      <w:pPr>
        <w:pStyle w:val="BodyText"/>
        <w:rPr>
          <w:i/>
        </w:rPr>
      </w:pPr>
    </w:p>
    <w:p w14:paraId="199B7351" w14:textId="77777777" w:rsidR="004C5C19" w:rsidRDefault="004C5C19">
      <w:pPr>
        <w:pStyle w:val="BodyText"/>
        <w:rPr>
          <w:i/>
        </w:rPr>
      </w:pPr>
    </w:p>
    <w:p w14:paraId="7BA3A132" w14:textId="77777777" w:rsidR="004C5C19" w:rsidRDefault="004C5C19">
      <w:pPr>
        <w:pStyle w:val="BodyText"/>
        <w:rPr>
          <w:i/>
        </w:rPr>
      </w:pPr>
    </w:p>
    <w:p w14:paraId="4F6BF2E6" w14:textId="77777777" w:rsidR="004C5C19" w:rsidRDefault="004C5C19">
      <w:pPr>
        <w:pStyle w:val="BodyText"/>
        <w:rPr>
          <w:i/>
        </w:rPr>
      </w:pPr>
    </w:p>
    <w:p w14:paraId="7B52456E" w14:textId="77777777" w:rsidR="004C5C19" w:rsidRDefault="004C5C19">
      <w:pPr>
        <w:pStyle w:val="BodyText"/>
        <w:rPr>
          <w:i/>
        </w:rPr>
      </w:pPr>
    </w:p>
    <w:p w14:paraId="1E3E9209" w14:textId="77777777" w:rsidR="004C5C19" w:rsidRDefault="004C5C19">
      <w:pPr>
        <w:pStyle w:val="BodyText"/>
        <w:rPr>
          <w:i/>
        </w:rPr>
      </w:pPr>
    </w:p>
    <w:p w14:paraId="61752D86" w14:textId="77777777" w:rsidR="004C5C19" w:rsidRDefault="004C5C19">
      <w:pPr>
        <w:pStyle w:val="BodyText"/>
        <w:rPr>
          <w:i/>
        </w:rPr>
      </w:pPr>
    </w:p>
    <w:p w14:paraId="676047BE" w14:textId="77777777" w:rsidR="004C5C19" w:rsidRDefault="004C5C19">
      <w:pPr>
        <w:pStyle w:val="BodyText"/>
        <w:rPr>
          <w:i/>
        </w:rPr>
      </w:pPr>
    </w:p>
    <w:p w14:paraId="73AD2A99" w14:textId="77777777" w:rsidR="004C5C19" w:rsidRDefault="004C5C19">
      <w:pPr>
        <w:pStyle w:val="BodyText"/>
        <w:rPr>
          <w:i/>
        </w:rPr>
      </w:pPr>
    </w:p>
    <w:p w14:paraId="554822F8" w14:textId="77777777" w:rsidR="004C5C19" w:rsidRDefault="004C5C19">
      <w:pPr>
        <w:pStyle w:val="BodyText"/>
        <w:rPr>
          <w:i/>
        </w:rPr>
      </w:pPr>
    </w:p>
    <w:p w14:paraId="4B7279CE" w14:textId="77777777" w:rsidR="004C5C19" w:rsidRDefault="004C5C19">
      <w:pPr>
        <w:pStyle w:val="BodyText"/>
        <w:rPr>
          <w:i/>
        </w:rPr>
      </w:pPr>
    </w:p>
    <w:p w14:paraId="01B7BB64" w14:textId="77777777" w:rsidR="004C5C19" w:rsidRDefault="004C5C19">
      <w:pPr>
        <w:pStyle w:val="BodyText"/>
        <w:rPr>
          <w:i/>
        </w:rPr>
      </w:pPr>
    </w:p>
    <w:p w14:paraId="009C9FDB" w14:textId="77777777" w:rsidR="004C5C19" w:rsidRDefault="004C5C19">
      <w:pPr>
        <w:pStyle w:val="BodyText"/>
        <w:rPr>
          <w:i/>
        </w:rPr>
      </w:pPr>
    </w:p>
    <w:p w14:paraId="13AD54B4" w14:textId="77777777" w:rsidR="004C5C19" w:rsidRDefault="004C5C19">
      <w:pPr>
        <w:pStyle w:val="BodyText"/>
        <w:rPr>
          <w:i/>
        </w:rPr>
      </w:pPr>
    </w:p>
    <w:p w14:paraId="7B973414" w14:textId="77777777" w:rsidR="004C5C19" w:rsidRDefault="004C5C19">
      <w:pPr>
        <w:pStyle w:val="BodyText"/>
        <w:spacing w:before="161"/>
        <w:rPr>
          <w:i/>
        </w:rPr>
      </w:pPr>
    </w:p>
    <w:p w14:paraId="72B5E745" w14:textId="77777777" w:rsidR="004C5C19" w:rsidRDefault="00000000">
      <w:pPr>
        <w:spacing w:line="247" w:lineRule="auto"/>
        <w:ind w:left="287"/>
        <w:rPr>
          <w:i/>
          <w:sz w:val="20"/>
        </w:rPr>
      </w:pPr>
      <w:r>
        <w:rPr>
          <w:i/>
          <w:sz w:val="20"/>
        </w:rPr>
        <w:t xml:space="preserve">for the Republic of South </w:t>
      </w:r>
      <w:r>
        <w:rPr>
          <w:i/>
          <w:spacing w:val="-2"/>
          <w:sz w:val="20"/>
        </w:rPr>
        <w:t>Africa:</w:t>
      </w:r>
    </w:p>
    <w:p w14:paraId="477625A5" w14:textId="77777777" w:rsidR="004C5C19" w:rsidRDefault="00000000">
      <w:pPr>
        <w:pStyle w:val="BodyText"/>
        <w:spacing w:before="97" w:line="244" w:lineRule="auto"/>
        <w:ind w:left="287"/>
      </w:pPr>
      <w:r>
        <w:br w:type="column"/>
      </w:r>
      <w:r>
        <w:t>Mr Ralph</w:t>
      </w:r>
      <w:r>
        <w:rPr>
          <w:spacing w:val="40"/>
        </w:rPr>
        <w:t xml:space="preserve"> </w:t>
      </w:r>
      <w:r>
        <w:t>Regenvanu,</w:t>
      </w:r>
      <w:r>
        <w:rPr>
          <w:spacing w:val="40"/>
        </w:rPr>
        <w:t xml:space="preserve"> </w:t>
      </w:r>
      <w:r>
        <w:t>Special</w:t>
      </w:r>
      <w:r>
        <w:rPr>
          <w:spacing w:val="40"/>
        </w:rPr>
        <w:t xml:space="preserve"> </w:t>
      </w:r>
      <w:r>
        <w:t>Envoy</w:t>
      </w:r>
      <w:r>
        <w:rPr>
          <w:spacing w:val="40"/>
        </w:rPr>
        <w:t xml:space="preserve"> </w:t>
      </w:r>
      <w:r>
        <w:t>for</w:t>
      </w:r>
      <w:r>
        <w:rPr>
          <w:spacing w:val="40"/>
        </w:rPr>
        <w:t xml:space="preserve"> </w:t>
      </w:r>
      <w:r>
        <w:t>Climate</w:t>
      </w:r>
      <w:r>
        <w:rPr>
          <w:spacing w:val="40"/>
        </w:rPr>
        <w:t xml:space="preserve"> </w:t>
      </w:r>
      <w:r>
        <w:t>Change</w:t>
      </w:r>
      <w:r>
        <w:rPr>
          <w:spacing w:val="40"/>
        </w:rPr>
        <w:t xml:space="preserve"> </w:t>
      </w:r>
      <w:r>
        <w:t>and</w:t>
      </w:r>
      <w:r>
        <w:rPr>
          <w:spacing w:val="40"/>
        </w:rPr>
        <w:t xml:space="preserve"> </w:t>
      </w:r>
      <w:r>
        <w:t xml:space="preserve">the </w:t>
      </w:r>
      <w:r>
        <w:rPr>
          <w:spacing w:val="-2"/>
        </w:rPr>
        <w:t>Environment,</w:t>
      </w:r>
    </w:p>
    <w:p w14:paraId="1A8F1438" w14:textId="77777777" w:rsidR="004C5C19" w:rsidRDefault="00000000">
      <w:pPr>
        <w:pStyle w:val="BodyText"/>
        <w:spacing w:before="113"/>
        <w:ind w:left="287"/>
      </w:pPr>
      <w:r>
        <w:t>Mr</w:t>
      </w:r>
      <w:r>
        <w:rPr>
          <w:spacing w:val="9"/>
        </w:rPr>
        <w:t xml:space="preserve"> </w:t>
      </w:r>
      <w:r>
        <w:t>Arnold</w:t>
      </w:r>
      <w:r>
        <w:rPr>
          <w:spacing w:val="7"/>
        </w:rPr>
        <w:t xml:space="preserve"> </w:t>
      </w:r>
      <w:r>
        <w:t>Kiel</w:t>
      </w:r>
      <w:r>
        <w:rPr>
          <w:spacing w:val="9"/>
        </w:rPr>
        <w:t xml:space="preserve"> </w:t>
      </w:r>
      <w:r>
        <w:t>Loughman,</w:t>
      </w:r>
      <w:r>
        <w:rPr>
          <w:spacing w:val="7"/>
        </w:rPr>
        <w:t xml:space="preserve"> </w:t>
      </w:r>
      <w:r>
        <w:t>Attorney</w:t>
      </w:r>
      <w:r>
        <w:rPr>
          <w:spacing w:val="8"/>
        </w:rPr>
        <w:t xml:space="preserve"> </w:t>
      </w:r>
      <w:r>
        <w:rPr>
          <w:spacing w:val="-2"/>
        </w:rPr>
        <w:t>General,</w:t>
      </w:r>
    </w:p>
    <w:p w14:paraId="7E0763AF" w14:textId="77777777" w:rsidR="004C5C19" w:rsidRDefault="00000000">
      <w:pPr>
        <w:pStyle w:val="BodyText"/>
        <w:spacing w:before="116" w:line="247" w:lineRule="auto"/>
        <w:ind w:left="287" w:right="605"/>
      </w:pPr>
      <w:r>
        <w:t>Mr Ilan Kiloe, Spokesperson, Program Manager Politics, Security and Legal Affairs,</w:t>
      </w:r>
    </w:p>
    <w:p w14:paraId="7C882B61" w14:textId="77777777" w:rsidR="004C5C19" w:rsidRDefault="00000000">
      <w:pPr>
        <w:pStyle w:val="BodyText"/>
        <w:spacing w:before="109" w:line="244" w:lineRule="auto"/>
        <w:ind w:left="287" w:right="605"/>
      </w:pPr>
      <w:r>
        <w:t>Mr Julian</w:t>
      </w:r>
      <w:r>
        <w:rPr>
          <w:spacing w:val="40"/>
        </w:rPr>
        <w:t xml:space="preserve"> </w:t>
      </w:r>
      <w:r>
        <w:t>Aguon,</w:t>
      </w:r>
      <w:r>
        <w:rPr>
          <w:spacing w:val="40"/>
        </w:rPr>
        <w:t xml:space="preserve"> </w:t>
      </w:r>
      <w:r>
        <w:t>President</w:t>
      </w:r>
      <w:r>
        <w:rPr>
          <w:spacing w:val="40"/>
        </w:rPr>
        <w:t xml:space="preserve"> </w:t>
      </w:r>
      <w:r>
        <w:t>and</w:t>
      </w:r>
      <w:r>
        <w:rPr>
          <w:spacing w:val="40"/>
        </w:rPr>
        <w:t xml:space="preserve"> </w:t>
      </w:r>
      <w:r>
        <w:t>Founder,</w:t>
      </w:r>
      <w:r>
        <w:rPr>
          <w:spacing w:val="40"/>
        </w:rPr>
        <w:t xml:space="preserve"> </w:t>
      </w:r>
      <w:r>
        <w:t>Blue</w:t>
      </w:r>
      <w:r>
        <w:rPr>
          <w:spacing w:val="40"/>
        </w:rPr>
        <w:t xml:space="preserve"> </w:t>
      </w:r>
      <w:r>
        <w:t>Ocean</w:t>
      </w:r>
      <w:r>
        <w:rPr>
          <w:spacing w:val="40"/>
        </w:rPr>
        <w:t xml:space="preserve"> </w:t>
      </w:r>
      <w:r>
        <w:t>Law,</w:t>
      </w:r>
      <w:r>
        <w:rPr>
          <w:spacing w:val="40"/>
        </w:rPr>
        <w:t xml:space="preserve"> </w:t>
      </w:r>
      <w:r>
        <w:t>PC,</w:t>
      </w:r>
      <w:r>
        <w:rPr>
          <w:spacing w:val="80"/>
        </w:rPr>
        <w:t xml:space="preserve"> </w:t>
      </w:r>
      <w:r>
        <w:t>Hagåtña, Guam,</w:t>
      </w:r>
    </w:p>
    <w:p w14:paraId="0EF51D5B" w14:textId="77777777" w:rsidR="004C5C19" w:rsidRDefault="00000000">
      <w:pPr>
        <w:pStyle w:val="BodyText"/>
        <w:spacing w:before="113" w:line="244" w:lineRule="auto"/>
        <w:ind w:left="287" w:right="439"/>
        <w:jc w:val="both"/>
      </w:pPr>
      <w:r>
        <w:t>Mr Jorge Enrique Viñuales, Harold Samuel Professor of Law and Environmental Policy, University of Cambridge, member of the</w:t>
      </w:r>
      <w:r>
        <w:rPr>
          <w:spacing w:val="40"/>
        </w:rPr>
        <w:t xml:space="preserve"> </w:t>
      </w:r>
      <w:r>
        <w:t>Institut de droit international,</w:t>
      </w:r>
    </w:p>
    <w:p w14:paraId="6C73DBEF" w14:textId="77777777" w:rsidR="004C5C19" w:rsidRDefault="00000000">
      <w:pPr>
        <w:pStyle w:val="BodyText"/>
        <w:spacing w:before="114" w:line="244" w:lineRule="auto"/>
        <w:ind w:left="287" w:right="441"/>
        <w:jc w:val="both"/>
      </w:pPr>
      <w:r>
        <w:t>Ms Margaretha Wewerinke-Singh, Associate Professor of Sustainability Law, University of Amsterdam, Adjunct Professor of Law, University of Fiji, member of the Bar of Vanuatu, Blue Ocean Law, PC, Hagåtña, Guam,</w:t>
      </w:r>
    </w:p>
    <w:p w14:paraId="33C962A6" w14:textId="77777777" w:rsidR="004C5C19" w:rsidRDefault="00000000">
      <w:pPr>
        <w:pStyle w:val="BodyText"/>
        <w:spacing w:before="115" w:line="244" w:lineRule="auto"/>
        <w:ind w:left="287" w:right="441"/>
        <w:jc w:val="both"/>
      </w:pPr>
      <w:r>
        <w:t>Ms Cynthia Rosah Bareagihaka Houniuhi, Spokesperson, Activist, Pacific Islands Students Fighting Climate Change;</w:t>
      </w:r>
    </w:p>
    <w:p w14:paraId="4FDA59B0" w14:textId="77777777" w:rsidR="004C5C19" w:rsidRDefault="00000000">
      <w:pPr>
        <w:pStyle w:val="BodyText"/>
        <w:spacing w:before="111" w:line="247" w:lineRule="auto"/>
        <w:ind w:left="287" w:right="440"/>
        <w:jc w:val="both"/>
      </w:pPr>
      <w:r>
        <w:t>Mr Vusimuzi</w:t>
      </w:r>
      <w:r>
        <w:rPr>
          <w:spacing w:val="40"/>
        </w:rPr>
        <w:t xml:space="preserve"> </w:t>
      </w:r>
      <w:r>
        <w:t>Madonsela,</w:t>
      </w:r>
      <w:r>
        <w:rPr>
          <w:spacing w:val="40"/>
        </w:rPr>
        <w:t xml:space="preserve"> </w:t>
      </w:r>
      <w:r>
        <w:t>Ambassador</w:t>
      </w:r>
      <w:r>
        <w:rPr>
          <w:spacing w:val="40"/>
        </w:rPr>
        <w:t xml:space="preserve"> </w:t>
      </w:r>
      <w:r>
        <w:t>of</w:t>
      </w:r>
      <w:r>
        <w:rPr>
          <w:spacing w:val="40"/>
        </w:rPr>
        <w:t xml:space="preserve"> </w:t>
      </w:r>
      <w:r>
        <w:t>the</w:t>
      </w:r>
      <w:r>
        <w:rPr>
          <w:spacing w:val="40"/>
        </w:rPr>
        <w:t xml:space="preserve"> </w:t>
      </w:r>
      <w:r>
        <w:t>Republic</w:t>
      </w:r>
      <w:r>
        <w:rPr>
          <w:spacing w:val="40"/>
        </w:rPr>
        <w:t xml:space="preserve"> </w:t>
      </w:r>
      <w:r>
        <w:t>of</w:t>
      </w:r>
      <w:r>
        <w:rPr>
          <w:spacing w:val="40"/>
        </w:rPr>
        <w:t xml:space="preserve"> </w:t>
      </w:r>
      <w:r>
        <w:t>South Africa to the Kingdom of the Netherlands,</w:t>
      </w:r>
    </w:p>
    <w:p w14:paraId="06AF978C" w14:textId="77777777" w:rsidR="004C5C19" w:rsidRDefault="00000000">
      <w:pPr>
        <w:pStyle w:val="BodyText"/>
        <w:spacing w:before="109" w:line="247" w:lineRule="auto"/>
        <w:ind w:left="287" w:right="445"/>
        <w:jc w:val="both"/>
      </w:pPr>
      <w:r>
        <w:t>Ms Romi Brammer, Principal State Law Adviser, International Law, Department of International Relations and Cooperation,</w:t>
      </w:r>
    </w:p>
    <w:p w14:paraId="19558AD6" w14:textId="77777777" w:rsidR="004C5C19" w:rsidRDefault="00000000">
      <w:pPr>
        <w:pStyle w:val="BodyText"/>
        <w:spacing w:before="109" w:line="244" w:lineRule="auto"/>
        <w:ind w:left="287" w:right="442"/>
        <w:jc w:val="both"/>
      </w:pPr>
      <w:r>
        <w:t>Mr Cornelius Scholtz, Legal Counsellor, Embassy of the Republic of South Africa in the Kingdom of the Netherlands;</w:t>
      </w:r>
    </w:p>
    <w:p w14:paraId="01BBF755"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562" w:space="77"/>
            <w:col w:w="6438"/>
          </w:cols>
        </w:sectPr>
      </w:pPr>
    </w:p>
    <w:p w14:paraId="230C2536" w14:textId="77777777" w:rsidR="004C5C19" w:rsidRDefault="00000000">
      <w:pPr>
        <w:tabs>
          <w:tab w:val="left" w:pos="2926"/>
        </w:tabs>
        <w:spacing w:before="114"/>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Albania:</w:t>
      </w:r>
      <w:r>
        <w:rPr>
          <w:i/>
          <w:sz w:val="20"/>
        </w:rPr>
        <w:tab/>
      </w:r>
      <w:r>
        <w:rPr>
          <w:sz w:val="20"/>
        </w:rPr>
        <w:t>Mr</w:t>
      </w:r>
      <w:r>
        <w:rPr>
          <w:spacing w:val="5"/>
          <w:sz w:val="20"/>
        </w:rPr>
        <w:t xml:space="preserve"> </w:t>
      </w:r>
      <w:r>
        <w:rPr>
          <w:sz w:val="20"/>
        </w:rPr>
        <w:t>Armand</w:t>
      </w:r>
      <w:r>
        <w:rPr>
          <w:spacing w:val="62"/>
          <w:w w:val="150"/>
          <w:sz w:val="20"/>
        </w:rPr>
        <w:t xml:space="preserve"> </w:t>
      </w:r>
      <w:r>
        <w:rPr>
          <w:sz w:val="20"/>
        </w:rPr>
        <w:t>Skapi,</w:t>
      </w:r>
      <w:r>
        <w:rPr>
          <w:spacing w:val="64"/>
          <w:w w:val="150"/>
          <w:sz w:val="20"/>
        </w:rPr>
        <w:t xml:space="preserve"> </w:t>
      </w:r>
      <w:r>
        <w:rPr>
          <w:sz w:val="20"/>
        </w:rPr>
        <w:t>Secretary</w:t>
      </w:r>
      <w:r>
        <w:rPr>
          <w:spacing w:val="62"/>
          <w:w w:val="150"/>
          <w:sz w:val="20"/>
        </w:rPr>
        <w:t xml:space="preserve"> </w:t>
      </w:r>
      <w:r>
        <w:rPr>
          <w:sz w:val="20"/>
        </w:rPr>
        <w:t>General,</w:t>
      </w:r>
      <w:r>
        <w:rPr>
          <w:spacing w:val="63"/>
          <w:w w:val="150"/>
          <w:sz w:val="20"/>
        </w:rPr>
        <w:t xml:space="preserve"> </w:t>
      </w:r>
      <w:r>
        <w:rPr>
          <w:sz w:val="20"/>
        </w:rPr>
        <w:t>Ministry</w:t>
      </w:r>
      <w:r>
        <w:rPr>
          <w:spacing w:val="62"/>
          <w:w w:val="150"/>
          <w:sz w:val="20"/>
        </w:rPr>
        <w:t xml:space="preserve"> </w:t>
      </w:r>
      <w:r>
        <w:rPr>
          <w:sz w:val="20"/>
        </w:rPr>
        <w:t>for</w:t>
      </w:r>
      <w:r>
        <w:rPr>
          <w:spacing w:val="63"/>
          <w:w w:val="150"/>
          <w:sz w:val="20"/>
        </w:rPr>
        <w:t xml:space="preserve"> </w:t>
      </w:r>
      <w:r>
        <w:rPr>
          <w:sz w:val="20"/>
        </w:rPr>
        <w:t>Europe</w:t>
      </w:r>
      <w:r>
        <w:rPr>
          <w:spacing w:val="62"/>
          <w:w w:val="150"/>
          <w:sz w:val="20"/>
        </w:rPr>
        <w:t xml:space="preserve"> </w:t>
      </w:r>
      <w:r>
        <w:rPr>
          <w:spacing w:val="-5"/>
          <w:sz w:val="20"/>
        </w:rPr>
        <w:t>and</w:t>
      </w:r>
    </w:p>
    <w:p w14:paraId="23FC5E57" w14:textId="77777777" w:rsidR="004C5C19" w:rsidRDefault="00000000">
      <w:pPr>
        <w:pStyle w:val="BodyText"/>
        <w:spacing w:before="4"/>
        <w:ind w:left="2926"/>
      </w:pPr>
      <w:r>
        <w:t>Foreign</w:t>
      </w:r>
      <w:r>
        <w:rPr>
          <w:spacing w:val="11"/>
        </w:rPr>
        <w:t xml:space="preserve"> </w:t>
      </w:r>
      <w:r>
        <w:rPr>
          <w:spacing w:val="-2"/>
        </w:rPr>
        <w:t>Affairs,</w:t>
      </w:r>
    </w:p>
    <w:p w14:paraId="23BBF24B" w14:textId="77777777" w:rsidR="004C5C19" w:rsidRDefault="00000000">
      <w:pPr>
        <w:pStyle w:val="BodyText"/>
        <w:spacing w:before="118" w:line="244" w:lineRule="auto"/>
        <w:ind w:left="2926"/>
      </w:pPr>
      <w:r>
        <w:t>Ms Cherie Blair, Chair of Omnia Strategy LLP, member of the Bar of England and Wales;</w:t>
      </w:r>
    </w:p>
    <w:p w14:paraId="7C4AF40B"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6281512A" w14:textId="77777777" w:rsidR="004C5C19" w:rsidRDefault="004C5C19">
      <w:pPr>
        <w:pStyle w:val="BodyText"/>
        <w:spacing w:before="9"/>
        <w:rPr>
          <w:sz w:val="8"/>
        </w:rPr>
      </w:pPr>
    </w:p>
    <w:p w14:paraId="1613AC2D" w14:textId="77777777" w:rsidR="004C5C19" w:rsidRDefault="004C5C19">
      <w:pPr>
        <w:pStyle w:val="BodyText"/>
        <w:rPr>
          <w:sz w:val="8"/>
        </w:rPr>
        <w:sectPr w:rsidR="004C5C19">
          <w:pgSz w:w="11910" w:h="16840"/>
          <w:pgMar w:top="1800" w:right="1133" w:bottom="280" w:left="1700" w:header="1378" w:footer="0" w:gutter="0"/>
          <w:cols w:space="720"/>
        </w:sectPr>
      </w:pPr>
    </w:p>
    <w:p w14:paraId="0BC0EDC1" w14:textId="77777777" w:rsidR="004C5C19" w:rsidRDefault="00000000">
      <w:pPr>
        <w:spacing w:before="97" w:line="244" w:lineRule="auto"/>
        <w:ind w:left="287" w:right="38"/>
        <w:rPr>
          <w:i/>
          <w:sz w:val="20"/>
        </w:rPr>
      </w:pPr>
      <w:r>
        <w:rPr>
          <w:i/>
          <w:sz w:val="20"/>
        </w:rPr>
        <w:t xml:space="preserve">for the Federal Republic of </w:t>
      </w:r>
      <w:r>
        <w:rPr>
          <w:i/>
          <w:spacing w:val="-2"/>
          <w:sz w:val="20"/>
        </w:rPr>
        <w:t>Germany:</w:t>
      </w:r>
    </w:p>
    <w:p w14:paraId="036DA975" w14:textId="77777777" w:rsidR="004C5C19" w:rsidRDefault="00000000">
      <w:pPr>
        <w:pStyle w:val="BodyText"/>
        <w:spacing w:before="97" w:line="244" w:lineRule="auto"/>
        <w:ind w:left="287" w:right="440"/>
        <w:jc w:val="both"/>
      </w:pPr>
      <w:r>
        <w:br w:type="column"/>
      </w:r>
      <w:r>
        <w:t xml:space="preserve">Ms Wiebke Rückert, Deputy Legal Adviser and Director for Public International Law, Federal Foreign Office of the Federal Republic of </w:t>
      </w:r>
      <w:r>
        <w:rPr>
          <w:spacing w:val="-2"/>
        </w:rPr>
        <w:t>Germany,</w:t>
      </w:r>
    </w:p>
    <w:p w14:paraId="210AA4A7" w14:textId="77777777" w:rsidR="004C5C19" w:rsidRDefault="00000000">
      <w:pPr>
        <w:pStyle w:val="BodyText"/>
        <w:spacing w:before="113" w:line="244" w:lineRule="auto"/>
        <w:ind w:left="287" w:right="444"/>
        <w:jc w:val="both"/>
      </w:pPr>
      <w:r>
        <w:t>Mr Andreas Zimmermann, Professor of Public Law, Public International and European Union Law, University of Potsdam, Director of the Potsdam Centre of Human Rights;</w:t>
      </w:r>
    </w:p>
    <w:p w14:paraId="305B6885"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556" w:space="83"/>
            <w:col w:w="6438"/>
          </w:cols>
        </w:sectPr>
      </w:pPr>
    </w:p>
    <w:p w14:paraId="3DC58597" w14:textId="77777777" w:rsidR="004C5C19" w:rsidRDefault="00000000">
      <w:pPr>
        <w:tabs>
          <w:tab w:val="left" w:pos="2926"/>
        </w:tabs>
        <w:spacing w:before="113"/>
        <w:ind w:left="287"/>
        <w:rPr>
          <w:sz w:val="20"/>
        </w:rPr>
      </w:pPr>
      <w:r>
        <w:rPr>
          <w:i/>
          <w:sz w:val="20"/>
        </w:rPr>
        <w:t>for</w:t>
      </w:r>
      <w:r>
        <w:rPr>
          <w:i/>
          <w:spacing w:val="6"/>
          <w:sz w:val="20"/>
        </w:rPr>
        <w:t xml:space="preserve"> </w:t>
      </w:r>
      <w:r>
        <w:rPr>
          <w:i/>
          <w:sz w:val="20"/>
        </w:rPr>
        <w:t>Antigua</w:t>
      </w:r>
      <w:r>
        <w:rPr>
          <w:i/>
          <w:spacing w:val="6"/>
          <w:sz w:val="20"/>
        </w:rPr>
        <w:t xml:space="preserve"> </w:t>
      </w:r>
      <w:r>
        <w:rPr>
          <w:i/>
          <w:sz w:val="20"/>
        </w:rPr>
        <w:t>and</w:t>
      </w:r>
      <w:r>
        <w:rPr>
          <w:i/>
          <w:spacing w:val="7"/>
          <w:sz w:val="20"/>
        </w:rPr>
        <w:t xml:space="preserve"> </w:t>
      </w:r>
      <w:r>
        <w:rPr>
          <w:i/>
          <w:spacing w:val="-2"/>
          <w:sz w:val="20"/>
        </w:rPr>
        <w:t>Barbuda:</w:t>
      </w:r>
      <w:r>
        <w:rPr>
          <w:i/>
          <w:sz w:val="20"/>
        </w:rPr>
        <w:tab/>
      </w:r>
      <w:r>
        <w:rPr>
          <w:sz w:val="20"/>
        </w:rPr>
        <w:t>HE</w:t>
      </w:r>
      <w:r>
        <w:rPr>
          <w:spacing w:val="5"/>
          <w:sz w:val="20"/>
        </w:rPr>
        <w:t xml:space="preserve"> </w:t>
      </w:r>
      <w:r>
        <w:rPr>
          <w:sz w:val="20"/>
        </w:rPr>
        <w:t>Mr</w:t>
      </w:r>
      <w:r>
        <w:rPr>
          <w:spacing w:val="7"/>
          <w:sz w:val="20"/>
        </w:rPr>
        <w:t xml:space="preserve"> </w:t>
      </w:r>
      <w:r>
        <w:rPr>
          <w:sz w:val="20"/>
        </w:rPr>
        <w:t>Gaston</w:t>
      </w:r>
      <w:r>
        <w:rPr>
          <w:spacing w:val="6"/>
          <w:sz w:val="20"/>
        </w:rPr>
        <w:t xml:space="preserve"> </w:t>
      </w:r>
      <w:r>
        <w:rPr>
          <w:sz w:val="20"/>
        </w:rPr>
        <w:t>Browne,</w:t>
      </w:r>
      <w:r>
        <w:rPr>
          <w:spacing w:val="7"/>
          <w:sz w:val="20"/>
        </w:rPr>
        <w:t xml:space="preserve"> </w:t>
      </w:r>
      <w:r>
        <w:rPr>
          <w:sz w:val="20"/>
        </w:rPr>
        <w:t>Prime</w:t>
      </w:r>
      <w:r>
        <w:rPr>
          <w:spacing w:val="4"/>
          <w:sz w:val="20"/>
        </w:rPr>
        <w:t xml:space="preserve"> </w:t>
      </w:r>
      <w:r>
        <w:rPr>
          <w:sz w:val="20"/>
        </w:rPr>
        <w:t>Minister</w:t>
      </w:r>
      <w:r>
        <w:rPr>
          <w:spacing w:val="5"/>
          <w:sz w:val="20"/>
        </w:rPr>
        <w:t xml:space="preserve"> </w:t>
      </w:r>
      <w:r>
        <w:rPr>
          <w:sz w:val="20"/>
        </w:rPr>
        <w:t>of</w:t>
      </w:r>
      <w:r>
        <w:rPr>
          <w:spacing w:val="6"/>
          <w:sz w:val="20"/>
        </w:rPr>
        <w:t xml:space="preserve"> </w:t>
      </w:r>
      <w:r>
        <w:rPr>
          <w:sz w:val="20"/>
        </w:rPr>
        <w:t>Antigua</w:t>
      </w:r>
      <w:r>
        <w:rPr>
          <w:spacing w:val="7"/>
          <w:sz w:val="20"/>
        </w:rPr>
        <w:t xml:space="preserve"> </w:t>
      </w:r>
      <w:r>
        <w:rPr>
          <w:sz w:val="20"/>
        </w:rPr>
        <w:t>and</w:t>
      </w:r>
      <w:r>
        <w:rPr>
          <w:spacing w:val="4"/>
          <w:sz w:val="20"/>
        </w:rPr>
        <w:t xml:space="preserve"> </w:t>
      </w:r>
      <w:r>
        <w:rPr>
          <w:spacing w:val="-2"/>
          <w:sz w:val="20"/>
        </w:rPr>
        <w:t>Barbuda,</w:t>
      </w:r>
    </w:p>
    <w:p w14:paraId="5DA2D270" w14:textId="77777777" w:rsidR="004C5C19" w:rsidRDefault="00000000">
      <w:pPr>
        <w:pStyle w:val="BodyText"/>
        <w:spacing w:before="118"/>
        <w:ind w:left="2926"/>
      </w:pPr>
      <w:r>
        <w:t>Mr</w:t>
      </w:r>
      <w:r>
        <w:rPr>
          <w:spacing w:val="5"/>
        </w:rPr>
        <w:t xml:space="preserve"> </w:t>
      </w:r>
      <w:r>
        <w:t>Zachary</w:t>
      </w:r>
      <w:r>
        <w:rPr>
          <w:spacing w:val="70"/>
        </w:rPr>
        <w:t xml:space="preserve"> </w:t>
      </w:r>
      <w:r>
        <w:t>A.R.</w:t>
      </w:r>
      <w:r>
        <w:rPr>
          <w:spacing w:val="69"/>
        </w:rPr>
        <w:t xml:space="preserve"> </w:t>
      </w:r>
      <w:r>
        <w:t>Phillips,</w:t>
      </w:r>
      <w:r>
        <w:rPr>
          <w:spacing w:val="68"/>
        </w:rPr>
        <w:t xml:space="preserve"> </w:t>
      </w:r>
      <w:r>
        <w:t>Crown</w:t>
      </w:r>
      <w:r>
        <w:rPr>
          <w:spacing w:val="70"/>
        </w:rPr>
        <w:t xml:space="preserve"> </w:t>
      </w:r>
      <w:r>
        <w:t>Counsel</w:t>
      </w:r>
      <w:r>
        <w:rPr>
          <w:spacing w:val="8"/>
        </w:rPr>
        <w:t xml:space="preserve"> </w:t>
      </w:r>
      <w:r>
        <w:t>II,</w:t>
      </w:r>
      <w:r>
        <w:rPr>
          <w:spacing w:val="70"/>
        </w:rPr>
        <w:t xml:space="preserve"> </w:t>
      </w:r>
      <w:r>
        <w:t>Attorney</w:t>
      </w:r>
      <w:r>
        <w:rPr>
          <w:spacing w:val="70"/>
        </w:rPr>
        <w:t xml:space="preserve"> </w:t>
      </w:r>
      <w:r>
        <w:rPr>
          <w:spacing w:val="-2"/>
        </w:rPr>
        <w:t>General’s</w:t>
      </w:r>
    </w:p>
    <w:p w14:paraId="4A6FF1B2" w14:textId="77777777" w:rsidR="004C5C19" w:rsidRDefault="00000000">
      <w:pPr>
        <w:pStyle w:val="BodyText"/>
        <w:spacing w:before="4"/>
        <w:ind w:left="2926"/>
      </w:pPr>
      <w:r>
        <w:t>Chambers,</w:t>
      </w:r>
      <w:r>
        <w:rPr>
          <w:spacing w:val="6"/>
        </w:rPr>
        <w:t xml:space="preserve"> </w:t>
      </w:r>
      <w:r>
        <w:t>Ministry</w:t>
      </w:r>
      <w:r>
        <w:rPr>
          <w:spacing w:val="9"/>
        </w:rPr>
        <w:t xml:space="preserve"> </w:t>
      </w:r>
      <w:r>
        <w:t>of</w:t>
      </w:r>
      <w:r>
        <w:rPr>
          <w:spacing w:val="9"/>
        </w:rPr>
        <w:t xml:space="preserve"> </w:t>
      </w:r>
      <w:r>
        <w:t>Legal</w:t>
      </w:r>
      <w:r>
        <w:rPr>
          <w:spacing w:val="10"/>
        </w:rPr>
        <w:t xml:space="preserve"> </w:t>
      </w:r>
      <w:r>
        <w:rPr>
          <w:spacing w:val="-2"/>
        </w:rPr>
        <w:t>Affairs;</w:t>
      </w:r>
    </w:p>
    <w:p w14:paraId="43981FCB" w14:textId="77777777" w:rsidR="004C5C19" w:rsidRDefault="004C5C19">
      <w:pPr>
        <w:pStyle w:val="BodyText"/>
        <w:sectPr w:rsidR="004C5C19">
          <w:type w:val="continuous"/>
          <w:pgSz w:w="11910" w:h="16840"/>
          <w:pgMar w:top="1920" w:right="1133" w:bottom="280" w:left="1700" w:header="1378" w:footer="0" w:gutter="0"/>
          <w:cols w:space="720"/>
        </w:sectPr>
      </w:pPr>
    </w:p>
    <w:p w14:paraId="3E087853" w14:textId="77777777" w:rsidR="004C5C19" w:rsidRDefault="00000000">
      <w:pPr>
        <w:spacing w:before="119" w:line="244" w:lineRule="auto"/>
        <w:ind w:left="287" w:right="38"/>
        <w:rPr>
          <w:i/>
          <w:sz w:val="20"/>
        </w:rPr>
      </w:pPr>
      <w:r>
        <w:rPr>
          <w:i/>
          <w:sz w:val="20"/>
        </w:rPr>
        <w:t xml:space="preserve">for the Kingdom of Saudi </w:t>
      </w:r>
      <w:r>
        <w:rPr>
          <w:i/>
          <w:spacing w:val="-2"/>
          <w:sz w:val="20"/>
        </w:rPr>
        <w:t>Arabia:</w:t>
      </w:r>
    </w:p>
    <w:p w14:paraId="65FCF03A" w14:textId="77777777" w:rsidR="004C5C19" w:rsidRDefault="00000000">
      <w:pPr>
        <w:pStyle w:val="BodyText"/>
        <w:spacing w:before="119"/>
        <w:ind w:left="287"/>
      </w:pPr>
      <w:r>
        <w:br w:type="column"/>
      </w:r>
      <w:r>
        <w:t>HH</w:t>
      </w:r>
      <w:r>
        <w:rPr>
          <w:spacing w:val="5"/>
        </w:rPr>
        <w:t xml:space="preserve"> </w:t>
      </w:r>
      <w:r>
        <w:t>Prince</w:t>
      </w:r>
      <w:r>
        <w:rPr>
          <w:spacing w:val="21"/>
        </w:rPr>
        <w:t xml:space="preserve"> </w:t>
      </w:r>
      <w:r>
        <w:t>Jalawi</w:t>
      </w:r>
      <w:r>
        <w:rPr>
          <w:spacing w:val="25"/>
        </w:rPr>
        <w:t xml:space="preserve"> </w:t>
      </w:r>
      <w:r>
        <w:t>Turki</w:t>
      </w:r>
      <w:r>
        <w:rPr>
          <w:spacing w:val="24"/>
        </w:rPr>
        <w:t xml:space="preserve"> </w:t>
      </w:r>
      <w:r>
        <w:t>Al</w:t>
      </w:r>
      <w:r>
        <w:rPr>
          <w:spacing w:val="23"/>
        </w:rPr>
        <w:t xml:space="preserve"> </w:t>
      </w:r>
      <w:r>
        <w:t>Saud,</w:t>
      </w:r>
      <w:r>
        <w:rPr>
          <w:spacing w:val="25"/>
        </w:rPr>
        <w:t xml:space="preserve"> </w:t>
      </w:r>
      <w:r>
        <w:t>Chargé</w:t>
      </w:r>
      <w:r>
        <w:rPr>
          <w:spacing w:val="25"/>
        </w:rPr>
        <w:t xml:space="preserve"> </w:t>
      </w:r>
      <w:r>
        <w:t>d’affaires,</w:t>
      </w:r>
      <w:r>
        <w:rPr>
          <w:spacing w:val="23"/>
        </w:rPr>
        <w:t xml:space="preserve"> </w:t>
      </w:r>
      <w:r>
        <w:t>Embassy</w:t>
      </w:r>
      <w:r>
        <w:rPr>
          <w:spacing w:val="25"/>
        </w:rPr>
        <w:t xml:space="preserve"> </w:t>
      </w:r>
      <w:r>
        <w:t>of</w:t>
      </w:r>
      <w:r>
        <w:rPr>
          <w:spacing w:val="22"/>
        </w:rPr>
        <w:t xml:space="preserve"> </w:t>
      </w:r>
      <w:r>
        <w:rPr>
          <w:spacing w:val="-5"/>
        </w:rPr>
        <w:t>the</w:t>
      </w:r>
    </w:p>
    <w:p w14:paraId="3398C660" w14:textId="77777777" w:rsidR="004C5C19" w:rsidRDefault="00000000">
      <w:pPr>
        <w:pStyle w:val="BodyText"/>
        <w:spacing w:before="4"/>
        <w:ind w:left="287"/>
      </w:pPr>
      <w:r>
        <w:t>Kingdom</w:t>
      </w:r>
      <w:r>
        <w:rPr>
          <w:spacing w:val="6"/>
        </w:rPr>
        <w:t xml:space="preserve"> </w:t>
      </w:r>
      <w:r>
        <w:t>of</w:t>
      </w:r>
      <w:r>
        <w:rPr>
          <w:spacing w:val="6"/>
        </w:rPr>
        <w:t xml:space="preserve"> </w:t>
      </w:r>
      <w:r>
        <w:t>Saudi</w:t>
      </w:r>
      <w:r>
        <w:rPr>
          <w:spacing w:val="7"/>
        </w:rPr>
        <w:t xml:space="preserve"> </w:t>
      </w:r>
      <w:r>
        <w:t>Arabia</w:t>
      </w:r>
      <w:r>
        <w:rPr>
          <w:spacing w:val="3"/>
        </w:rPr>
        <w:t xml:space="preserve"> </w:t>
      </w:r>
      <w:r>
        <w:t>in</w:t>
      </w:r>
      <w:r>
        <w:rPr>
          <w:spacing w:val="6"/>
        </w:rPr>
        <w:t xml:space="preserve"> </w:t>
      </w:r>
      <w:r>
        <w:t>the</w:t>
      </w:r>
      <w:r>
        <w:rPr>
          <w:spacing w:val="5"/>
        </w:rPr>
        <w:t xml:space="preserve"> </w:t>
      </w:r>
      <w:r>
        <w:t>Kingdom</w:t>
      </w:r>
      <w:r>
        <w:rPr>
          <w:spacing w:val="7"/>
        </w:rPr>
        <w:t xml:space="preserve"> </w:t>
      </w:r>
      <w:r>
        <w:t>of</w:t>
      </w:r>
      <w:r>
        <w:rPr>
          <w:spacing w:val="6"/>
        </w:rPr>
        <w:t xml:space="preserve"> </w:t>
      </w:r>
      <w:r>
        <w:t>the</w:t>
      </w:r>
      <w:r>
        <w:rPr>
          <w:spacing w:val="5"/>
        </w:rPr>
        <w:t xml:space="preserve"> </w:t>
      </w:r>
      <w:r>
        <w:rPr>
          <w:spacing w:val="-2"/>
        </w:rPr>
        <w:t>Netherlands,</w:t>
      </w:r>
    </w:p>
    <w:p w14:paraId="06FF1A89" w14:textId="77777777" w:rsidR="004C5C19" w:rsidRDefault="00000000">
      <w:pPr>
        <w:pStyle w:val="BodyText"/>
        <w:spacing w:before="116" w:line="247" w:lineRule="auto"/>
        <w:ind w:left="287" w:right="605"/>
      </w:pPr>
      <w:r>
        <w:t>Sir Michael Wood, KCMG, KC, member of the Bar of England and</w:t>
      </w:r>
      <w:r>
        <w:rPr>
          <w:spacing w:val="80"/>
        </w:rPr>
        <w:t xml:space="preserve"> </w:t>
      </w:r>
      <w:r>
        <w:t>Wales, Twenty Essex, London,</w:t>
      </w:r>
    </w:p>
    <w:p w14:paraId="03A99C17" w14:textId="77777777" w:rsidR="004C5C19" w:rsidRDefault="00000000">
      <w:pPr>
        <w:pStyle w:val="BodyText"/>
        <w:spacing w:before="109"/>
        <w:ind w:left="287"/>
      </w:pPr>
      <w:r>
        <w:t>Ms</w:t>
      </w:r>
      <w:r>
        <w:rPr>
          <w:spacing w:val="7"/>
        </w:rPr>
        <w:t xml:space="preserve"> </w:t>
      </w:r>
      <w:r>
        <w:t>Ghaida</w:t>
      </w:r>
      <w:r>
        <w:rPr>
          <w:spacing w:val="7"/>
        </w:rPr>
        <w:t xml:space="preserve"> </w:t>
      </w:r>
      <w:r>
        <w:t>Bajbaa,</w:t>
      </w:r>
      <w:r>
        <w:rPr>
          <w:spacing w:val="8"/>
        </w:rPr>
        <w:t xml:space="preserve"> </w:t>
      </w:r>
      <w:r>
        <w:t>Legal</w:t>
      </w:r>
      <w:r>
        <w:rPr>
          <w:spacing w:val="8"/>
        </w:rPr>
        <w:t xml:space="preserve"> </w:t>
      </w:r>
      <w:r>
        <w:rPr>
          <w:spacing w:val="-2"/>
        </w:rPr>
        <w:t>Expert;</w:t>
      </w:r>
    </w:p>
    <w:p w14:paraId="1CD5D92D" w14:textId="77777777" w:rsidR="004C5C19" w:rsidRDefault="004C5C19">
      <w:pPr>
        <w:pStyle w:val="BodyText"/>
        <w:sectPr w:rsidR="004C5C19">
          <w:type w:val="continuous"/>
          <w:pgSz w:w="11910" w:h="16840"/>
          <w:pgMar w:top="1920" w:right="1133" w:bottom="280" w:left="1700" w:header="1378" w:footer="0" w:gutter="0"/>
          <w:cols w:num="2" w:space="720" w:equalWidth="0">
            <w:col w:w="2398" w:space="241"/>
            <w:col w:w="6438"/>
          </w:cols>
        </w:sectPr>
      </w:pPr>
    </w:p>
    <w:p w14:paraId="52F95D60" w14:textId="77777777" w:rsidR="004C5C19" w:rsidRDefault="00000000">
      <w:pPr>
        <w:pStyle w:val="BodyText"/>
        <w:tabs>
          <w:tab w:val="left" w:pos="2926"/>
        </w:tabs>
        <w:spacing w:before="118"/>
        <w:ind w:left="287"/>
      </w:pPr>
      <w:r>
        <w:rPr>
          <w:i/>
        </w:rPr>
        <w:t>for</w:t>
      </w:r>
      <w:r>
        <w:rPr>
          <w:i/>
          <w:spacing w:val="4"/>
        </w:rPr>
        <w:t xml:space="preserve"> </w:t>
      </w:r>
      <w:r>
        <w:rPr>
          <w:i/>
          <w:spacing w:val="-2"/>
        </w:rPr>
        <w:t>Australia:</w:t>
      </w:r>
      <w:r>
        <w:rPr>
          <w:i/>
        </w:rPr>
        <w:tab/>
      </w:r>
      <w:r>
        <w:t>Mr</w:t>
      </w:r>
      <w:r>
        <w:rPr>
          <w:spacing w:val="5"/>
        </w:rPr>
        <w:t xml:space="preserve"> </w:t>
      </w:r>
      <w:r>
        <w:t>Jesse</w:t>
      </w:r>
      <w:r>
        <w:rPr>
          <w:spacing w:val="55"/>
          <w:w w:val="150"/>
        </w:rPr>
        <w:t xml:space="preserve"> </w:t>
      </w:r>
      <w:r>
        <w:t>Clarke,</w:t>
      </w:r>
      <w:r>
        <w:rPr>
          <w:spacing w:val="57"/>
          <w:w w:val="150"/>
        </w:rPr>
        <w:t xml:space="preserve"> </w:t>
      </w:r>
      <w:r>
        <w:t>General</w:t>
      </w:r>
      <w:r>
        <w:rPr>
          <w:spacing w:val="79"/>
        </w:rPr>
        <w:t xml:space="preserve"> </w:t>
      </w:r>
      <w:r>
        <w:t>Counsel,</w:t>
      </w:r>
      <w:r>
        <w:rPr>
          <w:spacing w:val="55"/>
          <w:w w:val="150"/>
        </w:rPr>
        <w:t xml:space="preserve"> </w:t>
      </w:r>
      <w:r>
        <w:t>International</w:t>
      </w:r>
      <w:r>
        <w:rPr>
          <w:spacing w:val="57"/>
          <w:w w:val="150"/>
        </w:rPr>
        <w:t xml:space="preserve"> </w:t>
      </w:r>
      <w:r>
        <w:t>Law,</w:t>
      </w:r>
      <w:r>
        <w:rPr>
          <w:spacing w:val="79"/>
        </w:rPr>
        <w:t xml:space="preserve"> </w:t>
      </w:r>
      <w:r>
        <w:t>Office</w:t>
      </w:r>
      <w:r>
        <w:rPr>
          <w:spacing w:val="56"/>
          <w:w w:val="150"/>
        </w:rPr>
        <w:t xml:space="preserve"> </w:t>
      </w:r>
      <w:r>
        <w:rPr>
          <w:spacing w:val="-5"/>
        </w:rPr>
        <w:t>of</w:t>
      </w:r>
    </w:p>
    <w:p w14:paraId="43801766" w14:textId="77777777" w:rsidR="004C5C19" w:rsidRDefault="00000000">
      <w:pPr>
        <w:pStyle w:val="BodyText"/>
        <w:spacing w:before="5"/>
        <w:ind w:left="2926"/>
      </w:pPr>
      <w:r>
        <w:t>International</w:t>
      </w:r>
      <w:r>
        <w:rPr>
          <w:spacing w:val="13"/>
        </w:rPr>
        <w:t xml:space="preserve"> </w:t>
      </w:r>
      <w:r>
        <w:t>Law,</w:t>
      </w:r>
      <w:r>
        <w:rPr>
          <w:spacing w:val="13"/>
        </w:rPr>
        <w:t xml:space="preserve"> </w:t>
      </w:r>
      <w:r>
        <w:t>Attorney-General’s</w:t>
      </w:r>
      <w:r>
        <w:rPr>
          <w:spacing w:val="12"/>
        </w:rPr>
        <w:t xml:space="preserve"> </w:t>
      </w:r>
      <w:r>
        <w:rPr>
          <w:spacing w:val="-2"/>
        </w:rPr>
        <w:t>Department,</w:t>
      </w:r>
    </w:p>
    <w:p w14:paraId="240E70A2" w14:textId="77777777" w:rsidR="004C5C19" w:rsidRDefault="00000000">
      <w:pPr>
        <w:pStyle w:val="BodyText"/>
        <w:spacing w:before="116"/>
        <w:ind w:left="2926"/>
      </w:pPr>
      <w:r>
        <w:t>Mr</w:t>
      </w:r>
      <w:r>
        <w:rPr>
          <w:spacing w:val="10"/>
        </w:rPr>
        <w:t xml:space="preserve"> </w:t>
      </w:r>
      <w:r>
        <w:t>Stephen</w:t>
      </w:r>
      <w:r>
        <w:rPr>
          <w:spacing w:val="9"/>
        </w:rPr>
        <w:t xml:space="preserve"> </w:t>
      </w:r>
      <w:r>
        <w:t>Donaghue,</w:t>
      </w:r>
      <w:r>
        <w:rPr>
          <w:spacing w:val="10"/>
        </w:rPr>
        <w:t xml:space="preserve"> </w:t>
      </w:r>
      <w:r>
        <w:t>KC,</w:t>
      </w:r>
      <w:r>
        <w:rPr>
          <w:spacing w:val="9"/>
        </w:rPr>
        <w:t xml:space="preserve"> </w:t>
      </w:r>
      <w:r>
        <w:t>Solicitor-General</w:t>
      </w:r>
      <w:r>
        <w:rPr>
          <w:spacing w:val="11"/>
        </w:rPr>
        <w:t xml:space="preserve"> </w:t>
      </w:r>
      <w:r>
        <w:t>of</w:t>
      </w:r>
      <w:r>
        <w:rPr>
          <w:spacing w:val="6"/>
        </w:rPr>
        <w:t xml:space="preserve"> </w:t>
      </w:r>
      <w:r>
        <w:rPr>
          <w:spacing w:val="-2"/>
        </w:rPr>
        <w:t>Australia,</w:t>
      </w:r>
    </w:p>
    <w:p w14:paraId="5903C2C1" w14:textId="77777777" w:rsidR="004C5C19" w:rsidRDefault="00000000">
      <w:pPr>
        <w:pStyle w:val="BodyText"/>
        <w:spacing w:before="118" w:line="244" w:lineRule="auto"/>
        <w:ind w:left="2926" w:right="445"/>
      </w:pPr>
      <w:r>
        <w:t>Ms Kate</w:t>
      </w:r>
      <w:r>
        <w:rPr>
          <w:spacing w:val="27"/>
        </w:rPr>
        <w:t xml:space="preserve"> </w:t>
      </w:r>
      <w:r>
        <w:t>Parlett, member</w:t>
      </w:r>
      <w:r>
        <w:rPr>
          <w:spacing w:val="28"/>
        </w:rPr>
        <w:t xml:space="preserve"> </w:t>
      </w:r>
      <w:r>
        <w:t>of</w:t>
      </w:r>
      <w:r>
        <w:rPr>
          <w:spacing w:val="27"/>
        </w:rPr>
        <w:t xml:space="preserve"> </w:t>
      </w:r>
      <w:r>
        <w:t>the</w:t>
      </w:r>
      <w:r>
        <w:rPr>
          <w:spacing w:val="27"/>
        </w:rPr>
        <w:t xml:space="preserve"> </w:t>
      </w:r>
      <w:r>
        <w:t>Bar</w:t>
      </w:r>
      <w:r>
        <w:rPr>
          <w:spacing w:val="27"/>
        </w:rPr>
        <w:t xml:space="preserve"> </w:t>
      </w:r>
      <w:r>
        <w:t>of</w:t>
      </w:r>
      <w:r>
        <w:rPr>
          <w:spacing w:val="27"/>
        </w:rPr>
        <w:t xml:space="preserve"> </w:t>
      </w:r>
      <w:r>
        <w:t>England and Wales,</w:t>
      </w:r>
      <w:r>
        <w:rPr>
          <w:spacing w:val="27"/>
        </w:rPr>
        <w:t xml:space="preserve"> </w:t>
      </w:r>
      <w:r>
        <w:t>Twenty Essex, London;</w:t>
      </w:r>
    </w:p>
    <w:p w14:paraId="00534008"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14CC2530" w14:textId="77777777" w:rsidR="004C5C19" w:rsidRDefault="00000000">
      <w:pPr>
        <w:spacing w:before="113" w:line="244" w:lineRule="auto"/>
        <w:ind w:left="287"/>
        <w:rPr>
          <w:i/>
          <w:sz w:val="20"/>
        </w:rPr>
      </w:pPr>
      <w:r>
        <w:rPr>
          <w:i/>
          <w:sz w:val="20"/>
        </w:rPr>
        <w:t xml:space="preserve">for the Commonwealth of the </w:t>
      </w:r>
      <w:r>
        <w:rPr>
          <w:i/>
          <w:spacing w:val="-2"/>
          <w:sz w:val="20"/>
        </w:rPr>
        <w:t>Bahamas:</w:t>
      </w:r>
    </w:p>
    <w:p w14:paraId="76BB5157" w14:textId="77777777" w:rsidR="004C5C19" w:rsidRDefault="004C5C19">
      <w:pPr>
        <w:pStyle w:val="BodyText"/>
        <w:rPr>
          <w:i/>
        </w:rPr>
      </w:pPr>
    </w:p>
    <w:p w14:paraId="0B2C79F1" w14:textId="77777777" w:rsidR="004C5C19" w:rsidRDefault="004C5C19">
      <w:pPr>
        <w:pStyle w:val="BodyText"/>
        <w:rPr>
          <w:i/>
        </w:rPr>
      </w:pPr>
    </w:p>
    <w:p w14:paraId="444EB77E" w14:textId="77777777" w:rsidR="004C5C19" w:rsidRDefault="004C5C19">
      <w:pPr>
        <w:pStyle w:val="BodyText"/>
        <w:rPr>
          <w:i/>
        </w:rPr>
      </w:pPr>
    </w:p>
    <w:p w14:paraId="1AE2254E" w14:textId="77777777" w:rsidR="004C5C19" w:rsidRDefault="004C5C19">
      <w:pPr>
        <w:pStyle w:val="BodyText"/>
        <w:spacing w:before="11"/>
        <w:rPr>
          <w:i/>
        </w:rPr>
      </w:pPr>
    </w:p>
    <w:p w14:paraId="70BDF494" w14:textId="77777777" w:rsidR="004C5C19" w:rsidRDefault="00000000">
      <w:pPr>
        <w:ind w:left="287"/>
        <w:rPr>
          <w:i/>
          <w:sz w:val="20"/>
        </w:rPr>
      </w:pPr>
      <w:r>
        <w:rPr>
          <w:i/>
          <w:sz w:val="20"/>
        </w:rPr>
        <w:t>for</w:t>
      </w:r>
      <w:r>
        <w:rPr>
          <w:i/>
          <w:spacing w:val="5"/>
          <w:sz w:val="20"/>
        </w:rPr>
        <w:t xml:space="preserve"> </w:t>
      </w:r>
      <w:r>
        <w:rPr>
          <w:i/>
          <w:sz w:val="20"/>
        </w:rPr>
        <w:t>the</w:t>
      </w:r>
      <w:r>
        <w:rPr>
          <w:i/>
          <w:spacing w:val="8"/>
          <w:sz w:val="20"/>
        </w:rPr>
        <w:t xml:space="preserve"> </w:t>
      </w:r>
      <w:r>
        <w:rPr>
          <w:i/>
          <w:sz w:val="20"/>
        </w:rPr>
        <w:t>People’s</w:t>
      </w:r>
      <w:r>
        <w:rPr>
          <w:i/>
          <w:spacing w:val="6"/>
          <w:sz w:val="20"/>
        </w:rPr>
        <w:t xml:space="preserve"> </w:t>
      </w:r>
      <w:r>
        <w:rPr>
          <w:i/>
          <w:sz w:val="20"/>
        </w:rPr>
        <w:t>Republic</w:t>
      </w:r>
      <w:r>
        <w:rPr>
          <w:i/>
          <w:spacing w:val="8"/>
          <w:sz w:val="20"/>
        </w:rPr>
        <w:t xml:space="preserve"> </w:t>
      </w:r>
      <w:r>
        <w:rPr>
          <w:i/>
          <w:spacing w:val="-5"/>
          <w:sz w:val="20"/>
        </w:rPr>
        <w:t>of</w:t>
      </w:r>
    </w:p>
    <w:p w14:paraId="425CCA66" w14:textId="77777777" w:rsidR="004C5C19" w:rsidRDefault="00000000">
      <w:pPr>
        <w:spacing w:before="4"/>
        <w:ind w:left="287"/>
        <w:rPr>
          <w:i/>
          <w:sz w:val="20"/>
        </w:rPr>
      </w:pPr>
      <w:r>
        <w:rPr>
          <w:i/>
          <w:spacing w:val="-2"/>
          <w:sz w:val="20"/>
        </w:rPr>
        <w:t>Bangladesh:</w:t>
      </w:r>
    </w:p>
    <w:p w14:paraId="7CCD95D3" w14:textId="77777777" w:rsidR="004C5C19" w:rsidRDefault="00000000">
      <w:pPr>
        <w:pStyle w:val="BodyText"/>
        <w:spacing w:before="113" w:line="244" w:lineRule="auto"/>
        <w:ind w:left="211" w:right="443"/>
        <w:jc w:val="both"/>
      </w:pPr>
      <w:r>
        <w:br w:type="column"/>
      </w:r>
      <w:r>
        <w:t xml:space="preserve">HE Mr Leo Ryan Pinder, KC, Attorney General, Minister for Legal </w:t>
      </w:r>
      <w:r>
        <w:rPr>
          <w:spacing w:val="-2"/>
        </w:rPr>
        <w:t>Affairs,</w:t>
      </w:r>
    </w:p>
    <w:p w14:paraId="75F9B9A2" w14:textId="77777777" w:rsidR="004C5C19" w:rsidRDefault="00000000">
      <w:pPr>
        <w:pStyle w:val="BodyText"/>
        <w:spacing w:before="112" w:line="244" w:lineRule="auto"/>
        <w:ind w:left="211" w:right="441"/>
        <w:jc w:val="both"/>
      </w:pPr>
      <w:r>
        <w:t>Mr Conway Blake, Debevoise</w:t>
      </w:r>
      <w:r>
        <w:rPr>
          <w:spacing w:val="-1"/>
        </w:rPr>
        <w:t xml:space="preserve"> </w:t>
      </w:r>
      <w:r>
        <w:t>&amp; Plimpton LLP, Solicitor Advocate of the Senior Courts of England and Wales, member of the Bar of the Eastern Caribbean Supreme Court;</w:t>
      </w:r>
    </w:p>
    <w:p w14:paraId="085370F8" w14:textId="77777777" w:rsidR="004C5C19" w:rsidRDefault="00000000">
      <w:pPr>
        <w:pStyle w:val="BodyText"/>
        <w:spacing w:before="115"/>
        <w:ind w:left="211"/>
        <w:jc w:val="both"/>
      </w:pPr>
      <w:r>
        <w:t>HE</w:t>
      </w:r>
      <w:r>
        <w:rPr>
          <w:spacing w:val="8"/>
        </w:rPr>
        <w:t xml:space="preserve"> </w:t>
      </w:r>
      <w:r>
        <w:t>Mr</w:t>
      </w:r>
      <w:r>
        <w:rPr>
          <w:spacing w:val="10"/>
        </w:rPr>
        <w:t xml:space="preserve"> </w:t>
      </w:r>
      <w:r>
        <w:t>Tareque</w:t>
      </w:r>
      <w:r>
        <w:rPr>
          <w:spacing w:val="3"/>
        </w:rPr>
        <w:t xml:space="preserve"> </w:t>
      </w:r>
      <w:r>
        <w:t>Muhammad,</w:t>
      </w:r>
      <w:r>
        <w:rPr>
          <w:spacing w:val="2"/>
        </w:rPr>
        <w:t xml:space="preserve"> </w:t>
      </w:r>
      <w:r>
        <w:t>Ambassador</w:t>
      </w:r>
      <w:r>
        <w:rPr>
          <w:spacing w:val="3"/>
        </w:rPr>
        <w:t xml:space="preserve"> </w:t>
      </w:r>
      <w:r>
        <w:t>of the</w:t>
      </w:r>
      <w:r>
        <w:rPr>
          <w:spacing w:val="2"/>
        </w:rPr>
        <w:t xml:space="preserve"> </w:t>
      </w:r>
      <w:r>
        <w:t>People’s</w:t>
      </w:r>
      <w:r>
        <w:rPr>
          <w:spacing w:val="3"/>
        </w:rPr>
        <w:t xml:space="preserve"> </w:t>
      </w:r>
      <w:r>
        <w:t>Republic</w:t>
      </w:r>
      <w:r>
        <w:rPr>
          <w:spacing w:val="-1"/>
        </w:rPr>
        <w:t xml:space="preserve"> </w:t>
      </w:r>
      <w:r>
        <w:rPr>
          <w:spacing w:val="-5"/>
        </w:rPr>
        <w:t>of</w:t>
      </w:r>
    </w:p>
    <w:p w14:paraId="042189FA" w14:textId="77777777" w:rsidR="004C5C19" w:rsidRDefault="00000000">
      <w:pPr>
        <w:pStyle w:val="BodyText"/>
        <w:spacing w:before="5"/>
        <w:ind w:left="211"/>
        <w:jc w:val="both"/>
      </w:pPr>
      <w:r>
        <w:t>Bangladesh</w:t>
      </w:r>
      <w:r>
        <w:rPr>
          <w:spacing w:val="3"/>
        </w:rPr>
        <w:t xml:space="preserve"> </w:t>
      </w:r>
      <w:r>
        <w:t>to</w:t>
      </w:r>
      <w:r>
        <w:rPr>
          <w:spacing w:val="6"/>
        </w:rPr>
        <w:t xml:space="preserve"> </w:t>
      </w:r>
      <w:r>
        <w:t>the</w:t>
      </w:r>
      <w:r>
        <w:rPr>
          <w:spacing w:val="8"/>
        </w:rPr>
        <w:t xml:space="preserve"> </w:t>
      </w:r>
      <w:r>
        <w:t>Kingdom</w:t>
      </w:r>
      <w:r>
        <w:rPr>
          <w:spacing w:val="9"/>
        </w:rPr>
        <w:t xml:space="preserve"> </w:t>
      </w:r>
      <w:r>
        <w:t>of</w:t>
      </w:r>
      <w:r>
        <w:rPr>
          <w:spacing w:val="6"/>
        </w:rPr>
        <w:t xml:space="preserve"> </w:t>
      </w:r>
      <w:r>
        <w:t>the</w:t>
      </w:r>
      <w:r>
        <w:rPr>
          <w:spacing w:val="6"/>
        </w:rPr>
        <w:t xml:space="preserve"> </w:t>
      </w:r>
      <w:r>
        <w:rPr>
          <w:spacing w:val="-2"/>
        </w:rPr>
        <w:t>Netherlands,</w:t>
      </w:r>
    </w:p>
    <w:p w14:paraId="15B6F1EC" w14:textId="77777777" w:rsidR="004C5C19" w:rsidRDefault="00000000">
      <w:pPr>
        <w:pStyle w:val="BodyText"/>
        <w:spacing w:before="115" w:line="244" w:lineRule="auto"/>
        <w:ind w:left="211" w:right="440"/>
        <w:jc w:val="both"/>
      </w:pPr>
      <w:r>
        <w:t>Mr Payam Akhavan, LLM SJD (Harvard) OOnt FRSC, Senior Fellow and Human Rights Chair, Massey College, University of Toronto, member of the Permanent Court of Arbitration, associate member of the Institut de droit international, member of the Law Society of Ontario, member of the Bar of the State of New York,</w:t>
      </w:r>
    </w:p>
    <w:p w14:paraId="266BA3C2" w14:textId="77777777" w:rsidR="004C5C19" w:rsidRDefault="00000000">
      <w:pPr>
        <w:pStyle w:val="BodyText"/>
        <w:spacing w:before="115" w:line="247" w:lineRule="auto"/>
        <w:ind w:left="211" w:right="443"/>
        <w:jc w:val="both"/>
      </w:pPr>
      <w:r>
        <w:t>Ms Catherine Amirfar, Debevoise &amp; Plimpton LLP, member of the Bars of the Supreme Court of the United States of America and the State of New York;</w:t>
      </w:r>
    </w:p>
    <w:p w14:paraId="0A7605B9"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675" w:space="40"/>
            <w:col w:w="6362"/>
          </w:cols>
        </w:sectPr>
      </w:pPr>
    </w:p>
    <w:p w14:paraId="6CC63F2E" w14:textId="77777777" w:rsidR="004C5C19" w:rsidRDefault="00000000">
      <w:pPr>
        <w:pStyle w:val="BodyText"/>
        <w:tabs>
          <w:tab w:val="left" w:pos="2926"/>
        </w:tabs>
        <w:spacing w:before="109"/>
        <w:ind w:left="287"/>
      </w:pPr>
      <w:r>
        <w:rPr>
          <w:i/>
        </w:rPr>
        <w:t>for</w:t>
      </w:r>
      <w:r>
        <w:rPr>
          <w:i/>
          <w:spacing w:val="4"/>
        </w:rPr>
        <w:t xml:space="preserve"> </w:t>
      </w:r>
      <w:r>
        <w:rPr>
          <w:i/>
          <w:spacing w:val="-2"/>
        </w:rPr>
        <w:t>Barbados:</w:t>
      </w:r>
      <w:r>
        <w:rPr>
          <w:i/>
        </w:rPr>
        <w:tab/>
      </w:r>
      <w:r>
        <w:t>HE</w:t>
      </w:r>
      <w:r>
        <w:rPr>
          <w:spacing w:val="6"/>
        </w:rPr>
        <w:t xml:space="preserve"> </w:t>
      </w:r>
      <w:r>
        <w:t>Mr</w:t>
      </w:r>
      <w:r>
        <w:rPr>
          <w:spacing w:val="2"/>
        </w:rPr>
        <w:t xml:space="preserve"> </w:t>
      </w:r>
      <w:r>
        <w:t>Kerrie</w:t>
      </w:r>
      <w:r>
        <w:rPr>
          <w:spacing w:val="3"/>
        </w:rPr>
        <w:t xml:space="preserve"> </w:t>
      </w:r>
      <w:r>
        <w:t>D.</w:t>
      </w:r>
      <w:r>
        <w:rPr>
          <w:spacing w:val="2"/>
        </w:rPr>
        <w:t xml:space="preserve"> </w:t>
      </w:r>
      <w:r>
        <w:t>Symmonds,</w:t>
      </w:r>
      <w:r>
        <w:rPr>
          <w:spacing w:val="3"/>
        </w:rPr>
        <w:t xml:space="preserve"> </w:t>
      </w:r>
      <w:r>
        <w:t>Minister</w:t>
      </w:r>
      <w:r>
        <w:rPr>
          <w:spacing w:val="2"/>
        </w:rPr>
        <w:t xml:space="preserve"> </w:t>
      </w:r>
      <w:r>
        <w:t>of</w:t>
      </w:r>
      <w:r>
        <w:rPr>
          <w:spacing w:val="3"/>
        </w:rPr>
        <w:t xml:space="preserve"> </w:t>
      </w:r>
      <w:r>
        <w:t>Foreign</w:t>
      </w:r>
      <w:r>
        <w:rPr>
          <w:spacing w:val="2"/>
        </w:rPr>
        <w:t xml:space="preserve"> </w:t>
      </w:r>
      <w:r>
        <w:t>Affairs</w:t>
      </w:r>
      <w:r>
        <w:rPr>
          <w:spacing w:val="3"/>
        </w:rPr>
        <w:t xml:space="preserve"> </w:t>
      </w:r>
      <w:r>
        <w:t>and</w:t>
      </w:r>
      <w:r>
        <w:rPr>
          <w:spacing w:val="2"/>
        </w:rPr>
        <w:t xml:space="preserve"> </w:t>
      </w:r>
      <w:r>
        <w:rPr>
          <w:spacing w:val="-2"/>
        </w:rPr>
        <w:t>Foreign</w:t>
      </w:r>
    </w:p>
    <w:p w14:paraId="0C72B1AA" w14:textId="77777777" w:rsidR="004C5C19" w:rsidRDefault="00000000">
      <w:pPr>
        <w:pStyle w:val="BodyText"/>
        <w:spacing w:before="5"/>
        <w:ind w:left="2926"/>
      </w:pPr>
      <w:r>
        <w:rPr>
          <w:spacing w:val="-2"/>
        </w:rPr>
        <w:t>Trade,</w:t>
      </w:r>
    </w:p>
    <w:p w14:paraId="27167417" w14:textId="77777777" w:rsidR="004C5C19" w:rsidRDefault="00000000">
      <w:pPr>
        <w:pStyle w:val="BodyText"/>
        <w:spacing w:before="118" w:line="244" w:lineRule="auto"/>
        <w:ind w:left="2926" w:right="445"/>
      </w:pPr>
      <w:r>
        <w:t>HE Mr François Jackman, Representative of Barbados, Ambassador</w:t>
      </w:r>
      <w:r>
        <w:rPr>
          <w:spacing w:val="40"/>
        </w:rPr>
        <w:t xml:space="preserve"> </w:t>
      </w:r>
      <w:r>
        <w:t>and Permanent Representative of Barbados to the United Nations,</w:t>
      </w:r>
    </w:p>
    <w:p w14:paraId="23706C13"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2AEEE6F3" w14:textId="77777777" w:rsidR="004C5C19" w:rsidRDefault="00000000">
      <w:pPr>
        <w:pStyle w:val="BodyText"/>
        <w:spacing w:before="198" w:line="244" w:lineRule="auto"/>
        <w:ind w:left="2926" w:right="443"/>
        <w:jc w:val="both"/>
      </w:pPr>
      <w:r>
        <w:lastRenderedPageBreak/>
        <w:t xml:space="preserve">Mr Robert G. Volterra, Co-Representative of Barbados, Barrister and Solicitor at the Law Society of Upper Canada, Solicitor Advocate in England and Wales, Volterra Fietta, Visiting Professor of Law, University College London, Visiting Senior Lecturer, King’s College </w:t>
      </w:r>
      <w:r>
        <w:rPr>
          <w:spacing w:val="-2"/>
        </w:rPr>
        <w:t>London,</w:t>
      </w:r>
    </w:p>
    <w:p w14:paraId="2A1ECE26" w14:textId="77777777" w:rsidR="004C5C19" w:rsidRDefault="00000000">
      <w:pPr>
        <w:pStyle w:val="BodyText"/>
        <w:spacing w:before="114"/>
        <w:ind w:left="2926"/>
        <w:jc w:val="both"/>
      </w:pPr>
      <w:r>
        <w:t>Mr</w:t>
      </w:r>
      <w:r>
        <w:rPr>
          <w:spacing w:val="7"/>
        </w:rPr>
        <w:t xml:space="preserve"> </w:t>
      </w:r>
      <w:r>
        <w:t>Gunjan</w:t>
      </w:r>
      <w:r>
        <w:rPr>
          <w:spacing w:val="4"/>
        </w:rPr>
        <w:t xml:space="preserve"> </w:t>
      </w:r>
      <w:r>
        <w:t>Sharma,</w:t>
      </w:r>
      <w:r>
        <w:rPr>
          <w:spacing w:val="4"/>
        </w:rPr>
        <w:t xml:space="preserve"> </w:t>
      </w:r>
      <w:r>
        <w:t>member</w:t>
      </w:r>
      <w:r>
        <w:rPr>
          <w:spacing w:val="7"/>
        </w:rPr>
        <w:t xml:space="preserve"> </w:t>
      </w:r>
      <w:r>
        <w:t>of</w:t>
      </w:r>
      <w:r>
        <w:rPr>
          <w:spacing w:val="4"/>
        </w:rPr>
        <w:t xml:space="preserve"> </w:t>
      </w:r>
      <w:r>
        <w:t>the</w:t>
      </w:r>
      <w:r>
        <w:rPr>
          <w:spacing w:val="4"/>
        </w:rPr>
        <w:t xml:space="preserve"> </w:t>
      </w:r>
      <w:r>
        <w:t>Bar</w:t>
      </w:r>
      <w:r>
        <w:rPr>
          <w:spacing w:val="6"/>
        </w:rPr>
        <w:t xml:space="preserve"> </w:t>
      </w:r>
      <w:r>
        <w:t>of</w:t>
      </w:r>
      <w:r>
        <w:rPr>
          <w:spacing w:val="4"/>
        </w:rPr>
        <w:t xml:space="preserve"> </w:t>
      </w:r>
      <w:r>
        <w:t>New</w:t>
      </w:r>
      <w:r>
        <w:rPr>
          <w:spacing w:val="7"/>
        </w:rPr>
        <w:t xml:space="preserve"> </w:t>
      </w:r>
      <w:r>
        <w:t>York,</w:t>
      </w:r>
      <w:r>
        <w:rPr>
          <w:spacing w:val="5"/>
        </w:rPr>
        <w:t xml:space="preserve"> </w:t>
      </w:r>
      <w:r>
        <w:t>Volterra</w:t>
      </w:r>
      <w:r>
        <w:rPr>
          <w:spacing w:val="6"/>
        </w:rPr>
        <w:t xml:space="preserve"> </w:t>
      </w:r>
      <w:r>
        <w:rPr>
          <w:spacing w:val="-2"/>
        </w:rPr>
        <w:t>Fietta;</w:t>
      </w:r>
    </w:p>
    <w:p w14:paraId="7AD7416C" w14:textId="77777777" w:rsidR="004C5C19" w:rsidRDefault="00000000">
      <w:pPr>
        <w:pStyle w:val="BodyText"/>
        <w:tabs>
          <w:tab w:val="left" w:pos="2926"/>
        </w:tabs>
        <w:spacing w:before="116" w:line="247" w:lineRule="auto"/>
        <w:ind w:left="2926" w:right="444" w:hanging="2639"/>
        <w:jc w:val="both"/>
      </w:pPr>
      <w:r>
        <w:rPr>
          <w:i/>
        </w:rPr>
        <w:t>for Belize:</w:t>
      </w:r>
      <w:r>
        <w:rPr>
          <w:i/>
        </w:rPr>
        <w:tab/>
      </w:r>
      <w:r>
        <w:t>Mr Kenrick Williams, Chief Executive Officer, Ministry of</w:t>
      </w:r>
      <w:r>
        <w:rPr>
          <w:spacing w:val="40"/>
        </w:rPr>
        <w:t xml:space="preserve"> </w:t>
      </w:r>
      <w:r>
        <w:t>Sustainable Development and Climate Change,</w:t>
      </w:r>
    </w:p>
    <w:p w14:paraId="2EF5C03A" w14:textId="77777777" w:rsidR="004C5C19" w:rsidRDefault="00000000">
      <w:pPr>
        <w:pStyle w:val="BodyText"/>
        <w:spacing w:before="109" w:line="247" w:lineRule="auto"/>
        <w:ind w:left="2926" w:right="442"/>
        <w:jc w:val="both"/>
      </w:pPr>
      <w:r>
        <w:t>Mr Sam Wordsworth, KC, Barrister, Essex Court Chambers, member of the Bar of England and Wales, member of the Paris Bar,</w:t>
      </w:r>
    </w:p>
    <w:p w14:paraId="24DC2B71" w14:textId="77777777" w:rsidR="004C5C19" w:rsidRDefault="00000000">
      <w:pPr>
        <w:pStyle w:val="BodyText"/>
        <w:spacing w:before="109" w:line="244" w:lineRule="auto"/>
        <w:ind w:left="2926" w:right="441"/>
        <w:jc w:val="both"/>
      </w:pPr>
      <w:r>
        <w:t>Ms Amy Sander, Barrister,</w:t>
      </w:r>
      <w:r>
        <w:rPr>
          <w:spacing w:val="-2"/>
        </w:rPr>
        <w:t xml:space="preserve"> </w:t>
      </w:r>
      <w:r>
        <w:t>Essex Court Chambers, member of</w:t>
      </w:r>
      <w:r>
        <w:rPr>
          <w:spacing w:val="-2"/>
        </w:rPr>
        <w:t xml:space="preserve"> </w:t>
      </w:r>
      <w:r>
        <w:t>the Bar of England and Wales;</w:t>
      </w:r>
    </w:p>
    <w:p w14:paraId="2D7B54A2"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6F6AA8BC" w14:textId="77777777" w:rsidR="004C5C19" w:rsidRDefault="00000000">
      <w:pPr>
        <w:spacing w:before="114" w:line="244" w:lineRule="auto"/>
        <w:ind w:left="287"/>
        <w:rPr>
          <w:i/>
          <w:sz w:val="20"/>
        </w:rPr>
      </w:pPr>
      <w:r>
        <w:rPr>
          <w:i/>
          <w:sz w:val="20"/>
        </w:rPr>
        <w:t xml:space="preserve">for the Plurinational State of </w:t>
      </w:r>
      <w:r>
        <w:rPr>
          <w:i/>
          <w:spacing w:val="-2"/>
          <w:sz w:val="20"/>
        </w:rPr>
        <w:t>Bolivia:</w:t>
      </w:r>
    </w:p>
    <w:p w14:paraId="69D824FD" w14:textId="77777777" w:rsidR="004C5C19" w:rsidRDefault="00000000">
      <w:pPr>
        <w:spacing w:before="113" w:line="244" w:lineRule="auto"/>
        <w:ind w:left="287"/>
        <w:rPr>
          <w:i/>
          <w:sz w:val="20"/>
        </w:rPr>
      </w:pPr>
      <w:r>
        <w:rPr>
          <w:i/>
          <w:sz w:val="20"/>
        </w:rPr>
        <w:t xml:space="preserve">for the Federative Republic of </w:t>
      </w:r>
      <w:r>
        <w:rPr>
          <w:i/>
          <w:spacing w:val="-2"/>
          <w:sz w:val="20"/>
        </w:rPr>
        <w:t>Brazil:</w:t>
      </w:r>
    </w:p>
    <w:p w14:paraId="240FDEF2" w14:textId="77777777" w:rsidR="004C5C19" w:rsidRDefault="00000000">
      <w:pPr>
        <w:pStyle w:val="BodyText"/>
        <w:tabs>
          <w:tab w:val="left" w:pos="1667"/>
          <w:tab w:val="left" w:pos="2747"/>
          <w:tab w:val="left" w:pos="3892"/>
          <w:tab w:val="left" w:pos="5164"/>
          <w:tab w:val="left" w:pos="5585"/>
        </w:tabs>
        <w:spacing w:before="114" w:line="244" w:lineRule="auto"/>
        <w:ind w:left="132" w:right="440"/>
      </w:pPr>
      <w:r>
        <w:br w:type="column"/>
      </w:r>
      <w:r>
        <w:t>HE Mr Roberto</w:t>
      </w:r>
      <w:r>
        <w:tab/>
      </w:r>
      <w:r>
        <w:rPr>
          <w:spacing w:val="-2"/>
        </w:rPr>
        <w:t>Calzadilla</w:t>
      </w:r>
      <w:r>
        <w:tab/>
      </w:r>
      <w:r>
        <w:rPr>
          <w:spacing w:val="-2"/>
        </w:rPr>
        <w:t>Sarmiento,</w:t>
      </w:r>
      <w:r>
        <w:tab/>
      </w:r>
      <w:r>
        <w:rPr>
          <w:spacing w:val="-2"/>
        </w:rPr>
        <w:t>Ambassador</w:t>
      </w:r>
      <w:r>
        <w:tab/>
      </w:r>
      <w:r>
        <w:rPr>
          <w:spacing w:val="-6"/>
        </w:rPr>
        <w:t>of</w:t>
      </w:r>
      <w:r>
        <w:tab/>
      </w:r>
      <w:r>
        <w:rPr>
          <w:spacing w:val="-4"/>
        </w:rPr>
        <w:t xml:space="preserve">the </w:t>
      </w:r>
      <w:r>
        <w:t>Plurinational State of Bolivia to the Kingdom of the Netherlands;</w:t>
      </w:r>
    </w:p>
    <w:p w14:paraId="0FE8A603" w14:textId="77777777" w:rsidR="004C5C19" w:rsidRDefault="00000000">
      <w:pPr>
        <w:pStyle w:val="BodyText"/>
        <w:spacing w:before="113" w:line="244" w:lineRule="auto"/>
        <w:ind w:left="132" w:right="440"/>
      </w:pPr>
      <w:r>
        <w:t xml:space="preserve">HE Mr Luiz Alberto Figueiredo Machado, Special Envoy for Climate </w:t>
      </w:r>
      <w:r>
        <w:rPr>
          <w:spacing w:val="-2"/>
        </w:rPr>
        <w:t>Change,</w:t>
      </w:r>
    </w:p>
    <w:p w14:paraId="6B356820" w14:textId="77777777" w:rsidR="004C5C19" w:rsidRDefault="00000000">
      <w:pPr>
        <w:pStyle w:val="BodyText"/>
        <w:spacing w:before="111" w:line="247" w:lineRule="auto"/>
        <w:ind w:left="132" w:right="440"/>
      </w:pPr>
      <w:r>
        <w:t>Mr George</w:t>
      </w:r>
      <w:r>
        <w:rPr>
          <w:spacing w:val="40"/>
        </w:rPr>
        <w:t xml:space="preserve"> </w:t>
      </w:r>
      <w:r>
        <w:t>Rodrigo</w:t>
      </w:r>
      <w:r>
        <w:rPr>
          <w:spacing w:val="40"/>
        </w:rPr>
        <w:t xml:space="preserve"> </w:t>
      </w:r>
      <w:r>
        <w:t>Bandeira</w:t>
      </w:r>
      <w:r>
        <w:rPr>
          <w:spacing w:val="40"/>
        </w:rPr>
        <w:t xml:space="preserve"> </w:t>
      </w:r>
      <w:r>
        <w:t>Galindo,</w:t>
      </w:r>
      <w:r>
        <w:rPr>
          <w:spacing w:val="40"/>
        </w:rPr>
        <w:t xml:space="preserve"> </w:t>
      </w:r>
      <w:r>
        <w:t>Legal</w:t>
      </w:r>
      <w:r>
        <w:rPr>
          <w:spacing w:val="40"/>
        </w:rPr>
        <w:t xml:space="preserve"> </w:t>
      </w:r>
      <w:r>
        <w:t>Adviser,</w:t>
      </w:r>
      <w:r>
        <w:rPr>
          <w:spacing w:val="40"/>
        </w:rPr>
        <w:t xml:space="preserve"> </w:t>
      </w:r>
      <w:r>
        <w:t>Ministry</w:t>
      </w:r>
      <w:r>
        <w:rPr>
          <w:spacing w:val="40"/>
        </w:rPr>
        <w:t xml:space="preserve"> </w:t>
      </w:r>
      <w:r>
        <w:t>of Foreign Affairs;</w:t>
      </w:r>
    </w:p>
    <w:p w14:paraId="7AE885D0"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754" w:space="40"/>
            <w:col w:w="6283"/>
          </w:cols>
        </w:sectPr>
      </w:pPr>
    </w:p>
    <w:p w14:paraId="456275DF" w14:textId="77777777" w:rsidR="004C5C19" w:rsidRDefault="00000000">
      <w:pPr>
        <w:tabs>
          <w:tab w:val="left" w:pos="2926"/>
        </w:tabs>
        <w:spacing w:before="109"/>
        <w:ind w:left="287"/>
        <w:jc w:val="both"/>
        <w:rPr>
          <w:sz w:val="20"/>
        </w:rPr>
      </w:pPr>
      <w:r>
        <w:rPr>
          <w:i/>
          <w:sz w:val="20"/>
        </w:rPr>
        <w:t>for</w:t>
      </w:r>
      <w:r>
        <w:rPr>
          <w:i/>
          <w:spacing w:val="6"/>
          <w:sz w:val="20"/>
        </w:rPr>
        <w:t xml:space="preserve"> </w:t>
      </w:r>
      <w:r>
        <w:rPr>
          <w:i/>
          <w:sz w:val="20"/>
        </w:rPr>
        <w:t>Burkina</w:t>
      </w:r>
      <w:r>
        <w:rPr>
          <w:i/>
          <w:spacing w:val="7"/>
          <w:sz w:val="20"/>
        </w:rPr>
        <w:t xml:space="preserve"> </w:t>
      </w:r>
      <w:r>
        <w:rPr>
          <w:i/>
          <w:spacing w:val="-4"/>
          <w:sz w:val="20"/>
        </w:rPr>
        <w:t>Faso:</w:t>
      </w:r>
      <w:r>
        <w:rPr>
          <w:i/>
          <w:sz w:val="20"/>
        </w:rPr>
        <w:tab/>
      </w:r>
      <w:r>
        <w:rPr>
          <w:sz w:val="20"/>
        </w:rPr>
        <w:t>HE</w:t>
      </w:r>
      <w:r>
        <w:rPr>
          <w:spacing w:val="9"/>
          <w:sz w:val="20"/>
        </w:rPr>
        <w:t xml:space="preserve"> </w:t>
      </w:r>
      <w:r>
        <w:rPr>
          <w:sz w:val="20"/>
        </w:rPr>
        <w:t>Mr</w:t>
      </w:r>
      <w:r>
        <w:rPr>
          <w:spacing w:val="12"/>
          <w:sz w:val="20"/>
        </w:rPr>
        <w:t xml:space="preserve"> </w:t>
      </w:r>
      <w:r>
        <w:rPr>
          <w:sz w:val="20"/>
        </w:rPr>
        <w:t>Léopold</w:t>
      </w:r>
      <w:r>
        <w:rPr>
          <w:spacing w:val="9"/>
          <w:sz w:val="20"/>
        </w:rPr>
        <w:t xml:space="preserve"> </w:t>
      </w:r>
      <w:r>
        <w:rPr>
          <w:sz w:val="20"/>
        </w:rPr>
        <w:t>Tonguenoma</w:t>
      </w:r>
      <w:r>
        <w:rPr>
          <w:spacing w:val="10"/>
          <w:sz w:val="20"/>
        </w:rPr>
        <w:t xml:space="preserve"> </w:t>
      </w:r>
      <w:r>
        <w:rPr>
          <w:sz w:val="20"/>
        </w:rPr>
        <w:t>Bonkoungouu,</w:t>
      </w:r>
      <w:r>
        <w:rPr>
          <w:spacing w:val="11"/>
          <w:sz w:val="20"/>
        </w:rPr>
        <w:t xml:space="preserve"> </w:t>
      </w:r>
      <w:r>
        <w:rPr>
          <w:sz w:val="20"/>
        </w:rPr>
        <w:t>Ambassador</w:t>
      </w:r>
      <w:r>
        <w:rPr>
          <w:spacing w:val="10"/>
          <w:sz w:val="20"/>
        </w:rPr>
        <w:t xml:space="preserve"> </w:t>
      </w:r>
      <w:r>
        <w:rPr>
          <w:sz w:val="20"/>
        </w:rPr>
        <w:t>of</w:t>
      </w:r>
      <w:r>
        <w:rPr>
          <w:spacing w:val="8"/>
          <w:sz w:val="20"/>
        </w:rPr>
        <w:t xml:space="preserve"> </w:t>
      </w:r>
      <w:r>
        <w:rPr>
          <w:spacing w:val="-2"/>
          <w:sz w:val="20"/>
        </w:rPr>
        <w:t>Burkina</w:t>
      </w:r>
    </w:p>
    <w:p w14:paraId="6D50C8D8" w14:textId="77777777" w:rsidR="004C5C19" w:rsidRDefault="00000000">
      <w:pPr>
        <w:pStyle w:val="BodyText"/>
        <w:spacing w:before="7"/>
        <w:ind w:left="2926"/>
        <w:jc w:val="both"/>
      </w:pPr>
      <w:r>
        <w:t>Faso</w:t>
      </w:r>
      <w:r>
        <w:rPr>
          <w:spacing w:val="4"/>
        </w:rPr>
        <w:t xml:space="preserve"> </w:t>
      </w:r>
      <w:r>
        <w:t>to</w:t>
      </w:r>
      <w:r>
        <w:rPr>
          <w:spacing w:val="7"/>
        </w:rPr>
        <w:t xml:space="preserve"> </w:t>
      </w:r>
      <w:r>
        <w:t>the</w:t>
      </w:r>
      <w:r>
        <w:rPr>
          <w:spacing w:val="6"/>
        </w:rPr>
        <w:t xml:space="preserve"> </w:t>
      </w:r>
      <w:r>
        <w:t>Kingdom</w:t>
      </w:r>
      <w:r>
        <w:rPr>
          <w:spacing w:val="6"/>
        </w:rPr>
        <w:t xml:space="preserve"> </w:t>
      </w:r>
      <w:r>
        <w:t>of</w:t>
      </w:r>
      <w:r>
        <w:rPr>
          <w:spacing w:val="7"/>
        </w:rPr>
        <w:t xml:space="preserve"> </w:t>
      </w:r>
      <w:r>
        <w:rPr>
          <w:spacing w:val="-2"/>
        </w:rPr>
        <w:t>Belgium,</w:t>
      </w:r>
    </w:p>
    <w:p w14:paraId="4F3608B2" w14:textId="77777777" w:rsidR="004C5C19" w:rsidRDefault="00000000">
      <w:pPr>
        <w:pStyle w:val="BodyText"/>
        <w:spacing w:before="116" w:line="244" w:lineRule="auto"/>
        <w:ind w:left="2926" w:right="444"/>
        <w:jc w:val="both"/>
      </w:pPr>
      <w:r>
        <w:t>Mr Mamadou</w:t>
      </w:r>
      <w:r>
        <w:rPr>
          <w:spacing w:val="40"/>
        </w:rPr>
        <w:t xml:space="preserve"> </w:t>
      </w:r>
      <w:r>
        <w:t>Hébié,</w:t>
      </w:r>
      <w:r>
        <w:rPr>
          <w:spacing w:val="40"/>
        </w:rPr>
        <w:t xml:space="preserve"> </w:t>
      </w:r>
      <w:r>
        <w:t>Associate</w:t>
      </w:r>
      <w:r>
        <w:rPr>
          <w:spacing w:val="40"/>
        </w:rPr>
        <w:t xml:space="preserve"> </w:t>
      </w:r>
      <w:r>
        <w:t>Professor</w:t>
      </w:r>
      <w:r>
        <w:rPr>
          <w:spacing w:val="40"/>
        </w:rPr>
        <w:t xml:space="preserve"> </w:t>
      </w:r>
      <w:r>
        <w:t>of</w:t>
      </w:r>
      <w:r>
        <w:rPr>
          <w:spacing w:val="40"/>
        </w:rPr>
        <w:t xml:space="preserve"> </w:t>
      </w:r>
      <w:r>
        <w:t>International</w:t>
      </w:r>
      <w:r>
        <w:rPr>
          <w:spacing w:val="40"/>
        </w:rPr>
        <w:t xml:space="preserve"> </w:t>
      </w:r>
      <w:r>
        <w:t>Law, Leiden University, member of the Permanent Court of Arbitration, member of the Bar of the State of New York;</w:t>
      </w:r>
    </w:p>
    <w:p w14:paraId="66F862AA" w14:textId="77777777" w:rsidR="004C5C19" w:rsidRDefault="00000000">
      <w:pPr>
        <w:spacing w:before="113"/>
        <w:ind w:left="287"/>
        <w:jc w:val="both"/>
        <w:rPr>
          <w:sz w:val="20"/>
        </w:rPr>
      </w:pPr>
      <w:r>
        <w:rPr>
          <w:i/>
          <w:sz w:val="20"/>
        </w:rPr>
        <w:t>for</w:t>
      </w:r>
      <w:r>
        <w:rPr>
          <w:i/>
          <w:spacing w:val="5"/>
          <w:sz w:val="20"/>
        </w:rPr>
        <w:t xml:space="preserve"> </w:t>
      </w:r>
      <w:r>
        <w:rPr>
          <w:i/>
          <w:sz w:val="20"/>
        </w:rPr>
        <w:t>the</w:t>
      </w:r>
      <w:r>
        <w:rPr>
          <w:i/>
          <w:spacing w:val="7"/>
          <w:sz w:val="20"/>
        </w:rPr>
        <w:t xml:space="preserve"> </w:t>
      </w:r>
      <w:r>
        <w:rPr>
          <w:i/>
          <w:sz w:val="20"/>
        </w:rPr>
        <w:t>Republic</w:t>
      </w:r>
      <w:r>
        <w:rPr>
          <w:i/>
          <w:spacing w:val="6"/>
          <w:sz w:val="20"/>
        </w:rPr>
        <w:t xml:space="preserve"> </w:t>
      </w:r>
      <w:r>
        <w:rPr>
          <w:i/>
          <w:sz w:val="20"/>
        </w:rPr>
        <w:t>of</w:t>
      </w:r>
      <w:r>
        <w:rPr>
          <w:i/>
          <w:spacing w:val="8"/>
          <w:sz w:val="20"/>
        </w:rPr>
        <w:t xml:space="preserve"> </w:t>
      </w:r>
      <w:r>
        <w:rPr>
          <w:i/>
          <w:sz w:val="20"/>
        </w:rPr>
        <w:t>Cameroon:</w:t>
      </w:r>
      <w:r>
        <w:rPr>
          <w:i/>
          <w:spacing w:val="69"/>
          <w:w w:val="150"/>
          <w:sz w:val="20"/>
        </w:rPr>
        <w:t xml:space="preserve"> </w:t>
      </w:r>
      <w:r>
        <w:rPr>
          <w:sz w:val="20"/>
        </w:rPr>
        <w:t>HE</w:t>
      </w:r>
      <w:r>
        <w:rPr>
          <w:spacing w:val="6"/>
          <w:sz w:val="20"/>
        </w:rPr>
        <w:t xml:space="preserve"> </w:t>
      </w:r>
      <w:r>
        <w:rPr>
          <w:sz w:val="20"/>
        </w:rPr>
        <w:t>Ms</w:t>
      </w:r>
      <w:r>
        <w:rPr>
          <w:spacing w:val="8"/>
          <w:sz w:val="20"/>
        </w:rPr>
        <w:t xml:space="preserve"> </w:t>
      </w:r>
      <w:r>
        <w:rPr>
          <w:sz w:val="20"/>
        </w:rPr>
        <w:t>Madeleine Liguemoh Ondoua,</w:t>
      </w:r>
      <w:r>
        <w:rPr>
          <w:spacing w:val="2"/>
          <w:sz w:val="20"/>
        </w:rPr>
        <w:t xml:space="preserve"> </w:t>
      </w:r>
      <w:r>
        <w:rPr>
          <w:sz w:val="20"/>
        </w:rPr>
        <w:t>Ambassador</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Republic</w:t>
      </w:r>
      <w:r>
        <w:rPr>
          <w:spacing w:val="1"/>
          <w:sz w:val="20"/>
        </w:rPr>
        <w:t xml:space="preserve"> </w:t>
      </w:r>
      <w:r>
        <w:rPr>
          <w:spacing w:val="-5"/>
          <w:sz w:val="20"/>
        </w:rPr>
        <w:t>of</w:t>
      </w:r>
    </w:p>
    <w:p w14:paraId="61EDF0F8" w14:textId="77777777" w:rsidR="004C5C19" w:rsidRDefault="00000000">
      <w:pPr>
        <w:pStyle w:val="BodyText"/>
        <w:spacing w:before="7"/>
        <w:ind w:left="2926"/>
        <w:jc w:val="both"/>
      </w:pPr>
      <w:r>
        <w:t>Cameroon</w:t>
      </w:r>
      <w:r>
        <w:rPr>
          <w:spacing w:val="3"/>
        </w:rPr>
        <w:t xml:space="preserve"> </w:t>
      </w:r>
      <w:r>
        <w:t>to</w:t>
      </w:r>
      <w:r>
        <w:rPr>
          <w:spacing w:val="5"/>
        </w:rPr>
        <w:t xml:space="preserve"> </w:t>
      </w:r>
      <w:r>
        <w:t>the</w:t>
      </w:r>
      <w:r>
        <w:rPr>
          <w:spacing w:val="7"/>
        </w:rPr>
        <w:t xml:space="preserve"> </w:t>
      </w:r>
      <w:r>
        <w:t>Kingdom</w:t>
      </w:r>
      <w:r>
        <w:rPr>
          <w:spacing w:val="6"/>
        </w:rPr>
        <w:t xml:space="preserve"> </w:t>
      </w:r>
      <w:r>
        <w:t>of</w:t>
      </w:r>
      <w:r>
        <w:rPr>
          <w:spacing w:val="7"/>
        </w:rPr>
        <w:t xml:space="preserve"> </w:t>
      </w:r>
      <w:r>
        <w:t>the</w:t>
      </w:r>
      <w:r>
        <w:rPr>
          <w:spacing w:val="8"/>
        </w:rPr>
        <w:t xml:space="preserve"> </w:t>
      </w:r>
      <w:r>
        <w:rPr>
          <w:spacing w:val="-2"/>
        </w:rPr>
        <w:t>Netherlands,</w:t>
      </w:r>
    </w:p>
    <w:p w14:paraId="00423270" w14:textId="77777777" w:rsidR="004C5C19" w:rsidRDefault="00000000">
      <w:pPr>
        <w:pStyle w:val="BodyText"/>
        <w:spacing w:before="116" w:line="244" w:lineRule="auto"/>
        <w:ind w:left="2926" w:right="443"/>
        <w:jc w:val="both"/>
      </w:pPr>
      <w:r>
        <w:t>Mr Pierre-Olivier Savoie, Partner, Savoie Arbitration, Paris, member</w:t>
      </w:r>
      <w:r>
        <w:rPr>
          <w:spacing w:val="40"/>
        </w:rPr>
        <w:t xml:space="preserve"> </w:t>
      </w:r>
      <w:r>
        <w:t>of the Bars of Ontario, New York and Paris;</w:t>
      </w:r>
    </w:p>
    <w:p w14:paraId="0695AC16"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36F780B7" w14:textId="77777777" w:rsidR="004C5C19" w:rsidRDefault="00000000">
      <w:pPr>
        <w:spacing w:before="113" w:line="244" w:lineRule="auto"/>
        <w:ind w:left="287"/>
        <w:rPr>
          <w:i/>
          <w:sz w:val="20"/>
        </w:rPr>
      </w:pPr>
      <w:r>
        <w:rPr>
          <w:i/>
          <w:sz w:val="20"/>
        </w:rPr>
        <w:t xml:space="preserve">for the Republic of the </w:t>
      </w:r>
      <w:r>
        <w:rPr>
          <w:i/>
          <w:spacing w:val="-2"/>
          <w:sz w:val="20"/>
        </w:rPr>
        <w:t>Philippines:</w:t>
      </w:r>
    </w:p>
    <w:p w14:paraId="5011C196" w14:textId="77777777" w:rsidR="004C5C19" w:rsidRDefault="00000000">
      <w:pPr>
        <w:pStyle w:val="BodyText"/>
        <w:spacing w:before="113" w:line="244" w:lineRule="auto"/>
        <w:ind w:left="287" w:right="442"/>
        <w:jc w:val="both"/>
      </w:pPr>
      <w:r>
        <w:br w:type="column"/>
      </w:r>
      <w:r>
        <w:t>HE Mr J. Eduardo Malaya III, Ambassador of the Republic of the Philippines to the Kingdom of the Netherlands,</w:t>
      </w:r>
    </w:p>
    <w:p w14:paraId="543C67AA" w14:textId="77777777" w:rsidR="004C5C19" w:rsidRDefault="00000000">
      <w:pPr>
        <w:pStyle w:val="BodyText"/>
        <w:spacing w:before="113"/>
        <w:ind w:left="287"/>
        <w:jc w:val="both"/>
      </w:pPr>
      <w:r>
        <w:t>Mr</w:t>
      </w:r>
      <w:r>
        <w:rPr>
          <w:spacing w:val="6"/>
        </w:rPr>
        <w:t xml:space="preserve"> </w:t>
      </w:r>
      <w:r>
        <w:t>Menardo</w:t>
      </w:r>
      <w:r>
        <w:rPr>
          <w:spacing w:val="10"/>
        </w:rPr>
        <w:t xml:space="preserve"> </w:t>
      </w:r>
      <w:r>
        <w:t>Guevarra,</w:t>
      </w:r>
      <w:r>
        <w:rPr>
          <w:spacing w:val="10"/>
        </w:rPr>
        <w:t xml:space="preserve"> </w:t>
      </w:r>
      <w:r>
        <w:t>Solicitor</w:t>
      </w:r>
      <w:r>
        <w:rPr>
          <w:spacing w:val="10"/>
        </w:rPr>
        <w:t xml:space="preserve"> </w:t>
      </w:r>
      <w:r>
        <w:rPr>
          <w:spacing w:val="-2"/>
        </w:rPr>
        <w:t>General,</w:t>
      </w:r>
    </w:p>
    <w:p w14:paraId="2C61CC3C" w14:textId="77777777" w:rsidR="004C5C19" w:rsidRDefault="00000000">
      <w:pPr>
        <w:pStyle w:val="BodyText"/>
        <w:spacing w:before="116" w:line="247" w:lineRule="auto"/>
        <w:ind w:left="287" w:right="440"/>
        <w:jc w:val="both"/>
      </w:pPr>
      <w:r>
        <w:t>HE Mr Carlos Sorreta, Permanent Representative of the Republic of</w:t>
      </w:r>
      <w:r>
        <w:rPr>
          <w:spacing w:val="40"/>
        </w:rPr>
        <w:t xml:space="preserve"> </w:t>
      </w:r>
      <w:r>
        <w:t>the Philippines to the United Nations Office and other international organizations in Geneva;</w:t>
      </w:r>
    </w:p>
    <w:p w14:paraId="3EE4EDB8"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159" w:space="479"/>
            <w:col w:w="6439"/>
          </w:cols>
        </w:sectPr>
      </w:pPr>
    </w:p>
    <w:p w14:paraId="6F80701A" w14:textId="77777777" w:rsidR="004C5C19" w:rsidRDefault="00000000">
      <w:pPr>
        <w:pStyle w:val="BodyText"/>
        <w:tabs>
          <w:tab w:val="left" w:pos="2926"/>
        </w:tabs>
        <w:spacing w:before="107"/>
        <w:ind w:left="287"/>
      </w:pPr>
      <w:r>
        <w:rPr>
          <w:i/>
        </w:rPr>
        <w:t>for</w:t>
      </w:r>
      <w:r>
        <w:rPr>
          <w:i/>
          <w:spacing w:val="4"/>
        </w:rPr>
        <w:t xml:space="preserve"> </w:t>
      </w:r>
      <w:r>
        <w:rPr>
          <w:i/>
          <w:spacing w:val="-2"/>
        </w:rPr>
        <w:t>Canada:</w:t>
      </w:r>
      <w:r>
        <w:rPr>
          <w:i/>
        </w:rPr>
        <w:tab/>
      </w:r>
      <w:r>
        <w:t>Mr</w:t>
      </w:r>
      <w:r>
        <w:rPr>
          <w:spacing w:val="5"/>
        </w:rPr>
        <w:t xml:space="preserve"> </w:t>
      </w:r>
      <w:r>
        <w:t>Louis-Martin</w:t>
      </w:r>
      <w:r>
        <w:rPr>
          <w:spacing w:val="70"/>
          <w:w w:val="150"/>
        </w:rPr>
        <w:t xml:space="preserve"> </w:t>
      </w:r>
      <w:r>
        <w:t>Aumais,</w:t>
      </w:r>
      <w:r>
        <w:rPr>
          <w:spacing w:val="68"/>
          <w:w w:val="150"/>
        </w:rPr>
        <w:t xml:space="preserve"> </w:t>
      </w:r>
      <w:r>
        <w:t>Legal</w:t>
      </w:r>
      <w:r>
        <w:rPr>
          <w:spacing w:val="72"/>
          <w:w w:val="150"/>
        </w:rPr>
        <w:t xml:space="preserve"> </w:t>
      </w:r>
      <w:r>
        <w:t>Adviser</w:t>
      </w:r>
      <w:r>
        <w:rPr>
          <w:spacing w:val="71"/>
          <w:w w:val="150"/>
        </w:rPr>
        <w:t xml:space="preserve"> </w:t>
      </w:r>
      <w:r>
        <w:t>and</w:t>
      </w:r>
      <w:r>
        <w:rPr>
          <w:spacing w:val="71"/>
          <w:w w:val="150"/>
        </w:rPr>
        <w:t xml:space="preserve"> </w:t>
      </w:r>
      <w:r>
        <w:t>Director</w:t>
      </w:r>
      <w:r>
        <w:rPr>
          <w:spacing w:val="71"/>
          <w:w w:val="150"/>
        </w:rPr>
        <w:t xml:space="preserve"> </w:t>
      </w:r>
      <w:r>
        <w:rPr>
          <w:spacing w:val="-2"/>
        </w:rPr>
        <w:t>General,</w:t>
      </w:r>
    </w:p>
    <w:p w14:paraId="2D59817E" w14:textId="77777777" w:rsidR="004C5C19" w:rsidRDefault="00000000">
      <w:pPr>
        <w:pStyle w:val="BodyText"/>
        <w:spacing w:before="7"/>
        <w:ind w:left="2926"/>
      </w:pPr>
      <w:r>
        <w:t>International</w:t>
      </w:r>
      <w:r>
        <w:rPr>
          <w:spacing w:val="10"/>
        </w:rPr>
        <w:t xml:space="preserve"> </w:t>
      </w:r>
      <w:r>
        <w:t>Law</w:t>
      </w:r>
      <w:r>
        <w:rPr>
          <w:spacing w:val="9"/>
        </w:rPr>
        <w:t xml:space="preserve"> </w:t>
      </w:r>
      <w:r>
        <w:t>Bureau,</w:t>
      </w:r>
      <w:r>
        <w:rPr>
          <w:spacing w:val="7"/>
        </w:rPr>
        <w:t xml:space="preserve"> </w:t>
      </w:r>
      <w:r>
        <w:t>Global</w:t>
      </w:r>
      <w:r>
        <w:rPr>
          <w:spacing w:val="9"/>
        </w:rPr>
        <w:t xml:space="preserve"> </w:t>
      </w:r>
      <w:r>
        <w:t>Affairs</w:t>
      </w:r>
      <w:r>
        <w:rPr>
          <w:spacing w:val="10"/>
        </w:rPr>
        <w:t xml:space="preserve"> </w:t>
      </w:r>
      <w:r>
        <w:rPr>
          <w:spacing w:val="-2"/>
        </w:rPr>
        <w:t>Canada;</w:t>
      </w:r>
    </w:p>
    <w:p w14:paraId="5DC995C4" w14:textId="77777777" w:rsidR="004C5C19" w:rsidRDefault="00000000">
      <w:pPr>
        <w:tabs>
          <w:tab w:val="left" w:pos="2926"/>
        </w:tabs>
        <w:spacing w:before="116"/>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Chile:</w:t>
      </w:r>
      <w:r>
        <w:rPr>
          <w:i/>
          <w:sz w:val="20"/>
        </w:rPr>
        <w:tab/>
      </w:r>
      <w:r>
        <w:rPr>
          <w:sz w:val="20"/>
        </w:rPr>
        <w:t>HE</w:t>
      </w:r>
      <w:r>
        <w:rPr>
          <w:spacing w:val="6"/>
          <w:sz w:val="20"/>
        </w:rPr>
        <w:t xml:space="preserve"> </w:t>
      </w:r>
      <w:r>
        <w:rPr>
          <w:sz w:val="20"/>
        </w:rPr>
        <w:t>Ms</w:t>
      </w:r>
      <w:r>
        <w:rPr>
          <w:spacing w:val="7"/>
          <w:sz w:val="20"/>
        </w:rPr>
        <w:t xml:space="preserve"> </w:t>
      </w:r>
      <w:r>
        <w:rPr>
          <w:sz w:val="20"/>
        </w:rPr>
        <w:t>Ximena</w:t>
      </w:r>
      <w:r>
        <w:rPr>
          <w:spacing w:val="1"/>
          <w:sz w:val="20"/>
        </w:rPr>
        <w:t xml:space="preserve"> </w:t>
      </w:r>
      <w:r>
        <w:rPr>
          <w:sz w:val="20"/>
        </w:rPr>
        <w:t>Fuentes Torrijo, Ambassador of</w:t>
      </w:r>
      <w:r>
        <w:rPr>
          <w:spacing w:val="-1"/>
          <w:sz w:val="20"/>
        </w:rPr>
        <w:t xml:space="preserve"> </w:t>
      </w:r>
      <w:r>
        <w:rPr>
          <w:sz w:val="20"/>
        </w:rPr>
        <w:t>the Republic</w:t>
      </w:r>
      <w:r>
        <w:rPr>
          <w:spacing w:val="1"/>
          <w:sz w:val="20"/>
        </w:rPr>
        <w:t xml:space="preserve"> </w:t>
      </w:r>
      <w:r>
        <w:rPr>
          <w:sz w:val="20"/>
        </w:rPr>
        <w:t xml:space="preserve">of </w:t>
      </w:r>
      <w:r>
        <w:rPr>
          <w:spacing w:val="-2"/>
          <w:sz w:val="20"/>
        </w:rPr>
        <w:t>Chile</w:t>
      </w:r>
    </w:p>
    <w:p w14:paraId="198355A0" w14:textId="77777777" w:rsidR="004C5C19" w:rsidRDefault="00000000">
      <w:pPr>
        <w:pStyle w:val="BodyText"/>
        <w:spacing w:before="6"/>
        <w:ind w:left="2926"/>
      </w:pPr>
      <w:r>
        <w:t>to</w:t>
      </w:r>
      <w:r>
        <w:rPr>
          <w:spacing w:val="6"/>
        </w:rPr>
        <w:t xml:space="preserve"> </w:t>
      </w:r>
      <w:r>
        <w:t>the</w:t>
      </w:r>
      <w:r>
        <w:rPr>
          <w:spacing w:val="6"/>
        </w:rPr>
        <w:t xml:space="preserve"> </w:t>
      </w:r>
      <w:r>
        <w:t>United</w:t>
      </w:r>
      <w:r>
        <w:rPr>
          <w:spacing w:val="6"/>
        </w:rPr>
        <w:t xml:space="preserve"> </w:t>
      </w:r>
      <w:r>
        <w:t>Kingdom</w:t>
      </w:r>
      <w:r>
        <w:rPr>
          <w:spacing w:val="7"/>
        </w:rPr>
        <w:t xml:space="preserve"> </w:t>
      </w:r>
      <w:r>
        <w:t>of</w:t>
      </w:r>
      <w:r>
        <w:rPr>
          <w:spacing w:val="4"/>
        </w:rPr>
        <w:t xml:space="preserve"> </w:t>
      </w:r>
      <w:r>
        <w:t>Great</w:t>
      </w:r>
      <w:r>
        <w:rPr>
          <w:spacing w:val="6"/>
        </w:rPr>
        <w:t xml:space="preserve"> </w:t>
      </w:r>
      <w:r>
        <w:t>Britain</w:t>
      </w:r>
      <w:r>
        <w:rPr>
          <w:spacing w:val="6"/>
        </w:rPr>
        <w:t xml:space="preserve"> </w:t>
      </w:r>
      <w:r>
        <w:t>and</w:t>
      </w:r>
      <w:r>
        <w:rPr>
          <w:spacing w:val="6"/>
        </w:rPr>
        <w:t xml:space="preserve"> </w:t>
      </w:r>
      <w:r>
        <w:t>Northern</w:t>
      </w:r>
      <w:r>
        <w:rPr>
          <w:spacing w:val="4"/>
        </w:rPr>
        <w:t xml:space="preserve"> </w:t>
      </w:r>
      <w:r>
        <w:rPr>
          <w:spacing w:val="-2"/>
        </w:rPr>
        <w:t>Ireland,</w:t>
      </w:r>
    </w:p>
    <w:p w14:paraId="5E78914C" w14:textId="77777777" w:rsidR="004C5C19" w:rsidRDefault="00000000">
      <w:pPr>
        <w:pStyle w:val="BodyText"/>
        <w:spacing w:before="116" w:line="244" w:lineRule="auto"/>
        <w:ind w:left="2926" w:right="443"/>
      </w:pPr>
      <w:r>
        <w:t>Ms Valeria</w:t>
      </w:r>
      <w:r>
        <w:rPr>
          <w:spacing w:val="40"/>
        </w:rPr>
        <w:t xml:space="preserve"> </w:t>
      </w:r>
      <w:r>
        <w:t>Chiappini</w:t>
      </w:r>
      <w:r>
        <w:rPr>
          <w:spacing w:val="40"/>
        </w:rPr>
        <w:t xml:space="preserve"> </w:t>
      </w:r>
      <w:r>
        <w:t>Koscina,</w:t>
      </w:r>
      <w:r>
        <w:rPr>
          <w:spacing w:val="40"/>
        </w:rPr>
        <w:t xml:space="preserve"> </w:t>
      </w:r>
      <w:r>
        <w:t>Legal</w:t>
      </w:r>
      <w:r>
        <w:rPr>
          <w:spacing w:val="40"/>
        </w:rPr>
        <w:t xml:space="preserve"> </w:t>
      </w:r>
      <w:r>
        <w:t>Adviser,</w:t>
      </w:r>
      <w:r>
        <w:rPr>
          <w:spacing w:val="40"/>
        </w:rPr>
        <w:t xml:space="preserve"> </w:t>
      </w:r>
      <w:r>
        <w:t>International</w:t>
      </w:r>
      <w:r>
        <w:rPr>
          <w:spacing w:val="40"/>
        </w:rPr>
        <w:t xml:space="preserve"> </w:t>
      </w:r>
      <w:r>
        <w:t>Law, Treaties</w:t>
      </w:r>
      <w:r>
        <w:rPr>
          <w:spacing w:val="2"/>
        </w:rPr>
        <w:t xml:space="preserve"> </w:t>
      </w:r>
      <w:r>
        <w:t>and</w:t>
      </w:r>
      <w:r>
        <w:rPr>
          <w:spacing w:val="1"/>
        </w:rPr>
        <w:t xml:space="preserve"> </w:t>
      </w:r>
      <w:r>
        <w:t>Legislative</w:t>
      </w:r>
      <w:r>
        <w:rPr>
          <w:spacing w:val="3"/>
        </w:rPr>
        <w:t xml:space="preserve"> </w:t>
      </w:r>
      <w:r>
        <w:t>Affairs</w:t>
      </w:r>
      <w:r>
        <w:rPr>
          <w:spacing w:val="2"/>
        </w:rPr>
        <w:t xml:space="preserve"> </w:t>
      </w:r>
      <w:r>
        <w:t>Division,</w:t>
      </w:r>
      <w:r>
        <w:rPr>
          <w:spacing w:val="-1"/>
        </w:rPr>
        <w:t xml:space="preserve"> </w:t>
      </w:r>
      <w:r>
        <w:t>Ministry</w:t>
      </w:r>
      <w:r>
        <w:rPr>
          <w:spacing w:val="-1"/>
        </w:rPr>
        <w:t xml:space="preserve"> </w:t>
      </w:r>
      <w:r>
        <w:t>of</w:t>
      </w:r>
      <w:r>
        <w:rPr>
          <w:spacing w:val="2"/>
        </w:rPr>
        <w:t xml:space="preserve"> </w:t>
      </w:r>
      <w:r>
        <w:t>Foreign</w:t>
      </w:r>
      <w:r>
        <w:rPr>
          <w:spacing w:val="2"/>
        </w:rPr>
        <w:t xml:space="preserve"> </w:t>
      </w:r>
      <w:r>
        <w:rPr>
          <w:spacing w:val="-2"/>
        </w:rPr>
        <w:t>Affairs;</w:t>
      </w:r>
    </w:p>
    <w:p w14:paraId="526AF6F6"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6C9119D9" w14:textId="77777777" w:rsidR="004C5C19" w:rsidRDefault="004C5C19">
      <w:pPr>
        <w:pStyle w:val="BodyText"/>
        <w:spacing w:before="9"/>
        <w:rPr>
          <w:sz w:val="8"/>
        </w:rPr>
      </w:pPr>
    </w:p>
    <w:p w14:paraId="15999BE9" w14:textId="77777777" w:rsidR="004C5C19" w:rsidRDefault="004C5C19">
      <w:pPr>
        <w:pStyle w:val="BodyText"/>
        <w:rPr>
          <w:sz w:val="8"/>
        </w:rPr>
        <w:sectPr w:rsidR="004C5C19">
          <w:pgSz w:w="11910" w:h="16840"/>
          <w:pgMar w:top="1800" w:right="1133" w:bottom="280" w:left="1700" w:header="1378" w:footer="0" w:gutter="0"/>
          <w:cols w:space="720"/>
        </w:sectPr>
      </w:pPr>
    </w:p>
    <w:p w14:paraId="40FEF9B5" w14:textId="77777777" w:rsidR="004C5C19" w:rsidRDefault="00000000">
      <w:pPr>
        <w:spacing w:before="97"/>
        <w:ind w:left="287"/>
        <w:rPr>
          <w:i/>
          <w:sz w:val="20"/>
        </w:rPr>
      </w:pPr>
      <w:r>
        <w:rPr>
          <w:i/>
          <w:sz w:val="20"/>
        </w:rPr>
        <w:t>for</w:t>
      </w:r>
      <w:r>
        <w:rPr>
          <w:i/>
          <w:spacing w:val="5"/>
          <w:sz w:val="20"/>
        </w:rPr>
        <w:t xml:space="preserve"> </w:t>
      </w:r>
      <w:r>
        <w:rPr>
          <w:i/>
          <w:sz w:val="20"/>
        </w:rPr>
        <w:t>the</w:t>
      </w:r>
      <w:r>
        <w:rPr>
          <w:i/>
          <w:spacing w:val="8"/>
          <w:sz w:val="20"/>
        </w:rPr>
        <w:t xml:space="preserve"> </w:t>
      </w:r>
      <w:r>
        <w:rPr>
          <w:i/>
          <w:sz w:val="20"/>
        </w:rPr>
        <w:t>People’s</w:t>
      </w:r>
      <w:r>
        <w:rPr>
          <w:i/>
          <w:spacing w:val="6"/>
          <w:sz w:val="20"/>
        </w:rPr>
        <w:t xml:space="preserve"> </w:t>
      </w:r>
      <w:r>
        <w:rPr>
          <w:i/>
          <w:sz w:val="20"/>
        </w:rPr>
        <w:t>Republic</w:t>
      </w:r>
      <w:r>
        <w:rPr>
          <w:i/>
          <w:spacing w:val="8"/>
          <w:sz w:val="20"/>
        </w:rPr>
        <w:t xml:space="preserve"> </w:t>
      </w:r>
      <w:r>
        <w:rPr>
          <w:i/>
          <w:spacing w:val="-5"/>
          <w:sz w:val="20"/>
        </w:rPr>
        <w:t>of</w:t>
      </w:r>
    </w:p>
    <w:p w14:paraId="10BE7A36" w14:textId="77777777" w:rsidR="004C5C19" w:rsidRDefault="00000000">
      <w:pPr>
        <w:spacing w:before="4"/>
        <w:ind w:left="287"/>
        <w:rPr>
          <w:i/>
          <w:sz w:val="20"/>
        </w:rPr>
      </w:pPr>
      <w:r>
        <w:rPr>
          <w:i/>
          <w:spacing w:val="-2"/>
          <w:sz w:val="20"/>
        </w:rPr>
        <w:t>China:</w:t>
      </w:r>
    </w:p>
    <w:p w14:paraId="76631AD8" w14:textId="77777777" w:rsidR="004C5C19" w:rsidRDefault="00000000">
      <w:pPr>
        <w:pStyle w:val="BodyText"/>
        <w:spacing w:before="97" w:line="244" w:lineRule="auto"/>
        <w:ind w:left="287" w:right="605"/>
      </w:pPr>
      <w:r>
        <w:br w:type="column"/>
      </w:r>
      <w:r>
        <w:t>HE Mr Xinmin</w:t>
      </w:r>
      <w:r>
        <w:rPr>
          <w:spacing w:val="40"/>
        </w:rPr>
        <w:t xml:space="preserve"> </w:t>
      </w:r>
      <w:r>
        <w:t>Ma,</w:t>
      </w:r>
      <w:r>
        <w:rPr>
          <w:spacing w:val="40"/>
        </w:rPr>
        <w:t xml:space="preserve"> </w:t>
      </w:r>
      <w:r>
        <w:t>Legal</w:t>
      </w:r>
      <w:r>
        <w:rPr>
          <w:spacing w:val="40"/>
        </w:rPr>
        <w:t xml:space="preserve"> </w:t>
      </w:r>
      <w:r>
        <w:t>Adviser,</w:t>
      </w:r>
      <w:r>
        <w:rPr>
          <w:spacing w:val="40"/>
        </w:rPr>
        <w:t xml:space="preserve"> </w:t>
      </w:r>
      <w:r>
        <w:t>Ministry</w:t>
      </w:r>
      <w:r>
        <w:rPr>
          <w:spacing w:val="40"/>
        </w:rPr>
        <w:t xml:space="preserve"> </w:t>
      </w:r>
      <w:r>
        <w:t>of</w:t>
      </w:r>
      <w:r>
        <w:rPr>
          <w:spacing w:val="40"/>
        </w:rPr>
        <w:t xml:space="preserve"> </w:t>
      </w:r>
      <w:r>
        <w:t>Foreign</w:t>
      </w:r>
      <w:r>
        <w:rPr>
          <w:spacing w:val="78"/>
        </w:rPr>
        <w:t xml:space="preserve"> </w:t>
      </w:r>
      <w:r>
        <w:t>Affairs,</w:t>
      </w:r>
      <w:r>
        <w:rPr>
          <w:spacing w:val="40"/>
        </w:rPr>
        <w:t xml:space="preserve"> </w:t>
      </w:r>
      <w:r>
        <w:t>member of the International Law Commission;</w:t>
      </w:r>
    </w:p>
    <w:p w14:paraId="5309B745"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83" w:space="56"/>
            <w:col w:w="6438"/>
          </w:cols>
        </w:sectPr>
      </w:pPr>
    </w:p>
    <w:p w14:paraId="36C8B400" w14:textId="77777777" w:rsidR="004C5C19" w:rsidRDefault="00000000">
      <w:pPr>
        <w:spacing w:before="113"/>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z w:val="20"/>
        </w:rPr>
        <w:t>Colombia:</w:t>
      </w:r>
      <w:r>
        <w:rPr>
          <w:i/>
          <w:spacing w:val="50"/>
          <w:sz w:val="20"/>
        </w:rPr>
        <w:t xml:space="preserve">  </w:t>
      </w:r>
      <w:r>
        <w:rPr>
          <w:sz w:val="20"/>
        </w:rPr>
        <w:t>HE</w:t>
      </w:r>
      <w:r>
        <w:rPr>
          <w:spacing w:val="5"/>
          <w:sz w:val="20"/>
        </w:rPr>
        <w:t xml:space="preserve"> </w:t>
      </w:r>
      <w:r>
        <w:rPr>
          <w:sz w:val="20"/>
        </w:rPr>
        <w:t>Mr</w:t>
      </w:r>
      <w:r>
        <w:rPr>
          <w:spacing w:val="7"/>
          <w:sz w:val="20"/>
        </w:rPr>
        <w:t xml:space="preserve"> </w:t>
      </w:r>
      <w:r>
        <w:rPr>
          <w:sz w:val="20"/>
        </w:rPr>
        <w:t>Luis</w:t>
      </w:r>
      <w:r>
        <w:rPr>
          <w:spacing w:val="6"/>
          <w:sz w:val="20"/>
        </w:rPr>
        <w:t xml:space="preserve"> </w:t>
      </w:r>
      <w:r>
        <w:rPr>
          <w:sz w:val="20"/>
        </w:rPr>
        <w:t>Gilberto</w:t>
      </w:r>
      <w:r>
        <w:rPr>
          <w:spacing w:val="6"/>
          <w:sz w:val="20"/>
        </w:rPr>
        <w:t xml:space="preserve"> </w:t>
      </w:r>
      <w:r>
        <w:rPr>
          <w:sz w:val="20"/>
        </w:rPr>
        <w:t>Murillo</w:t>
      </w:r>
      <w:r>
        <w:rPr>
          <w:spacing w:val="6"/>
          <w:sz w:val="20"/>
        </w:rPr>
        <w:t xml:space="preserve"> </w:t>
      </w:r>
      <w:r>
        <w:rPr>
          <w:sz w:val="20"/>
        </w:rPr>
        <w:t>Urrutia,</w:t>
      </w:r>
      <w:r>
        <w:rPr>
          <w:spacing w:val="4"/>
          <w:sz w:val="20"/>
        </w:rPr>
        <w:t xml:space="preserve"> </w:t>
      </w:r>
      <w:r>
        <w:rPr>
          <w:sz w:val="20"/>
        </w:rPr>
        <w:t>Minister</w:t>
      </w:r>
      <w:r>
        <w:rPr>
          <w:spacing w:val="6"/>
          <w:sz w:val="20"/>
        </w:rPr>
        <w:t xml:space="preserve"> </w:t>
      </w:r>
      <w:r>
        <w:rPr>
          <w:sz w:val="20"/>
        </w:rPr>
        <w:t>for</w:t>
      </w:r>
      <w:r>
        <w:rPr>
          <w:spacing w:val="6"/>
          <w:sz w:val="20"/>
        </w:rPr>
        <w:t xml:space="preserve"> </w:t>
      </w:r>
      <w:r>
        <w:rPr>
          <w:sz w:val="20"/>
        </w:rPr>
        <w:t>Foreign</w:t>
      </w:r>
      <w:r>
        <w:rPr>
          <w:spacing w:val="6"/>
          <w:sz w:val="20"/>
        </w:rPr>
        <w:t xml:space="preserve"> </w:t>
      </w:r>
      <w:r>
        <w:rPr>
          <w:spacing w:val="-2"/>
          <w:sz w:val="20"/>
        </w:rPr>
        <w:t>Affairs,</w:t>
      </w:r>
    </w:p>
    <w:p w14:paraId="4CAE26FC" w14:textId="77777777" w:rsidR="004C5C19" w:rsidRDefault="00000000">
      <w:pPr>
        <w:pStyle w:val="BodyText"/>
        <w:spacing w:before="116" w:line="244" w:lineRule="auto"/>
        <w:ind w:left="2926"/>
      </w:pPr>
      <w:r>
        <w:t>HE Ms Carolina</w:t>
      </w:r>
      <w:r>
        <w:rPr>
          <w:spacing w:val="40"/>
        </w:rPr>
        <w:t xml:space="preserve"> </w:t>
      </w:r>
      <w:r>
        <w:t>Olarte</w:t>
      </w:r>
      <w:r>
        <w:rPr>
          <w:spacing w:val="40"/>
        </w:rPr>
        <w:t xml:space="preserve"> </w:t>
      </w:r>
      <w:r>
        <w:t>Bácares,</w:t>
      </w:r>
      <w:r>
        <w:rPr>
          <w:spacing w:val="40"/>
        </w:rPr>
        <w:t xml:space="preserve"> </w:t>
      </w:r>
      <w:r>
        <w:t>Ambassador</w:t>
      </w:r>
      <w:r>
        <w:rPr>
          <w:spacing w:val="40"/>
        </w:rPr>
        <w:t xml:space="preserve"> </w:t>
      </w:r>
      <w:r>
        <w:t>of</w:t>
      </w:r>
      <w:r>
        <w:rPr>
          <w:spacing w:val="40"/>
        </w:rPr>
        <w:t xml:space="preserve"> </w:t>
      </w:r>
      <w:r>
        <w:t>the</w:t>
      </w:r>
      <w:r>
        <w:rPr>
          <w:spacing w:val="40"/>
        </w:rPr>
        <w:t xml:space="preserve"> </w:t>
      </w:r>
      <w:r>
        <w:t>Republic</w:t>
      </w:r>
      <w:r>
        <w:rPr>
          <w:spacing w:val="40"/>
        </w:rPr>
        <w:t xml:space="preserve"> </w:t>
      </w:r>
      <w:r>
        <w:t>of</w:t>
      </w:r>
      <w:r>
        <w:rPr>
          <w:spacing w:val="80"/>
        </w:rPr>
        <w:t xml:space="preserve"> </w:t>
      </w:r>
      <w:r>
        <w:t>Colombia to the Kingdom of the Netherlands;</w:t>
      </w:r>
    </w:p>
    <w:p w14:paraId="501A7A39"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22CFAD08" w14:textId="77777777" w:rsidR="004C5C19" w:rsidRDefault="00000000">
      <w:pPr>
        <w:spacing w:before="113" w:line="244" w:lineRule="auto"/>
        <w:ind w:left="287" w:right="38"/>
        <w:rPr>
          <w:i/>
          <w:sz w:val="20"/>
        </w:rPr>
      </w:pPr>
      <w:r>
        <w:rPr>
          <w:i/>
          <w:sz w:val="20"/>
        </w:rPr>
        <w:t xml:space="preserve">for the Commonwealth of </w:t>
      </w:r>
      <w:r>
        <w:rPr>
          <w:i/>
          <w:spacing w:val="-2"/>
          <w:sz w:val="20"/>
        </w:rPr>
        <w:t>Dominica:</w:t>
      </w:r>
    </w:p>
    <w:p w14:paraId="142DDAF5" w14:textId="77777777" w:rsidR="004C5C19" w:rsidRDefault="00000000">
      <w:pPr>
        <w:pStyle w:val="BodyText"/>
        <w:spacing w:before="113"/>
        <w:ind w:left="287"/>
      </w:pPr>
      <w:r>
        <w:br w:type="column"/>
      </w:r>
      <w:r>
        <w:t>Mr</w:t>
      </w:r>
      <w:r>
        <w:rPr>
          <w:spacing w:val="7"/>
        </w:rPr>
        <w:t xml:space="preserve"> </w:t>
      </w:r>
      <w:r>
        <w:t>Levi</w:t>
      </w:r>
      <w:r>
        <w:rPr>
          <w:spacing w:val="8"/>
        </w:rPr>
        <w:t xml:space="preserve"> </w:t>
      </w:r>
      <w:r>
        <w:t>Peter,</w:t>
      </w:r>
      <w:r>
        <w:rPr>
          <w:spacing w:val="7"/>
        </w:rPr>
        <w:t xml:space="preserve"> </w:t>
      </w:r>
      <w:r>
        <w:t>Attorney</w:t>
      </w:r>
      <w:r>
        <w:rPr>
          <w:spacing w:val="6"/>
        </w:rPr>
        <w:t xml:space="preserve"> </w:t>
      </w:r>
      <w:r>
        <w:rPr>
          <w:spacing w:val="-2"/>
        </w:rPr>
        <w:t>General,</w:t>
      </w:r>
    </w:p>
    <w:p w14:paraId="3E35B4AF" w14:textId="77777777" w:rsidR="004C5C19" w:rsidRDefault="00000000">
      <w:pPr>
        <w:pStyle w:val="BodyText"/>
        <w:spacing w:before="116"/>
        <w:ind w:left="287"/>
      </w:pPr>
      <w:r>
        <w:t>Ms</w:t>
      </w:r>
      <w:r>
        <w:rPr>
          <w:spacing w:val="8"/>
        </w:rPr>
        <w:t xml:space="preserve"> </w:t>
      </w:r>
      <w:r>
        <w:t>Vanica</w:t>
      </w:r>
      <w:r>
        <w:rPr>
          <w:spacing w:val="9"/>
        </w:rPr>
        <w:t xml:space="preserve"> </w:t>
      </w:r>
      <w:r>
        <w:t>Sobers-Joseph,</w:t>
      </w:r>
      <w:r>
        <w:rPr>
          <w:spacing w:val="6"/>
        </w:rPr>
        <w:t xml:space="preserve"> </w:t>
      </w:r>
      <w:r>
        <w:t>Legal</w:t>
      </w:r>
      <w:r>
        <w:rPr>
          <w:spacing w:val="10"/>
        </w:rPr>
        <w:t xml:space="preserve"> </w:t>
      </w:r>
      <w:r>
        <w:t>Advocate,</w:t>
      </w:r>
      <w:r>
        <w:rPr>
          <w:spacing w:val="9"/>
        </w:rPr>
        <w:t xml:space="preserve"> </w:t>
      </w:r>
      <w:r>
        <w:t>Senior</w:t>
      </w:r>
      <w:r>
        <w:rPr>
          <w:spacing w:val="8"/>
        </w:rPr>
        <w:t xml:space="preserve"> </w:t>
      </w:r>
      <w:r>
        <w:t>State</w:t>
      </w:r>
      <w:r>
        <w:rPr>
          <w:spacing w:val="9"/>
        </w:rPr>
        <w:t xml:space="preserve"> </w:t>
      </w:r>
      <w:r>
        <w:rPr>
          <w:spacing w:val="-2"/>
        </w:rPr>
        <w:t>Attorney;</w:t>
      </w:r>
    </w:p>
    <w:p w14:paraId="2D616296" w14:textId="77777777" w:rsidR="004C5C19" w:rsidRDefault="004C5C19">
      <w:pPr>
        <w:pStyle w:val="BodyText"/>
        <w:sectPr w:rsidR="004C5C19">
          <w:type w:val="continuous"/>
          <w:pgSz w:w="11910" w:h="16840"/>
          <w:pgMar w:top="1920" w:right="1133" w:bottom="280" w:left="1700" w:header="1378" w:footer="0" w:gutter="0"/>
          <w:cols w:num="2" w:space="720" w:equalWidth="0">
            <w:col w:w="2416" w:space="223"/>
            <w:col w:w="6438"/>
          </w:cols>
        </w:sectPr>
      </w:pPr>
    </w:p>
    <w:p w14:paraId="0C0FD323" w14:textId="77777777" w:rsidR="004C5C19" w:rsidRDefault="00000000">
      <w:pPr>
        <w:tabs>
          <w:tab w:val="left" w:pos="2926"/>
        </w:tabs>
        <w:spacing w:before="118"/>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Korea:</w:t>
      </w:r>
      <w:r>
        <w:rPr>
          <w:i/>
          <w:sz w:val="20"/>
        </w:rPr>
        <w:tab/>
      </w:r>
      <w:r>
        <w:rPr>
          <w:sz w:val="20"/>
        </w:rPr>
        <w:t>Mr</w:t>
      </w:r>
      <w:r>
        <w:rPr>
          <w:spacing w:val="9"/>
          <w:sz w:val="20"/>
        </w:rPr>
        <w:t xml:space="preserve"> </w:t>
      </w:r>
      <w:r>
        <w:rPr>
          <w:sz w:val="20"/>
        </w:rPr>
        <w:t>Jun-Shik</w:t>
      </w:r>
      <w:r>
        <w:rPr>
          <w:spacing w:val="5"/>
          <w:sz w:val="20"/>
        </w:rPr>
        <w:t xml:space="preserve"> </w:t>
      </w:r>
      <w:r>
        <w:rPr>
          <w:sz w:val="20"/>
        </w:rPr>
        <w:t>Hwang,</w:t>
      </w:r>
      <w:r>
        <w:rPr>
          <w:spacing w:val="4"/>
          <w:sz w:val="20"/>
        </w:rPr>
        <w:t xml:space="preserve"> </w:t>
      </w:r>
      <w:r>
        <w:rPr>
          <w:sz w:val="20"/>
        </w:rPr>
        <w:t>Director</w:t>
      </w:r>
      <w:r>
        <w:rPr>
          <w:spacing w:val="4"/>
          <w:sz w:val="20"/>
        </w:rPr>
        <w:t xml:space="preserve"> </w:t>
      </w:r>
      <w:r>
        <w:rPr>
          <w:sz w:val="20"/>
        </w:rPr>
        <w:t>General</w:t>
      </w:r>
      <w:r>
        <w:rPr>
          <w:spacing w:val="2"/>
          <w:sz w:val="20"/>
        </w:rPr>
        <w:t xml:space="preserve"> </w:t>
      </w:r>
      <w:r>
        <w:rPr>
          <w:sz w:val="20"/>
        </w:rPr>
        <w:t>for</w:t>
      </w:r>
      <w:r>
        <w:rPr>
          <w:spacing w:val="1"/>
          <w:sz w:val="20"/>
        </w:rPr>
        <w:t xml:space="preserve"> </w:t>
      </w:r>
      <w:r>
        <w:rPr>
          <w:sz w:val="20"/>
        </w:rPr>
        <w:t>International</w:t>
      </w:r>
      <w:r>
        <w:rPr>
          <w:spacing w:val="2"/>
          <w:sz w:val="20"/>
        </w:rPr>
        <w:t xml:space="preserve"> </w:t>
      </w:r>
      <w:r>
        <w:rPr>
          <w:sz w:val="20"/>
        </w:rPr>
        <w:t>Legal</w:t>
      </w:r>
      <w:r>
        <w:rPr>
          <w:spacing w:val="4"/>
          <w:sz w:val="20"/>
        </w:rPr>
        <w:t xml:space="preserve"> </w:t>
      </w:r>
      <w:r>
        <w:rPr>
          <w:spacing w:val="-2"/>
          <w:sz w:val="20"/>
        </w:rPr>
        <w:t>Affairs,</w:t>
      </w:r>
    </w:p>
    <w:p w14:paraId="5623937F" w14:textId="77777777" w:rsidR="004C5C19" w:rsidRDefault="00000000">
      <w:pPr>
        <w:pStyle w:val="BodyText"/>
        <w:spacing w:before="5"/>
        <w:ind w:left="2926"/>
      </w:pPr>
      <w:r>
        <w:t>Ministry</w:t>
      </w:r>
      <w:r>
        <w:rPr>
          <w:spacing w:val="7"/>
        </w:rPr>
        <w:t xml:space="preserve"> </w:t>
      </w:r>
      <w:r>
        <w:t>of</w:t>
      </w:r>
      <w:r>
        <w:rPr>
          <w:spacing w:val="7"/>
        </w:rPr>
        <w:t xml:space="preserve"> </w:t>
      </w:r>
      <w:r>
        <w:t>Foreign</w:t>
      </w:r>
      <w:r>
        <w:rPr>
          <w:spacing w:val="7"/>
        </w:rPr>
        <w:t xml:space="preserve"> </w:t>
      </w:r>
      <w:r>
        <w:rPr>
          <w:spacing w:val="-2"/>
        </w:rPr>
        <w:t>Affairs,</w:t>
      </w:r>
    </w:p>
    <w:p w14:paraId="2DDE484E" w14:textId="77777777" w:rsidR="004C5C19" w:rsidRDefault="00000000">
      <w:pPr>
        <w:pStyle w:val="BodyText"/>
        <w:spacing w:before="118" w:line="244" w:lineRule="auto"/>
        <w:ind w:left="2926" w:right="443"/>
      </w:pPr>
      <w:r>
        <w:t xml:space="preserve">Mr Keun-Gwan Lee, Professor, Seoul National University School of </w:t>
      </w:r>
      <w:r>
        <w:rPr>
          <w:spacing w:val="-4"/>
        </w:rPr>
        <w:t>Law;</w:t>
      </w:r>
    </w:p>
    <w:p w14:paraId="438891A8"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6948B225" w14:textId="77777777" w:rsidR="004C5C19" w:rsidRDefault="00000000">
      <w:pPr>
        <w:spacing w:before="112" w:line="247" w:lineRule="auto"/>
        <w:ind w:left="287" w:right="2"/>
        <w:rPr>
          <w:i/>
          <w:sz w:val="20"/>
        </w:rPr>
      </w:pPr>
      <w:r>
        <w:rPr>
          <w:i/>
          <w:sz w:val="20"/>
        </w:rPr>
        <w:t xml:space="preserve">for the Republic of Costa </w:t>
      </w:r>
      <w:r>
        <w:rPr>
          <w:i/>
          <w:spacing w:val="-2"/>
          <w:sz w:val="20"/>
        </w:rPr>
        <w:t>Rica:</w:t>
      </w:r>
    </w:p>
    <w:p w14:paraId="24E726A9" w14:textId="77777777" w:rsidR="004C5C19" w:rsidRDefault="004C5C19">
      <w:pPr>
        <w:pStyle w:val="BodyText"/>
        <w:rPr>
          <w:i/>
        </w:rPr>
      </w:pPr>
    </w:p>
    <w:p w14:paraId="52C2E67A" w14:textId="77777777" w:rsidR="004C5C19" w:rsidRDefault="004C5C19">
      <w:pPr>
        <w:pStyle w:val="BodyText"/>
        <w:rPr>
          <w:i/>
        </w:rPr>
      </w:pPr>
    </w:p>
    <w:p w14:paraId="1A10C24B" w14:textId="77777777" w:rsidR="004C5C19" w:rsidRDefault="004C5C19">
      <w:pPr>
        <w:pStyle w:val="BodyText"/>
        <w:rPr>
          <w:i/>
        </w:rPr>
      </w:pPr>
    </w:p>
    <w:p w14:paraId="0FFA8746" w14:textId="77777777" w:rsidR="004C5C19" w:rsidRDefault="004C5C19">
      <w:pPr>
        <w:pStyle w:val="BodyText"/>
        <w:rPr>
          <w:i/>
        </w:rPr>
      </w:pPr>
    </w:p>
    <w:p w14:paraId="19243B9C" w14:textId="77777777" w:rsidR="004C5C19" w:rsidRDefault="004C5C19">
      <w:pPr>
        <w:pStyle w:val="BodyText"/>
        <w:spacing w:before="12"/>
        <w:rPr>
          <w:i/>
        </w:rPr>
      </w:pPr>
    </w:p>
    <w:p w14:paraId="1E0F8579" w14:textId="77777777" w:rsidR="004C5C19" w:rsidRDefault="00000000">
      <w:pPr>
        <w:ind w:left="287"/>
        <w:rPr>
          <w:i/>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4"/>
          <w:sz w:val="20"/>
        </w:rPr>
        <w:t>Côte</w:t>
      </w:r>
    </w:p>
    <w:p w14:paraId="54803677" w14:textId="77777777" w:rsidR="004C5C19" w:rsidRDefault="00000000">
      <w:pPr>
        <w:spacing w:before="4"/>
        <w:ind w:left="287"/>
        <w:rPr>
          <w:i/>
          <w:sz w:val="20"/>
        </w:rPr>
      </w:pPr>
      <w:r>
        <w:rPr>
          <w:i/>
          <w:spacing w:val="-2"/>
          <w:sz w:val="20"/>
        </w:rPr>
        <w:t>d’Ivoire:</w:t>
      </w:r>
    </w:p>
    <w:p w14:paraId="55B66652" w14:textId="77777777" w:rsidR="004C5C19" w:rsidRDefault="004C5C19">
      <w:pPr>
        <w:pStyle w:val="BodyText"/>
        <w:rPr>
          <w:i/>
        </w:rPr>
      </w:pPr>
    </w:p>
    <w:p w14:paraId="518031A1" w14:textId="77777777" w:rsidR="004C5C19" w:rsidRDefault="004C5C19">
      <w:pPr>
        <w:pStyle w:val="BodyText"/>
        <w:rPr>
          <w:i/>
        </w:rPr>
      </w:pPr>
    </w:p>
    <w:p w14:paraId="3DFCBF29" w14:textId="77777777" w:rsidR="004C5C19" w:rsidRDefault="004C5C19">
      <w:pPr>
        <w:pStyle w:val="BodyText"/>
        <w:spacing w:before="9"/>
        <w:rPr>
          <w:i/>
        </w:rPr>
      </w:pPr>
    </w:p>
    <w:p w14:paraId="243E6149" w14:textId="77777777" w:rsidR="004C5C19" w:rsidRDefault="00000000">
      <w:pPr>
        <w:spacing w:line="244" w:lineRule="auto"/>
        <w:ind w:left="287" w:right="2"/>
        <w:rPr>
          <w:i/>
          <w:sz w:val="20"/>
        </w:rPr>
      </w:pPr>
      <w:r>
        <w:rPr>
          <w:i/>
          <w:sz w:val="20"/>
        </w:rPr>
        <w:t>for the Kingdom of Denmark, the Republic of Finland, Iceland, the Kingdom of Norway and the Kingdom of Sweden (jointly):</w:t>
      </w:r>
    </w:p>
    <w:p w14:paraId="0826FBC0" w14:textId="77777777" w:rsidR="004C5C19" w:rsidRDefault="004C5C19">
      <w:pPr>
        <w:pStyle w:val="BodyText"/>
        <w:rPr>
          <w:i/>
        </w:rPr>
      </w:pPr>
    </w:p>
    <w:p w14:paraId="5A949A23" w14:textId="77777777" w:rsidR="004C5C19" w:rsidRDefault="004C5C19">
      <w:pPr>
        <w:pStyle w:val="BodyText"/>
        <w:rPr>
          <w:i/>
        </w:rPr>
      </w:pPr>
    </w:p>
    <w:p w14:paraId="11EA230F" w14:textId="77777777" w:rsidR="004C5C19" w:rsidRDefault="004C5C19">
      <w:pPr>
        <w:pStyle w:val="BodyText"/>
        <w:spacing w:before="119"/>
        <w:rPr>
          <w:i/>
        </w:rPr>
      </w:pPr>
    </w:p>
    <w:p w14:paraId="5E4FB0F7" w14:textId="77777777" w:rsidR="004C5C19" w:rsidRDefault="00000000">
      <w:pPr>
        <w:spacing w:line="247" w:lineRule="auto"/>
        <w:ind w:left="287" w:right="2"/>
        <w:rPr>
          <w:i/>
          <w:sz w:val="20"/>
        </w:rPr>
      </w:pPr>
      <w:r>
        <w:rPr>
          <w:i/>
          <w:sz w:val="20"/>
        </w:rPr>
        <w:t xml:space="preserve">for the Arab Republic of </w:t>
      </w:r>
      <w:r>
        <w:rPr>
          <w:i/>
          <w:spacing w:val="-2"/>
          <w:sz w:val="20"/>
        </w:rPr>
        <w:t>Egypt:</w:t>
      </w:r>
    </w:p>
    <w:p w14:paraId="3244EE9D" w14:textId="77777777" w:rsidR="004C5C19" w:rsidRDefault="004C5C19">
      <w:pPr>
        <w:pStyle w:val="BodyText"/>
        <w:spacing w:before="113"/>
        <w:rPr>
          <w:i/>
        </w:rPr>
      </w:pPr>
    </w:p>
    <w:p w14:paraId="1982D2AE" w14:textId="77777777" w:rsidR="004C5C19" w:rsidRDefault="00000000">
      <w:pPr>
        <w:spacing w:line="247" w:lineRule="auto"/>
        <w:ind w:left="287" w:right="2"/>
        <w:rPr>
          <w:i/>
          <w:sz w:val="20"/>
        </w:rPr>
      </w:pPr>
      <w:r>
        <w:rPr>
          <w:i/>
          <w:sz w:val="20"/>
        </w:rPr>
        <w:t>for</w:t>
      </w:r>
      <w:r>
        <w:rPr>
          <w:i/>
          <w:spacing w:val="-1"/>
          <w:sz w:val="20"/>
        </w:rPr>
        <w:t xml:space="preserve"> </w:t>
      </w:r>
      <w:r>
        <w:rPr>
          <w:i/>
          <w:sz w:val="20"/>
        </w:rPr>
        <w:t>the Republic</w:t>
      </w:r>
      <w:r>
        <w:rPr>
          <w:i/>
          <w:spacing w:val="-1"/>
          <w:sz w:val="20"/>
        </w:rPr>
        <w:t xml:space="preserve"> </w:t>
      </w:r>
      <w:r>
        <w:rPr>
          <w:i/>
          <w:sz w:val="20"/>
        </w:rPr>
        <w:t xml:space="preserve">of El </w:t>
      </w:r>
      <w:r>
        <w:rPr>
          <w:i/>
          <w:spacing w:val="-2"/>
          <w:sz w:val="20"/>
        </w:rPr>
        <w:t>Salvador:</w:t>
      </w:r>
    </w:p>
    <w:p w14:paraId="4AD9284A" w14:textId="77777777" w:rsidR="004C5C19" w:rsidRDefault="00000000">
      <w:pPr>
        <w:pStyle w:val="BodyText"/>
        <w:spacing w:before="112" w:line="247" w:lineRule="auto"/>
        <w:ind w:left="182" w:right="441"/>
        <w:jc w:val="both"/>
      </w:pPr>
      <w:r>
        <w:br w:type="column"/>
      </w:r>
      <w:r>
        <w:t>HE Mr Arnoldo Brenes Castro, Ambassador of the Republic of Costa Rica to the Kingdom of the Netherlands,</w:t>
      </w:r>
    </w:p>
    <w:p w14:paraId="07EB78E0" w14:textId="77777777" w:rsidR="004C5C19" w:rsidRDefault="00000000">
      <w:pPr>
        <w:pStyle w:val="BodyText"/>
        <w:spacing w:before="108" w:line="244" w:lineRule="auto"/>
        <w:ind w:left="182" w:right="442"/>
        <w:jc w:val="both"/>
      </w:pPr>
      <w:r>
        <w:t xml:space="preserve">Mr Marcelo Kohen, Professor Emeritus of International Law, Geneva Graduate Institute of International and Development Studies, titular member and former Secretary-General of the Institut de droit </w:t>
      </w:r>
      <w:r>
        <w:rPr>
          <w:spacing w:val="-2"/>
        </w:rPr>
        <w:t>international;</w:t>
      </w:r>
    </w:p>
    <w:p w14:paraId="6F88E29E" w14:textId="77777777" w:rsidR="004C5C19" w:rsidRDefault="00000000">
      <w:pPr>
        <w:pStyle w:val="BodyText"/>
        <w:spacing w:before="116" w:line="244" w:lineRule="auto"/>
        <w:ind w:left="182" w:right="445"/>
        <w:jc w:val="both"/>
      </w:pPr>
      <w:r>
        <w:t>Mr Eugène Zagre, Director of Legal Affairs and Litigation, Ministry</w:t>
      </w:r>
      <w:r>
        <w:rPr>
          <w:spacing w:val="80"/>
        </w:rPr>
        <w:t xml:space="preserve"> </w:t>
      </w:r>
      <w:r>
        <w:t>of the Environment and Sustainable Development,</w:t>
      </w:r>
    </w:p>
    <w:p w14:paraId="716ABEE8" w14:textId="77777777" w:rsidR="004C5C19" w:rsidRDefault="00000000">
      <w:pPr>
        <w:pStyle w:val="BodyText"/>
        <w:spacing w:before="113" w:line="244" w:lineRule="auto"/>
        <w:ind w:left="182" w:right="443"/>
        <w:jc w:val="both"/>
      </w:pPr>
      <w:r>
        <w:t>Mr Arman Sarvarian, Counsel, Reader in Public International Law, University of Surrey;</w:t>
      </w:r>
    </w:p>
    <w:p w14:paraId="272ABFB2" w14:textId="77777777" w:rsidR="004C5C19" w:rsidRDefault="00000000">
      <w:pPr>
        <w:pStyle w:val="BodyText"/>
        <w:spacing w:before="111" w:line="247" w:lineRule="auto"/>
        <w:ind w:left="182" w:right="440"/>
        <w:jc w:val="both"/>
      </w:pPr>
      <w:r>
        <w:t>Ms Kaija Suvanto, Director General for Legal Affairs, Ministry of Foreign Affairs of the Republic of Finland,</w:t>
      </w:r>
    </w:p>
    <w:p w14:paraId="2E08DB6B" w14:textId="77777777" w:rsidR="004C5C19" w:rsidRDefault="00000000">
      <w:pPr>
        <w:pStyle w:val="BodyText"/>
        <w:spacing w:before="109" w:line="247" w:lineRule="auto"/>
        <w:ind w:left="182" w:right="446"/>
        <w:jc w:val="both"/>
      </w:pPr>
      <w:r>
        <w:t>Mr Kristian Jervell, Director General for Legal Affairs, Ministry of Foreign Affairs of the Kingdom of Norway,</w:t>
      </w:r>
    </w:p>
    <w:p w14:paraId="24D663DA" w14:textId="77777777" w:rsidR="004C5C19" w:rsidRDefault="00000000">
      <w:pPr>
        <w:pStyle w:val="BodyText"/>
        <w:spacing w:before="109" w:line="244" w:lineRule="auto"/>
        <w:ind w:left="182" w:right="439"/>
        <w:jc w:val="both"/>
      </w:pPr>
      <w:r>
        <w:t>HE Ms Vibeke</w:t>
      </w:r>
      <w:r>
        <w:rPr>
          <w:spacing w:val="40"/>
        </w:rPr>
        <w:t xml:space="preserve"> </w:t>
      </w:r>
      <w:r>
        <w:t>Pasternak</w:t>
      </w:r>
      <w:r>
        <w:rPr>
          <w:spacing w:val="40"/>
        </w:rPr>
        <w:t xml:space="preserve"> </w:t>
      </w:r>
      <w:r>
        <w:t>Jørgensen,</w:t>
      </w:r>
      <w:r>
        <w:rPr>
          <w:spacing w:val="40"/>
        </w:rPr>
        <w:t xml:space="preserve"> </w:t>
      </w:r>
      <w:r>
        <w:t>Ambassador,</w:t>
      </w:r>
      <w:r>
        <w:rPr>
          <w:spacing w:val="40"/>
        </w:rPr>
        <w:t xml:space="preserve"> </w:t>
      </w:r>
      <w:r>
        <w:t xml:space="preserve">Under-Secretary for Legal Affairs, Ministry of Foreign Affairs of the Kingdom of </w:t>
      </w:r>
      <w:r>
        <w:rPr>
          <w:spacing w:val="-2"/>
        </w:rPr>
        <w:t>Denmark;</w:t>
      </w:r>
    </w:p>
    <w:p w14:paraId="4FC15CB7" w14:textId="77777777" w:rsidR="004C5C19" w:rsidRDefault="00000000">
      <w:pPr>
        <w:pStyle w:val="BodyText"/>
        <w:spacing w:before="113" w:line="244" w:lineRule="auto"/>
        <w:ind w:left="182" w:right="441"/>
        <w:jc w:val="both"/>
      </w:pPr>
      <w:r>
        <w:t>Mr Wael Aboulmagd, Assistant Minister for Climate Change, Environmental Affairs and Sustainable Development, Ministry of Foreign Affairs, Emigration and Egyptian Expatriates;</w:t>
      </w:r>
    </w:p>
    <w:p w14:paraId="480EAD00" w14:textId="77777777" w:rsidR="004C5C19" w:rsidRDefault="00000000">
      <w:pPr>
        <w:pStyle w:val="BodyText"/>
        <w:spacing w:before="113" w:line="247" w:lineRule="auto"/>
        <w:ind w:left="182" w:right="444"/>
        <w:jc w:val="both"/>
      </w:pPr>
      <w:r>
        <w:t>HE Mr Agustín Vásquez Gómez, Ambassador of the Republic of El Salvador to the Kingdom of the Netherlands,</w:t>
      </w:r>
    </w:p>
    <w:p w14:paraId="760FAEA4" w14:textId="77777777" w:rsidR="004C5C19" w:rsidRDefault="00000000">
      <w:pPr>
        <w:pStyle w:val="BodyText"/>
        <w:spacing w:before="109" w:line="247" w:lineRule="auto"/>
        <w:ind w:left="182" w:right="442"/>
        <w:jc w:val="both"/>
      </w:pPr>
      <w:r>
        <w:t>Mr Fernando Lusa Bordin, Associate Professor, Sidney Sussex College, University of Cambridge, member of the Brazilian Bar;</w:t>
      </w:r>
    </w:p>
    <w:p w14:paraId="52ABBB05"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704" w:space="40"/>
            <w:col w:w="6333"/>
          </w:cols>
        </w:sectPr>
      </w:pPr>
    </w:p>
    <w:p w14:paraId="213288CF" w14:textId="77777777" w:rsidR="004C5C19" w:rsidRDefault="00000000">
      <w:pPr>
        <w:spacing w:before="109"/>
        <w:ind w:left="287"/>
        <w:jc w:val="both"/>
        <w:rPr>
          <w:sz w:val="20"/>
        </w:rPr>
      </w:pPr>
      <w:r>
        <w:rPr>
          <w:i/>
          <w:sz w:val="20"/>
        </w:rPr>
        <w:t>for</w:t>
      </w:r>
      <w:r>
        <w:rPr>
          <w:i/>
          <w:spacing w:val="1"/>
          <w:sz w:val="20"/>
        </w:rPr>
        <w:t xml:space="preserve"> </w:t>
      </w:r>
      <w:r>
        <w:rPr>
          <w:i/>
          <w:sz w:val="20"/>
        </w:rPr>
        <w:t>the</w:t>
      </w:r>
      <w:r>
        <w:rPr>
          <w:i/>
          <w:spacing w:val="3"/>
          <w:sz w:val="20"/>
        </w:rPr>
        <w:t xml:space="preserve"> </w:t>
      </w:r>
      <w:r>
        <w:rPr>
          <w:i/>
          <w:sz w:val="20"/>
        </w:rPr>
        <w:t>United</w:t>
      </w:r>
      <w:r>
        <w:rPr>
          <w:i/>
          <w:spacing w:val="4"/>
          <w:sz w:val="20"/>
        </w:rPr>
        <w:t xml:space="preserve"> </w:t>
      </w:r>
      <w:r>
        <w:rPr>
          <w:i/>
          <w:sz w:val="20"/>
        </w:rPr>
        <w:t>Arab</w:t>
      </w:r>
      <w:r>
        <w:rPr>
          <w:i/>
          <w:spacing w:val="3"/>
          <w:sz w:val="20"/>
        </w:rPr>
        <w:t xml:space="preserve"> </w:t>
      </w:r>
      <w:r>
        <w:rPr>
          <w:i/>
          <w:sz w:val="20"/>
        </w:rPr>
        <w:t>Emirates:</w:t>
      </w:r>
      <w:r>
        <w:rPr>
          <w:i/>
          <w:spacing w:val="39"/>
          <w:sz w:val="20"/>
        </w:rPr>
        <w:t xml:space="preserve">  </w:t>
      </w:r>
      <w:r>
        <w:rPr>
          <w:sz w:val="20"/>
        </w:rPr>
        <w:t>HE</w:t>
      </w:r>
      <w:r>
        <w:rPr>
          <w:spacing w:val="3"/>
          <w:sz w:val="20"/>
        </w:rPr>
        <w:t xml:space="preserve"> </w:t>
      </w:r>
      <w:r>
        <w:rPr>
          <w:sz w:val="20"/>
        </w:rPr>
        <w:t>Mr</w:t>
      </w:r>
      <w:r>
        <w:rPr>
          <w:spacing w:val="5"/>
          <w:sz w:val="20"/>
        </w:rPr>
        <w:t xml:space="preserve"> </w:t>
      </w:r>
      <w:r>
        <w:rPr>
          <w:sz w:val="20"/>
        </w:rPr>
        <w:t>Abdulla</w:t>
      </w:r>
      <w:r>
        <w:rPr>
          <w:spacing w:val="53"/>
          <w:sz w:val="20"/>
        </w:rPr>
        <w:t xml:space="preserve">  </w:t>
      </w:r>
      <w:r>
        <w:rPr>
          <w:sz w:val="20"/>
        </w:rPr>
        <w:t>Balalaa,</w:t>
      </w:r>
      <w:r>
        <w:rPr>
          <w:spacing w:val="53"/>
          <w:sz w:val="20"/>
        </w:rPr>
        <w:t xml:space="preserve">  </w:t>
      </w:r>
      <w:r>
        <w:rPr>
          <w:sz w:val="20"/>
        </w:rPr>
        <w:t>Assistant</w:t>
      </w:r>
      <w:r>
        <w:rPr>
          <w:spacing w:val="54"/>
          <w:sz w:val="20"/>
        </w:rPr>
        <w:t xml:space="preserve">  </w:t>
      </w:r>
      <w:r>
        <w:rPr>
          <w:sz w:val="20"/>
        </w:rPr>
        <w:t>Minister</w:t>
      </w:r>
      <w:r>
        <w:rPr>
          <w:spacing w:val="53"/>
          <w:sz w:val="20"/>
        </w:rPr>
        <w:t xml:space="preserve">  </w:t>
      </w:r>
      <w:r>
        <w:rPr>
          <w:sz w:val="20"/>
        </w:rPr>
        <w:t>for</w:t>
      </w:r>
      <w:r>
        <w:rPr>
          <w:spacing w:val="52"/>
          <w:sz w:val="20"/>
        </w:rPr>
        <w:t xml:space="preserve">  </w:t>
      </w:r>
      <w:r>
        <w:rPr>
          <w:sz w:val="20"/>
        </w:rPr>
        <w:t>Energy</w:t>
      </w:r>
      <w:r>
        <w:rPr>
          <w:spacing w:val="53"/>
          <w:sz w:val="20"/>
        </w:rPr>
        <w:t xml:space="preserve">  </w:t>
      </w:r>
      <w:r>
        <w:rPr>
          <w:spacing w:val="-5"/>
          <w:sz w:val="20"/>
        </w:rPr>
        <w:t>and</w:t>
      </w:r>
    </w:p>
    <w:p w14:paraId="2AB72672" w14:textId="77777777" w:rsidR="004C5C19" w:rsidRDefault="00000000">
      <w:pPr>
        <w:pStyle w:val="BodyText"/>
        <w:spacing w:before="7"/>
        <w:ind w:left="2926"/>
        <w:jc w:val="both"/>
      </w:pPr>
      <w:r>
        <w:t>Sustainability</w:t>
      </w:r>
      <w:r>
        <w:rPr>
          <w:spacing w:val="9"/>
        </w:rPr>
        <w:t xml:space="preserve"> </w:t>
      </w:r>
      <w:r>
        <w:t>Affairs,</w:t>
      </w:r>
      <w:r>
        <w:rPr>
          <w:spacing w:val="8"/>
        </w:rPr>
        <w:t xml:space="preserve"> </w:t>
      </w:r>
      <w:r>
        <w:t>Ministry</w:t>
      </w:r>
      <w:r>
        <w:rPr>
          <w:spacing w:val="8"/>
        </w:rPr>
        <w:t xml:space="preserve"> </w:t>
      </w:r>
      <w:r>
        <w:t>of</w:t>
      </w:r>
      <w:r>
        <w:rPr>
          <w:spacing w:val="9"/>
        </w:rPr>
        <w:t xml:space="preserve"> </w:t>
      </w:r>
      <w:r>
        <w:t>Foreign</w:t>
      </w:r>
      <w:r>
        <w:rPr>
          <w:spacing w:val="10"/>
        </w:rPr>
        <w:t xml:space="preserve"> </w:t>
      </w:r>
      <w:r>
        <w:rPr>
          <w:spacing w:val="-2"/>
        </w:rPr>
        <w:t>Affairs;</w:t>
      </w:r>
    </w:p>
    <w:p w14:paraId="4F4AB490" w14:textId="77777777" w:rsidR="004C5C19" w:rsidRDefault="00000000">
      <w:pPr>
        <w:spacing w:before="116"/>
        <w:ind w:left="287"/>
        <w:jc w:val="both"/>
        <w:rPr>
          <w:sz w:val="20"/>
        </w:rPr>
      </w:pPr>
      <w:r>
        <w:rPr>
          <w:i/>
          <w:sz w:val="20"/>
        </w:rPr>
        <w:t>for</w:t>
      </w:r>
      <w:r>
        <w:rPr>
          <w:i/>
          <w:spacing w:val="1"/>
          <w:sz w:val="20"/>
        </w:rPr>
        <w:t xml:space="preserve"> </w:t>
      </w:r>
      <w:r>
        <w:rPr>
          <w:i/>
          <w:sz w:val="20"/>
        </w:rPr>
        <w:t>the</w:t>
      </w:r>
      <w:r>
        <w:rPr>
          <w:i/>
          <w:spacing w:val="4"/>
          <w:sz w:val="20"/>
        </w:rPr>
        <w:t xml:space="preserve"> </w:t>
      </w:r>
      <w:r>
        <w:rPr>
          <w:i/>
          <w:sz w:val="20"/>
        </w:rPr>
        <w:t>Republic</w:t>
      </w:r>
      <w:r>
        <w:rPr>
          <w:i/>
          <w:spacing w:val="2"/>
          <w:sz w:val="20"/>
        </w:rPr>
        <w:t xml:space="preserve"> </w:t>
      </w:r>
      <w:r>
        <w:rPr>
          <w:i/>
          <w:sz w:val="20"/>
        </w:rPr>
        <w:t>of</w:t>
      </w:r>
      <w:r>
        <w:rPr>
          <w:i/>
          <w:spacing w:val="5"/>
          <w:sz w:val="20"/>
        </w:rPr>
        <w:t xml:space="preserve"> </w:t>
      </w:r>
      <w:r>
        <w:rPr>
          <w:i/>
          <w:sz w:val="20"/>
        </w:rPr>
        <w:t>Ecuador:</w:t>
      </w:r>
      <w:r>
        <w:rPr>
          <w:i/>
          <w:spacing w:val="77"/>
          <w:w w:val="150"/>
          <w:sz w:val="20"/>
        </w:rPr>
        <w:t xml:space="preserve">  </w:t>
      </w:r>
      <w:r>
        <w:rPr>
          <w:sz w:val="20"/>
        </w:rPr>
        <w:t>HE</w:t>
      </w:r>
      <w:r>
        <w:rPr>
          <w:spacing w:val="3"/>
          <w:sz w:val="20"/>
        </w:rPr>
        <w:t xml:space="preserve"> </w:t>
      </w:r>
      <w:r>
        <w:rPr>
          <w:sz w:val="20"/>
        </w:rPr>
        <w:t>Mr</w:t>
      </w:r>
      <w:r>
        <w:rPr>
          <w:spacing w:val="5"/>
          <w:sz w:val="20"/>
        </w:rPr>
        <w:t xml:space="preserve"> </w:t>
      </w:r>
      <w:r>
        <w:rPr>
          <w:sz w:val="20"/>
        </w:rPr>
        <w:t>Marcelo</w:t>
      </w:r>
      <w:r>
        <w:rPr>
          <w:spacing w:val="60"/>
          <w:w w:val="150"/>
          <w:sz w:val="20"/>
        </w:rPr>
        <w:t xml:space="preserve">  </w:t>
      </w:r>
      <w:r>
        <w:rPr>
          <w:sz w:val="20"/>
        </w:rPr>
        <w:t>Vázquez-Bermúdez,</w:t>
      </w:r>
      <w:r>
        <w:rPr>
          <w:spacing w:val="61"/>
          <w:w w:val="150"/>
          <w:sz w:val="20"/>
        </w:rPr>
        <w:t xml:space="preserve">  </w:t>
      </w:r>
      <w:r>
        <w:rPr>
          <w:sz w:val="20"/>
        </w:rPr>
        <w:t>Ambassador,</w:t>
      </w:r>
      <w:r>
        <w:rPr>
          <w:spacing w:val="60"/>
          <w:w w:val="150"/>
          <w:sz w:val="20"/>
        </w:rPr>
        <w:t xml:space="preserve">  </w:t>
      </w:r>
      <w:r>
        <w:rPr>
          <w:spacing w:val="-2"/>
          <w:sz w:val="20"/>
        </w:rPr>
        <w:t>Permanent</w:t>
      </w:r>
    </w:p>
    <w:p w14:paraId="7FFDC749" w14:textId="77777777" w:rsidR="004C5C19" w:rsidRDefault="00000000">
      <w:pPr>
        <w:pStyle w:val="BodyText"/>
        <w:spacing w:before="4" w:line="244" w:lineRule="auto"/>
        <w:ind w:left="2926" w:right="439"/>
        <w:jc w:val="both"/>
      </w:pPr>
      <w:r>
        <w:t>Representative of the Republic of Ecuador to the United Nations</w:t>
      </w:r>
      <w:r>
        <w:rPr>
          <w:spacing w:val="40"/>
        </w:rPr>
        <w:t xml:space="preserve"> </w:t>
      </w:r>
      <w:r>
        <w:t>Office and other international organizations in Geneva, member of the International Law Commission,</w:t>
      </w:r>
    </w:p>
    <w:p w14:paraId="45D32698"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507C5E6C" w14:textId="77777777" w:rsidR="004C5C19" w:rsidRDefault="00000000">
      <w:pPr>
        <w:pStyle w:val="BodyText"/>
        <w:spacing w:before="198" w:line="244" w:lineRule="auto"/>
        <w:ind w:left="2926" w:right="443"/>
      </w:pPr>
      <w:r>
        <w:lastRenderedPageBreak/>
        <w:t>Mr Alfredo</w:t>
      </w:r>
      <w:r>
        <w:rPr>
          <w:spacing w:val="40"/>
        </w:rPr>
        <w:t xml:space="preserve"> </w:t>
      </w:r>
      <w:r>
        <w:t>Crosato</w:t>
      </w:r>
      <w:r>
        <w:rPr>
          <w:spacing w:val="40"/>
        </w:rPr>
        <w:t xml:space="preserve"> </w:t>
      </w:r>
      <w:r>
        <w:t>Neumann,</w:t>
      </w:r>
      <w:r>
        <w:rPr>
          <w:spacing w:val="40"/>
        </w:rPr>
        <w:t xml:space="preserve"> </w:t>
      </w:r>
      <w:r>
        <w:t>Assistant</w:t>
      </w:r>
      <w:r>
        <w:rPr>
          <w:spacing w:val="40"/>
        </w:rPr>
        <w:t xml:space="preserve"> </w:t>
      </w:r>
      <w:r>
        <w:t>Professor</w:t>
      </w:r>
      <w:r>
        <w:rPr>
          <w:spacing w:val="40"/>
        </w:rPr>
        <w:t xml:space="preserve"> </w:t>
      </w:r>
      <w:r>
        <w:t>of</w:t>
      </w:r>
      <w:r>
        <w:rPr>
          <w:spacing w:val="40"/>
        </w:rPr>
        <w:t xml:space="preserve"> </w:t>
      </w:r>
      <w:r>
        <w:t>International Law, Kadir Has University, Istanbul, member of the Lima Bar,</w:t>
      </w:r>
    </w:p>
    <w:p w14:paraId="4E3F40D5" w14:textId="77777777" w:rsidR="004C5C19" w:rsidRDefault="00000000">
      <w:pPr>
        <w:pStyle w:val="BodyText"/>
        <w:spacing w:before="113"/>
        <w:ind w:left="2926"/>
      </w:pPr>
      <w:r>
        <w:t>Mr</w:t>
      </w:r>
      <w:r>
        <w:rPr>
          <w:spacing w:val="7"/>
        </w:rPr>
        <w:t xml:space="preserve"> </w:t>
      </w:r>
      <w:r>
        <w:t>Omri</w:t>
      </w:r>
      <w:r>
        <w:rPr>
          <w:spacing w:val="7"/>
        </w:rPr>
        <w:t xml:space="preserve"> </w:t>
      </w:r>
      <w:r>
        <w:t>Sender,</w:t>
      </w:r>
      <w:r>
        <w:rPr>
          <w:spacing w:val="6"/>
        </w:rPr>
        <w:t xml:space="preserve"> </w:t>
      </w:r>
      <w:r>
        <w:t>SJD,</w:t>
      </w:r>
      <w:r>
        <w:rPr>
          <w:spacing w:val="6"/>
        </w:rPr>
        <w:t xml:space="preserve"> </w:t>
      </w:r>
      <w:r>
        <w:t>Attorney</w:t>
      </w:r>
      <w:r>
        <w:rPr>
          <w:spacing w:val="4"/>
        </w:rPr>
        <w:t xml:space="preserve"> </w:t>
      </w:r>
      <w:r>
        <w:t>at</w:t>
      </w:r>
      <w:r>
        <w:rPr>
          <w:spacing w:val="8"/>
        </w:rPr>
        <w:t xml:space="preserve"> </w:t>
      </w:r>
      <w:r>
        <w:t>Law,</w:t>
      </w:r>
      <w:r>
        <w:rPr>
          <w:spacing w:val="6"/>
        </w:rPr>
        <w:t xml:space="preserve"> </w:t>
      </w:r>
      <w:r>
        <w:t>S.</w:t>
      </w:r>
      <w:r>
        <w:rPr>
          <w:spacing w:val="3"/>
        </w:rPr>
        <w:t xml:space="preserve"> </w:t>
      </w:r>
      <w:r>
        <w:t>Horowitz</w:t>
      </w:r>
      <w:r>
        <w:rPr>
          <w:spacing w:val="4"/>
        </w:rPr>
        <w:t xml:space="preserve"> </w:t>
      </w:r>
      <w:r>
        <w:t>and</w:t>
      </w:r>
      <w:r>
        <w:rPr>
          <w:spacing w:val="8"/>
        </w:rPr>
        <w:t xml:space="preserve"> </w:t>
      </w:r>
      <w:r>
        <w:rPr>
          <w:spacing w:val="-4"/>
        </w:rPr>
        <w:t>Co.;</w:t>
      </w:r>
    </w:p>
    <w:p w14:paraId="6BA6FEEC" w14:textId="77777777" w:rsidR="004C5C19" w:rsidRDefault="00000000">
      <w:pPr>
        <w:tabs>
          <w:tab w:val="left" w:pos="2926"/>
        </w:tabs>
        <w:spacing w:before="116"/>
        <w:ind w:left="287"/>
        <w:rPr>
          <w:sz w:val="20"/>
        </w:rPr>
      </w:pPr>
      <w:r>
        <w:rPr>
          <w:i/>
          <w:sz w:val="20"/>
        </w:rPr>
        <w:t>for</w:t>
      </w:r>
      <w:r>
        <w:rPr>
          <w:i/>
          <w:spacing w:val="2"/>
          <w:sz w:val="20"/>
        </w:rPr>
        <w:t xml:space="preserve"> </w:t>
      </w:r>
      <w:r>
        <w:rPr>
          <w:i/>
          <w:sz w:val="20"/>
        </w:rPr>
        <w:t>the</w:t>
      </w:r>
      <w:r>
        <w:rPr>
          <w:i/>
          <w:spacing w:val="6"/>
          <w:sz w:val="20"/>
        </w:rPr>
        <w:t xml:space="preserve"> </w:t>
      </w:r>
      <w:r>
        <w:rPr>
          <w:i/>
          <w:sz w:val="20"/>
        </w:rPr>
        <w:t>Kingdom</w:t>
      </w:r>
      <w:r>
        <w:rPr>
          <w:i/>
          <w:spacing w:val="4"/>
          <w:sz w:val="20"/>
        </w:rPr>
        <w:t xml:space="preserve"> </w:t>
      </w:r>
      <w:r>
        <w:rPr>
          <w:i/>
          <w:sz w:val="20"/>
        </w:rPr>
        <w:t>of</w:t>
      </w:r>
      <w:r>
        <w:rPr>
          <w:i/>
          <w:spacing w:val="6"/>
          <w:sz w:val="20"/>
        </w:rPr>
        <w:t xml:space="preserve"> </w:t>
      </w:r>
      <w:r>
        <w:rPr>
          <w:i/>
          <w:spacing w:val="-2"/>
          <w:sz w:val="20"/>
        </w:rPr>
        <w:t>Spain:</w:t>
      </w:r>
      <w:r>
        <w:rPr>
          <w:i/>
          <w:sz w:val="20"/>
        </w:rPr>
        <w:tab/>
      </w:r>
      <w:r>
        <w:rPr>
          <w:sz w:val="20"/>
        </w:rPr>
        <w:t>Ms</w:t>
      </w:r>
      <w:r>
        <w:rPr>
          <w:spacing w:val="4"/>
          <w:sz w:val="20"/>
        </w:rPr>
        <w:t xml:space="preserve"> </w:t>
      </w:r>
      <w:r>
        <w:rPr>
          <w:sz w:val="20"/>
        </w:rPr>
        <w:t>Consuelo</w:t>
      </w:r>
      <w:r>
        <w:rPr>
          <w:spacing w:val="60"/>
          <w:sz w:val="20"/>
        </w:rPr>
        <w:t xml:space="preserve"> </w:t>
      </w:r>
      <w:r>
        <w:rPr>
          <w:sz w:val="20"/>
        </w:rPr>
        <w:t>Castro</w:t>
      </w:r>
      <w:r>
        <w:rPr>
          <w:spacing w:val="60"/>
          <w:sz w:val="20"/>
        </w:rPr>
        <w:t xml:space="preserve"> </w:t>
      </w:r>
      <w:r>
        <w:rPr>
          <w:sz w:val="20"/>
        </w:rPr>
        <w:t>Rey,</w:t>
      </w:r>
      <w:r>
        <w:rPr>
          <w:spacing w:val="58"/>
          <w:sz w:val="20"/>
        </w:rPr>
        <w:t xml:space="preserve"> </w:t>
      </w:r>
      <w:r>
        <w:rPr>
          <w:sz w:val="20"/>
        </w:rPr>
        <w:t>State</w:t>
      </w:r>
      <w:r>
        <w:rPr>
          <w:spacing w:val="61"/>
          <w:sz w:val="20"/>
        </w:rPr>
        <w:t xml:space="preserve"> </w:t>
      </w:r>
      <w:r>
        <w:rPr>
          <w:sz w:val="20"/>
        </w:rPr>
        <w:t>Attorney,</w:t>
      </w:r>
      <w:r>
        <w:rPr>
          <w:spacing w:val="62"/>
          <w:sz w:val="20"/>
        </w:rPr>
        <w:t xml:space="preserve"> </w:t>
      </w:r>
      <w:r>
        <w:rPr>
          <w:sz w:val="20"/>
        </w:rPr>
        <w:t>Office</w:t>
      </w:r>
      <w:r>
        <w:rPr>
          <w:spacing w:val="61"/>
          <w:sz w:val="20"/>
        </w:rPr>
        <w:t xml:space="preserve"> </w:t>
      </w:r>
      <w:r>
        <w:rPr>
          <w:sz w:val="20"/>
        </w:rPr>
        <w:t>of</w:t>
      </w:r>
      <w:r>
        <w:rPr>
          <w:spacing w:val="61"/>
          <w:sz w:val="20"/>
        </w:rPr>
        <w:t xml:space="preserve"> </w:t>
      </w:r>
      <w:r>
        <w:rPr>
          <w:sz w:val="20"/>
        </w:rPr>
        <w:t>the</w:t>
      </w:r>
      <w:r>
        <w:rPr>
          <w:spacing w:val="61"/>
          <w:sz w:val="20"/>
        </w:rPr>
        <w:t xml:space="preserve"> </w:t>
      </w:r>
      <w:r>
        <w:rPr>
          <w:spacing w:val="-2"/>
          <w:sz w:val="20"/>
        </w:rPr>
        <w:t>Attorney</w:t>
      </w:r>
    </w:p>
    <w:p w14:paraId="008E91E2" w14:textId="77777777" w:rsidR="004C5C19" w:rsidRDefault="00000000">
      <w:pPr>
        <w:pStyle w:val="BodyText"/>
        <w:spacing w:before="4"/>
        <w:ind w:left="2926"/>
      </w:pPr>
      <w:r>
        <w:rPr>
          <w:spacing w:val="-2"/>
        </w:rPr>
        <w:t>General,</w:t>
      </w:r>
    </w:p>
    <w:p w14:paraId="787F3F06" w14:textId="77777777" w:rsidR="004C5C19" w:rsidRDefault="00000000">
      <w:pPr>
        <w:pStyle w:val="BodyText"/>
        <w:spacing w:before="118" w:line="244" w:lineRule="auto"/>
        <w:ind w:left="2926"/>
      </w:pPr>
      <w:r>
        <w:t>Mr Oriol</w:t>
      </w:r>
      <w:r>
        <w:rPr>
          <w:spacing w:val="40"/>
        </w:rPr>
        <w:t xml:space="preserve"> </w:t>
      </w:r>
      <w:r>
        <w:t>Solà</w:t>
      </w:r>
      <w:r>
        <w:rPr>
          <w:spacing w:val="40"/>
        </w:rPr>
        <w:t xml:space="preserve"> </w:t>
      </w:r>
      <w:r>
        <w:t>Pardell,</w:t>
      </w:r>
      <w:r>
        <w:rPr>
          <w:spacing w:val="40"/>
        </w:rPr>
        <w:t xml:space="preserve"> </w:t>
      </w:r>
      <w:r>
        <w:t>Legal</w:t>
      </w:r>
      <w:r>
        <w:rPr>
          <w:spacing w:val="40"/>
        </w:rPr>
        <w:t xml:space="preserve"> </w:t>
      </w:r>
      <w:r>
        <w:t>Adviser,</w:t>
      </w:r>
      <w:r>
        <w:rPr>
          <w:spacing w:val="40"/>
        </w:rPr>
        <w:t xml:space="preserve"> </w:t>
      </w:r>
      <w:r>
        <w:t>International</w:t>
      </w:r>
      <w:r>
        <w:rPr>
          <w:spacing w:val="40"/>
        </w:rPr>
        <w:t xml:space="preserve"> </w:t>
      </w:r>
      <w:r>
        <w:t>Legal</w:t>
      </w:r>
      <w:r>
        <w:rPr>
          <w:spacing w:val="40"/>
        </w:rPr>
        <w:t xml:space="preserve"> </w:t>
      </w:r>
      <w:r>
        <w:t>Office, Ministry of Foreign Affairs, European Union and Cooperation,</w:t>
      </w:r>
    </w:p>
    <w:p w14:paraId="44A1C4AA" w14:textId="77777777" w:rsidR="004C5C19" w:rsidRDefault="00000000">
      <w:pPr>
        <w:pStyle w:val="BodyText"/>
        <w:spacing w:before="114" w:line="244" w:lineRule="auto"/>
        <w:ind w:left="2926"/>
      </w:pPr>
      <w:r>
        <w:t>Mr Santiago</w:t>
      </w:r>
      <w:r>
        <w:rPr>
          <w:spacing w:val="39"/>
        </w:rPr>
        <w:t xml:space="preserve"> </w:t>
      </w:r>
      <w:r>
        <w:t>Ripol</w:t>
      </w:r>
      <w:r>
        <w:rPr>
          <w:spacing w:val="39"/>
        </w:rPr>
        <w:t xml:space="preserve"> </w:t>
      </w:r>
      <w:r>
        <w:t>Carulla,</w:t>
      </w:r>
      <w:r>
        <w:rPr>
          <w:spacing w:val="39"/>
        </w:rPr>
        <w:t xml:space="preserve"> </w:t>
      </w:r>
      <w:r>
        <w:t>Head</w:t>
      </w:r>
      <w:r>
        <w:rPr>
          <w:spacing w:val="39"/>
        </w:rPr>
        <w:t xml:space="preserve"> </w:t>
      </w:r>
      <w:r>
        <w:t>of</w:t>
      </w:r>
      <w:r>
        <w:rPr>
          <w:spacing w:val="39"/>
        </w:rPr>
        <w:t xml:space="preserve"> </w:t>
      </w:r>
      <w:r>
        <w:t>the</w:t>
      </w:r>
      <w:r>
        <w:rPr>
          <w:spacing w:val="39"/>
        </w:rPr>
        <w:t xml:space="preserve"> </w:t>
      </w:r>
      <w:r>
        <w:t>International</w:t>
      </w:r>
      <w:r>
        <w:rPr>
          <w:spacing w:val="36"/>
        </w:rPr>
        <w:t xml:space="preserve"> </w:t>
      </w:r>
      <w:r>
        <w:t>Legal</w:t>
      </w:r>
      <w:r>
        <w:rPr>
          <w:spacing w:val="38"/>
        </w:rPr>
        <w:t xml:space="preserve"> </w:t>
      </w:r>
      <w:r>
        <w:t>Office, Ministry of Foreign Affairs, European Union and Cooperation;</w:t>
      </w:r>
    </w:p>
    <w:p w14:paraId="0D0279F7" w14:textId="77777777" w:rsidR="004C5C19" w:rsidRDefault="004C5C19">
      <w:pPr>
        <w:pStyle w:val="BodyText"/>
        <w:spacing w:line="244" w:lineRule="auto"/>
        <w:sectPr w:rsidR="004C5C19">
          <w:pgSz w:w="11910" w:h="16840"/>
          <w:pgMar w:top="1800" w:right="1133" w:bottom="280" w:left="1700" w:header="1378" w:footer="0" w:gutter="0"/>
          <w:cols w:space="720"/>
        </w:sectPr>
      </w:pPr>
    </w:p>
    <w:p w14:paraId="330DA1CB" w14:textId="77777777" w:rsidR="004C5C19" w:rsidRDefault="00000000">
      <w:pPr>
        <w:spacing w:before="113" w:line="244" w:lineRule="auto"/>
        <w:ind w:left="287" w:right="38"/>
        <w:rPr>
          <w:i/>
          <w:sz w:val="20"/>
        </w:rPr>
      </w:pPr>
      <w:r>
        <w:rPr>
          <w:i/>
          <w:sz w:val="20"/>
        </w:rPr>
        <w:t>for</w:t>
      </w:r>
      <w:r>
        <w:rPr>
          <w:i/>
          <w:spacing w:val="-1"/>
          <w:sz w:val="20"/>
        </w:rPr>
        <w:t xml:space="preserve"> </w:t>
      </w:r>
      <w:r>
        <w:rPr>
          <w:i/>
          <w:sz w:val="20"/>
        </w:rPr>
        <w:t xml:space="preserve">the United States of </w:t>
      </w:r>
      <w:r>
        <w:rPr>
          <w:i/>
          <w:spacing w:val="-2"/>
          <w:sz w:val="20"/>
        </w:rPr>
        <w:t>America:</w:t>
      </w:r>
    </w:p>
    <w:p w14:paraId="2D04B0E7" w14:textId="77777777" w:rsidR="004C5C19" w:rsidRDefault="00000000">
      <w:pPr>
        <w:pStyle w:val="BodyText"/>
        <w:spacing w:before="113" w:line="244" w:lineRule="auto"/>
        <w:ind w:left="287" w:right="605"/>
      </w:pPr>
      <w:r>
        <w:br w:type="column"/>
      </w:r>
      <w:r>
        <w:t>Ms Margaret</w:t>
      </w:r>
      <w:r>
        <w:rPr>
          <w:spacing w:val="40"/>
        </w:rPr>
        <w:t xml:space="preserve"> </w:t>
      </w:r>
      <w:r>
        <w:t>Taylor,</w:t>
      </w:r>
      <w:r>
        <w:rPr>
          <w:spacing w:val="40"/>
        </w:rPr>
        <w:t xml:space="preserve"> </w:t>
      </w:r>
      <w:r>
        <w:t>Legal</w:t>
      </w:r>
      <w:r>
        <w:rPr>
          <w:spacing w:val="40"/>
        </w:rPr>
        <w:t xml:space="preserve"> </w:t>
      </w:r>
      <w:r>
        <w:t>Adviser,</w:t>
      </w:r>
      <w:r>
        <w:rPr>
          <w:spacing w:val="40"/>
        </w:rPr>
        <w:t xml:space="preserve"> </w:t>
      </w:r>
      <w:r>
        <w:t>United States</w:t>
      </w:r>
      <w:r>
        <w:rPr>
          <w:spacing w:val="40"/>
        </w:rPr>
        <w:t xml:space="preserve"> </w:t>
      </w:r>
      <w:r>
        <w:t>Department</w:t>
      </w:r>
      <w:r>
        <w:rPr>
          <w:spacing w:val="40"/>
        </w:rPr>
        <w:t xml:space="preserve"> </w:t>
      </w:r>
      <w:r>
        <w:t xml:space="preserve">of </w:t>
      </w:r>
      <w:r>
        <w:rPr>
          <w:spacing w:val="-2"/>
        </w:rPr>
        <w:t>State;</w:t>
      </w:r>
    </w:p>
    <w:p w14:paraId="280364B0"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226" w:space="413"/>
            <w:col w:w="6438"/>
          </w:cols>
        </w:sectPr>
      </w:pPr>
    </w:p>
    <w:p w14:paraId="253A7474" w14:textId="77777777" w:rsidR="004C5C19" w:rsidRDefault="00000000">
      <w:pPr>
        <w:tabs>
          <w:tab w:val="left" w:pos="2926"/>
        </w:tabs>
        <w:spacing w:before="112"/>
        <w:ind w:left="287"/>
        <w:rPr>
          <w:sz w:val="20"/>
        </w:rPr>
      </w:pPr>
      <w:r>
        <w:rPr>
          <w:i/>
          <w:sz w:val="20"/>
        </w:rPr>
        <w:t>for</w:t>
      </w:r>
      <w:r>
        <w:rPr>
          <w:i/>
          <w:spacing w:val="3"/>
          <w:sz w:val="20"/>
        </w:rPr>
        <w:t xml:space="preserve"> </w:t>
      </w:r>
      <w:r>
        <w:rPr>
          <w:i/>
          <w:sz w:val="20"/>
        </w:rPr>
        <w:t>the</w:t>
      </w:r>
      <w:r>
        <w:rPr>
          <w:i/>
          <w:spacing w:val="7"/>
          <w:sz w:val="20"/>
        </w:rPr>
        <w:t xml:space="preserve"> </w:t>
      </w:r>
      <w:r>
        <w:rPr>
          <w:i/>
          <w:sz w:val="20"/>
        </w:rPr>
        <w:t>Russian</w:t>
      </w:r>
      <w:r>
        <w:rPr>
          <w:i/>
          <w:spacing w:val="6"/>
          <w:sz w:val="20"/>
        </w:rPr>
        <w:t xml:space="preserve"> </w:t>
      </w:r>
      <w:r>
        <w:rPr>
          <w:i/>
          <w:spacing w:val="-2"/>
          <w:sz w:val="20"/>
        </w:rPr>
        <w:t>Federation:</w:t>
      </w:r>
      <w:r>
        <w:rPr>
          <w:i/>
          <w:sz w:val="20"/>
        </w:rPr>
        <w:tab/>
      </w:r>
      <w:r>
        <w:rPr>
          <w:sz w:val="20"/>
        </w:rPr>
        <w:t>Mr</w:t>
      </w:r>
      <w:r>
        <w:rPr>
          <w:spacing w:val="2"/>
          <w:sz w:val="20"/>
        </w:rPr>
        <w:t xml:space="preserve"> </w:t>
      </w:r>
      <w:r>
        <w:rPr>
          <w:sz w:val="20"/>
        </w:rPr>
        <w:t>Maksim</w:t>
      </w:r>
      <w:r>
        <w:rPr>
          <w:spacing w:val="69"/>
          <w:w w:val="150"/>
          <w:sz w:val="20"/>
        </w:rPr>
        <w:t xml:space="preserve"> </w:t>
      </w:r>
      <w:r>
        <w:rPr>
          <w:sz w:val="20"/>
        </w:rPr>
        <w:t>Musikhin,</w:t>
      </w:r>
      <w:r>
        <w:rPr>
          <w:spacing w:val="68"/>
          <w:w w:val="150"/>
          <w:sz w:val="20"/>
        </w:rPr>
        <w:t xml:space="preserve"> </w:t>
      </w:r>
      <w:r>
        <w:rPr>
          <w:sz w:val="20"/>
        </w:rPr>
        <w:t>Director,</w:t>
      </w:r>
      <w:r>
        <w:rPr>
          <w:spacing w:val="67"/>
          <w:w w:val="150"/>
          <w:sz w:val="20"/>
        </w:rPr>
        <w:t xml:space="preserve"> </w:t>
      </w:r>
      <w:r>
        <w:rPr>
          <w:sz w:val="20"/>
        </w:rPr>
        <w:t>Legal</w:t>
      </w:r>
      <w:r>
        <w:rPr>
          <w:spacing w:val="68"/>
          <w:w w:val="150"/>
          <w:sz w:val="20"/>
        </w:rPr>
        <w:t xml:space="preserve"> </w:t>
      </w:r>
      <w:r>
        <w:rPr>
          <w:sz w:val="20"/>
        </w:rPr>
        <w:t>Department,</w:t>
      </w:r>
      <w:r>
        <w:rPr>
          <w:spacing w:val="66"/>
          <w:w w:val="150"/>
          <w:sz w:val="20"/>
        </w:rPr>
        <w:t xml:space="preserve"> </w:t>
      </w:r>
      <w:r>
        <w:rPr>
          <w:sz w:val="20"/>
        </w:rPr>
        <w:t>Ministry</w:t>
      </w:r>
      <w:r>
        <w:rPr>
          <w:spacing w:val="67"/>
          <w:w w:val="150"/>
          <w:sz w:val="20"/>
        </w:rPr>
        <w:t xml:space="preserve"> </w:t>
      </w:r>
      <w:r>
        <w:rPr>
          <w:spacing w:val="-5"/>
          <w:sz w:val="20"/>
        </w:rPr>
        <w:t>of</w:t>
      </w:r>
    </w:p>
    <w:p w14:paraId="4E9248AD" w14:textId="77777777" w:rsidR="004C5C19" w:rsidRDefault="00000000">
      <w:pPr>
        <w:pStyle w:val="BodyText"/>
        <w:spacing w:before="6"/>
        <w:ind w:left="2926"/>
      </w:pPr>
      <w:r>
        <w:t>Foreign</w:t>
      </w:r>
      <w:r>
        <w:rPr>
          <w:spacing w:val="11"/>
        </w:rPr>
        <w:t xml:space="preserve"> </w:t>
      </w:r>
      <w:r>
        <w:rPr>
          <w:spacing w:val="-2"/>
        </w:rPr>
        <w:t>Affairs;</w:t>
      </w:r>
    </w:p>
    <w:p w14:paraId="5CFAFA13" w14:textId="77777777" w:rsidR="004C5C19" w:rsidRDefault="00000000">
      <w:pPr>
        <w:tabs>
          <w:tab w:val="left" w:pos="2926"/>
        </w:tabs>
        <w:spacing w:before="116"/>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4"/>
          <w:sz w:val="20"/>
        </w:rPr>
        <w:t>Fiji:</w:t>
      </w:r>
      <w:r>
        <w:rPr>
          <w:i/>
          <w:sz w:val="20"/>
        </w:rPr>
        <w:tab/>
      </w:r>
      <w:r>
        <w:rPr>
          <w:sz w:val="20"/>
        </w:rPr>
        <w:t>HE</w:t>
      </w:r>
      <w:r>
        <w:rPr>
          <w:spacing w:val="8"/>
          <w:sz w:val="20"/>
        </w:rPr>
        <w:t xml:space="preserve"> </w:t>
      </w:r>
      <w:r>
        <w:rPr>
          <w:sz w:val="20"/>
        </w:rPr>
        <w:t>Mr</w:t>
      </w:r>
      <w:r>
        <w:rPr>
          <w:spacing w:val="11"/>
          <w:sz w:val="20"/>
        </w:rPr>
        <w:t xml:space="preserve"> </w:t>
      </w:r>
      <w:r>
        <w:rPr>
          <w:sz w:val="20"/>
        </w:rPr>
        <w:t>Luke</w:t>
      </w:r>
      <w:r>
        <w:rPr>
          <w:spacing w:val="4"/>
          <w:sz w:val="20"/>
        </w:rPr>
        <w:t xml:space="preserve"> </w:t>
      </w:r>
      <w:r>
        <w:rPr>
          <w:sz w:val="20"/>
        </w:rPr>
        <w:t>Daunivalu,</w:t>
      </w:r>
      <w:r>
        <w:rPr>
          <w:spacing w:val="4"/>
          <w:sz w:val="20"/>
        </w:rPr>
        <w:t xml:space="preserve"> </w:t>
      </w:r>
      <w:r>
        <w:rPr>
          <w:sz w:val="20"/>
        </w:rPr>
        <w:t>Permanent</w:t>
      </w:r>
      <w:r>
        <w:rPr>
          <w:spacing w:val="5"/>
          <w:sz w:val="20"/>
        </w:rPr>
        <w:t xml:space="preserve"> </w:t>
      </w:r>
      <w:r>
        <w:rPr>
          <w:sz w:val="20"/>
        </w:rPr>
        <w:t>Representative</w:t>
      </w:r>
      <w:r>
        <w:rPr>
          <w:spacing w:val="5"/>
          <w:sz w:val="20"/>
        </w:rPr>
        <w:t xml:space="preserve"> </w:t>
      </w:r>
      <w:r>
        <w:rPr>
          <w:sz w:val="20"/>
        </w:rPr>
        <w:t>of</w:t>
      </w:r>
      <w:r>
        <w:rPr>
          <w:spacing w:val="4"/>
          <w:sz w:val="20"/>
        </w:rPr>
        <w:t xml:space="preserve"> </w:t>
      </w:r>
      <w:r>
        <w:rPr>
          <w:sz w:val="20"/>
        </w:rPr>
        <w:t>the</w:t>
      </w:r>
      <w:r>
        <w:rPr>
          <w:spacing w:val="5"/>
          <w:sz w:val="20"/>
        </w:rPr>
        <w:t xml:space="preserve"> </w:t>
      </w:r>
      <w:r>
        <w:rPr>
          <w:sz w:val="20"/>
        </w:rPr>
        <w:t>Republic</w:t>
      </w:r>
      <w:r>
        <w:rPr>
          <w:spacing w:val="5"/>
          <w:sz w:val="20"/>
        </w:rPr>
        <w:t xml:space="preserve"> </w:t>
      </w:r>
      <w:r>
        <w:rPr>
          <w:spacing w:val="-5"/>
          <w:sz w:val="20"/>
        </w:rPr>
        <w:t>of</w:t>
      </w:r>
    </w:p>
    <w:p w14:paraId="235893F4" w14:textId="77777777" w:rsidR="004C5C19" w:rsidRDefault="00000000">
      <w:pPr>
        <w:pStyle w:val="BodyText"/>
        <w:spacing w:before="7" w:line="244" w:lineRule="auto"/>
        <w:ind w:left="2926" w:right="443"/>
      </w:pPr>
      <w:r>
        <w:t>Fiji to the United Nations Office and other international organizations in Geneva,</w:t>
      </w:r>
    </w:p>
    <w:p w14:paraId="1830C472" w14:textId="77777777" w:rsidR="004C5C19" w:rsidRDefault="00000000">
      <w:pPr>
        <w:pStyle w:val="BodyText"/>
        <w:spacing w:before="111"/>
        <w:ind w:left="2926"/>
      </w:pPr>
      <w:r>
        <w:t>Mr</w:t>
      </w:r>
      <w:r>
        <w:rPr>
          <w:spacing w:val="8"/>
        </w:rPr>
        <w:t xml:space="preserve"> </w:t>
      </w:r>
      <w:r>
        <w:t>Graham</w:t>
      </w:r>
      <w:r>
        <w:rPr>
          <w:spacing w:val="8"/>
        </w:rPr>
        <w:t xml:space="preserve"> </w:t>
      </w:r>
      <w:r>
        <w:t>Leung,</w:t>
      </w:r>
      <w:r>
        <w:rPr>
          <w:spacing w:val="7"/>
        </w:rPr>
        <w:t xml:space="preserve"> </w:t>
      </w:r>
      <w:r>
        <w:t>Attorney</w:t>
      </w:r>
      <w:r>
        <w:rPr>
          <w:spacing w:val="8"/>
        </w:rPr>
        <w:t xml:space="preserve"> </w:t>
      </w:r>
      <w:r>
        <w:rPr>
          <w:spacing w:val="-2"/>
        </w:rPr>
        <w:t>General;</w:t>
      </w:r>
    </w:p>
    <w:p w14:paraId="21ED03DC" w14:textId="77777777" w:rsidR="004C5C19" w:rsidRDefault="00000000">
      <w:pPr>
        <w:tabs>
          <w:tab w:val="left" w:pos="2926"/>
        </w:tabs>
        <w:spacing w:before="118"/>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France:</w:t>
      </w:r>
      <w:r>
        <w:rPr>
          <w:i/>
          <w:sz w:val="20"/>
        </w:rPr>
        <w:tab/>
      </w:r>
      <w:r>
        <w:rPr>
          <w:sz w:val="20"/>
        </w:rPr>
        <w:t>Mr</w:t>
      </w:r>
      <w:r>
        <w:rPr>
          <w:spacing w:val="5"/>
          <w:sz w:val="20"/>
        </w:rPr>
        <w:t xml:space="preserve"> </w:t>
      </w:r>
      <w:r>
        <w:rPr>
          <w:sz w:val="20"/>
        </w:rPr>
        <w:t>Diégo</w:t>
      </w:r>
      <w:r>
        <w:rPr>
          <w:spacing w:val="27"/>
          <w:sz w:val="20"/>
        </w:rPr>
        <w:t xml:space="preserve"> </w:t>
      </w:r>
      <w:r>
        <w:rPr>
          <w:sz w:val="20"/>
        </w:rPr>
        <w:t>Colas,</w:t>
      </w:r>
      <w:r>
        <w:rPr>
          <w:spacing w:val="26"/>
          <w:sz w:val="20"/>
        </w:rPr>
        <w:t xml:space="preserve"> </w:t>
      </w:r>
      <w:r>
        <w:rPr>
          <w:sz w:val="20"/>
        </w:rPr>
        <w:t>Legal</w:t>
      </w:r>
      <w:r>
        <w:rPr>
          <w:spacing w:val="25"/>
          <w:sz w:val="20"/>
        </w:rPr>
        <w:t xml:space="preserve"> </w:t>
      </w:r>
      <w:r>
        <w:rPr>
          <w:sz w:val="20"/>
        </w:rPr>
        <w:t>Adviser,</w:t>
      </w:r>
      <w:r>
        <w:rPr>
          <w:spacing w:val="27"/>
          <w:sz w:val="20"/>
        </w:rPr>
        <w:t xml:space="preserve"> </w:t>
      </w:r>
      <w:r>
        <w:rPr>
          <w:sz w:val="20"/>
        </w:rPr>
        <w:t>Director</w:t>
      </w:r>
      <w:r>
        <w:rPr>
          <w:spacing w:val="26"/>
          <w:sz w:val="20"/>
        </w:rPr>
        <w:t xml:space="preserve"> </w:t>
      </w:r>
      <w:r>
        <w:rPr>
          <w:sz w:val="20"/>
        </w:rPr>
        <w:t>of</w:t>
      </w:r>
      <w:r>
        <w:rPr>
          <w:spacing w:val="27"/>
          <w:sz w:val="20"/>
        </w:rPr>
        <w:t xml:space="preserve"> </w:t>
      </w:r>
      <w:r>
        <w:rPr>
          <w:sz w:val="20"/>
        </w:rPr>
        <w:t>Legal</w:t>
      </w:r>
      <w:r>
        <w:rPr>
          <w:spacing w:val="25"/>
          <w:sz w:val="20"/>
        </w:rPr>
        <w:t xml:space="preserve"> </w:t>
      </w:r>
      <w:r>
        <w:rPr>
          <w:sz w:val="20"/>
        </w:rPr>
        <w:t>Affairs,</w:t>
      </w:r>
      <w:r>
        <w:rPr>
          <w:spacing w:val="24"/>
          <w:sz w:val="20"/>
        </w:rPr>
        <w:t xml:space="preserve"> </w:t>
      </w:r>
      <w:r>
        <w:rPr>
          <w:spacing w:val="-2"/>
          <w:sz w:val="20"/>
        </w:rPr>
        <w:t>Ministry</w:t>
      </w:r>
    </w:p>
    <w:p w14:paraId="1CB9DC7A" w14:textId="77777777" w:rsidR="004C5C19" w:rsidRDefault="00000000">
      <w:pPr>
        <w:pStyle w:val="BodyText"/>
        <w:spacing w:before="5"/>
        <w:ind w:left="2926"/>
      </w:pPr>
      <w:r>
        <w:t>for</w:t>
      </w:r>
      <w:r>
        <w:rPr>
          <w:spacing w:val="7"/>
        </w:rPr>
        <w:t xml:space="preserve"> </w:t>
      </w:r>
      <w:r>
        <w:t>Europe</w:t>
      </w:r>
      <w:r>
        <w:rPr>
          <w:spacing w:val="6"/>
        </w:rPr>
        <w:t xml:space="preserve"> </w:t>
      </w:r>
      <w:r>
        <w:t>and</w:t>
      </w:r>
      <w:r>
        <w:rPr>
          <w:spacing w:val="7"/>
        </w:rPr>
        <w:t xml:space="preserve"> </w:t>
      </w:r>
      <w:r>
        <w:t>Foreign</w:t>
      </w:r>
      <w:r>
        <w:rPr>
          <w:spacing w:val="8"/>
        </w:rPr>
        <w:t xml:space="preserve"> </w:t>
      </w:r>
      <w:r>
        <w:rPr>
          <w:spacing w:val="-2"/>
        </w:rPr>
        <w:t>Affairs;</w:t>
      </w:r>
    </w:p>
    <w:p w14:paraId="214BE7B9" w14:textId="77777777" w:rsidR="004C5C19" w:rsidRDefault="004C5C19">
      <w:pPr>
        <w:pStyle w:val="BodyText"/>
        <w:sectPr w:rsidR="004C5C19">
          <w:type w:val="continuous"/>
          <w:pgSz w:w="11910" w:h="16840"/>
          <w:pgMar w:top="1920" w:right="1133" w:bottom="280" w:left="1700" w:header="1378" w:footer="0" w:gutter="0"/>
          <w:cols w:space="720"/>
        </w:sectPr>
      </w:pPr>
    </w:p>
    <w:p w14:paraId="78056EE8" w14:textId="77777777" w:rsidR="004C5C19" w:rsidRDefault="00000000">
      <w:pPr>
        <w:spacing w:before="118" w:line="244" w:lineRule="auto"/>
        <w:ind w:left="287" w:right="38"/>
        <w:rPr>
          <w:i/>
          <w:sz w:val="20"/>
        </w:rPr>
      </w:pPr>
      <w:r>
        <w:rPr>
          <w:i/>
          <w:sz w:val="20"/>
        </w:rPr>
        <w:t xml:space="preserve">for the Republic of Sierra </w:t>
      </w:r>
      <w:r>
        <w:rPr>
          <w:i/>
          <w:spacing w:val="-2"/>
          <w:sz w:val="20"/>
        </w:rPr>
        <w:t>Leone:</w:t>
      </w:r>
    </w:p>
    <w:p w14:paraId="037CBE29" w14:textId="77777777" w:rsidR="004C5C19" w:rsidRDefault="00000000">
      <w:pPr>
        <w:pStyle w:val="BodyText"/>
        <w:spacing w:before="118" w:line="244" w:lineRule="auto"/>
        <w:ind w:left="287" w:right="440"/>
        <w:jc w:val="both"/>
      </w:pPr>
      <w:r>
        <w:br w:type="column"/>
      </w:r>
      <w:r>
        <w:t>HE Mr Mohamed Lamin Tarawalley, Attorney General and Minister</w:t>
      </w:r>
      <w:r>
        <w:rPr>
          <w:spacing w:val="40"/>
        </w:rPr>
        <w:t xml:space="preserve"> </w:t>
      </w:r>
      <w:r>
        <w:t>of Justice,</w:t>
      </w:r>
    </w:p>
    <w:p w14:paraId="6397D261" w14:textId="77777777" w:rsidR="004C5C19" w:rsidRDefault="00000000">
      <w:pPr>
        <w:pStyle w:val="BodyText"/>
        <w:spacing w:before="111" w:line="247" w:lineRule="auto"/>
        <w:ind w:left="287" w:right="442"/>
        <w:jc w:val="both"/>
      </w:pPr>
      <w:r>
        <w:t>Mr Charles Chernor Jalloh, Professor of International Law and</w:t>
      </w:r>
      <w:r>
        <w:rPr>
          <w:spacing w:val="40"/>
        </w:rPr>
        <w:t xml:space="preserve"> </w:t>
      </w:r>
      <w:r>
        <w:t>Richard A. Hausler Chair in Law, University of Miami Law School, member and Special Rapporteur of the International Law</w:t>
      </w:r>
      <w:r>
        <w:rPr>
          <w:spacing w:val="80"/>
        </w:rPr>
        <w:t xml:space="preserve"> </w:t>
      </w:r>
      <w:r>
        <w:t>Commission, member of the Ontario Bar;</w:t>
      </w:r>
    </w:p>
    <w:p w14:paraId="526EC8E0"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421" w:space="218"/>
            <w:col w:w="6438"/>
          </w:cols>
        </w:sectPr>
      </w:pPr>
    </w:p>
    <w:p w14:paraId="7F1D19F4" w14:textId="77777777" w:rsidR="004C5C19" w:rsidRDefault="00000000">
      <w:pPr>
        <w:spacing w:before="106"/>
        <w:ind w:left="287"/>
        <w:jc w:val="both"/>
        <w:rPr>
          <w:sz w:val="20"/>
        </w:rPr>
      </w:pPr>
      <w:r>
        <w:rPr>
          <w:i/>
          <w:sz w:val="20"/>
        </w:rPr>
        <w:t>for</w:t>
      </w:r>
      <w:r>
        <w:rPr>
          <w:i/>
          <w:spacing w:val="2"/>
          <w:sz w:val="20"/>
        </w:rPr>
        <w:t xml:space="preserve"> </w:t>
      </w:r>
      <w:r>
        <w:rPr>
          <w:i/>
          <w:sz w:val="20"/>
        </w:rPr>
        <w:t>the</w:t>
      </w:r>
      <w:r>
        <w:rPr>
          <w:i/>
          <w:spacing w:val="5"/>
          <w:sz w:val="20"/>
        </w:rPr>
        <w:t xml:space="preserve"> </w:t>
      </w:r>
      <w:r>
        <w:rPr>
          <w:i/>
          <w:sz w:val="20"/>
        </w:rPr>
        <w:t>Republic</w:t>
      </w:r>
      <w:r>
        <w:rPr>
          <w:i/>
          <w:spacing w:val="3"/>
          <w:sz w:val="20"/>
        </w:rPr>
        <w:t xml:space="preserve"> </w:t>
      </w:r>
      <w:r>
        <w:rPr>
          <w:i/>
          <w:sz w:val="20"/>
        </w:rPr>
        <w:t>of</w:t>
      </w:r>
      <w:r>
        <w:rPr>
          <w:i/>
          <w:spacing w:val="6"/>
          <w:sz w:val="20"/>
        </w:rPr>
        <w:t xml:space="preserve"> </w:t>
      </w:r>
      <w:r>
        <w:rPr>
          <w:i/>
          <w:sz w:val="20"/>
        </w:rPr>
        <w:t>Ghana:</w:t>
      </w:r>
      <w:r>
        <w:rPr>
          <w:i/>
          <w:spacing w:val="66"/>
          <w:sz w:val="20"/>
        </w:rPr>
        <w:t xml:space="preserve">    </w:t>
      </w:r>
      <w:r>
        <w:rPr>
          <w:sz w:val="20"/>
        </w:rPr>
        <w:t>HE</w:t>
      </w:r>
      <w:r>
        <w:rPr>
          <w:spacing w:val="5"/>
          <w:sz w:val="20"/>
        </w:rPr>
        <w:t xml:space="preserve"> </w:t>
      </w:r>
      <w:r>
        <w:rPr>
          <w:sz w:val="20"/>
        </w:rPr>
        <w:t>Mr</w:t>
      </w:r>
      <w:r>
        <w:rPr>
          <w:spacing w:val="6"/>
          <w:sz w:val="20"/>
        </w:rPr>
        <w:t xml:space="preserve"> </w:t>
      </w:r>
      <w:r>
        <w:rPr>
          <w:sz w:val="20"/>
        </w:rPr>
        <w:t>Francis</w:t>
      </w:r>
      <w:r>
        <w:rPr>
          <w:spacing w:val="5"/>
          <w:sz w:val="20"/>
        </w:rPr>
        <w:t xml:space="preserve"> </w:t>
      </w:r>
      <w:r>
        <w:rPr>
          <w:sz w:val="20"/>
        </w:rPr>
        <w:t>Danti</w:t>
      </w:r>
      <w:r>
        <w:rPr>
          <w:spacing w:val="6"/>
          <w:sz w:val="20"/>
        </w:rPr>
        <w:t xml:space="preserve"> </w:t>
      </w:r>
      <w:r>
        <w:rPr>
          <w:sz w:val="20"/>
        </w:rPr>
        <w:t>Kotia,</w:t>
      </w:r>
      <w:r>
        <w:rPr>
          <w:spacing w:val="5"/>
          <w:sz w:val="20"/>
        </w:rPr>
        <w:t xml:space="preserve"> </w:t>
      </w:r>
      <w:r>
        <w:rPr>
          <w:sz w:val="20"/>
        </w:rPr>
        <w:t>Ambassador</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z w:val="20"/>
        </w:rPr>
        <w:t>Republic</w:t>
      </w:r>
      <w:r>
        <w:rPr>
          <w:spacing w:val="5"/>
          <w:sz w:val="20"/>
        </w:rPr>
        <w:t xml:space="preserve"> </w:t>
      </w:r>
      <w:r>
        <w:rPr>
          <w:sz w:val="20"/>
        </w:rPr>
        <w:t>of</w:t>
      </w:r>
      <w:r>
        <w:rPr>
          <w:spacing w:val="5"/>
          <w:sz w:val="20"/>
        </w:rPr>
        <w:t xml:space="preserve"> </w:t>
      </w:r>
      <w:r>
        <w:rPr>
          <w:sz w:val="20"/>
        </w:rPr>
        <w:t>Ghana</w:t>
      </w:r>
      <w:r>
        <w:rPr>
          <w:spacing w:val="5"/>
          <w:sz w:val="20"/>
        </w:rPr>
        <w:t xml:space="preserve"> </w:t>
      </w:r>
      <w:r>
        <w:rPr>
          <w:spacing w:val="-5"/>
          <w:sz w:val="20"/>
        </w:rPr>
        <w:t>to</w:t>
      </w:r>
    </w:p>
    <w:p w14:paraId="1A79AB04" w14:textId="77777777" w:rsidR="004C5C19" w:rsidRDefault="00000000">
      <w:pPr>
        <w:pStyle w:val="BodyText"/>
        <w:spacing w:before="5"/>
        <w:ind w:left="2926"/>
      </w:pPr>
      <w:r>
        <w:t>the</w:t>
      </w:r>
      <w:r>
        <w:rPr>
          <w:spacing w:val="6"/>
        </w:rPr>
        <w:t xml:space="preserve"> </w:t>
      </w:r>
      <w:r>
        <w:t>Kingdom</w:t>
      </w:r>
      <w:r>
        <w:rPr>
          <w:spacing w:val="7"/>
        </w:rPr>
        <w:t xml:space="preserve"> </w:t>
      </w:r>
      <w:r>
        <w:t>of</w:t>
      </w:r>
      <w:r>
        <w:rPr>
          <w:spacing w:val="4"/>
        </w:rPr>
        <w:t xml:space="preserve"> </w:t>
      </w:r>
      <w:r>
        <w:t>the</w:t>
      </w:r>
      <w:r>
        <w:rPr>
          <w:spacing w:val="6"/>
        </w:rPr>
        <w:t xml:space="preserve"> </w:t>
      </w:r>
      <w:r>
        <w:rPr>
          <w:spacing w:val="-2"/>
        </w:rPr>
        <w:t>Netherlands,</w:t>
      </w:r>
    </w:p>
    <w:p w14:paraId="48A27838" w14:textId="77777777" w:rsidR="004C5C19" w:rsidRDefault="00000000">
      <w:pPr>
        <w:pStyle w:val="BodyText"/>
        <w:spacing w:before="118" w:line="244" w:lineRule="auto"/>
        <w:ind w:left="2926" w:right="443"/>
        <w:jc w:val="both"/>
      </w:pPr>
      <w:r>
        <w:t>Ms Sylvia Ama Adusu, Chief State Attorney and Director of International Law Division, Office of the Attorney General and Ministry of Justice,</w:t>
      </w:r>
    </w:p>
    <w:p w14:paraId="1BEAC5ED" w14:textId="77777777" w:rsidR="004C5C19" w:rsidRDefault="00000000">
      <w:pPr>
        <w:pStyle w:val="BodyText"/>
        <w:spacing w:before="113" w:line="244" w:lineRule="auto"/>
        <w:ind w:left="2926" w:right="443"/>
        <w:jc w:val="both"/>
      </w:pPr>
      <w:r>
        <w:t>HE Ms Namira Negm, Ambassador, former Legal Counsel of the African Union,</w:t>
      </w:r>
    </w:p>
    <w:p w14:paraId="18B7D6D0" w14:textId="77777777" w:rsidR="004C5C19" w:rsidRDefault="00000000">
      <w:pPr>
        <w:pStyle w:val="BodyText"/>
        <w:spacing w:before="114" w:line="244" w:lineRule="auto"/>
        <w:ind w:left="2926" w:right="443"/>
        <w:jc w:val="both"/>
      </w:pPr>
      <w:r>
        <w:t>Mr Muin Boase, Great James Street Chambers, member of the Bar of England and Wales, Senior Lecturer in International Law, University</w:t>
      </w:r>
      <w:r>
        <w:rPr>
          <w:spacing w:val="40"/>
        </w:rPr>
        <w:t xml:space="preserve"> </w:t>
      </w:r>
      <w:r>
        <w:t>of Derby;</w:t>
      </w:r>
    </w:p>
    <w:p w14:paraId="5FB8A880" w14:textId="77777777" w:rsidR="004C5C19" w:rsidRDefault="00000000">
      <w:pPr>
        <w:pStyle w:val="BodyText"/>
        <w:tabs>
          <w:tab w:val="left" w:pos="2926"/>
        </w:tabs>
        <w:spacing w:before="113"/>
        <w:ind w:left="287"/>
        <w:jc w:val="both"/>
      </w:pPr>
      <w:r>
        <w:rPr>
          <w:i/>
        </w:rPr>
        <w:t>for</w:t>
      </w:r>
      <w:r>
        <w:rPr>
          <w:i/>
          <w:spacing w:val="4"/>
        </w:rPr>
        <w:t xml:space="preserve"> </w:t>
      </w:r>
      <w:r>
        <w:rPr>
          <w:i/>
          <w:spacing w:val="-2"/>
        </w:rPr>
        <w:t>Grenada:</w:t>
      </w:r>
      <w:r>
        <w:rPr>
          <w:i/>
        </w:rPr>
        <w:tab/>
      </w:r>
      <w:r>
        <w:t>Ms</w:t>
      </w:r>
      <w:r>
        <w:rPr>
          <w:spacing w:val="7"/>
        </w:rPr>
        <w:t xml:space="preserve"> </w:t>
      </w:r>
      <w:r>
        <w:t>Rae</w:t>
      </w:r>
      <w:r>
        <w:rPr>
          <w:spacing w:val="8"/>
        </w:rPr>
        <w:t xml:space="preserve"> </w:t>
      </w:r>
      <w:r>
        <w:t>Thomas,</w:t>
      </w:r>
      <w:r>
        <w:rPr>
          <w:spacing w:val="7"/>
        </w:rPr>
        <w:t xml:space="preserve"> </w:t>
      </w:r>
      <w:r>
        <w:t>Crown</w:t>
      </w:r>
      <w:r>
        <w:rPr>
          <w:spacing w:val="8"/>
        </w:rPr>
        <w:t xml:space="preserve"> </w:t>
      </w:r>
      <w:r>
        <w:t>Counsel,</w:t>
      </w:r>
      <w:r>
        <w:rPr>
          <w:spacing w:val="8"/>
        </w:rPr>
        <w:t xml:space="preserve"> </w:t>
      </w:r>
      <w:r>
        <w:t>Office</w:t>
      </w:r>
      <w:r>
        <w:rPr>
          <w:spacing w:val="7"/>
        </w:rPr>
        <w:t xml:space="preserve"> </w:t>
      </w:r>
      <w:r>
        <w:t>of</w:t>
      </w:r>
      <w:r>
        <w:rPr>
          <w:spacing w:val="10"/>
        </w:rPr>
        <w:t xml:space="preserve"> </w:t>
      </w:r>
      <w:r>
        <w:t>the</w:t>
      </w:r>
      <w:r>
        <w:rPr>
          <w:spacing w:val="8"/>
        </w:rPr>
        <w:t xml:space="preserve"> </w:t>
      </w:r>
      <w:r>
        <w:t>Attorney</w:t>
      </w:r>
      <w:r>
        <w:rPr>
          <w:spacing w:val="7"/>
        </w:rPr>
        <w:t xml:space="preserve"> </w:t>
      </w:r>
      <w:r>
        <w:t>General</w:t>
      </w:r>
      <w:r>
        <w:rPr>
          <w:spacing w:val="9"/>
        </w:rPr>
        <w:t xml:space="preserve"> </w:t>
      </w:r>
      <w:r>
        <w:rPr>
          <w:spacing w:val="-5"/>
        </w:rPr>
        <w:t>and</w:t>
      </w:r>
    </w:p>
    <w:p w14:paraId="4A252684" w14:textId="77777777" w:rsidR="004C5C19" w:rsidRDefault="00000000">
      <w:pPr>
        <w:pStyle w:val="BodyText"/>
        <w:spacing w:before="7"/>
        <w:ind w:left="2926"/>
      </w:pPr>
      <w:r>
        <w:t>Ministry</w:t>
      </w:r>
      <w:r>
        <w:rPr>
          <w:spacing w:val="6"/>
        </w:rPr>
        <w:t xml:space="preserve"> </w:t>
      </w:r>
      <w:r>
        <w:t>of</w:t>
      </w:r>
      <w:r>
        <w:rPr>
          <w:spacing w:val="6"/>
        </w:rPr>
        <w:t xml:space="preserve"> </w:t>
      </w:r>
      <w:r>
        <w:t>Legal</w:t>
      </w:r>
      <w:r>
        <w:rPr>
          <w:spacing w:val="8"/>
        </w:rPr>
        <w:t xml:space="preserve"> </w:t>
      </w:r>
      <w:r>
        <w:rPr>
          <w:spacing w:val="-2"/>
        </w:rPr>
        <w:t>Affairs,</w:t>
      </w:r>
    </w:p>
    <w:p w14:paraId="0E438500" w14:textId="77777777" w:rsidR="004C5C19" w:rsidRDefault="00000000">
      <w:pPr>
        <w:pStyle w:val="BodyText"/>
        <w:spacing w:before="116" w:line="244" w:lineRule="auto"/>
        <w:ind w:left="2926"/>
      </w:pPr>
      <w:r>
        <w:t>HE Ms Claudette</w:t>
      </w:r>
      <w:r>
        <w:rPr>
          <w:spacing w:val="40"/>
        </w:rPr>
        <w:t xml:space="preserve"> </w:t>
      </w:r>
      <w:r>
        <w:t>Joseph,</w:t>
      </w:r>
      <w:r>
        <w:rPr>
          <w:spacing w:val="40"/>
        </w:rPr>
        <w:t xml:space="preserve"> </w:t>
      </w:r>
      <w:r>
        <w:t>Attorney</w:t>
      </w:r>
      <w:r>
        <w:rPr>
          <w:spacing w:val="40"/>
        </w:rPr>
        <w:t xml:space="preserve"> </w:t>
      </w:r>
      <w:r>
        <w:t>General</w:t>
      </w:r>
      <w:r>
        <w:rPr>
          <w:spacing w:val="40"/>
        </w:rPr>
        <w:t xml:space="preserve"> </w:t>
      </w:r>
      <w:r>
        <w:t>and</w:t>
      </w:r>
      <w:r>
        <w:rPr>
          <w:spacing w:val="40"/>
        </w:rPr>
        <w:t xml:space="preserve"> </w:t>
      </w:r>
      <w:r>
        <w:t>Minister</w:t>
      </w:r>
      <w:r>
        <w:rPr>
          <w:spacing w:val="40"/>
        </w:rPr>
        <w:t xml:space="preserve"> </w:t>
      </w:r>
      <w:r>
        <w:t>for</w:t>
      </w:r>
      <w:r>
        <w:rPr>
          <w:spacing w:val="40"/>
        </w:rPr>
        <w:t xml:space="preserve"> </w:t>
      </w:r>
      <w:r>
        <w:t xml:space="preserve">Legal </w:t>
      </w:r>
      <w:r>
        <w:rPr>
          <w:spacing w:val="-2"/>
        </w:rPr>
        <w:t>Affairs,</w:t>
      </w:r>
    </w:p>
    <w:p w14:paraId="4F520BD1" w14:textId="77777777" w:rsidR="004C5C19" w:rsidRDefault="00000000">
      <w:pPr>
        <w:pStyle w:val="BodyText"/>
        <w:spacing w:before="113" w:line="244" w:lineRule="auto"/>
        <w:ind w:left="2926"/>
      </w:pPr>
      <w:r>
        <w:t>Mr Justin</w:t>
      </w:r>
      <w:r>
        <w:rPr>
          <w:spacing w:val="80"/>
        </w:rPr>
        <w:t xml:space="preserve"> </w:t>
      </w:r>
      <w:r>
        <w:t>Sobion,</w:t>
      </w:r>
      <w:r>
        <w:rPr>
          <w:spacing w:val="80"/>
        </w:rPr>
        <w:t xml:space="preserve"> </w:t>
      </w:r>
      <w:r>
        <w:t>Senior</w:t>
      </w:r>
      <w:r>
        <w:rPr>
          <w:spacing w:val="80"/>
        </w:rPr>
        <w:t xml:space="preserve"> </w:t>
      </w:r>
      <w:r>
        <w:t>Tutor,</w:t>
      </w:r>
      <w:r>
        <w:rPr>
          <w:spacing w:val="80"/>
        </w:rPr>
        <w:t xml:space="preserve"> </w:t>
      </w:r>
      <w:r>
        <w:t>Faculty</w:t>
      </w:r>
      <w:r>
        <w:rPr>
          <w:spacing w:val="80"/>
        </w:rPr>
        <w:t xml:space="preserve"> </w:t>
      </w:r>
      <w:r>
        <w:t>of</w:t>
      </w:r>
      <w:r>
        <w:rPr>
          <w:spacing w:val="80"/>
        </w:rPr>
        <w:t xml:space="preserve"> </w:t>
      </w:r>
      <w:r>
        <w:t>Law,</w:t>
      </w:r>
      <w:r>
        <w:rPr>
          <w:spacing w:val="80"/>
        </w:rPr>
        <w:t xml:space="preserve"> </w:t>
      </w:r>
      <w:r>
        <w:t>University</w:t>
      </w:r>
      <w:r>
        <w:rPr>
          <w:spacing w:val="80"/>
        </w:rPr>
        <w:t xml:space="preserve"> </w:t>
      </w:r>
      <w:r>
        <w:t>of Auckland, New Zealand;</w:t>
      </w:r>
    </w:p>
    <w:p w14:paraId="199C4152"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1A82ABF3" w14:textId="77777777" w:rsidR="004C5C19" w:rsidRDefault="004C5C19">
      <w:pPr>
        <w:pStyle w:val="BodyText"/>
        <w:spacing w:before="9"/>
        <w:rPr>
          <w:sz w:val="8"/>
        </w:rPr>
      </w:pPr>
    </w:p>
    <w:p w14:paraId="220B55DB" w14:textId="77777777" w:rsidR="004C5C19" w:rsidRDefault="004C5C19">
      <w:pPr>
        <w:pStyle w:val="BodyText"/>
        <w:rPr>
          <w:sz w:val="8"/>
        </w:rPr>
        <w:sectPr w:rsidR="004C5C19">
          <w:pgSz w:w="11910" w:h="16840"/>
          <w:pgMar w:top="1800" w:right="1133" w:bottom="280" w:left="1700" w:header="1378" w:footer="0" w:gutter="0"/>
          <w:cols w:space="720"/>
        </w:sectPr>
      </w:pPr>
    </w:p>
    <w:p w14:paraId="27E97E76" w14:textId="77777777" w:rsidR="004C5C19" w:rsidRDefault="00000000">
      <w:pPr>
        <w:spacing w:before="97" w:line="244" w:lineRule="auto"/>
        <w:ind w:left="287" w:right="38"/>
        <w:rPr>
          <w:i/>
          <w:sz w:val="20"/>
        </w:rPr>
      </w:pPr>
      <w:r>
        <w:rPr>
          <w:i/>
          <w:sz w:val="20"/>
        </w:rPr>
        <w:t>for</w:t>
      </w:r>
      <w:r>
        <w:rPr>
          <w:i/>
          <w:spacing w:val="-2"/>
          <w:sz w:val="20"/>
        </w:rPr>
        <w:t xml:space="preserve"> </w:t>
      </w:r>
      <w:r>
        <w:rPr>
          <w:i/>
          <w:sz w:val="20"/>
        </w:rPr>
        <w:t>the Republic</w:t>
      </w:r>
      <w:r>
        <w:rPr>
          <w:i/>
          <w:spacing w:val="-2"/>
          <w:sz w:val="20"/>
        </w:rPr>
        <w:t xml:space="preserve"> </w:t>
      </w:r>
      <w:r>
        <w:rPr>
          <w:i/>
          <w:sz w:val="20"/>
        </w:rPr>
        <w:t xml:space="preserve">of </w:t>
      </w:r>
      <w:r>
        <w:rPr>
          <w:i/>
          <w:spacing w:val="-2"/>
          <w:sz w:val="20"/>
        </w:rPr>
        <w:t>Guatemala:</w:t>
      </w:r>
    </w:p>
    <w:p w14:paraId="43A54EC8" w14:textId="77777777" w:rsidR="004C5C19" w:rsidRDefault="00000000">
      <w:pPr>
        <w:pStyle w:val="BodyText"/>
        <w:spacing w:before="97" w:line="244" w:lineRule="auto"/>
        <w:ind w:left="287" w:right="605"/>
      </w:pPr>
      <w:r>
        <w:br w:type="column"/>
      </w:r>
      <w:r>
        <w:t>HE Ms Ana Cristina Rodríguez Pineda, Ambassador of the Republic</w:t>
      </w:r>
      <w:r>
        <w:rPr>
          <w:spacing w:val="40"/>
        </w:rPr>
        <w:t xml:space="preserve"> </w:t>
      </w:r>
      <w:r>
        <w:t>of Guatemala to the Kingdom of the Netherlands;</w:t>
      </w:r>
    </w:p>
    <w:p w14:paraId="37CC274C"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1858" w:space="781"/>
            <w:col w:w="6438"/>
          </w:cols>
        </w:sectPr>
      </w:pPr>
    </w:p>
    <w:p w14:paraId="2E0C63E1" w14:textId="77777777" w:rsidR="004C5C19" w:rsidRDefault="00000000">
      <w:pPr>
        <w:tabs>
          <w:tab w:val="left" w:pos="2926"/>
        </w:tabs>
        <w:spacing w:before="113"/>
        <w:ind w:left="287"/>
        <w:rPr>
          <w:sz w:val="20"/>
        </w:rPr>
      </w:pPr>
      <w:r>
        <w:rPr>
          <w:i/>
          <w:sz w:val="20"/>
        </w:rPr>
        <w:t>for</w:t>
      </w:r>
      <w:r>
        <w:rPr>
          <w:i/>
          <w:spacing w:val="1"/>
          <w:sz w:val="20"/>
        </w:rPr>
        <w:t xml:space="preserve"> </w:t>
      </w:r>
      <w:r>
        <w:rPr>
          <w:i/>
          <w:sz w:val="20"/>
        </w:rPr>
        <w:t>the</w:t>
      </w:r>
      <w:r>
        <w:rPr>
          <w:i/>
          <w:spacing w:val="5"/>
          <w:sz w:val="20"/>
        </w:rPr>
        <w:t xml:space="preserve"> </w:t>
      </w:r>
      <w:r>
        <w:rPr>
          <w:i/>
          <w:sz w:val="20"/>
        </w:rPr>
        <w:t>Cook</w:t>
      </w:r>
      <w:r>
        <w:rPr>
          <w:i/>
          <w:spacing w:val="6"/>
          <w:sz w:val="20"/>
        </w:rPr>
        <w:t xml:space="preserve"> </w:t>
      </w:r>
      <w:r>
        <w:rPr>
          <w:i/>
          <w:spacing w:val="-2"/>
          <w:sz w:val="20"/>
        </w:rPr>
        <w:t>Islands:</w:t>
      </w:r>
      <w:r>
        <w:rPr>
          <w:i/>
          <w:sz w:val="20"/>
        </w:rPr>
        <w:tab/>
      </w:r>
      <w:r>
        <w:rPr>
          <w:sz w:val="20"/>
        </w:rPr>
        <w:t>Ms</w:t>
      </w:r>
      <w:r>
        <w:rPr>
          <w:spacing w:val="6"/>
          <w:sz w:val="20"/>
        </w:rPr>
        <w:t xml:space="preserve"> </w:t>
      </w:r>
      <w:r>
        <w:rPr>
          <w:sz w:val="20"/>
        </w:rPr>
        <w:t>Sandrina</w:t>
      </w:r>
      <w:r>
        <w:rPr>
          <w:spacing w:val="40"/>
          <w:sz w:val="20"/>
        </w:rPr>
        <w:t xml:space="preserve"> </w:t>
      </w:r>
      <w:r>
        <w:rPr>
          <w:sz w:val="20"/>
        </w:rPr>
        <w:t>Thondoo,</w:t>
      </w:r>
      <w:r>
        <w:rPr>
          <w:spacing w:val="39"/>
          <w:sz w:val="20"/>
        </w:rPr>
        <w:t xml:space="preserve"> </w:t>
      </w:r>
      <w:r>
        <w:rPr>
          <w:sz w:val="20"/>
        </w:rPr>
        <w:t>Director,</w:t>
      </w:r>
      <w:r>
        <w:rPr>
          <w:spacing w:val="39"/>
          <w:sz w:val="20"/>
        </w:rPr>
        <w:t xml:space="preserve"> </w:t>
      </w:r>
      <w:r>
        <w:rPr>
          <w:sz w:val="20"/>
        </w:rPr>
        <w:t>Treaties,</w:t>
      </w:r>
      <w:r>
        <w:rPr>
          <w:spacing w:val="36"/>
          <w:sz w:val="20"/>
        </w:rPr>
        <w:t xml:space="preserve"> </w:t>
      </w:r>
      <w:r>
        <w:rPr>
          <w:sz w:val="20"/>
        </w:rPr>
        <w:t>Multilaterals</w:t>
      </w:r>
      <w:r>
        <w:rPr>
          <w:spacing w:val="39"/>
          <w:sz w:val="20"/>
        </w:rPr>
        <w:t xml:space="preserve"> </w:t>
      </w:r>
      <w:r>
        <w:rPr>
          <w:sz w:val="20"/>
        </w:rPr>
        <w:t>and</w:t>
      </w:r>
      <w:r>
        <w:rPr>
          <w:spacing w:val="40"/>
          <w:sz w:val="20"/>
        </w:rPr>
        <w:t xml:space="preserve"> </w:t>
      </w:r>
      <w:r>
        <w:rPr>
          <w:spacing w:val="-2"/>
          <w:sz w:val="20"/>
        </w:rPr>
        <w:t>Oceans</w:t>
      </w:r>
    </w:p>
    <w:p w14:paraId="2C607D57" w14:textId="77777777" w:rsidR="004C5C19" w:rsidRDefault="00000000">
      <w:pPr>
        <w:pStyle w:val="BodyText"/>
        <w:spacing w:before="4"/>
        <w:ind w:left="2926"/>
      </w:pPr>
      <w:r>
        <w:t>Division,</w:t>
      </w:r>
      <w:r>
        <w:rPr>
          <w:spacing w:val="4"/>
        </w:rPr>
        <w:t xml:space="preserve"> </w:t>
      </w:r>
      <w:r>
        <w:t>Ministry</w:t>
      </w:r>
      <w:r>
        <w:rPr>
          <w:spacing w:val="7"/>
        </w:rPr>
        <w:t xml:space="preserve"> </w:t>
      </w:r>
      <w:r>
        <w:t>of</w:t>
      </w:r>
      <w:r>
        <w:rPr>
          <w:spacing w:val="8"/>
        </w:rPr>
        <w:t xml:space="preserve"> </w:t>
      </w:r>
      <w:r>
        <w:t>Foreign</w:t>
      </w:r>
      <w:r>
        <w:rPr>
          <w:spacing w:val="7"/>
        </w:rPr>
        <w:t xml:space="preserve"> </w:t>
      </w:r>
      <w:r>
        <w:t>Affairs</w:t>
      </w:r>
      <w:r>
        <w:rPr>
          <w:spacing w:val="7"/>
        </w:rPr>
        <w:t xml:space="preserve"> </w:t>
      </w:r>
      <w:r>
        <w:t>and</w:t>
      </w:r>
      <w:r>
        <w:rPr>
          <w:spacing w:val="7"/>
        </w:rPr>
        <w:t xml:space="preserve"> </w:t>
      </w:r>
      <w:r>
        <w:rPr>
          <w:spacing w:val="-2"/>
        </w:rPr>
        <w:t>Immigration,</w:t>
      </w:r>
    </w:p>
    <w:p w14:paraId="0CB53AD7" w14:textId="77777777" w:rsidR="004C5C19" w:rsidRDefault="00000000">
      <w:pPr>
        <w:pStyle w:val="BodyText"/>
        <w:spacing w:before="116" w:line="247" w:lineRule="auto"/>
        <w:ind w:left="2926"/>
      </w:pPr>
      <w:r>
        <w:t>Mr Fuimaono</w:t>
      </w:r>
      <w:r>
        <w:rPr>
          <w:spacing w:val="80"/>
        </w:rPr>
        <w:t xml:space="preserve"> </w:t>
      </w:r>
      <w:r>
        <w:t>Dylan</w:t>
      </w:r>
      <w:r>
        <w:rPr>
          <w:spacing w:val="80"/>
        </w:rPr>
        <w:t xml:space="preserve"> </w:t>
      </w:r>
      <w:r>
        <w:t>Asafo,</w:t>
      </w:r>
      <w:r>
        <w:rPr>
          <w:spacing w:val="80"/>
        </w:rPr>
        <w:t xml:space="preserve"> </w:t>
      </w:r>
      <w:r>
        <w:t>Senior</w:t>
      </w:r>
      <w:r>
        <w:rPr>
          <w:spacing w:val="80"/>
        </w:rPr>
        <w:t xml:space="preserve"> </w:t>
      </w:r>
      <w:r>
        <w:t>Lecturer,</w:t>
      </w:r>
      <w:r>
        <w:rPr>
          <w:spacing w:val="80"/>
        </w:rPr>
        <w:t xml:space="preserve"> </w:t>
      </w:r>
      <w:r>
        <w:t>Faculty</w:t>
      </w:r>
      <w:r>
        <w:rPr>
          <w:spacing w:val="80"/>
        </w:rPr>
        <w:t xml:space="preserve"> </w:t>
      </w:r>
      <w:r>
        <w:t>of</w:t>
      </w:r>
      <w:r>
        <w:rPr>
          <w:spacing w:val="80"/>
        </w:rPr>
        <w:t xml:space="preserve"> </w:t>
      </w:r>
      <w:r>
        <w:t>Law,</w:t>
      </w:r>
      <w:r>
        <w:rPr>
          <w:spacing w:val="40"/>
        </w:rPr>
        <w:t xml:space="preserve"> </w:t>
      </w:r>
      <w:r>
        <w:t>University of Auckland;</w:t>
      </w:r>
    </w:p>
    <w:p w14:paraId="1F9F017B" w14:textId="77777777" w:rsidR="004C5C19" w:rsidRDefault="004C5C19">
      <w:pPr>
        <w:pStyle w:val="BodyText"/>
        <w:spacing w:line="247" w:lineRule="auto"/>
        <w:sectPr w:rsidR="004C5C19">
          <w:type w:val="continuous"/>
          <w:pgSz w:w="11910" w:h="16840"/>
          <w:pgMar w:top="1920" w:right="1133" w:bottom="280" w:left="1700" w:header="1378" w:footer="0" w:gutter="0"/>
          <w:cols w:space="720"/>
        </w:sectPr>
      </w:pPr>
    </w:p>
    <w:p w14:paraId="32088814" w14:textId="77777777" w:rsidR="004C5C19" w:rsidRDefault="00000000">
      <w:pPr>
        <w:spacing w:before="109" w:line="247" w:lineRule="auto"/>
        <w:ind w:left="287" w:right="38"/>
        <w:rPr>
          <w:i/>
          <w:sz w:val="20"/>
        </w:rPr>
      </w:pPr>
      <w:r>
        <w:rPr>
          <w:i/>
          <w:sz w:val="20"/>
        </w:rPr>
        <w:t>for the Republic of the Marshall Islands:</w:t>
      </w:r>
    </w:p>
    <w:p w14:paraId="0C592A2E" w14:textId="77777777" w:rsidR="004C5C19" w:rsidRDefault="00000000">
      <w:pPr>
        <w:pStyle w:val="BodyText"/>
        <w:spacing w:before="109" w:line="247" w:lineRule="auto"/>
        <w:ind w:left="287"/>
      </w:pPr>
      <w:r>
        <w:br w:type="column"/>
      </w:r>
      <w:r>
        <w:t>HE Mr John Silk, Ambassador and Permanent Representative of the</w:t>
      </w:r>
      <w:r>
        <w:rPr>
          <w:spacing w:val="40"/>
        </w:rPr>
        <w:t xml:space="preserve"> </w:t>
      </w:r>
      <w:r>
        <w:t>Republic of the Marshall Islands to the United Nations, New York,</w:t>
      </w:r>
    </w:p>
    <w:p w14:paraId="53B3E20E" w14:textId="77777777" w:rsidR="004C5C19" w:rsidRDefault="00000000">
      <w:pPr>
        <w:pStyle w:val="BodyText"/>
        <w:spacing w:before="109"/>
        <w:ind w:left="287"/>
      </w:pPr>
      <w:r>
        <w:t>Ms</w:t>
      </w:r>
      <w:r>
        <w:rPr>
          <w:spacing w:val="7"/>
        </w:rPr>
        <w:t xml:space="preserve"> </w:t>
      </w:r>
      <w:r>
        <w:t>Kathy</w:t>
      </w:r>
      <w:r>
        <w:rPr>
          <w:spacing w:val="8"/>
        </w:rPr>
        <w:t xml:space="preserve"> </w:t>
      </w:r>
      <w:r>
        <w:t>Jetnil-Kijiner,</w:t>
      </w:r>
      <w:r>
        <w:rPr>
          <w:spacing w:val="8"/>
        </w:rPr>
        <w:t xml:space="preserve"> </w:t>
      </w:r>
      <w:r>
        <w:t>Climate</w:t>
      </w:r>
      <w:r>
        <w:rPr>
          <w:spacing w:val="8"/>
        </w:rPr>
        <w:t xml:space="preserve"> </w:t>
      </w:r>
      <w:r>
        <w:rPr>
          <w:spacing w:val="-2"/>
        </w:rPr>
        <w:t>Envoy,</w:t>
      </w:r>
    </w:p>
    <w:p w14:paraId="36F40788" w14:textId="77777777" w:rsidR="004C5C19" w:rsidRDefault="00000000">
      <w:pPr>
        <w:pStyle w:val="BodyText"/>
        <w:spacing w:before="118"/>
        <w:ind w:left="287"/>
      </w:pPr>
      <w:r>
        <w:t>Mr</w:t>
      </w:r>
      <w:r>
        <w:rPr>
          <w:spacing w:val="11"/>
        </w:rPr>
        <w:t xml:space="preserve"> </w:t>
      </w:r>
      <w:r>
        <w:t>Johnathen</w:t>
      </w:r>
      <w:r>
        <w:rPr>
          <w:spacing w:val="11"/>
        </w:rPr>
        <w:t xml:space="preserve"> </w:t>
      </w:r>
      <w:r>
        <w:t>Kawakami,</w:t>
      </w:r>
      <w:r>
        <w:rPr>
          <w:spacing w:val="8"/>
        </w:rPr>
        <w:t xml:space="preserve"> </w:t>
      </w:r>
      <w:r>
        <w:t>Deputy</w:t>
      </w:r>
      <w:r>
        <w:rPr>
          <w:spacing w:val="11"/>
        </w:rPr>
        <w:t xml:space="preserve"> </w:t>
      </w:r>
      <w:r>
        <w:t>Attorney</w:t>
      </w:r>
      <w:r>
        <w:rPr>
          <w:spacing w:val="11"/>
        </w:rPr>
        <w:t xml:space="preserve"> </w:t>
      </w:r>
      <w:r>
        <w:rPr>
          <w:spacing w:val="-2"/>
        </w:rPr>
        <w:t>General;</w:t>
      </w:r>
    </w:p>
    <w:p w14:paraId="4AD1BB15" w14:textId="77777777" w:rsidR="004C5C19" w:rsidRDefault="004C5C19">
      <w:pPr>
        <w:pStyle w:val="BodyText"/>
        <w:sectPr w:rsidR="004C5C19">
          <w:type w:val="continuous"/>
          <w:pgSz w:w="11910" w:h="16840"/>
          <w:pgMar w:top="1920" w:right="1133" w:bottom="280" w:left="1700" w:header="1378" w:footer="0" w:gutter="0"/>
          <w:cols w:num="2" w:space="720" w:equalWidth="0">
            <w:col w:w="2160" w:space="479"/>
            <w:col w:w="6438"/>
          </w:cols>
        </w:sectPr>
      </w:pPr>
    </w:p>
    <w:p w14:paraId="6B02E3D3" w14:textId="77777777" w:rsidR="004C5C19" w:rsidRDefault="00000000">
      <w:pPr>
        <w:tabs>
          <w:tab w:val="left" w:pos="2926"/>
        </w:tabs>
        <w:spacing w:before="116"/>
        <w:ind w:left="287"/>
        <w:rPr>
          <w:sz w:val="20"/>
        </w:rPr>
      </w:pPr>
      <w:r>
        <w:rPr>
          <w:i/>
          <w:sz w:val="20"/>
        </w:rPr>
        <w:t>for</w:t>
      </w:r>
      <w:r>
        <w:rPr>
          <w:i/>
          <w:spacing w:val="7"/>
          <w:sz w:val="20"/>
        </w:rPr>
        <w:t xml:space="preserve"> </w:t>
      </w:r>
      <w:r>
        <w:rPr>
          <w:i/>
          <w:sz w:val="20"/>
        </w:rPr>
        <w:t>Solomon</w:t>
      </w:r>
      <w:r>
        <w:rPr>
          <w:i/>
          <w:spacing w:val="5"/>
          <w:sz w:val="20"/>
        </w:rPr>
        <w:t xml:space="preserve"> </w:t>
      </w:r>
      <w:r>
        <w:rPr>
          <w:i/>
          <w:spacing w:val="-2"/>
          <w:sz w:val="20"/>
        </w:rPr>
        <w:t>Islands:</w:t>
      </w:r>
      <w:r>
        <w:rPr>
          <w:i/>
          <w:sz w:val="20"/>
        </w:rPr>
        <w:tab/>
      </w:r>
      <w:r>
        <w:rPr>
          <w:sz w:val="20"/>
        </w:rPr>
        <w:t>Mr</w:t>
      </w:r>
      <w:r>
        <w:rPr>
          <w:spacing w:val="7"/>
          <w:sz w:val="20"/>
        </w:rPr>
        <w:t xml:space="preserve"> </w:t>
      </w:r>
      <w:r>
        <w:rPr>
          <w:sz w:val="20"/>
        </w:rPr>
        <w:t>John</w:t>
      </w:r>
      <w:r>
        <w:rPr>
          <w:spacing w:val="6"/>
          <w:sz w:val="20"/>
        </w:rPr>
        <w:t xml:space="preserve"> </w:t>
      </w:r>
      <w:r>
        <w:rPr>
          <w:sz w:val="20"/>
        </w:rPr>
        <w:t>Muria</w:t>
      </w:r>
      <w:r>
        <w:rPr>
          <w:spacing w:val="6"/>
          <w:sz w:val="20"/>
        </w:rPr>
        <w:t xml:space="preserve"> </w:t>
      </w:r>
      <w:r>
        <w:rPr>
          <w:sz w:val="20"/>
        </w:rPr>
        <w:t>Jnr.,</w:t>
      </w:r>
      <w:r>
        <w:rPr>
          <w:spacing w:val="6"/>
          <w:sz w:val="20"/>
        </w:rPr>
        <w:t xml:space="preserve"> </w:t>
      </w:r>
      <w:r>
        <w:rPr>
          <w:sz w:val="20"/>
        </w:rPr>
        <w:t>Attorney</w:t>
      </w:r>
      <w:r>
        <w:rPr>
          <w:spacing w:val="6"/>
          <w:sz w:val="20"/>
        </w:rPr>
        <w:t xml:space="preserve"> </w:t>
      </w:r>
      <w:r>
        <w:rPr>
          <w:spacing w:val="-2"/>
          <w:sz w:val="20"/>
        </w:rPr>
        <w:t>General,</w:t>
      </w:r>
    </w:p>
    <w:p w14:paraId="68EB15A1" w14:textId="77777777" w:rsidR="004C5C19" w:rsidRDefault="00000000">
      <w:pPr>
        <w:pStyle w:val="BodyText"/>
        <w:spacing w:before="116"/>
        <w:ind w:left="2926"/>
      </w:pPr>
      <w:r>
        <w:t>Mr</w:t>
      </w:r>
      <w:r>
        <w:rPr>
          <w:spacing w:val="10"/>
        </w:rPr>
        <w:t xml:space="preserve"> </w:t>
      </w:r>
      <w:r>
        <w:t>Harjeevan</w:t>
      </w:r>
      <w:r>
        <w:rPr>
          <w:spacing w:val="9"/>
        </w:rPr>
        <w:t xml:space="preserve"> </w:t>
      </w:r>
      <w:r>
        <w:t>Narulla,</w:t>
      </w:r>
      <w:r>
        <w:rPr>
          <w:spacing w:val="11"/>
        </w:rPr>
        <w:t xml:space="preserve"> </w:t>
      </w:r>
      <w:r>
        <w:t>Barrister,</w:t>
      </w:r>
      <w:r>
        <w:rPr>
          <w:spacing w:val="9"/>
        </w:rPr>
        <w:t xml:space="preserve"> </w:t>
      </w:r>
      <w:r>
        <w:t>Doughty</w:t>
      </w:r>
      <w:r>
        <w:rPr>
          <w:spacing w:val="7"/>
        </w:rPr>
        <w:t xml:space="preserve"> </w:t>
      </w:r>
      <w:r>
        <w:t>Street</w:t>
      </w:r>
      <w:r>
        <w:rPr>
          <w:spacing w:val="10"/>
        </w:rPr>
        <w:t xml:space="preserve"> </w:t>
      </w:r>
      <w:r>
        <w:t>Chambers,</w:t>
      </w:r>
      <w:r>
        <w:rPr>
          <w:spacing w:val="9"/>
        </w:rPr>
        <w:t xml:space="preserve"> </w:t>
      </w:r>
      <w:r>
        <w:rPr>
          <w:spacing w:val="-2"/>
        </w:rPr>
        <w:t>London;</w:t>
      </w:r>
    </w:p>
    <w:p w14:paraId="1DA9A49F" w14:textId="77777777" w:rsidR="004C5C19" w:rsidRDefault="00000000">
      <w:pPr>
        <w:tabs>
          <w:tab w:val="left" w:pos="2926"/>
        </w:tabs>
        <w:spacing w:before="119"/>
        <w:ind w:left="287"/>
        <w:rPr>
          <w:sz w:val="20"/>
        </w:rPr>
      </w:pPr>
      <w:r>
        <w:rPr>
          <w:i/>
          <w:sz w:val="20"/>
        </w:rPr>
        <w:t>for</w:t>
      </w:r>
      <w:r>
        <w:rPr>
          <w:i/>
          <w:spacing w:val="3"/>
          <w:sz w:val="20"/>
        </w:rPr>
        <w:t xml:space="preserve"> </w:t>
      </w:r>
      <w:r>
        <w:rPr>
          <w:i/>
          <w:sz w:val="20"/>
        </w:rPr>
        <w:t>the</w:t>
      </w:r>
      <w:r>
        <w:rPr>
          <w:i/>
          <w:spacing w:val="7"/>
          <w:sz w:val="20"/>
        </w:rPr>
        <w:t xml:space="preserve"> </w:t>
      </w:r>
      <w:r>
        <w:rPr>
          <w:i/>
          <w:sz w:val="20"/>
        </w:rPr>
        <w:t>Republic</w:t>
      </w:r>
      <w:r>
        <w:rPr>
          <w:i/>
          <w:spacing w:val="3"/>
          <w:sz w:val="20"/>
        </w:rPr>
        <w:t xml:space="preserve"> </w:t>
      </w:r>
      <w:r>
        <w:rPr>
          <w:i/>
          <w:sz w:val="20"/>
        </w:rPr>
        <w:t>of</w:t>
      </w:r>
      <w:r>
        <w:rPr>
          <w:i/>
          <w:spacing w:val="4"/>
          <w:sz w:val="20"/>
        </w:rPr>
        <w:t xml:space="preserve"> </w:t>
      </w:r>
      <w:r>
        <w:rPr>
          <w:i/>
          <w:spacing w:val="-2"/>
          <w:sz w:val="20"/>
        </w:rPr>
        <w:t>India:</w:t>
      </w:r>
      <w:r>
        <w:rPr>
          <w:i/>
          <w:sz w:val="20"/>
        </w:rPr>
        <w:tab/>
      </w:r>
      <w:r>
        <w:rPr>
          <w:sz w:val="20"/>
        </w:rPr>
        <w:t>Mr</w:t>
      </w:r>
      <w:r>
        <w:rPr>
          <w:spacing w:val="7"/>
          <w:sz w:val="20"/>
        </w:rPr>
        <w:t xml:space="preserve"> </w:t>
      </w:r>
      <w:r>
        <w:rPr>
          <w:sz w:val="20"/>
        </w:rPr>
        <w:t>Luther</w:t>
      </w:r>
      <w:r>
        <w:rPr>
          <w:spacing w:val="32"/>
          <w:sz w:val="20"/>
        </w:rPr>
        <w:t xml:space="preserve"> </w:t>
      </w:r>
      <w:r>
        <w:rPr>
          <w:sz w:val="20"/>
        </w:rPr>
        <w:t>Rangreji,</w:t>
      </w:r>
      <w:r>
        <w:rPr>
          <w:spacing w:val="31"/>
          <w:sz w:val="20"/>
        </w:rPr>
        <w:t xml:space="preserve"> </w:t>
      </w:r>
      <w:r>
        <w:rPr>
          <w:sz w:val="20"/>
        </w:rPr>
        <w:t>Joint</w:t>
      </w:r>
      <w:r>
        <w:rPr>
          <w:spacing w:val="30"/>
          <w:sz w:val="20"/>
        </w:rPr>
        <w:t xml:space="preserve"> </w:t>
      </w:r>
      <w:r>
        <w:rPr>
          <w:sz w:val="20"/>
        </w:rPr>
        <w:t>Secretary</w:t>
      </w:r>
      <w:r>
        <w:rPr>
          <w:spacing w:val="31"/>
          <w:sz w:val="20"/>
        </w:rPr>
        <w:t xml:space="preserve"> </w:t>
      </w:r>
      <w:r>
        <w:rPr>
          <w:sz w:val="20"/>
        </w:rPr>
        <w:t>and</w:t>
      </w:r>
      <w:r>
        <w:rPr>
          <w:spacing w:val="30"/>
          <w:sz w:val="20"/>
        </w:rPr>
        <w:t xml:space="preserve"> </w:t>
      </w:r>
      <w:r>
        <w:rPr>
          <w:sz w:val="20"/>
        </w:rPr>
        <w:t>Legal</w:t>
      </w:r>
      <w:r>
        <w:rPr>
          <w:spacing w:val="32"/>
          <w:sz w:val="20"/>
        </w:rPr>
        <w:t xml:space="preserve"> </w:t>
      </w:r>
      <w:r>
        <w:rPr>
          <w:sz w:val="20"/>
        </w:rPr>
        <w:t>Adviser,</w:t>
      </w:r>
      <w:r>
        <w:rPr>
          <w:spacing w:val="31"/>
          <w:sz w:val="20"/>
        </w:rPr>
        <w:t xml:space="preserve"> </w:t>
      </w:r>
      <w:r>
        <w:rPr>
          <w:sz w:val="20"/>
        </w:rPr>
        <w:t>Ministry</w:t>
      </w:r>
      <w:r>
        <w:rPr>
          <w:spacing w:val="31"/>
          <w:sz w:val="20"/>
        </w:rPr>
        <w:t xml:space="preserve"> </w:t>
      </w:r>
      <w:r>
        <w:rPr>
          <w:spacing w:val="-5"/>
          <w:sz w:val="20"/>
        </w:rPr>
        <w:t>of</w:t>
      </w:r>
    </w:p>
    <w:p w14:paraId="101D2728" w14:textId="77777777" w:rsidR="004C5C19" w:rsidRDefault="00000000">
      <w:pPr>
        <w:pStyle w:val="BodyText"/>
        <w:spacing w:before="4"/>
        <w:ind w:left="2926"/>
      </w:pPr>
      <w:r>
        <w:t>External</w:t>
      </w:r>
      <w:r>
        <w:rPr>
          <w:spacing w:val="11"/>
        </w:rPr>
        <w:t xml:space="preserve"> </w:t>
      </w:r>
      <w:r>
        <w:rPr>
          <w:spacing w:val="-2"/>
        </w:rPr>
        <w:t>Affairs;</w:t>
      </w:r>
    </w:p>
    <w:p w14:paraId="4973D045" w14:textId="77777777" w:rsidR="004C5C19" w:rsidRDefault="004C5C19">
      <w:pPr>
        <w:pStyle w:val="BodyText"/>
        <w:sectPr w:rsidR="004C5C19">
          <w:type w:val="continuous"/>
          <w:pgSz w:w="11910" w:h="16840"/>
          <w:pgMar w:top="1920" w:right="1133" w:bottom="280" w:left="1700" w:header="1378" w:footer="0" w:gutter="0"/>
          <w:cols w:space="720"/>
        </w:sectPr>
      </w:pPr>
    </w:p>
    <w:p w14:paraId="7B09BD61" w14:textId="77777777" w:rsidR="004C5C19" w:rsidRDefault="00000000">
      <w:pPr>
        <w:spacing w:before="118" w:line="244" w:lineRule="auto"/>
        <w:ind w:left="287" w:right="38"/>
        <w:rPr>
          <w:i/>
          <w:sz w:val="20"/>
        </w:rPr>
      </w:pPr>
      <w:r>
        <w:rPr>
          <w:i/>
          <w:sz w:val="20"/>
        </w:rPr>
        <w:t xml:space="preserve">for the Islamic Republic of </w:t>
      </w:r>
      <w:r>
        <w:rPr>
          <w:i/>
          <w:spacing w:val="-2"/>
          <w:sz w:val="20"/>
        </w:rPr>
        <w:t>Iran:</w:t>
      </w:r>
    </w:p>
    <w:p w14:paraId="3FB33C08" w14:textId="77777777" w:rsidR="004C5C19" w:rsidRDefault="00000000">
      <w:pPr>
        <w:pStyle w:val="BodyText"/>
        <w:tabs>
          <w:tab w:val="left" w:pos="1304"/>
          <w:tab w:val="left" w:pos="1779"/>
          <w:tab w:val="left" w:pos="2760"/>
          <w:tab w:val="left" w:pos="3658"/>
          <w:tab w:val="left" w:pos="4571"/>
          <w:tab w:val="left" w:pos="5749"/>
        </w:tabs>
        <w:spacing w:before="118" w:line="244" w:lineRule="auto"/>
        <w:ind w:left="287" w:right="442"/>
      </w:pPr>
      <w:r>
        <w:br w:type="column"/>
      </w:r>
      <w:r>
        <w:t>Mr Seyed</w:t>
      </w:r>
      <w:r>
        <w:tab/>
      </w:r>
      <w:r>
        <w:rPr>
          <w:spacing w:val="-4"/>
        </w:rPr>
        <w:t>Ali</w:t>
      </w:r>
      <w:r>
        <w:tab/>
      </w:r>
      <w:r>
        <w:rPr>
          <w:spacing w:val="-2"/>
        </w:rPr>
        <w:t>Mousavi,</w:t>
      </w:r>
      <w:r>
        <w:tab/>
      </w:r>
      <w:r>
        <w:rPr>
          <w:spacing w:val="-2"/>
        </w:rPr>
        <w:t>Director</w:t>
      </w:r>
      <w:r>
        <w:tab/>
      </w:r>
      <w:r>
        <w:rPr>
          <w:spacing w:val="-2"/>
        </w:rPr>
        <w:t>General,</w:t>
      </w:r>
      <w:r>
        <w:tab/>
      </w:r>
      <w:r>
        <w:rPr>
          <w:spacing w:val="-2"/>
        </w:rPr>
        <w:t>Department</w:t>
      </w:r>
      <w:r>
        <w:tab/>
      </w:r>
      <w:r>
        <w:rPr>
          <w:spacing w:val="-4"/>
        </w:rPr>
        <w:t xml:space="preserve">for </w:t>
      </w:r>
      <w:r>
        <w:t>International Legal Affairs, Ministry of Foreign Affairs;</w:t>
      </w:r>
    </w:p>
    <w:p w14:paraId="5A12DA3E"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12" w:space="127"/>
            <w:col w:w="6438"/>
          </w:cols>
        </w:sectPr>
      </w:pPr>
    </w:p>
    <w:p w14:paraId="204B6679" w14:textId="77777777" w:rsidR="004C5C19" w:rsidRDefault="00000000">
      <w:pPr>
        <w:spacing w:before="111"/>
        <w:ind w:left="287"/>
        <w:rPr>
          <w:sz w:val="20"/>
        </w:rPr>
      </w:pPr>
      <w:r>
        <w:rPr>
          <w:i/>
          <w:sz w:val="20"/>
        </w:rPr>
        <w:t>for</w:t>
      </w:r>
      <w:r>
        <w:rPr>
          <w:i/>
          <w:spacing w:val="4"/>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4"/>
          <w:sz w:val="20"/>
        </w:rPr>
        <w:t xml:space="preserve"> </w:t>
      </w:r>
      <w:r>
        <w:rPr>
          <w:i/>
          <w:sz w:val="20"/>
        </w:rPr>
        <w:t>Indonesia:</w:t>
      </w:r>
      <w:r>
        <w:rPr>
          <w:i/>
          <w:spacing w:val="51"/>
          <w:sz w:val="20"/>
        </w:rPr>
        <w:t xml:space="preserve">  </w:t>
      </w:r>
      <w:r>
        <w:rPr>
          <w:sz w:val="20"/>
        </w:rPr>
        <w:t>Mr</w:t>
      </w:r>
      <w:r>
        <w:rPr>
          <w:spacing w:val="8"/>
          <w:sz w:val="20"/>
        </w:rPr>
        <w:t xml:space="preserve"> </w:t>
      </w:r>
      <w:r>
        <w:rPr>
          <w:sz w:val="20"/>
        </w:rPr>
        <w:t>Arif</w:t>
      </w:r>
      <w:r>
        <w:rPr>
          <w:spacing w:val="6"/>
          <w:sz w:val="20"/>
        </w:rPr>
        <w:t xml:space="preserve"> </w:t>
      </w:r>
      <w:r>
        <w:rPr>
          <w:sz w:val="20"/>
        </w:rPr>
        <w:t>Havas</w:t>
      </w:r>
      <w:r>
        <w:rPr>
          <w:spacing w:val="6"/>
          <w:sz w:val="20"/>
        </w:rPr>
        <w:t xml:space="preserve"> </w:t>
      </w:r>
      <w:r>
        <w:rPr>
          <w:sz w:val="20"/>
        </w:rPr>
        <w:t>Oegroseno,</w:t>
      </w:r>
      <w:r>
        <w:rPr>
          <w:spacing w:val="4"/>
          <w:sz w:val="20"/>
        </w:rPr>
        <w:t xml:space="preserve"> </w:t>
      </w:r>
      <w:r>
        <w:rPr>
          <w:sz w:val="20"/>
        </w:rPr>
        <w:t>Vice-Minister</w:t>
      </w:r>
      <w:r>
        <w:rPr>
          <w:spacing w:val="7"/>
          <w:sz w:val="20"/>
        </w:rPr>
        <w:t xml:space="preserve"> </w:t>
      </w:r>
      <w:r>
        <w:rPr>
          <w:sz w:val="20"/>
        </w:rPr>
        <w:t>for</w:t>
      </w:r>
      <w:r>
        <w:rPr>
          <w:spacing w:val="6"/>
          <w:sz w:val="20"/>
        </w:rPr>
        <w:t xml:space="preserve"> </w:t>
      </w:r>
      <w:r>
        <w:rPr>
          <w:sz w:val="20"/>
        </w:rPr>
        <w:t>Foreign</w:t>
      </w:r>
      <w:r>
        <w:rPr>
          <w:spacing w:val="4"/>
          <w:sz w:val="20"/>
        </w:rPr>
        <w:t xml:space="preserve"> </w:t>
      </w:r>
      <w:r>
        <w:rPr>
          <w:spacing w:val="-2"/>
          <w:sz w:val="20"/>
        </w:rPr>
        <w:t>Affairs;</w:t>
      </w:r>
    </w:p>
    <w:p w14:paraId="07A703A8" w14:textId="77777777" w:rsidR="004C5C19" w:rsidRDefault="00000000">
      <w:pPr>
        <w:pStyle w:val="BodyText"/>
        <w:tabs>
          <w:tab w:val="left" w:pos="2926"/>
        </w:tabs>
        <w:spacing w:before="119"/>
        <w:ind w:left="287"/>
      </w:pPr>
      <w:r>
        <w:rPr>
          <w:i/>
        </w:rPr>
        <w:t>for</w:t>
      </w:r>
      <w:r>
        <w:rPr>
          <w:i/>
          <w:spacing w:val="4"/>
        </w:rPr>
        <w:t xml:space="preserve"> </w:t>
      </w:r>
      <w:r>
        <w:rPr>
          <w:i/>
          <w:spacing w:val="-2"/>
        </w:rPr>
        <w:t>Jamaica:</w:t>
      </w:r>
      <w:r>
        <w:rPr>
          <w:i/>
        </w:rPr>
        <w:tab/>
      </w:r>
      <w:r>
        <w:t>HE</w:t>
      </w:r>
      <w:r>
        <w:rPr>
          <w:spacing w:val="3"/>
        </w:rPr>
        <w:t xml:space="preserve"> </w:t>
      </w:r>
      <w:r>
        <w:t>Ms</w:t>
      </w:r>
      <w:r>
        <w:rPr>
          <w:spacing w:val="5"/>
        </w:rPr>
        <w:t xml:space="preserve"> </w:t>
      </w:r>
      <w:r>
        <w:t>Kamina</w:t>
      </w:r>
      <w:r>
        <w:rPr>
          <w:spacing w:val="67"/>
        </w:rPr>
        <w:t xml:space="preserve"> </w:t>
      </w:r>
      <w:r>
        <w:t>Johnson</w:t>
      </w:r>
      <w:r>
        <w:rPr>
          <w:spacing w:val="65"/>
        </w:rPr>
        <w:t xml:space="preserve"> </w:t>
      </w:r>
      <w:r>
        <w:t>Smith,</w:t>
      </w:r>
      <w:r>
        <w:rPr>
          <w:spacing w:val="64"/>
        </w:rPr>
        <w:t xml:space="preserve"> </w:t>
      </w:r>
      <w:r>
        <w:t>Minister</w:t>
      </w:r>
      <w:r>
        <w:rPr>
          <w:spacing w:val="66"/>
        </w:rPr>
        <w:t xml:space="preserve"> </w:t>
      </w:r>
      <w:r>
        <w:t>for</w:t>
      </w:r>
      <w:r>
        <w:rPr>
          <w:spacing w:val="67"/>
        </w:rPr>
        <w:t xml:space="preserve"> </w:t>
      </w:r>
      <w:r>
        <w:t>Foreign</w:t>
      </w:r>
      <w:r>
        <w:rPr>
          <w:spacing w:val="67"/>
        </w:rPr>
        <w:t xml:space="preserve"> </w:t>
      </w:r>
      <w:r>
        <w:t>Affairs</w:t>
      </w:r>
      <w:r>
        <w:rPr>
          <w:spacing w:val="67"/>
        </w:rPr>
        <w:t xml:space="preserve"> </w:t>
      </w:r>
      <w:r>
        <w:rPr>
          <w:spacing w:val="-5"/>
        </w:rPr>
        <w:t>and</w:t>
      </w:r>
    </w:p>
    <w:p w14:paraId="2D43F363" w14:textId="77777777" w:rsidR="004C5C19" w:rsidRDefault="00000000">
      <w:pPr>
        <w:pStyle w:val="BodyText"/>
        <w:spacing w:before="4"/>
        <w:ind w:left="2926"/>
      </w:pPr>
      <w:r>
        <w:t>Foreign</w:t>
      </w:r>
      <w:r>
        <w:rPr>
          <w:spacing w:val="11"/>
        </w:rPr>
        <w:t xml:space="preserve"> </w:t>
      </w:r>
      <w:r>
        <w:rPr>
          <w:spacing w:val="-2"/>
        </w:rPr>
        <w:t>Trade,</w:t>
      </w:r>
    </w:p>
    <w:p w14:paraId="22DCEF03" w14:textId="77777777" w:rsidR="004C5C19" w:rsidRDefault="00000000">
      <w:pPr>
        <w:pStyle w:val="BodyText"/>
        <w:spacing w:before="118"/>
        <w:ind w:left="2926"/>
      </w:pPr>
      <w:r>
        <w:t>Ms</w:t>
      </w:r>
      <w:r>
        <w:rPr>
          <w:spacing w:val="7"/>
        </w:rPr>
        <w:t xml:space="preserve"> </w:t>
      </w:r>
      <w:r>
        <w:t>Sherise</w:t>
      </w:r>
      <w:r>
        <w:rPr>
          <w:spacing w:val="5"/>
        </w:rPr>
        <w:t xml:space="preserve"> </w:t>
      </w:r>
      <w:r>
        <w:t>Gayle,</w:t>
      </w:r>
      <w:r>
        <w:rPr>
          <w:spacing w:val="7"/>
        </w:rPr>
        <w:t xml:space="preserve"> </w:t>
      </w:r>
      <w:r>
        <w:t>Senior</w:t>
      </w:r>
      <w:r>
        <w:rPr>
          <w:spacing w:val="3"/>
        </w:rPr>
        <w:t xml:space="preserve"> </w:t>
      </w:r>
      <w:r>
        <w:t>Assistant</w:t>
      </w:r>
      <w:r>
        <w:rPr>
          <w:spacing w:val="5"/>
        </w:rPr>
        <w:t xml:space="preserve"> </w:t>
      </w:r>
      <w:r>
        <w:t>to</w:t>
      </w:r>
      <w:r>
        <w:rPr>
          <w:spacing w:val="5"/>
        </w:rPr>
        <w:t xml:space="preserve"> </w:t>
      </w:r>
      <w:r>
        <w:t>the</w:t>
      </w:r>
      <w:r>
        <w:rPr>
          <w:spacing w:val="8"/>
        </w:rPr>
        <w:t xml:space="preserve"> </w:t>
      </w:r>
      <w:r>
        <w:t>Attorney</w:t>
      </w:r>
      <w:r>
        <w:rPr>
          <w:spacing w:val="5"/>
        </w:rPr>
        <w:t xml:space="preserve"> </w:t>
      </w:r>
      <w:r>
        <w:t>General,</w:t>
      </w:r>
      <w:r>
        <w:rPr>
          <w:spacing w:val="5"/>
        </w:rPr>
        <w:t xml:space="preserve"> </w:t>
      </w:r>
      <w:r>
        <w:rPr>
          <w:spacing w:val="-2"/>
        </w:rPr>
        <w:t>Attorney</w:t>
      </w:r>
    </w:p>
    <w:p w14:paraId="10CA1BF6" w14:textId="77777777" w:rsidR="004C5C19" w:rsidRDefault="00000000">
      <w:pPr>
        <w:pStyle w:val="BodyText"/>
        <w:spacing w:before="5"/>
        <w:ind w:left="2926"/>
      </w:pPr>
      <w:r>
        <w:t>General’s</w:t>
      </w:r>
      <w:r>
        <w:rPr>
          <w:spacing w:val="10"/>
        </w:rPr>
        <w:t xml:space="preserve"> </w:t>
      </w:r>
      <w:r>
        <w:rPr>
          <w:spacing w:val="-2"/>
        </w:rPr>
        <w:t>Chambers,</w:t>
      </w:r>
    </w:p>
    <w:p w14:paraId="349F65FD" w14:textId="77777777" w:rsidR="004C5C19" w:rsidRDefault="00000000">
      <w:pPr>
        <w:pStyle w:val="BodyText"/>
        <w:spacing w:before="116"/>
        <w:ind w:left="2926"/>
      </w:pPr>
      <w:r>
        <w:t>Ms</w:t>
      </w:r>
      <w:r>
        <w:rPr>
          <w:spacing w:val="6"/>
        </w:rPr>
        <w:t xml:space="preserve"> </w:t>
      </w:r>
      <w:r>
        <w:t>Michelle</w:t>
      </w:r>
      <w:r>
        <w:rPr>
          <w:spacing w:val="36"/>
        </w:rPr>
        <w:t xml:space="preserve"> </w:t>
      </w:r>
      <w:r>
        <w:t>Walker,</w:t>
      </w:r>
      <w:r>
        <w:rPr>
          <w:spacing w:val="39"/>
        </w:rPr>
        <w:t xml:space="preserve"> </w:t>
      </w:r>
      <w:r>
        <w:t>Deputy</w:t>
      </w:r>
      <w:r>
        <w:rPr>
          <w:spacing w:val="38"/>
        </w:rPr>
        <w:t xml:space="preserve"> </w:t>
      </w:r>
      <w:r>
        <w:t>Solicitor</w:t>
      </w:r>
      <w:r>
        <w:rPr>
          <w:spacing w:val="39"/>
        </w:rPr>
        <w:t xml:space="preserve"> </w:t>
      </w:r>
      <w:r>
        <w:t>General,</w:t>
      </w:r>
      <w:r>
        <w:rPr>
          <w:spacing w:val="38"/>
        </w:rPr>
        <w:t xml:space="preserve"> </w:t>
      </w:r>
      <w:r>
        <w:t>Attorney</w:t>
      </w:r>
      <w:r>
        <w:rPr>
          <w:spacing w:val="39"/>
        </w:rPr>
        <w:t xml:space="preserve"> </w:t>
      </w:r>
      <w:r>
        <w:rPr>
          <w:spacing w:val="-2"/>
        </w:rPr>
        <w:t>General’s</w:t>
      </w:r>
    </w:p>
    <w:p w14:paraId="62186889" w14:textId="77777777" w:rsidR="004C5C19" w:rsidRDefault="00000000">
      <w:pPr>
        <w:pStyle w:val="BodyText"/>
        <w:spacing w:before="6"/>
        <w:ind w:left="2926"/>
      </w:pPr>
      <w:r>
        <w:rPr>
          <w:spacing w:val="-2"/>
        </w:rPr>
        <w:t>Chambers;</w:t>
      </w:r>
    </w:p>
    <w:p w14:paraId="5D6F3080" w14:textId="77777777" w:rsidR="004C5C19" w:rsidRDefault="004C5C19">
      <w:pPr>
        <w:pStyle w:val="BodyText"/>
        <w:sectPr w:rsidR="004C5C19">
          <w:type w:val="continuous"/>
          <w:pgSz w:w="11910" w:h="16840"/>
          <w:pgMar w:top="1920" w:right="1133" w:bottom="280" w:left="1700" w:header="1378" w:footer="0" w:gutter="0"/>
          <w:cols w:space="720"/>
        </w:sectPr>
      </w:pPr>
    </w:p>
    <w:p w14:paraId="0DA48B73" w14:textId="77777777" w:rsidR="004C5C19" w:rsidRDefault="00000000">
      <w:pPr>
        <w:spacing w:before="116" w:line="247" w:lineRule="auto"/>
        <w:ind w:left="287"/>
        <w:rPr>
          <w:i/>
          <w:sz w:val="20"/>
        </w:rPr>
      </w:pPr>
      <w:r>
        <w:rPr>
          <w:i/>
          <w:sz w:val="20"/>
        </w:rPr>
        <w:t>for the Independent State of Papua New Guinea:</w:t>
      </w:r>
    </w:p>
    <w:p w14:paraId="7C86724C" w14:textId="77777777" w:rsidR="004C5C19" w:rsidRDefault="00000000">
      <w:pPr>
        <w:pStyle w:val="BodyText"/>
        <w:spacing w:before="116" w:line="244" w:lineRule="auto"/>
        <w:ind w:left="287" w:right="438"/>
        <w:jc w:val="both"/>
      </w:pPr>
      <w:r>
        <w:br w:type="column"/>
      </w:r>
      <w:r>
        <w:t>HE Mr Fred Sarufa, Ambassador and Permanent Representative of</w:t>
      </w:r>
      <w:r>
        <w:rPr>
          <w:spacing w:val="-3"/>
        </w:rPr>
        <w:t xml:space="preserve"> </w:t>
      </w:r>
      <w:r>
        <w:t xml:space="preserve">the Independent State of Papua New Guinea to the United Nations, New </w:t>
      </w:r>
      <w:r>
        <w:rPr>
          <w:spacing w:val="-2"/>
        </w:rPr>
        <w:t>York,</w:t>
      </w:r>
    </w:p>
    <w:p w14:paraId="4CDBBE4D" w14:textId="77777777" w:rsidR="004C5C19" w:rsidRDefault="00000000">
      <w:pPr>
        <w:pStyle w:val="BodyText"/>
        <w:spacing w:before="113"/>
        <w:ind w:left="287"/>
        <w:jc w:val="both"/>
      </w:pPr>
      <w:r>
        <w:t>HE</w:t>
      </w:r>
      <w:r>
        <w:rPr>
          <w:spacing w:val="5"/>
        </w:rPr>
        <w:t xml:space="preserve"> </w:t>
      </w:r>
      <w:r>
        <w:t>Mr</w:t>
      </w:r>
      <w:r>
        <w:rPr>
          <w:spacing w:val="8"/>
        </w:rPr>
        <w:t xml:space="preserve"> </w:t>
      </w:r>
      <w:r>
        <w:t>Pila</w:t>
      </w:r>
      <w:r>
        <w:rPr>
          <w:spacing w:val="6"/>
        </w:rPr>
        <w:t xml:space="preserve"> </w:t>
      </w:r>
      <w:r>
        <w:t>Kole</w:t>
      </w:r>
      <w:r>
        <w:rPr>
          <w:spacing w:val="7"/>
        </w:rPr>
        <w:t xml:space="preserve"> </w:t>
      </w:r>
      <w:r>
        <w:t>Niningi,</w:t>
      </w:r>
      <w:r>
        <w:rPr>
          <w:spacing w:val="4"/>
        </w:rPr>
        <w:t xml:space="preserve"> </w:t>
      </w:r>
      <w:r>
        <w:t>Attorney</w:t>
      </w:r>
      <w:r>
        <w:rPr>
          <w:spacing w:val="7"/>
        </w:rPr>
        <w:t xml:space="preserve"> </w:t>
      </w:r>
      <w:r>
        <w:t>General</w:t>
      </w:r>
      <w:r>
        <w:rPr>
          <w:spacing w:val="7"/>
        </w:rPr>
        <w:t xml:space="preserve"> </w:t>
      </w:r>
      <w:r>
        <w:t>and</w:t>
      </w:r>
      <w:r>
        <w:rPr>
          <w:spacing w:val="7"/>
        </w:rPr>
        <w:t xml:space="preserve"> </w:t>
      </w:r>
      <w:r>
        <w:t>Minister</w:t>
      </w:r>
      <w:r>
        <w:rPr>
          <w:spacing w:val="6"/>
        </w:rPr>
        <w:t xml:space="preserve"> </w:t>
      </w:r>
      <w:r>
        <w:t>for</w:t>
      </w:r>
      <w:r>
        <w:rPr>
          <w:spacing w:val="7"/>
        </w:rPr>
        <w:t xml:space="preserve"> </w:t>
      </w:r>
      <w:r>
        <w:rPr>
          <w:spacing w:val="-2"/>
        </w:rPr>
        <w:t>Justice,</w:t>
      </w:r>
    </w:p>
    <w:p w14:paraId="25207102" w14:textId="77777777" w:rsidR="004C5C19" w:rsidRDefault="00000000">
      <w:pPr>
        <w:pStyle w:val="BodyText"/>
        <w:spacing w:before="119" w:line="244" w:lineRule="auto"/>
        <w:ind w:left="287" w:right="442"/>
        <w:jc w:val="both"/>
      </w:pPr>
      <w:r>
        <w:t xml:space="preserve">Mr Eric Lokai Kwa, Secretary, Department of Justice and Attorney </w:t>
      </w:r>
      <w:r>
        <w:rPr>
          <w:spacing w:val="-2"/>
        </w:rPr>
        <w:t>General,</w:t>
      </w:r>
    </w:p>
    <w:p w14:paraId="689C15D1" w14:textId="77777777" w:rsidR="004C5C19" w:rsidRDefault="00000000">
      <w:pPr>
        <w:pStyle w:val="BodyText"/>
        <w:spacing w:before="113"/>
        <w:ind w:left="287"/>
        <w:jc w:val="both"/>
      </w:pPr>
      <w:r>
        <w:t>Mr</w:t>
      </w:r>
      <w:r>
        <w:rPr>
          <w:spacing w:val="9"/>
        </w:rPr>
        <w:t xml:space="preserve"> </w:t>
      </w:r>
      <w:r>
        <w:t>Leslie</w:t>
      </w:r>
      <w:r>
        <w:rPr>
          <w:spacing w:val="8"/>
        </w:rPr>
        <w:t xml:space="preserve"> </w:t>
      </w:r>
      <w:r>
        <w:t>Benjamin</w:t>
      </w:r>
      <w:r>
        <w:rPr>
          <w:spacing w:val="9"/>
        </w:rPr>
        <w:t xml:space="preserve"> </w:t>
      </w:r>
      <w:r>
        <w:t>Mamu,</w:t>
      </w:r>
      <w:r>
        <w:rPr>
          <w:spacing w:val="6"/>
        </w:rPr>
        <w:t xml:space="preserve"> </w:t>
      </w:r>
      <w:r>
        <w:t>Public</w:t>
      </w:r>
      <w:r>
        <w:rPr>
          <w:spacing w:val="8"/>
        </w:rPr>
        <w:t xml:space="preserve"> </w:t>
      </w:r>
      <w:r>
        <w:rPr>
          <w:spacing w:val="-2"/>
        </w:rPr>
        <w:t>Solicitor;</w:t>
      </w:r>
    </w:p>
    <w:p w14:paraId="46FDE6B1" w14:textId="77777777" w:rsidR="004C5C19" w:rsidRDefault="004C5C19">
      <w:pPr>
        <w:pStyle w:val="BodyText"/>
        <w:jc w:val="both"/>
        <w:sectPr w:rsidR="004C5C19">
          <w:type w:val="continuous"/>
          <w:pgSz w:w="11910" w:h="16840"/>
          <w:pgMar w:top="1920" w:right="1133" w:bottom="280" w:left="1700" w:header="1378" w:footer="0" w:gutter="0"/>
          <w:cols w:num="2" w:space="720" w:equalWidth="0">
            <w:col w:w="2561" w:space="78"/>
            <w:col w:w="6438"/>
          </w:cols>
        </w:sectPr>
      </w:pPr>
    </w:p>
    <w:p w14:paraId="1587E022" w14:textId="77777777" w:rsidR="004C5C19" w:rsidRDefault="00000000">
      <w:pPr>
        <w:spacing w:before="117"/>
        <w:ind w:left="287"/>
        <w:jc w:val="both"/>
        <w:rPr>
          <w:sz w:val="20"/>
        </w:rPr>
      </w:pPr>
      <w:r>
        <w:rPr>
          <w:i/>
          <w:sz w:val="20"/>
        </w:rPr>
        <w:t>for</w:t>
      </w:r>
      <w:r>
        <w:rPr>
          <w:i/>
          <w:spacing w:val="3"/>
          <w:sz w:val="20"/>
        </w:rPr>
        <w:t xml:space="preserve"> </w:t>
      </w:r>
      <w:r>
        <w:rPr>
          <w:i/>
          <w:sz w:val="20"/>
        </w:rPr>
        <w:t>the</w:t>
      </w:r>
      <w:r>
        <w:rPr>
          <w:i/>
          <w:spacing w:val="5"/>
          <w:sz w:val="20"/>
        </w:rPr>
        <w:t xml:space="preserve"> </w:t>
      </w:r>
      <w:r>
        <w:rPr>
          <w:i/>
          <w:sz w:val="20"/>
        </w:rPr>
        <w:t>Republic</w:t>
      </w:r>
      <w:r>
        <w:rPr>
          <w:i/>
          <w:spacing w:val="3"/>
          <w:sz w:val="20"/>
        </w:rPr>
        <w:t xml:space="preserve"> </w:t>
      </w:r>
      <w:r>
        <w:rPr>
          <w:i/>
          <w:sz w:val="20"/>
        </w:rPr>
        <w:t>of</w:t>
      </w:r>
      <w:r>
        <w:rPr>
          <w:i/>
          <w:spacing w:val="7"/>
          <w:sz w:val="20"/>
        </w:rPr>
        <w:t xml:space="preserve"> </w:t>
      </w:r>
      <w:r>
        <w:rPr>
          <w:i/>
          <w:sz w:val="20"/>
        </w:rPr>
        <w:t>Kenya:</w:t>
      </w:r>
      <w:r>
        <w:rPr>
          <w:i/>
          <w:spacing w:val="76"/>
          <w:sz w:val="20"/>
        </w:rPr>
        <w:t xml:space="preserve">    </w:t>
      </w:r>
      <w:r>
        <w:rPr>
          <w:sz w:val="20"/>
        </w:rPr>
        <w:t>HE</w:t>
      </w:r>
      <w:r>
        <w:rPr>
          <w:spacing w:val="6"/>
          <w:sz w:val="20"/>
        </w:rPr>
        <w:t xml:space="preserve"> </w:t>
      </w:r>
      <w:r>
        <w:rPr>
          <w:sz w:val="20"/>
        </w:rPr>
        <w:t>Ms</w:t>
      </w:r>
      <w:r>
        <w:rPr>
          <w:spacing w:val="6"/>
          <w:sz w:val="20"/>
        </w:rPr>
        <w:t xml:space="preserve"> </w:t>
      </w:r>
      <w:r>
        <w:rPr>
          <w:sz w:val="20"/>
        </w:rPr>
        <w:t>Halima</w:t>
      </w:r>
      <w:r>
        <w:rPr>
          <w:spacing w:val="-9"/>
          <w:sz w:val="20"/>
        </w:rPr>
        <w:t xml:space="preserve"> </w:t>
      </w:r>
      <w:r>
        <w:rPr>
          <w:sz w:val="20"/>
        </w:rPr>
        <w:t>Mucheke,</w:t>
      </w:r>
      <w:r>
        <w:rPr>
          <w:spacing w:val="-10"/>
          <w:sz w:val="20"/>
        </w:rPr>
        <w:t xml:space="preserve"> </w:t>
      </w:r>
      <w:r>
        <w:rPr>
          <w:sz w:val="20"/>
        </w:rPr>
        <w:t>Ambassador</w:t>
      </w:r>
      <w:r>
        <w:rPr>
          <w:spacing w:val="-6"/>
          <w:sz w:val="20"/>
        </w:rPr>
        <w:t xml:space="preserve"> </w:t>
      </w:r>
      <w:r>
        <w:rPr>
          <w:sz w:val="20"/>
        </w:rPr>
        <w:t>of</w:t>
      </w:r>
      <w:r>
        <w:rPr>
          <w:spacing w:val="-9"/>
          <w:sz w:val="20"/>
        </w:rPr>
        <w:t xml:space="preserve"> </w:t>
      </w:r>
      <w:r>
        <w:rPr>
          <w:sz w:val="20"/>
        </w:rPr>
        <w:t>the</w:t>
      </w:r>
      <w:r>
        <w:rPr>
          <w:spacing w:val="-9"/>
          <w:sz w:val="20"/>
        </w:rPr>
        <w:t xml:space="preserve"> </w:t>
      </w:r>
      <w:r>
        <w:rPr>
          <w:sz w:val="20"/>
        </w:rPr>
        <w:t>Republic</w:t>
      </w:r>
      <w:r>
        <w:rPr>
          <w:spacing w:val="-9"/>
          <w:sz w:val="20"/>
        </w:rPr>
        <w:t xml:space="preserve"> </w:t>
      </w:r>
      <w:r>
        <w:rPr>
          <w:sz w:val="20"/>
        </w:rPr>
        <w:t>of</w:t>
      </w:r>
      <w:r>
        <w:rPr>
          <w:spacing w:val="-3"/>
          <w:sz w:val="20"/>
        </w:rPr>
        <w:t xml:space="preserve"> </w:t>
      </w:r>
      <w:r>
        <w:rPr>
          <w:sz w:val="20"/>
        </w:rPr>
        <w:t>Kenya</w:t>
      </w:r>
      <w:r>
        <w:rPr>
          <w:spacing w:val="-9"/>
          <w:sz w:val="20"/>
        </w:rPr>
        <w:t xml:space="preserve"> </w:t>
      </w:r>
      <w:r>
        <w:rPr>
          <w:sz w:val="20"/>
        </w:rPr>
        <w:t>to</w:t>
      </w:r>
      <w:r>
        <w:rPr>
          <w:spacing w:val="-9"/>
          <w:sz w:val="20"/>
        </w:rPr>
        <w:t xml:space="preserve"> </w:t>
      </w:r>
      <w:r>
        <w:rPr>
          <w:spacing w:val="-5"/>
          <w:sz w:val="20"/>
        </w:rPr>
        <w:t>the</w:t>
      </w:r>
    </w:p>
    <w:p w14:paraId="18AE24F0" w14:textId="77777777" w:rsidR="004C5C19" w:rsidRDefault="00000000">
      <w:pPr>
        <w:pStyle w:val="BodyText"/>
        <w:spacing w:before="4"/>
        <w:ind w:left="2926"/>
        <w:jc w:val="both"/>
      </w:pPr>
      <w:r>
        <w:t>Kingdom</w:t>
      </w:r>
      <w:r>
        <w:rPr>
          <w:spacing w:val="8"/>
        </w:rPr>
        <w:t xml:space="preserve"> </w:t>
      </w:r>
      <w:r>
        <w:t>of</w:t>
      </w:r>
      <w:r>
        <w:rPr>
          <w:spacing w:val="5"/>
        </w:rPr>
        <w:t xml:space="preserve"> </w:t>
      </w:r>
      <w:r>
        <w:t>the</w:t>
      </w:r>
      <w:r>
        <w:rPr>
          <w:spacing w:val="5"/>
        </w:rPr>
        <w:t xml:space="preserve"> </w:t>
      </w:r>
      <w:r>
        <w:rPr>
          <w:spacing w:val="-2"/>
        </w:rPr>
        <w:t>Netherlands,</w:t>
      </w:r>
    </w:p>
    <w:p w14:paraId="6BCBC195" w14:textId="77777777" w:rsidR="004C5C19" w:rsidRDefault="00000000">
      <w:pPr>
        <w:pStyle w:val="BodyText"/>
        <w:spacing w:before="118" w:line="244" w:lineRule="auto"/>
        <w:ind w:left="2926" w:right="441"/>
        <w:jc w:val="both"/>
      </w:pPr>
      <w:r>
        <w:t>Ms Phoebe Okowa, Professor of Public International Law, Queen</w:t>
      </w:r>
      <w:r>
        <w:rPr>
          <w:spacing w:val="40"/>
        </w:rPr>
        <w:t xml:space="preserve"> </w:t>
      </w:r>
      <w:r>
        <w:t>Mary University, London, member of the International Law Commission, Advocate of the High Court of Kenya;</w:t>
      </w:r>
    </w:p>
    <w:p w14:paraId="02CE6C64" w14:textId="77777777" w:rsidR="004C5C19" w:rsidRDefault="00000000">
      <w:pPr>
        <w:spacing w:before="113"/>
        <w:ind w:left="287"/>
        <w:jc w:val="both"/>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3"/>
          <w:sz w:val="20"/>
        </w:rPr>
        <w:t xml:space="preserve"> </w:t>
      </w:r>
      <w:r>
        <w:rPr>
          <w:i/>
          <w:sz w:val="20"/>
        </w:rPr>
        <w:t>of</w:t>
      </w:r>
      <w:r>
        <w:rPr>
          <w:i/>
          <w:spacing w:val="7"/>
          <w:sz w:val="20"/>
        </w:rPr>
        <w:t xml:space="preserve"> </w:t>
      </w:r>
      <w:r>
        <w:rPr>
          <w:i/>
          <w:sz w:val="20"/>
        </w:rPr>
        <w:t>Kiribati:</w:t>
      </w:r>
      <w:r>
        <w:rPr>
          <w:i/>
          <w:spacing w:val="75"/>
          <w:sz w:val="20"/>
        </w:rPr>
        <w:t xml:space="preserve">   </w:t>
      </w:r>
      <w:r>
        <w:rPr>
          <w:sz w:val="20"/>
        </w:rPr>
        <w:t>HE</w:t>
      </w:r>
      <w:r>
        <w:rPr>
          <w:spacing w:val="5"/>
          <w:sz w:val="20"/>
        </w:rPr>
        <w:t xml:space="preserve"> </w:t>
      </w:r>
      <w:r>
        <w:rPr>
          <w:sz w:val="20"/>
        </w:rPr>
        <w:t>Mr</w:t>
      </w:r>
      <w:r>
        <w:rPr>
          <w:spacing w:val="6"/>
          <w:sz w:val="20"/>
        </w:rPr>
        <w:t xml:space="preserve"> </w:t>
      </w:r>
      <w:r>
        <w:rPr>
          <w:sz w:val="20"/>
        </w:rPr>
        <w:t>Teburoro</w:t>
      </w:r>
      <w:r>
        <w:rPr>
          <w:spacing w:val="13"/>
          <w:sz w:val="20"/>
        </w:rPr>
        <w:t xml:space="preserve"> </w:t>
      </w:r>
      <w:r>
        <w:rPr>
          <w:sz w:val="20"/>
        </w:rPr>
        <w:t>Tito,</w:t>
      </w:r>
      <w:r>
        <w:rPr>
          <w:spacing w:val="10"/>
          <w:sz w:val="20"/>
        </w:rPr>
        <w:t xml:space="preserve"> </w:t>
      </w:r>
      <w:r>
        <w:rPr>
          <w:sz w:val="20"/>
        </w:rPr>
        <w:t>Ambassador</w:t>
      </w:r>
      <w:r>
        <w:rPr>
          <w:spacing w:val="11"/>
          <w:sz w:val="20"/>
        </w:rPr>
        <w:t xml:space="preserve"> </w:t>
      </w:r>
      <w:r>
        <w:rPr>
          <w:sz w:val="20"/>
        </w:rPr>
        <w:t>and</w:t>
      </w:r>
      <w:r>
        <w:rPr>
          <w:spacing w:val="13"/>
          <w:sz w:val="20"/>
        </w:rPr>
        <w:t xml:space="preserve"> </w:t>
      </w:r>
      <w:r>
        <w:rPr>
          <w:sz w:val="20"/>
        </w:rPr>
        <w:t>Permanent</w:t>
      </w:r>
      <w:r>
        <w:rPr>
          <w:spacing w:val="12"/>
          <w:sz w:val="20"/>
        </w:rPr>
        <w:t xml:space="preserve"> </w:t>
      </w:r>
      <w:r>
        <w:rPr>
          <w:sz w:val="20"/>
        </w:rPr>
        <w:t>Representative</w:t>
      </w:r>
      <w:r>
        <w:rPr>
          <w:spacing w:val="11"/>
          <w:sz w:val="20"/>
        </w:rPr>
        <w:t xml:space="preserve"> </w:t>
      </w:r>
      <w:r>
        <w:rPr>
          <w:spacing w:val="-5"/>
          <w:sz w:val="20"/>
        </w:rPr>
        <w:t>of</w:t>
      </w:r>
    </w:p>
    <w:p w14:paraId="4420E429" w14:textId="77777777" w:rsidR="004C5C19" w:rsidRDefault="00000000">
      <w:pPr>
        <w:pStyle w:val="BodyText"/>
        <w:spacing w:before="7"/>
        <w:ind w:left="2926"/>
        <w:jc w:val="both"/>
      </w:pPr>
      <w:r>
        <w:t>the</w:t>
      </w:r>
      <w:r>
        <w:rPr>
          <w:spacing w:val="5"/>
        </w:rPr>
        <w:t xml:space="preserve"> </w:t>
      </w:r>
      <w:r>
        <w:t>Republic</w:t>
      </w:r>
      <w:r>
        <w:rPr>
          <w:spacing w:val="6"/>
        </w:rPr>
        <w:t xml:space="preserve"> </w:t>
      </w:r>
      <w:r>
        <w:t>of</w:t>
      </w:r>
      <w:r>
        <w:rPr>
          <w:spacing w:val="6"/>
        </w:rPr>
        <w:t xml:space="preserve"> </w:t>
      </w:r>
      <w:r>
        <w:t>Kiribati</w:t>
      </w:r>
      <w:r>
        <w:rPr>
          <w:spacing w:val="8"/>
        </w:rPr>
        <w:t xml:space="preserve"> </w:t>
      </w:r>
      <w:r>
        <w:t>to</w:t>
      </w:r>
      <w:r>
        <w:rPr>
          <w:spacing w:val="6"/>
        </w:rPr>
        <w:t xml:space="preserve"> </w:t>
      </w:r>
      <w:r>
        <w:t>the</w:t>
      </w:r>
      <w:r>
        <w:rPr>
          <w:spacing w:val="6"/>
        </w:rPr>
        <w:t xml:space="preserve"> </w:t>
      </w:r>
      <w:r>
        <w:t>United</w:t>
      </w:r>
      <w:r>
        <w:rPr>
          <w:spacing w:val="7"/>
        </w:rPr>
        <w:t xml:space="preserve"> </w:t>
      </w:r>
      <w:r>
        <w:t>Nations,</w:t>
      </w:r>
      <w:r>
        <w:rPr>
          <w:spacing w:val="6"/>
        </w:rPr>
        <w:t xml:space="preserve"> </w:t>
      </w:r>
      <w:r>
        <w:t>New</w:t>
      </w:r>
      <w:r>
        <w:rPr>
          <w:spacing w:val="4"/>
        </w:rPr>
        <w:t xml:space="preserve"> </w:t>
      </w:r>
      <w:r>
        <w:rPr>
          <w:spacing w:val="-2"/>
        </w:rPr>
        <w:t>York,</w:t>
      </w:r>
    </w:p>
    <w:p w14:paraId="3CDDDCB4" w14:textId="77777777" w:rsidR="004C5C19" w:rsidRDefault="00000000">
      <w:pPr>
        <w:pStyle w:val="BodyText"/>
        <w:spacing w:before="116"/>
        <w:ind w:left="2926"/>
        <w:jc w:val="both"/>
      </w:pPr>
      <w:r>
        <w:t>Mr</w:t>
      </w:r>
      <w:r>
        <w:rPr>
          <w:spacing w:val="9"/>
        </w:rPr>
        <w:t xml:space="preserve"> </w:t>
      </w:r>
      <w:r>
        <w:t>Aretaake</w:t>
      </w:r>
      <w:r>
        <w:rPr>
          <w:spacing w:val="7"/>
        </w:rPr>
        <w:t xml:space="preserve"> </w:t>
      </w:r>
      <w:r>
        <w:t>Ientaake,</w:t>
      </w:r>
      <w:r>
        <w:rPr>
          <w:spacing w:val="6"/>
        </w:rPr>
        <w:t xml:space="preserve"> </w:t>
      </w:r>
      <w:r>
        <w:t>Director</w:t>
      </w:r>
      <w:r>
        <w:rPr>
          <w:spacing w:val="4"/>
        </w:rPr>
        <w:t xml:space="preserve"> </w:t>
      </w:r>
      <w:r>
        <w:t>of</w:t>
      </w:r>
      <w:r>
        <w:rPr>
          <w:spacing w:val="6"/>
        </w:rPr>
        <w:t xml:space="preserve"> </w:t>
      </w:r>
      <w:r>
        <w:t>Human</w:t>
      </w:r>
      <w:r>
        <w:rPr>
          <w:spacing w:val="6"/>
        </w:rPr>
        <w:t xml:space="preserve"> </w:t>
      </w:r>
      <w:r>
        <w:t>Rights,</w:t>
      </w:r>
      <w:r>
        <w:rPr>
          <w:spacing w:val="4"/>
        </w:rPr>
        <w:t xml:space="preserve"> </w:t>
      </w:r>
      <w:r>
        <w:t>Ministry</w:t>
      </w:r>
      <w:r>
        <w:rPr>
          <w:spacing w:val="3"/>
        </w:rPr>
        <w:t xml:space="preserve"> </w:t>
      </w:r>
      <w:r>
        <w:t>of</w:t>
      </w:r>
      <w:r>
        <w:rPr>
          <w:spacing w:val="6"/>
        </w:rPr>
        <w:t xml:space="preserve"> </w:t>
      </w:r>
      <w:r>
        <w:rPr>
          <w:spacing w:val="-2"/>
        </w:rPr>
        <w:t>Justice,</w:t>
      </w:r>
    </w:p>
    <w:p w14:paraId="2668ADC6" w14:textId="77777777" w:rsidR="004C5C19" w:rsidRDefault="004C5C19">
      <w:pPr>
        <w:pStyle w:val="BodyText"/>
        <w:jc w:val="both"/>
        <w:sectPr w:rsidR="004C5C19">
          <w:type w:val="continuous"/>
          <w:pgSz w:w="11910" w:h="16840"/>
          <w:pgMar w:top="1920" w:right="1133" w:bottom="280" w:left="1700" w:header="1378" w:footer="0" w:gutter="0"/>
          <w:cols w:space="720"/>
        </w:sectPr>
      </w:pPr>
    </w:p>
    <w:p w14:paraId="18DF4A3E" w14:textId="77777777" w:rsidR="004C5C19" w:rsidRDefault="00000000">
      <w:pPr>
        <w:pStyle w:val="BodyText"/>
        <w:spacing w:before="198" w:line="244" w:lineRule="auto"/>
        <w:ind w:left="2926" w:right="445"/>
        <w:jc w:val="both"/>
      </w:pPr>
      <w:r>
        <w:lastRenderedPageBreak/>
        <w:t>Mr Eyal Benvenisti, Emeritus Whewell Professor of International</w:t>
      </w:r>
      <w:r>
        <w:rPr>
          <w:spacing w:val="40"/>
        </w:rPr>
        <w:t xml:space="preserve"> </w:t>
      </w:r>
      <w:r>
        <w:t xml:space="preserve">Law, University of Cambridge, member of the Institut de droit </w:t>
      </w:r>
      <w:r>
        <w:rPr>
          <w:spacing w:val="-2"/>
        </w:rPr>
        <w:t>international;</w:t>
      </w:r>
    </w:p>
    <w:p w14:paraId="492FE0AC" w14:textId="77777777" w:rsidR="004C5C19" w:rsidRDefault="00000000">
      <w:pPr>
        <w:tabs>
          <w:tab w:val="left" w:pos="2926"/>
        </w:tabs>
        <w:spacing w:before="113"/>
        <w:ind w:left="287"/>
        <w:jc w:val="both"/>
        <w:rPr>
          <w:sz w:val="20"/>
        </w:rPr>
      </w:pPr>
      <w:r>
        <w:rPr>
          <w:i/>
          <w:sz w:val="20"/>
        </w:rPr>
        <w:t>for</w:t>
      </w:r>
      <w:r>
        <w:rPr>
          <w:i/>
          <w:spacing w:val="2"/>
          <w:sz w:val="20"/>
        </w:rPr>
        <w:t xml:space="preserve"> </w:t>
      </w:r>
      <w:r>
        <w:rPr>
          <w:i/>
          <w:sz w:val="20"/>
        </w:rPr>
        <w:t>the</w:t>
      </w:r>
      <w:r>
        <w:rPr>
          <w:i/>
          <w:spacing w:val="4"/>
          <w:sz w:val="20"/>
        </w:rPr>
        <w:t xml:space="preserve"> </w:t>
      </w:r>
      <w:r>
        <w:rPr>
          <w:i/>
          <w:sz w:val="20"/>
        </w:rPr>
        <w:t>State</w:t>
      </w:r>
      <w:r>
        <w:rPr>
          <w:i/>
          <w:spacing w:val="4"/>
          <w:sz w:val="20"/>
        </w:rPr>
        <w:t xml:space="preserve"> </w:t>
      </w:r>
      <w:r>
        <w:rPr>
          <w:i/>
          <w:sz w:val="20"/>
        </w:rPr>
        <w:t>of</w:t>
      </w:r>
      <w:r>
        <w:rPr>
          <w:i/>
          <w:spacing w:val="5"/>
          <w:sz w:val="20"/>
        </w:rPr>
        <w:t xml:space="preserve"> </w:t>
      </w:r>
      <w:r>
        <w:rPr>
          <w:i/>
          <w:spacing w:val="-2"/>
          <w:sz w:val="20"/>
        </w:rPr>
        <w:t>Kuwait:</w:t>
      </w:r>
      <w:r>
        <w:rPr>
          <w:i/>
          <w:sz w:val="20"/>
        </w:rPr>
        <w:tab/>
      </w:r>
      <w:r>
        <w:rPr>
          <w:sz w:val="20"/>
        </w:rPr>
        <w:t>HE</w:t>
      </w:r>
      <w:r>
        <w:rPr>
          <w:spacing w:val="6"/>
          <w:sz w:val="20"/>
        </w:rPr>
        <w:t xml:space="preserve"> </w:t>
      </w:r>
      <w:r>
        <w:rPr>
          <w:sz w:val="20"/>
        </w:rPr>
        <w:t>Mr</w:t>
      </w:r>
      <w:r>
        <w:rPr>
          <w:spacing w:val="9"/>
          <w:sz w:val="20"/>
        </w:rPr>
        <w:t xml:space="preserve"> </w:t>
      </w:r>
      <w:r>
        <w:rPr>
          <w:sz w:val="20"/>
        </w:rPr>
        <w:t>Talal</w:t>
      </w:r>
      <w:r>
        <w:rPr>
          <w:spacing w:val="-3"/>
          <w:sz w:val="20"/>
        </w:rPr>
        <w:t xml:space="preserve"> </w:t>
      </w:r>
      <w:r>
        <w:rPr>
          <w:sz w:val="20"/>
        </w:rPr>
        <w:t>Sulaiman</w:t>
      </w:r>
      <w:r>
        <w:rPr>
          <w:spacing w:val="-4"/>
          <w:sz w:val="20"/>
        </w:rPr>
        <w:t xml:space="preserve"> </w:t>
      </w:r>
      <w:r>
        <w:rPr>
          <w:sz w:val="20"/>
        </w:rPr>
        <w:t>Al-Fassam,</w:t>
      </w:r>
      <w:r>
        <w:rPr>
          <w:spacing w:val="-5"/>
          <w:sz w:val="20"/>
        </w:rPr>
        <w:t xml:space="preserve"> </w:t>
      </w:r>
      <w:r>
        <w:rPr>
          <w:sz w:val="20"/>
        </w:rPr>
        <w:t>Ambassador</w:t>
      </w:r>
      <w:r>
        <w:rPr>
          <w:spacing w:val="-4"/>
          <w:sz w:val="20"/>
        </w:rPr>
        <w:t xml:space="preserve"> </w:t>
      </w:r>
      <w:r>
        <w:rPr>
          <w:sz w:val="20"/>
        </w:rPr>
        <w:t>of</w:t>
      </w:r>
      <w:r>
        <w:rPr>
          <w:spacing w:val="-7"/>
          <w:sz w:val="20"/>
        </w:rPr>
        <w:t xml:space="preserve"> </w:t>
      </w:r>
      <w:r>
        <w:rPr>
          <w:sz w:val="20"/>
        </w:rPr>
        <w:t>the</w:t>
      </w:r>
      <w:r>
        <w:rPr>
          <w:spacing w:val="-7"/>
          <w:sz w:val="20"/>
        </w:rPr>
        <w:t xml:space="preserve"> </w:t>
      </w:r>
      <w:r>
        <w:rPr>
          <w:sz w:val="20"/>
        </w:rPr>
        <w:t>State</w:t>
      </w:r>
      <w:r>
        <w:rPr>
          <w:spacing w:val="-5"/>
          <w:sz w:val="20"/>
        </w:rPr>
        <w:t xml:space="preserve"> </w:t>
      </w:r>
      <w:r>
        <w:rPr>
          <w:sz w:val="20"/>
        </w:rPr>
        <w:t>of</w:t>
      </w:r>
      <w:r>
        <w:rPr>
          <w:spacing w:val="-4"/>
          <w:sz w:val="20"/>
        </w:rPr>
        <w:t xml:space="preserve"> </w:t>
      </w:r>
      <w:r>
        <w:rPr>
          <w:spacing w:val="-2"/>
          <w:sz w:val="20"/>
        </w:rPr>
        <w:t>Kuwait</w:t>
      </w:r>
    </w:p>
    <w:p w14:paraId="4CCB1082" w14:textId="77777777" w:rsidR="004C5C19" w:rsidRDefault="00000000">
      <w:pPr>
        <w:pStyle w:val="BodyText"/>
        <w:spacing w:before="4" w:line="244" w:lineRule="auto"/>
        <w:ind w:left="2926" w:right="441"/>
        <w:jc w:val="both"/>
      </w:pPr>
      <w:r>
        <w:t xml:space="preserve">to the Republic of Austria, Permanent Representative of the State of Kuwait to the United Nations and international organizations in </w:t>
      </w:r>
      <w:r>
        <w:rPr>
          <w:spacing w:val="-2"/>
        </w:rPr>
        <w:t>Vienna,</w:t>
      </w:r>
    </w:p>
    <w:p w14:paraId="254525E4" w14:textId="77777777" w:rsidR="004C5C19" w:rsidRDefault="00000000">
      <w:pPr>
        <w:pStyle w:val="BodyText"/>
        <w:spacing w:before="115"/>
        <w:ind w:left="2926"/>
        <w:jc w:val="both"/>
      </w:pPr>
      <w:r>
        <w:t>Mr</w:t>
      </w:r>
      <w:r>
        <w:rPr>
          <w:spacing w:val="7"/>
        </w:rPr>
        <w:t xml:space="preserve"> </w:t>
      </w:r>
      <w:r>
        <w:t>Dan</w:t>
      </w:r>
      <w:r>
        <w:rPr>
          <w:spacing w:val="7"/>
        </w:rPr>
        <w:t xml:space="preserve"> </w:t>
      </w:r>
      <w:r>
        <w:t>Sarooshi,</w:t>
      </w:r>
      <w:r>
        <w:rPr>
          <w:spacing w:val="6"/>
        </w:rPr>
        <w:t xml:space="preserve"> </w:t>
      </w:r>
      <w:r>
        <w:t>KC,</w:t>
      </w:r>
      <w:r>
        <w:rPr>
          <w:spacing w:val="7"/>
        </w:rPr>
        <w:t xml:space="preserve"> </w:t>
      </w:r>
      <w:r>
        <w:t>Legal</w:t>
      </w:r>
      <w:r>
        <w:rPr>
          <w:spacing w:val="8"/>
        </w:rPr>
        <w:t xml:space="preserve"> </w:t>
      </w:r>
      <w:r>
        <w:rPr>
          <w:spacing w:val="-2"/>
        </w:rPr>
        <w:t>Adviser;</w:t>
      </w:r>
    </w:p>
    <w:p w14:paraId="68CB6D6C" w14:textId="77777777" w:rsidR="004C5C19" w:rsidRDefault="00000000">
      <w:pPr>
        <w:spacing w:before="116"/>
        <w:ind w:left="287"/>
        <w:jc w:val="both"/>
        <w:rPr>
          <w:sz w:val="20"/>
        </w:rPr>
      </w:pPr>
      <w:r>
        <w:rPr>
          <w:i/>
          <w:sz w:val="20"/>
        </w:rPr>
        <w:t>for the</w:t>
      </w:r>
      <w:r>
        <w:rPr>
          <w:i/>
          <w:spacing w:val="3"/>
          <w:sz w:val="20"/>
        </w:rPr>
        <w:t xml:space="preserve"> </w:t>
      </w:r>
      <w:r>
        <w:rPr>
          <w:i/>
          <w:sz w:val="20"/>
        </w:rPr>
        <w:t>Republic</w:t>
      </w:r>
      <w:r>
        <w:rPr>
          <w:i/>
          <w:spacing w:val="1"/>
          <w:sz w:val="20"/>
        </w:rPr>
        <w:t xml:space="preserve"> </w:t>
      </w:r>
      <w:r>
        <w:rPr>
          <w:i/>
          <w:sz w:val="20"/>
        </w:rPr>
        <w:t>of</w:t>
      </w:r>
      <w:r>
        <w:rPr>
          <w:i/>
          <w:spacing w:val="4"/>
          <w:sz w:val="20"/>
        </w:rPr>
        <w:t xml:space="preserve"> </w:t>
      </w:r>
      <w:r>
        <w:rPr>
          <w:i/>
          <w:sz w:val="20"/>
        </w:rPr>
        <w:t>Latvia:</w:t>
      </w:r>
      <w:r>
        <w:rPr>
          <w:i/>
          <w:spacing w:val="70"/>
          <w:sz w:val="20"/>
        </w:rPr>
        <w:t xml:space="preserve">    </w:t>
      </w:r>
      <w:r>
        <w:rPr>
          <w:sz w:val="20"/>
        </w:rPr>
        <w:t>HE</w:t>
      </w:r>
      <w:r>
        <w:rPr>
          <w:spacing w:val="5"/>
          <w:sz w:val="20"/>
        </w:rPr>
        <w:t xml:space="preserve"> </w:t>
      </w:r>
      <w:r>
        <w:rPr>
          <w:sz w:val="20"/>
        </w:rPr>
        <w:t>Ms</w:t>
      </w:r>
      <w:r>
        <w:rPr>
          <w:spacing w:val="3"/>
          <w:sz w:val="20"/>
        </w:rPr>
        <w:t xml:space="preserve"> </w:t>
      </w:r>
      <w:r>
        <w:rPr>
          <w:sz w:val="20"/>
        </w:rPr>
        <w:t>Solvita</w:t>
      </w:r>
      <w:r>
        <w:rPr>
          <w:spacing w:val="59"/>
          <w:sz w:val="20"/>
        </w:rPr>
        <w:t xml:space="preserve">   </w:t>
      </w:r>
      <w:r>
        <w:rPr>
          <w:sz w:val="20"/>
        </w:rPr>
        <w:t>Āboltiņa,</w:t>
      </w:r>
      <w:r>
        <w:rPr>
          <w:spacing w:val="60"/>
          <w:sz w:val="20"/>
        </w:rPr>
        <w:t xml:space="preserve">   </w:t>
      </w:r>
      <w:r>
        <w:rPr>
          <w:sz w:val="20"/>
        </w:rPr>
        <w:t>Ambassador</w:t>
      </w:r>
      <w:r>
        <w:rPr>
          <w:spacing w:val="58"/>
          <w:sz w:val="20"/>
        </w:rPr>
        <w:t xml:space="preserve">   </w:t>
      </w:r>
      <w:r>
        <w:rPr>
          <w:sz w:val="20"/>
        </w:rPr>
        <w:t>Extraordinary</w:t>
      </w:r>
      <w:r>
        <w:rPr>
          <w:spacing w:val="59"/>
          <w:sz w:val="20"/>
        </w:rPr>
        <w:t xml:space="preserve">   </w:t>
      </w:r>
      <w:r>
        <w:rPr>
          <w:spacing w:val="-5"/>
          <w:sz w:val="20"/>
        </w:rPr>
        <w:t>and</w:t>
      </w:r>
    </w:p>
    <w:p w14:paraId="5F31C104" w14:textId="77777777" w:rsidR="004C5C19" w:rsidRDefault="00000000">
      <w:pPr>
        <w:pStyle w:val="BodyText"/>
        <w:spacing w:before="7" w:line="244" w:lineRule="auto"/>
        <w:ind w:left="2926" w:right="444"/>
        <w:jc w:val="both"/>
      </w:pPr>
      <w:r>
        <w:t xml:space="preserve">Plenipotentiary of the Republic of Latvia to the Kingdom of the </w:t>
      </w:r>
      <w:r>
        <w:rPr>
          <w:spacing w:val="-2"/>
        </w:rPr>
        <w:t>Netherlands,</w:t>
      </w:r>
    </w:p>
    <w:p w14:paraId="12C6AF2A" w14:textId="77777777" w:rsidR="004C5C19" w:rsidRDefault="00000000">
      <w:pPr>
        <w:pStyle w:val="BodyText"/>
        <w:spacing w:before="112" w:line="244" w:lineRule="auto"/>
        <w:ind w:left="2926" w:right="441"/>
        <w:jc w:val="both"/>
      </w:pPr>
      <w:r>
        <w:t>Mr Mārtiņš Paparinskis, Professor of Public International Law, University College London, member of the International Law Commission, member of the Permanent Court of Arbitration;</w:t>
      </w:r>
    </w:p>
    <w:p w14:paraId="6B3AA9A2"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448AA1B7" w14:textId="77777777" w:rsidR="004C5C19" w:rsidRDefault="00000000">
      <w:pPr>
        <w:spacing w:before="115" w:line="244" w:lineRule="auto"/>
        <w:ind w:left="287" w:right="38"/>
        <w:rPr>
          <w:i/>
          <w:sz w:val="20"/>
        </w:rPr>
      </w:pPr>
      <w:r>
        <w:rPr>
          <w:i/>
          <w:sz w:val="20"/>
        </w:rPr>
        <w:t xml:space="preserve">for the Principality of </w:t>
      </w:r>
      <w:r>
        <w:rPr>
          <w:i/>
          <w:spacing w:val="-2"/>
          <w:sz w:val="20"/>
        </w:rPr>
        <w:t>Liechtenstein:</w:t>
      </w:r>
    </w:p>
    <w:p w14:paraId="156AB8AF" w14:textId="77777777" w:rsidR="004C5C19" w:rsidRDefault="00000000">
      <w:pPr>
        <w:pStyle w:val="BodyText"/>
        <w:spacing w:before="115" w:line="244" w:lineRule="auto"/>
        <w:ind w:left="287"/>
      </w:pPr>
      <w:r>
        <w:br w:type="column"/>
      </w:r>
      <w:r>
        <w:t>HE Mr Pascal</w:t>
      </w:r>
      <w:r>
        <w:rPr>
          <w:spacing w:val="80"/>
        </w:rPr>
        <w:t xml:space="preserve"> </w:t>
      </w:r>
      <w:r>
        <w:t>Schafhauser,</w:t>
      </w:r>
      <w:r>
        <w:rPr>
          <w:spacing w:val="80"/>
        </w:rPr>
        <w:t xml:space="preserve"> </w:t>
      </w:r>
      <w:r>
        <w:t>Ambassador</w:t>
      </w:r>
      <w:r>
        <w:rPr>
          <w:spacing w:val="80"/>
        </w:rPr>
        <w:t xml:space="preserve"> </w:t>
      </w:r>
      <w:r>
        <w:t>of</w:t>
      </w:r>
      <w:r>
        <w:rPr>
          <w:spacing w:val="80"/>
        </w:rPr>
        <w:t xml:space="preserve"> </w:t>
      </w:r>
      <w:r>
        <w:t>the</w:t>
      </w:r>
      <w:r>
        <w:rPr>
          <w:spacing w:val="80"/>
        </w:rPr>
        <w:t xml:space="preserve"> </w:t>
      </w:r>
      <w:r>
        <w:t>Principality</w:t>
      </w:r>
      <w:r>
        <w:rPr>
          <w:spacing w:val="80"/>
        </w:rPr>
        <w:t xml:space="preserve"> </w:t>
      </w:r>
      <w:r>
        <w:t>of</w:t>
      </w:r>
      <w:r>
        <w:rPr>
          <w:spacing w:val="40"/>
        </w:rPr>
        <w:t xml:space="preserve"> </w:t>
      </w:r>
      <w:r>
        <w:t>Liechtenstein to the Kingdom of Belgium;</w:t>
      </w:r>
    </w:p>
    <w:p w14:paraId="3A3BC4D3"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108" w:space="531"/>
            <w:col w:w="6438"/>
          </w:cols>
        </w:sectPr>
      </w:pPr>
    </w:p>
    <w:p w14:paraId="21FAB5C9" w14:textId="77777777" w:rsidR="004C5C19" w:rsidRDefault="00000000">
      <w:pPr>
        <w:tabs>
          <w:tab w:val="left" w:pos="2926"/>
        </w:tabs>
        <w:spacing w:before="111"/>
        <w:ind w:left="287"/>
        <w:rPr>
          <w:sz w:val="20"/>
        </w:rPr>
      </w:pPr>
      <w:r>
        <w:rPr>
          <w:i/>
          <w:sz w:val="20"/>
        </w:rPr>
        <w:t>for</w:t>
      </w:r>
      <w:r>
        <w:rPr>
          <w:i/>
          <w:spacing w:val="3"/>
          <w:sz w:val="20"/>
        </w:rPr>
        <w:t xml:space="preserve"> </w:t>
      </w:r>
      <w:r>
        <w:rPr>
          <w:i/>
          <w:sz w:val="20"/>
        </w:rPr>
        <w:t>the</w:t>
      </w:r>
      <w:r>
        <w:rPr>
          <w:i/>
          <w:spacing w:val="7"/>
          <w:sz w:val="20"/>
        </w:rPr>
        <w:t xml:space="preserve"> </w:t>
      </w:r>
      <w:r>
        <w:rPr>
          <w:i/>
          <w:sz w:val="20"/>
        </w:rPr>
        <w:t>Republic</w:t>
      </w:r>
      <w:r>
        <w:rPr>
          <w:i/>
          <w:spacing w:val="3"/>
          <w:sz w:val="20"/>
        </w:rPr>
        <w:t xml:space="preserve"> </w:t>
      </w:r>
      <w:r>
        <w:rPr>
          <w:i/>
          <w:sz w:val="20"/>
        </w:rPr>
        <w:t>of</w:t>
      </w:r>
      <w:r>
        <w:rPr>
          <w:i/>
          <w:spacing w:val="4"/>
          <w:sz w:val="20"/>
        </w:rPr>
        <w:t xml:space="preserve"> </w:t>
      </w:r>
      <w:r>
        <w:rPr>
          <w:i/>
          <w:spacing w:val="-2"/>
          <w:sz w:val="20"/>
        </w:rPr>
        <w:t>Malawi:</w:t>
      </w:r>
      <w:r>
        <w:rPr>
          <w:i/>
          <w:sz w:val="20"/>
        </w:rPr>
        <w:tab/>
      </w:r>
      <w:r>
        <w:rPr>
          <w:sz w:val="20"/>
        </w:rPr>
        <w:t>HE</w:t>
      </w:r>
      <w:r>
        <w:rPr>
          <w:spacing w:val="9"/>
          <w:sz w:val="20"/>
        </w:rPr>
        <w:t xml:space="preserve"> </w:t>
      </w:r>
      <w:r>
        <w:rPr>
          <w:sz w:val="20"/>
        </w:rPr>
        <w:t>Mr</w:t>
      </w:r>
      <w:r>
        <w:rPr>
          <w:spacing w:val="11"/>
          <w:sz w:val="20"/>
        </w:rPr>
        <w:t xml:space="preserve"> </w:t>
      </w:r>
      <w:r>
        <w:rPr>
          <w:sz w:val="20"/>
        </w:rPr>
        <w:t>Thabo</w:t>
      </w:r>
      <w:r>
        <w:rPr>
          <w:spacing w:val="10"/>
          <w:sz w:val="20"/>
        </w:rPr>
        <w:t xml:space="preserve"> </w:t>
      </w:r>
      <w:r>
        <w:rPr>
          <w:sz w:val="20"/>
        </w:rPr>
        <w:t>Chakaka-Nyirenda,</w:t>
      </w:r>
      <w:r>
        <w:rPr>
          <w:spacing w:val="10"/>
          <w:sz w:val="20"/>
        </w:rPr>
        <w:t xml:space="preserve"> </w:t>
      </w:r>
      <w:r>
        <w:rPr>
          <w:sz w:val="20"/>
        </w:rPr>
        <w:t>Attorney</w:t>
      </w:r>
      <w:r>
        <w:rPr>
          <w:spacing w:val="10"/>
          <w:sz w:val="20"/>
        </w:rPr>
        <w:t xml:space="preserve"> </w:t>
      </w:r>
      <w:r>
        <w:rPr>
          <w:spacing w:val="-2"/>
          <w:sz w:val="20"/>
        </w:rPr>
        <w:t>General,</w:t>
      </w:r>
    </w:p>
    <w:p w14:paraId="2A1C9F69" w14:textId="77777777" w:rsidR="004C5C19" w:rsidRDefault="00000000">
      <w:pPr>
        <w:pStyle w:val="BodyText"/>
        <w:spacing w:before="118"/>
        <w:ind w:left="2926"/>
      </w:pPr>
      <w:r>
        <w:t>Ms</w:t>
      </w:r>
      <w:r>
        <w:rPr>
          <w:spacing w:val="10"/>
        </w:rPr>
        <w:t xml:space="preserve"> </w:t>
      </w:r>
      <w:r>
        <w:t>Tafadzwa</w:t>
      </w:r>
      <w:r>
        <w:rPr>
          <w:spacing w:val="11"/>
        </w:rPr>
        <w:t xml:space="preserve"> </w:t>
      </w:r>
      <w:r>
        <w:t>Pasipanodya,</w:t>
      </w:r>
      <w:r>
        <w:rPr>
          <w:spacing w:val="8"/>
        </w:rPr>
        <w:t xml:space="preserve"> </w:t>
      </w:r>
      <w:r>
        <w:t>Partner,</w:t>
      </w:r>
      <w:r>
        <w:rPr>
          <w:spacing w:val="8"/>
        </w:rPr>
        <w:t xml:space="preserve"> </w:t>
      </w:r>
      <w:r>
        <w:t>Foley</w:t>
      </w:r>
      <w:r>
        <w:rPr>
          <w:spacing w:val="10"/>
        </w:rPr>
        <w:t xml:space="preserve"> </w:t>
      </w:r>
      <w:r>
        <w:t>Hoag</w:t>
      </w:r>
      <w:r>
        <w:rPr>
          <w:spacing w:val="11"/>
        </w:rPr>
        <w:t xml:space="preserve"> </w:t>
      </w:r>
      <w:r>
        <w:rPr>
          <w:spacing w:val="-4"/>
        </w:rPr>
        <w:t>LLP;</w:t>
      </w:r>
    </w:p>
    <w:p w14:paraId="271C4C3F" w14:textId="77777777" w:rsidR="004C5C19" w:rsidRDefault="004C5C19">
      <w:pPr>
        <w:pStyle w:val="BodyText"/>
        <w:sectPr w:rsidR="004C5C19">
          <w:type w:val="continuous"/>
          <w:pgSz w:w="11910" w:h="16840"/>
          <w:pgMar w:top="1920" w:right="1133" w:bottom="280" w:left="1700" w:header="1378" w:footer="0" w:gutter="0"/>
          <w:cols w:space="720"/>
        </w:sectPr>
      </w:pPr>
    </w:p>
    <w:p w14:paraId="03A5E335" w14:textId="77777777" w:rsidR="004C5C19" w:rsidRDefault="00000000">
      <w:pPr>
        <w:spacing w:before="116" w:line="247" w:lineRule="auto"/>
        <w:ind w:left="287"/>
        <w:rPr>
          <w:i/>
          <w:sz w:val="20"/>
        </w:rPr>
      </w:pPr>
      <w:r>
        <w:rPr>
          <w:i/>
          <w:sz w:val="20"/>
        </w:rPr>
        <w:t xml:space="preserve">for the Republic of the </w:t>
      </w:r>
      <w:r>
        <w:rPr>
          <w:i/>
          <w:spacing w:val="-2"/>
          <w:sz w:val="20"/>
        </w:rPr>
        <w:t>Maldives:</w:t>
      </w:r>
    </w:p>
    <w:p w14:paraId="0E0A2553" w14:textId="77777777" w:rsidR="004C5C19" w:rsidRDefault="00000000">
      <w:pPr>
        <w:pStyle w:val="BodyText"/>
        <w:spacing w:before="116"/>
        <w:ind w:left="287"/>
      </w:pPr>
      <w:r>
        <w:br w:type="column"/>
      </w:r>
      <w:r>
        <w:t>HE</w:t>
      </w:r>
      <w:r>
        <w:rPr>
          <w:spacing w:val="7"/>
        </w:rPr>
        <w:t xml:space="preserve"> </w:t>
      </w:r>
      <w:r>
        <w:t>Mr</w:t>
      </w:r>
      <w:r>
        <w:rPr>
          <w:spacing w:val="9"/>
        </w:rPr>
        <w:t xml:space="preserve"> </w:t>
      </w:r>
      <w:r>
        <w:t>Ahmed</w:t>
      </w:r>
      <w:r>
        <w:rPr>
          <w:spacing w:val="9"/>
        </w:rPr>
        <w:t xml:space="preserve"> </w:t>
      </w:r>
      <w:r>
        <w:t>Usham,</w:t>
      </w:r>
      <w:r>
        <w:rPr>
          <w:spacing w:val="6"/>
        </w:rPr>
        <w:t xml:space="preserve"> </w:t>
      </w:r>
      <w:r>
        <w:t>Attorney</w:t>
      </w:r>
      <w:r>
        <w:rPr>
          <w:spacing w:val="8"/>
        </w:rPr>
        <w:t xml:space="preserve"> </w:t>
      </w:r>
      <w:r>
        <w:rPr>
          <w:spacing w:val="-2"/>
        </w:rPr>
        <w:t>General,</w:t>
      </w:r>
    </w:p>
    <w:p w14:paraId="3646960D" w14:textId="77777777" w:rsidR="004C5C19" w:rsidRDefault="00000000">
      <w:pPr>
        <w:pStyle w:val="BodyText"/>
        <w:spacing w:before="118" w:line="244" w:lineRule="auto"/>
        <w:ind w:left="287" w:right="71"/>
      </w:pPr>
      <w:r>
        <w:t>Ms Jessica</w:t>
      </w:r>
      <w:r>
        <w:rPr>
          <w:spacing w:val="27"/>
        </w:rPr>
        <w:t xml:space="preserve"> </w:t>
      </w:r>
      <w:r>
        <w:t>Wells,</w:t>
      </w:r>
      <w:r>
        <w:rPr>
          <w:spacing w:val="29"/>
        </w:rPr>
        <w:t xml:space="preserve"> </w:t>
      </w:r>
      <w:r>
        <w:t>member</w:t>
      </w:r>
      <w:r>
        <w:rPr>
          <w:spacing w:val="27"/>
        </w:rPr>
        <w:t xml:space="preserve"> </w:t>
      </w:r>
      <w:r>
        <w:t>of</w:t>
      </w:r>
      <w:r>
        <w:rPr>
          <w:spacing w:val="29"/>
        </w:rPr>
        <w:t xml:space="preserve"> </w:t>
      </w:r>
      <w:r>
        <w:t>the</w:t>
      </w:r>
      <w:r>
        <w:rPr>
          <w:spacing w:val="29"/>
        </w:rPr>
        <w:t xml:space="preserve"> </w:t>
      </w:r>
      <w:r>
        <w:t>Bar</w:t>
      </w:r>
      <w:r>
        <w:rPr>
          <w:spacing w:val="29"/>
        </w:rPr>
        <w:t xml:space="preserve"> </w:t>
      </w:r>
      <w:r>
        <w:t>of</w:t>
      </w:r>
      <w:r>
        <w:rPr>
          <w:spacing w:val="29"/>
        </w:rPr>
        <w:t xml:space="preserve"> </w:t>
      </w:r>
      <w:r>
        <w:t>England</w:t>
      </w:r>
      <w:r>
        <w:rPr>
          <w:spacing w:val="29"/>
        </w:rPr>
        <w:t xml:space="preserve"> </w:t>
      </w:r>
      <w:r>
        <w:t>and</w:t>
      </w:r>
      <w:r>
        <w:rPr>
          <w:spacing w:val="29"/>
        </w:rPr>
        <w:t xml:space="preserve"> </w:t>
      </w:r>
      <w:r>
        <w:t>Wales,</w:t>
      </w:r>
      <w:r>
        <w:rPr>
          <w:spacing w:val="29"/>
        </w:rPr>
        <w:t xml:space="preserve"> </w:t>
      </w:r>
      <w:r>
        <w:t>Essex Court Chambers,</w:t>
      </w:r>
    </w:p>
    <w:p w14:paraId="4CF753B4" w14:textId="77777777" w:rsidR="004C5C19" w:rsidRDefault="00000000">
      <w:pPr>
        <w:pStyle w:val="BodyText"/>
        <w:spacing w:before="112" w:line="247" w:lineRule="auto"/>
        <w:ind w:left="287" w:right="71"/>
      </w:pPr>
      <w:r>
        <w:t>Ms Naomi</w:t>
      </w:r>
      <w:r>
        <w:rPr>
          <w:spacing w:val="40"/>
        </w:rPr>
        <w:t xml:space="preserve"> </w:t>
      </w:r>
      <w:r>
        <w:t>Hart,</w:t>
      </w:r>
      <w:r>
        <w:rPr>
          <w:spacing w:val="39"/>
        </w:rPr>
        <w:t xml:space="preserve"> </w:t>
      </w:r>
      <w:r>
        <w:t>member</w:t>
      </w:r>
      <w:r>
        <w:rPr>
          <w:spacing w:val="39"/>
        </w:rPr>
        <w:t xml:space="preserve"> </w:t>
      </w:r>
      <w:r>
        <w:t>of</w:t>
      </w:r>
      <w:r>
        <w:rPr>
          <w:spacing w:val="40"/>
        </w:rPr>
        <w:t xml:space="preserve"> </w:t>
      </w:r>
      <w:r>
        <w:t>the</w:t>
      </w:r>
      <w:r>
        <w:rPr>
          <w:spacing w:val="40"/>
        </w:rPr>
        <w:t xml:space="preserve"> </w:t>
      </w:r>
      <w:r>
        <w:t>Bar</w:t>
      </w:r>
      <w:r>
        <w:rPr>
          <w:spacing w:val="40"/>
        </w:rPr>
        <w:t xml:space="preserve"> </w:t>
      </w:r>
      <w:r>
        <w:t>of</w:t>
      </w:r>
      <w:r>
        <w:rPr>
          <w:spacing w:val="40"/>
        </w:rPr>
        <w:t xml:space="preserve"> </w:t>
      </w:r>
      <w:r>
        <w:t>England</w:t>
      </w:r>
      <w:r>
        <w:rPr>
          <w:spacing w:val="39"/>
        </w:rPr>
        <w:t xml:space="preserve"> </w:t>
      </w:r>
      <w:r>
        <w:t>and</w:t>
      </w:r>
      <w:r>
        <w:rPr>
          <w:spacing w:val="40"/>
        </w:rPr>
        <w:t xml:space="preserve"> </w:t>
      </w:r>
      <w:r>
        <w:t>Wales,</w:t>
      </w:r>
      <w:r>
        <w:rPr>
          <w:spacing w:val="39"/>
        </w:rPr>
        <w:t xml:space="preserve"> </w:t>
      </w:r>
      <w:r>
        <w:t>Essex Court Chambers;</w:t>
      </w:r>
    </w:p>
    <w:p w14:paraId="4752F835"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159" w:space="479"/>
            <w:col w:w="6439"/>
          </w:cols>
        </w:sectPr>
      </w:pPr>
    </w:p>
    <w:p w14:paraId="5508DE99" w14:textId="77777777" w:rsidR="004C5C19" w:rsidRDefault="00000000">
      <w:pPr>
        <w:tabs>
          <w:tab w:val="left" w:pos="2926"/>
        </w:tabs>
        <w:spacing w:before="109"/>
        <w:ind w:left="287"/>
        <w:jc w:val="both"/>
        <w:rPr>
          <w:sz w:val="20"/>
        </w:rPr>
      </w:pPr>
      <w:r>
        <w:rPr>
          <w:i/>
          <w:sz w:val="20"/>
        </w:rPr>
        <w:t>for</w:t>
      </w:r>
      <w:r>
        <w:rPr>
          <w:i/>
          <w:spacing w:val="4"/>
          <w:sz w:val="20"/>
        </w:rPr>
        <w:t xml:space="preserve"> </w:t>
      </w:r>
      <w:r>
        <w:rPr>
          <w:i/>
          <w:sz w:val="20"/>
        </w:rPr>
        <w:t>the</w:t>
      </w:r>
      <w:r>
        <w:rPr>
          <w:i/>
          <w:spacing w:val="6"/>
          <w:sz w:val="20"/>
        </w:rPr>
        <w:t xml:space="preserve"> </w:t>
      </w:r>
      <w:r>
        <w:rPr>
          <w:i/>
          <w:sz w:val="20"/>
        </w:rPr>
        <w:t>African</w:t>
      </w:r>
      <w:r>
        <w:rPr>
          <w:i/>
          <w:spacing w:val="6"/>
          <w:sz w:val="20"/>
        </w:rPr>
        <w:t xml:space="preserve"> </w:t>
      </w:r>
      <w:r>
        <w:rPr>
          <w:i/>
          <w:spacing w:val="-2"/>
          <w:sz w:val="20"/>
        </w:rPr>
        <w:t>Union:</w:t>
      </w:r>
      <w:r>
        <w:rPr>
          <w:i/>
          <w:sz w:val="20"/>
        </w:rPr>
        <w:tab/>
      </w:r>
      <w:r>
        <w:rPr>
          <w:sz w:val="20"/>
        </w:rPr>
        <w:t>Ms</w:t>
      </w:r>
      <w:r>
        <w:rPr>
          <w:spacing w:val="8"/>
          <w:sz w:val="20"/>
        </w:rPr>
        <w:t xml:space="preserve"> </w:t>
      </w:r>
      <w:r>
        <w:rPr>
          <w:sz w:val="20"/>
        </w:rPr>
        <w:t>Hajer</w:t>
      </w:r>
      <w:r>
        <w:rPr>
          <w:spacing w:val="9"/>
          <w:sz w:val="20"/>
        </w:rPr>
        <w:t xml:space="preserve"> </w:t>
      </w:r>
      <w:r>
        <w:rPr>
          <w:sz w:val="20"/>
        </w:rPr>
        <w:t>Gueldich,</w:t>
      </w:r>
      <w:r>
        <w:rPr>
          <w:spacing w:val="6"/>
          <w:sz w:val="20"/>
        </w:rPr>
        <w:t xml:space="preserve"> </w:t>
      </w:r>
      <w:r>
        <w:rPr>
          <w:sz w:val="20"/>
        </w:rPr>
        <w:t>Legal</w:t>
      </w:r>
      <w:r>
        <w:rPr>
          <w:spacing w:val="6"/>
          <w:sz w:val="20"/>
        </w:rPr>
        <w:t xml:space="preserve"> </w:t>
      </w:r>
      <w:r>
        <w:rPr>
          <w:sz w:val="20"/>
        </w:rPr>
        <w:t>Counsel,</w:t>
      </w:r>
      <w:r>
        <w:rPr>
          <w:spacing w:val="8"/>
          <w:sz w:val="20"/>
        </w:rPr>
        <w:t xml:space="preserve"> </w:t>
      </w:r>
      <w:r>
        <w:rPr>
          <w:sz w:val="20"/>
        </w:rPr>
        <w:t>African</w:t>
      </w:r>
      <w:r>
        <w:rPr>
          <w:spacing w:val="9"/>
          <w:sz w:val="20"/>
        </w:rPr>
        <w:t xml:space="preserve"> </w:t>
      </w:r>
      <w:r>
        <w:rPr>
          <w:spacing w:val="-2"/>
          <w:sz w:val="20"/>
        </w:rPr>
        <w:t>Union,</w:t>
      </w:r>
    </w:p>
    <w:p w14:paraId="50506926" w14:textId="77777777" w:rsidR="004C5C19" w:rsidRDefault="00000000">
      <w:pPr>
        <w:pStyle w:val="BodyText"/>
        <w:spacing w:before="118" w:line="244" w:lineRule="auto"/>
        <w:ind w:left="2926" w:right="443"/>
        <w:jc w:val="both"/>
      </w:pPr>
      <w:r>
        <w:t>Mr Makane Moïse Mbengue, Professor of International Law, Director of the Department of International Law and International</w:t>
      </w:r>
      <w:r>
        <w:rPr>
          <w:spacing w:val="80"/>
        </w:rPr>
        <w:t xml:space="preserve"> </w:t>
      </w:r>
      <w:r>
        <w:t>Organization, University of Geneva, associate member of the Institut de droit international;</w:t>
      </w:r>
    </w:p>
    <w:p w14:paraId="37DEC147" w14:textId="77777777" w:rsidR="004C5C19" w:rsidRDefault="00000000">
      <w:pPr>
        <w:spacing w:before="113"/>
        <w:ind w:left="287"/>
        <w:jc w:val="both"/>
        <w:rPr>
          <w:sz w:val="20"/>
        </w:rPr>
      </w:pPr>
      <w:r>
        <w:rPr>
          <w:i/>
          <w:sz w:val="20"/>
        </w:rPr>
        <w:t>for</w:t>
      </w:r>
      <w:r>
        <w:rPr>
          <w:i/>
          <w:spacing w:val="5"/>
          <w:sz w:val="20"/>
        </w:rPr>
        <w:t xml:space="preserve"> </w:t>
      </w:r>
      <w:r>
        <w:rPr>
          <w:i/>
          <w:sz w:val="20"/>
        </w:rPr>
        <w:t>the</w:t>
      </w:r>
      <w:r>
        <w:rPr>
          <w:i/>
          <w:spacing w:val="7"/>
          <w:sz w:val="20"/>
        </w:rPr>
        <w:t xml:space="preserve"> </w:t>
      </w:r>
      <w:r>
        <w:rPr>
          <w:i/>
          <w:sz w:val="20"/>
        </w:rPr>
        <w:t>United</w:t>
      </w:r>
      <w:r>
        <w:rPr>
          <w:i/>
          <w:spacing w:val="8"/>
          <w:sz w:val="20"/>
        </w:rPr>
        <w:t xml:space="preserve"> </w:t>
      </w:r>
      <w:r>
        <w:rPr>
          <w:i/>
          <w:sz w:val="20"/>
        </w:rPr>
        <w:t>Mexican</w:t>
      </w:r>
      <w:r>
        <w:rPr>
          <w:i/>
          <w:spacing w:val="8"/>
          <w:sz w:val="20"/>
        </w:rPr>
        <w:t xml:space="preserve"> </w:t>
      </w:r>
      <w:r>
        <w:rPr>
          <w:i/>
          <w:sz w:val="20"/>
        </w:rPr>
        <w:t>States:</w:t>
      </w:r>
      <w:r>
        <w:rPr>
          <w:i/>
          <w:spacing w:val="68"/>
          <w:w w:val="150"/>
          <w:sz w:val="20"/>
        </w:rPr>
        <w:t xml:space="preserve"> </w:t>
      </w:r>
      <w:r>
        <w:rPr>
          <w:sz w:val="20"/>
        </w:rPr>
        <w:t>HE</w:t>
      </w:r>
      <w:r>
        <w:rPr>
          <w:spacing w:val="7"/>
          <w:sz w:val="20"/>
        </w:rPr>
        <w:t xml:space="preserve"> </w:t>
      </w:r>
      <w:r>
        <w:rPr>
          <w:sz w:val="20"/>
        </w:rPr>
        <w:t>Ms</w:t>
      </w:r>
      <w:r>
        <w:rPr>
          <w:spacing w:val="7"/>
          <w:sz w:val="20"/>
        </w:rPr>
        <w:t xml:space="preserve"> </w:t>
      </w:r>
      <w:r>
        <w:rPr>
          <w:sz w:val="20"/>
        </w:rPr>
        <w:t>Carmen Moreno Toscano,</w:t>
      </w:r>
      <w:r>
        <w:rPr>
          <w:spacing w:val="-3"/>
          <w:sz w:val="20"/>
        </w:rPr>
        <w:t xml:space="preserve"> </w:t>
      </w:r>
      <w:r>
        <w:rPr>
          <w:sz w:val="20"/>
        </w:rPr>
        <w:t>Ambassador</w:t>
      </w:r>
      <w:r>
        <w:rPr>
          <w:spacing w:val="-1"/>
          <w:sz w:val="20"/>
        </w:rPr>
        <w:t xml:space="preserve"> </w:t>
      </w:r>
      <w:r>
        <w:rPr>
          <w:sz w:val="20"/>
        </w:rPr>
        <w:t>of</w:t>
      </w:r>
      <w:r>
        <w:rPr>
          <w:spacing w:val="-2"/>
          <w:sz w:val="20"/>
        </w:rPr>
        <w:t xml:space="preserve"> </w:t>
      </w:r>
      <w:r>
        <w:rPr>
          <w:sz w:val="20"/>
        </w:rPr>
        <w:t>the</w:t>
      </w:r>
      <w:r>
        <w:rPr>
          <w:spacing w:val="-2"/>
          <w:sz w:val="20"/>
        </w:rPr>
        <w:t xml:space="preserve"> </w:t>
      </w:r>
      <w:r>
        <w:rPr>
          <w:sz w:val="20"/>
        </w:rPr>
        <w:t>United</w:t>
      </w:r>
      <w:r>
        <w:rPr>
          <w:spacing w:val="-3"/>
          <w:sz w:val="20"/>
        </w:rPr>
        <w:t xml:space="preserve"> </w:t>
      </w:r>
      <w:r>
        <w:rPr>
          <w:spacing w:val="-2"/>
          <w:sz w:val="20"/>
        </w:rPr>
        <w:t>Mexican</w:t>
      </w:r>
    </w:p>
    <w:p w14:paraId="77A99EE6" w14:textId="77777777" w:rsidR="004C5C19" w:rsidRDefault="00000000">
      <w:pPr>
        <w:pStyle w:val="BodyText"/>
        <w:spacing w:before="6"/>
        <w:ind w:left="2926"/>
        <w:jc w:val="both"/>
      </w:pPr>
      <w:r>
        <w:t>States</w:t>
      </w:r>
      <w:r>
        <w:rPr>
          <w:spacing w:val="3"/>
        </w:rPr>
        <w:t xml:space="preserve"> </w:t>
      </w:r>
      <w:r>
        <w:t>to</w:t>
      </w:r>
      <w:r>
        <w:rPr>
          <w:spacing w:val="6"/>
        </w:rPr>
        <w:t xml:space="preserve"> </w:t>
      </w:r>
      <w:r>
        <w:t>the</w:t>
      </w:r>
      <w:r>
        <w:rPr>
          <w:spacing w:val="5"/>
        </w:rPr>
        <w:t xml:space="preserve"> </w:t>
      </w:r>
      <w:r>
        <w:t>Kingdom</w:t>
      </w:r>
      <w:r>
        <w:rPr>
          <w:spacing w:val="7"/>
        </w:rPr>
        <w:t xml:space="preserve"> </w:t>
      </w:r>
      <w:r>
        <w:t>of</w:t>
      </w:r>
      <w:r>
        <w:rPr>
          <w:spacing w:val="4"/>
        </w:rPr>
        <w:t xml:space="preserve"> </w:t>
      </w:r>
      <w:r>
        <w:t>the</w:t>
      </w:r>
      <w:r>
        <w:rPr>
          <w:spacing w:val="5"/>
        </w:rPr>
        <w:t xml:space="preserve"> </w:t>
      </w:r>
      <w:r>
        <w:rPr>
          <w:spacing w:val="-2"/>
        </w:rPr>
        <w:t>Netherlands,</w:t>
      </w:r>
    </w:p>
    <w:p w14:paraId="4141E327" w14:textId="77777777" w:rsidR="004C5C19" w:rsidRDefault="00000000">
      <w:pPr>
        <w:pStyle w:val="BodyText"/>
        <w:spacing w:before="116" w:line="247" w:lineRule="auto"/>
        <w:ind w:left="2926" w:right="444"/>
        <w:jc w:val="both"/>
      </w:pPr>
      <w:r>
        <w:t>Ms Alicia Patricia Perez Galeana, Counsellor, Head of Multilateral Legal Affairs, Embassy of the United Mexican States in the Kingdom of the Netherlands,</w:t>
      </w:r>
    </w:p>
    <w:p w14:paraId="17B423EA" w14:textId="77777777" w:rsidR="004C5C19" w:rsidRDefault="00000000">
      <w:pPr>
        <w:pStyle w:val="BodyText"/>
        <w:spacing w:before="107" w:line="244" w:lineRule="auto"/>
        <w:ind w:left="2926" w:right="443"/>
        <w:jc w:val="both"/>
      </w:pPr>
      <w:r>
        <w:t xml:space="preserve">Mr Alfonso Ascencio Herrera, Minister, Deputy Head of Mission, Embassy of the United Mexican States in the Kingdom of the </w:t>
      </w:r>
      <w:r>
        <w:rPr>
          <w:spacing w:val="-2"/>
        </w:rPr>
        <w:t>Netherlands,</w:t>
      </w:r>
    </w:p>
    <w:p w14:paraId="74D28C31" w14:textId="77777777" w:rsidR="004C5C19" w:rsidRDefault="00000000">
      <w:pPr>
        <w:pStyle w:val="BodyText"/>
        <w:spacing w:before="116" w:line="244" w:lineRule="auto"/>
        <w:ind w:left="2926" w:right="443"/>
        <w:jc w:val="both"/>
      </w:pPr>
      <w:r>
        <w:t>Mr Pablo Adrian Arrocha Olabuenaga, Legal Adviser, Ministry of Foreign Affairs;</w:t>
      </w:r>
    </w:p>
    <w:p w14:paraId="4C5918E1"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111C4AEE" w14:textId="77777777" w:rsidR="004C5C19" w:rsidRDefault="00000000">
      <w:pPr>
        <w:spacing w:before="111" w:line="247" w:lineRule="auto"/>
        <w:ind w:left="287"/>
        <w:rPr>
          <w:i/>
          <w:sz w:val="20"/>
        </w:rPr>
      </w:pPr>
      <w:r>
        <w:rPr>
          <w:i/>
          <w:sz w:val="20"/>
        </w:rPr>
        <w:t xml:space="preserve">for the Federated States of </w:t>
      </w:r>
      <w:r>
        <w:rPr>
          <w:i/>
          <w:spacing w:val="-2"/>
          <w:sz w:val="20"/>
        </w:rPr>
        <w:t>Micronesia:</w:t>
      </w:r>
    </w:p>
    <w:p w14:paraId="0573421D" w14:textId="77777777" w:rsidR="004C5C19" w:rsidRDefault="00000000">
      <w:pPr>
        <w:spacing w:before="108" w:line="247" w:lineRule="auto"/>
        <w:ind w:left="287"/>
        <w:rPr>
          <w:i/>
          <w:sz w:val="20"/>
        </w:rPr>
      </w:pPr>
      <w:r>
        <w:rPr>
          <w:i/>
          <w:sz w:val="20"/>
        </w:rPr>
        <w:t>for the Republic of the Union of Myanmar:</w:t>
      </w:r>
    </w:p>
    <w:p w14:paraId="31BC081C" w14:textId="77777777" w:rsidR="004C5C19" w:rsidRDefault="00000000">
      <w:pPr>
        <w:pStyle w:val="BodyText"/>
        <w:spacing w:before="111"/>
        <w:ind w:left="206"/>
        <w:jc w:val="both"/>
      </w:pPr>
      <w:r>
        <w:br w:type="column"/>
      </w:r>
      <w:r>
        <w:t>Mr</w:t>
      </w:r>
      <w:r>
        <w:rPr>
          <w:spacing w:val="10"/>
        </w:rPr>
        <w:t xml:space="preserve"> </w:t>
      </w:r>
      <w:r>
        <w:t>Clement</w:t>
      </w:r>
      <w:r>
        <w:rPr>
          <w:spacing w:val="7"/>
        </w:rPr>
        <w:t xml:space="preserve"> </w:t>
      </w:r>
      <w:r>
        <w:t>Yow</w:t>
      </w:r>
      <w:r>
        <w:rPr>
          <w:spacing w:val="8"/>
        </w:rPr>
        <w:t xml:space="preserve"> </w:t>
      </w:r>
      <w:r>
        <w:t>Mulalap,</w:t>
      </w:r>
      <w:r>
        <w:rPr>
          <w:spacing w:val="7"/>
        </w:rPr>
        <w:t xml:space="preserve"> </w:t>
      </w:r>
      <w:r>
        <w:t>Legal</w:t>
      </w:r>
      <w:r>
        <w:rPr>
          <w:spacing w:val="11"/>
        </w:rPr>
        <w:t xml:space="preserve"> </w:t>
      </w:r>
      <w:r>
        <w:rPr>
          <w:spacing w:val="-2"/>
        </w:rPr>
        <w:t>Adviser;</w:t>
      </w:r>
    </w:p>
    <w:p w14:paraId="158FEF25" w14:textId="77777777" w:rsidR="004C5C19" w:rsidRDefault="004C5C19">
      <w:pPr>
        <w:pStyle w:val="BodyText"/>
        <w:spacing w:before="122"/>
      </w:pPr>
    </w:p>
    <w:p w14:paraId="4DD6112B" w14:textId="77777777" w:rsidR="004C5C19" w:rsidRDefault="00000000">
      <w:pPr>
        <w:pStyle w:val="BodyText"/>
        <w:spacing w:line="244" w:lineRule="auto"/>
        <w:ind w:left="206" w:right="442"/>
        <w:jc w:val="both"/>
      </w:pPr>
      <w:r>
        <w:t>HE U Soe Lynn Han, Ambassador of the Republic of the Union of Myanmar to the Kingdom of Belgium, the Kingdom of the Netherlands, the Grand Duchy of Luxembourg, the Republic of</w:t>
      </w:r>
      <w:r>
        <w:rPr>
          <w:spacing w:val="40"/>
        </w:rPr>
        <w:t xml:space="preserve"> </w:t>
      </w:r>
      <w:r>
        <w:t>Croatia and the European Union;</w:t>
      </w:r>
    </w:p>
    <w:p w14:paraId="285D7757"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80" w:space="40"/>
            <w:col w:w="6357"/>
          </w:cols>
        </w:sectPr>
      </w:pPr>
    </w:p>
    <w:p w14:paraId="24B7FA7B" w14:textId="77777777" w:rsidR="004C5C19" w:rsidRDefault="00000000">
      <w:pPr>
        <w:spacing w:before="198"/>
        <w:ind w:left="287"/>
        <w:jc w:val="both"/>
        <w:rPr>
          <w:sz w:val="20"/>
        </w:rPr>
      </w:pPr>
      <w:r>
        <w:rPr>
          <w:i/>
          <w:sz w:val="20"/>
        </w:rPr>
        <w:lastRenderedPageBreak/>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z w:val="20"/>
        </w:rPr>
        <w:t>Namibia:</w:t>
      </w:r>
      <w:r>
        <w:rPr>
          <w:i/>
          <w:spacing w:val="54"/>
          <w:sz w:val="20"/>
        </w:rPr>
        <w:t xml:space="preserve">   </w:t>
      </w:r>
      <w:r>
        <w:rPr>
          <w:sz w:val="20"/>
        </w:rPr>
        <w:t>HE</w:t>
      </w:r>
      <w:r>
        <w:rPr>
          <w:spacing w:val="6"/>
          <w:sz w:val="20"/>
        </w:rPr>
        <w:t xml:space="preserve"> </w:t>
      </w:r>
      <w:r>
        <w:rPr>
          <w:sz w:val="20"/>
        </w:rPr>
        <w:t>Ms</w:t>
      </w:r>
      <w:r>
        <w:rPr>
          <w:spacing w:val="6"/>
          <w:sz w:val="20"/>
        </w:rPr>
        <w:t xml:space="preserve"> </w:t>
      </w:r>
      <w:r>
        <w:rPr>
          <w:sz w:val="20"/>
        </w:rPr>
        <w:t>Mekondjo</w:t>
      </w:r>
      <w:r>
        <w:rPr>
          <w:spacing w:val="18"/>
          <w:sz w:val="20"/>
        </w:rPr>
        <w:t xml:space="preserve"> </w:t>
      </w:r>
      <w:r>
        <w:rPr>
          <w:sz w:val="20"/>
        </w:rPr>
        <w:t>Kaapanda-Girnus,</w:t>
      </w:r>
      <w:r>
        <w:rPr>
          <w:spacing w:val="18"/>
          <w:sz w:val="20"/>
        </w:rPr>
        <w:t xml:space="preserve"> </w:t>
      </w:r>
      <w:r>
        <w:rPr>
          <w:sz w:val="20"/>
        </w:rPr>
        <w:t>Ambassador</w:t>
      </w:r>
      <w:r>
        <w:rPr>
          <w:spacing w:val="18"/>
          <w:sz w:val="20"/>
        </w:rPr>
        <w:t xml:space="preserve"> </w:t>
      </w:r>
      <w:r>
        <w:rPr>
          <w:sz w:val="20"/>
        </w:rPr>
        <w:t>of</w:t>
      </w:r>
      <w:r>
        <w:rPr>
          <w:spacing w:val="16"/>
          <w:sz w:val="20"/>
        </w:rPr>
        <w:t xml:space="preserve"> </w:t>
      </w:r>
      <w:r>
        <w:rPr>
          <w:sz w:val="20"/>
        </w:rPr>
        <w:t>the</w:t>
      </w:r>
      <w:r>
        <w:rPr>
          <w:spacing w:val="18"/>
          <w:sz w:val="20"/>
        </w:rPr>
        <w:t xml:space="preserve"> </w:t>
      </w:r>
      <w:r>
        <w:rPr>
          <w:sz w:val="20"/>
        </w:rPr>
        <w:t>Republic</w:t>
      </w:r>
      <w:r>
        <w:rPr>
          <w:spacing w:val="18"/>
          <w:sz w:val="20"/>
        </w:rPr>
        <w:t xml:space="preserve"> </w:t>
      </w:r>
      <w:r>
        <w:rPr>
          <w:spacing w:val="-5"/>
          <w:sz w:val="20"/>
        </w:rPr>
        <w:t>of</w:t>
      </w:r>
    </w:p>
    <w:p w14:paraId="41110B2A" w14:textId="77777777" w:rsidR="004C5C19" w:rsidRDefault="00000000">
      <w:pPr>
        <w:pStyle w:val="BodyText"/>
        <w:spacing w:before="4" w:line="244" w:lineRule="auto"/>
        <w:ind w:left="2926" w:right="444"/>
        <w:jc w:val="both"/>
      </w:pPr>
      <w:r>
        <w:t>Namibia to the Kingdom of Belgium, the Kingdom of the Netherlands and the Grand Duchy of Luxembourg and Head of Mission to the European Union,</w:t>
      </w:r>
    </w:p>
    <w:p w14:paraId="45E612DD" w14:textId="77777777" w:rsidR="004C5C19" w:rsidRDefault="00000000">
      <w:pPr>
        <w:pStyle w:val="BodyText"/>
        <w:spacing w:before="113"/>
        <w:ind w:left="2926"/>
        <w:jc w:val="both"/>
      </w:pPr>
      <w:r>
        <w:t>Mr</w:t>
      </w:r>
      <w:r>
        <w:rPr>
          <w:spacing w:val="9"/>
        </w:rPr>
        <w:t xml:space="preserve"> </w:t>
      </w:r>
      <w:r>
        <w:t>Ndjodi</w:t>
      </w:r>
      <w:r>
        <w:rPr>
          <w:spacing w:val="10"/>
        </w:rPr>
        <w:t xml:space="preserve"> </w:t>
      </w:r>
      <w:r>
        <w:t>Ndeunyema,</w:t>
      </w:r>
      <w:r>
        <w:rPr>
          <w:spacing w:val="8"/>
        </w:rPr>
        <w:t xml:space="preserve"> </w:t>
      </w:r>
      <w:r>
        <w:t>Counsel,</w:t>
      </w:r>
      <w:r>
        <w:rPr>
          <w:spacing w:val="9"/>
        </w:rPr>
        <w:t xml:space="preserve"> </w:t>
      </w:r>
      <w:r>
        <w:t>Solicitor,</w:t>
      </w:r>
      <w:r>
        <w:rPr>
          <w:spacing w:val="8"/>
        </w:rPr>
        <w:t xml:space="preserve"> </w:t>
      </w:r>
      <w:r>
        <w:t>England</w:t>
      </w:r>
      <w:r>
        <w:rPr>
          <w:spacing w:val="8"/>
        </w:rPr>
        <w:t xml:space="preserve"> </w:t>
      </w:r>
      <w:r>
        <w:t>and</w:t>
      </w:r>
      <w:r>
        <w:rPr>
          <w:spacing w:val="9"/>
        </w:rPr>
        <w:t xml:space="preserve"> </w:t>
      </w:r>
      <w:r>
        <w:rPr>
          <w:spacing w:val="-2"/>
        </w:rPr>
        <w:t>Wales;</w:t>
      </w:r>
    </w:p>
    <w:p w14:paraId="266E8280" w14:textId="77777777" w:rsidR="004C5C19" w:rsidRDefault="00000000">
      <w:pPr>
        <w:pStyle w:val="BodyText"/>
        <w:tabs>
          <w:tab w:val="left" w:pos="2926"/>
        </w:tabs>
        <w:spacing w:before="118" w:line="244" w:lineRule="auto"/>
        <w:ind w:left="2926" w:right="443" w:hanging="2639"/>
      </w:pPr>
      <w:r>
        <w:rPr>
          <w:i/>
        </w:rPr>
        <w:t>for Japan:</w:t>
      </w:r>
      <w:r>
        <w:rPr>
          <w:i/>
        </w:rPr>
        <w:tab/>
      </w:r>
      <w:r>
        <w:t>Mr Nakamura Kazuhiko, Director General for Global Issues, Ministry of Foreign Affairs,</w:t>
      </w:r>
    </w:p>
    <w:p w14:paraId="789136A6" w14:textId="77777777" w:rsidR="004C5C19" w:rsidRDefault="00000000">
      <w:pPr>
        <w:pStyle w:val="BodyText"/>
        <w:spacing w:before="114" w:line="244" w:lineRule="auto"/>
        <w:ind w:left="2926"/>
      </w:pPr>
      <w:r>
        <w:t>Ms Takamura</w:t>
      </w:r>
      <w:r>
        <w:rPr>
          <w:spacing w:val="80"/>
        </w:rPr>
        <w:t xml:space="preserve"> </w:t>
      </w:r>
      <w:r>
        <w:t>Yukari,</w:t>
      </w:r>
      <w:r>
        <w:rPr>
          <w:spacing w:val="80"/>
        </w:rPr>
        <w:t xml:space="preserve"> </w:t>
      </w:r>
      <w:r>
        <w:t>Professor,</w:t>
      </w:r>
      <w:r>
        <w:rPr>
          <w:spacing w:val="80"/>
        </w:rPr>
        <w:t xml:space="preserve"> </w:t>
      </w:r>
      <w:r>
        <w:t>Institute</w:t>
      </w:r>
      <w:r>
        <w:rPr>
          <w:spacing w:val="80"/>
        </w:rPr>
        <w:t xml:space="preserve"> </w:t>
      </w:r>
      <w:r>
        <w:t>for</w:t>
      </w:r>
      <w:r>
        <w:rPr>
          <w:spacing w:val="80"/>
        </w:rPr>
        <w:t xml:space="preserve"> </w:t>
      </w:r>
      <w:r>
        <w:t>Future</w:t>
      </w:r>
      <w:r>
        <w:rPr>
          <w:spacing w:val="80"/>
        </w:rPr>
        <w:t xml:space="preserve"> </w:t>
      </w:r>
      <w:r>
        <w:t>Initiatives, University of Tokyo,</w:t>
      </w:r>
    </w:p>
    <w:p w14:paraId="75EA6973" w14:textId="77777777" w:rsidR="004C5C19" w:rsidRDefault="00000000">
      <w:pPr>
        <w:pStyle w:val="BodyText"/>
        <w:spacing w:before="113" w:line="244" w:lineRule="auto"/>
        <w:ind w:left="2926"/>
      </w:pPr>
      <w:r>
        <w:t>Ms Alina</w:t>
      </w:r>
      <w:r>
        <w:rPr>
          <w:spacing w:val="80"/>
        </w:rPr>
        <w:t xml:space="preserve"> </w:t>
      </w:r>
      <w:r>
        <w:t>Miron,</w:t>
      </w:r>
      <w:r>
        <w:rPr>
          <w:spacing w:val="80"/>
        </w:rPr>
        <w:t xml:space="preserve"> </w:t>
      </w:r>
      <w:r>
        <w:t>Professor</w:t>
      </w:r>
      <w:r>
        <w:rPr>
          <w:spacing w:val="80"/>
        </w:rPr>
        <w:t xml:space="preserve"> </w:t>
      </w:r>
      <w:r>
        <w:t>of</w:t>
      </w:r>
      <w:r>
        <w:rPr>
          <w:spacing w:val="80"/>
        </w:rPr>
        <w:t xml:space="preserve"> </w:t>
      </w:r>
      <w:r>
        <w:t>International</w:t>
      </w:r>
      <w:r>
        <w:rPr>
          <w:spacing w:val="80"/>
        </w:rPr>
        <w:t xml:space="preserve"> </w:t>
      </w:r>
      <w:r>
        <w:t>Law,</w:t>
      </w:r>
      <w:r>
        <w:rPr>
          <w:spacing w:val="80"/>
        </w:rPr>
        <w:t xml:space="preserve"> </w:t>
      </w:r>
      <w:r>
        <w:t>University</w:t>
      </w:r>
      <w:r>
        <w:rPr>
          <w:spacing w:val="80"/>
        </w:rPr>
        <w:t xml:space="preserve"> </w:t>
      </w:r>
      <w:r>
        <w:t>of Angers, member of the Paris Bar, Founding Partner, FAR Avocats;</w:t>
      </w:r>
    </w:p>
    <w:p w14:paraId="3CDC573D" w14:textId="77777777" w:rsidR="004C5C19" w:rsidRDefault="00000000">
      <w:pPr>
        <w:tabs>
          <w:tab w:val="left" w:pos="2926"/>
        </w:tabs>
        <w:spacing w:before="112"/>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Nauru:</w:t>
      </w:r>
      <w:r>
        <w:rPr>
          <w:i/>
          <w:sz w:val="20"/>
        </w:rPr>
        <w:tab/>
      </w:r>
      <w:r>
        <w:rPr>
          <w:sz w:val="20"/>
        </w:rPr>
        <w:t>Hon.</w:t>
      </w:r>
      <w:r>
        <w:rPr>
          <w:spacing w:val="4"/>
          <w:sz w:val="20"/>
        </w:rPr>
        <w:t xml:space="preserve"> </w:t>
      </w:r>
      <w:r>
        <w:rPr>
          <w:sz w:val="20"/>
        </w:rPr>
        <w:t>Lionel</w:t>
      </w:r>
      <w:r>
        <w:rPr>
          <w:spacing w:val="62"/>
          <w:sz w:val="20"/>
        </w:rPr>
        <w:t xml:space="preserve"> </w:t>
      </w:r>
      <w:r>
        <w:rPr>
          <w:sz w:val="20"/>
        </w:rPr>
        <w:t>Rouwen</w:t>
      </w:r>
      <w:r>
        <w:rPr>
          <w:spacing w:val="62"/>
          <w:sz w:val="20"/>
        </w:rPr>
        <w:t xml:space="preserve"> </w:t>
      </w:r>
      <w:r>
        <w:rPr>
          <w:sz w:val="20"/>
        </w:rPr>
        <w:t>Aingimea,</w:t>
      </w:r>
      <w:r>
        <w:rPr>
          <w:spacing w:val="59"/>
          <w:sz w:val="20"/>
        </w:rPr>
        <w:t xml:space="preserve"> </w:t>
      </w:r>
      <w:r>
        <w:rPr>
          <w:sz w:val="20"/>
        </w:rPr>
        <w:t>Minister</w:t>
      </w:r>
      <w:r>
        <w:rPr>
          <w:spacing w:val="62"/>
          <w:sz w:val="20"/>
        </w:rPr>
        <w:t xml:space="preserve"> </w:t>
      </w:r>
      <w:r>
        <w:rPr>
          <w:sz w:val="20"/>
        </w:rPr>
        <w:t>for</w:t>
      </w:r>
      <w:r>
        <w:rPr>
          <w:spacing w:val="65"/>
          <w:sz w:val="20"/>
        </w:rPr>
        <w:t xml:space="preserve"> </w:t>
      </w:r>
      <w:r>
        <w:rPr>
          <w:sz w:val="20"/>
        </w:rPr>
        <w:t>Foreign</w:t>
      </w:r>
      <w:r>
        <w:rPr>
          <w:spacing w:val="62"/>
          <w:sz w:val="20"/>
        </w:rPr>
        <w:t xml:space="preserve"> </w:t>
      </w:r>
      <w:r>
        <w:rPr>
          <w:sz w:val="20"/>
        </w:rPr>
        <w:t>Affairs</w:t>
      </w:r>
      <w:r>
        <w:rPr>
          <w:spacing w:val="59"/>
          <w:sz w:val="20"/>
        </w:rPr>
        <w:t xml:space="preserve"> </w:t>
      </w:r>
      <w:r>
        <w:rPr>
          <w:spacing w:val="-5"/>
          <w:sz w:val="20"/>
        </w:rPr>
        <w:t>and</w:t>
      </w:r>
    </w:p>
    <w:p w14:paraId="6C0B9FBE" w14:textId="77777777" w:rsidR="004C5C19" w:rsidRDefault="00000000">
      <w:pPr>
        <w:pStyle w:val="BodyText"/>
        <w:spacing w:before="6"/>
        <w:ind w:left="2926"/>
      </w:pPr>
      <w:r>
        <w:rPr>
          <w:spacing w:val="-2"/>
        </w:rPr>
        <w:t>Trade,</w:t>
      </w:r>
    </w:p>
    <w:p w14:paraId="14FC1B09" w14:textId="77777777" w:rsidR="004C5C19" w:rsidRDefault="00000000">
      <w:pPr>
        <w:pStyle w:val="BodyText"/>
        <w:spacing w:before="116"/>
        <w:ind w:left="2926"/>
      </w:pPr>
      <w:r>
        <w:t>Mr</w:t>
      </w:r>
      <w:r>
        <w:rPr>
          <w:spacing w:val="8"/>
        </w:rPr>
        <w:t xml:space="preserve"> </w:t>
      </w:r>
      <w:r>
        <w:t>Eirik</w:t>
      </w:r>
      <w:r>
        <w:rPr>
          <w:spacing w:val="6"/>
        </w:rPr>
        <w:t xml:space="preserve"> </w:t>
      </w:r>
      <w:r>
        <w:t>Bjorge,</w:t>
      </w:r>
      <w:r>
        <w:rPr>
          <w:spacing w:val="7"/>
        </w:rPr>
        <w:t xml:space="preserve"> </w:t>
      </w:r>
      <w:r>
        <w:t>Counsel,</w:t>
      </w:r>
      <w:r>
        <w:rPr>
          <w:spacing w:val="5"/>
        </w:rPr>
        <w:t xml:space="preserve"> </w:t>
      </w:r>
      <w:r>
        <w:t>Professor</w:t>
      </w:r>
      <w:r>
        <w:rPr>
          <w:spacing w:val="7"/>
        </w:rPr>
        <w:t xml:space="preserve"> </w:t>
      </w:r>
      <w:r>
        <w:t>of</w:t>
      </w:r>
      <w:r>
        <w:rPr>
          <w:spacing w:val="4"/>
        </w:rPr>
        <w:t xml:space="preserve"> </w:t>
      </w:r>
      <w:r>
        <w:t>Law,</w:t>
      </w:r>
      <w:r>
        <w:rPr>
          <w:spacing w:val="7"/>
        </w:rPr>
        <w:t xml:space="preserve"> </w:t>
      </w:r>
      <w:r>
        <w:t>University</w:t>
      </w:r>
      <w:r>
        <w:rPr>
          <w:spacing w:val="7"/>
        </w:rPr>
        <w:t xml:space="preserve"> </w:t>
      </w:r>
      <w:r>
        <w:t>of</w:t>
      </w:r>
      <w:r>
        <w:rPr>
          <w:spacing w:val="7"/>
        </w:rPr>
        <w:t xml:space="preserve"> </w:t>
      </w:r>
      <w:r>
        <w:rPr>
          <w:spacing w:val="-2"/>
        </w:rPr>
        <w:t>Bristol;</w:t>
      </w:r>
    </w:p>
    <w:p w14:paraId="26A5E809" w14:textId="77777777" w:rsidR="004C5C19" w:rsidRDefault="00000000">
      <w:pPr>
        <w:pStyle w:val="BodyText"/>
        <w:tabs>
          <w:tab w:val="left" w:pos="2926"/>
        </w:tabs>
        <w:spacing w:before="118"/>
        <w:ind w:left="287"/>
      </w:pPr>
      <w:r>
        <w:rPr>
          <w:i/>
        </w:rPr>
        <w:t>for</w:t>
      </w:r>
      <w:r>
        <w:rPr>
          <w:i/>
          <w:spacing w:val="4"/>
        </w:rPr>
        <w:t xml:space="preserve"> </w:t>
      </w:r>
      <w:r>
        <w:rPr>
          <w:i/>
          <w:spacing w:val="-2"/>
        </w:rPr>
        <w:t>Nepal:</w:t>
      </w:r>
      <w:r>
        <w:rPr>
          <w:i/>
        </w:rPr>
        <w:tab/>
      </w:r>
      <w:r>
        <w:t>HE</w:t>
      </w:r>
      <w:r>
        <w:rPr>
          <w:spacing w:val="5"/>
        </w:rPr>
        <w:t xml:space="preserve"> </w:t>
      </w:r>
      <w:r>
        <w:t>Ms</w:t>
      </w:r>
      <w:r>
        <w:rPr>
          <w:spacing w:val="7"/>
        </w:rPr>
        <w:t xml:space="preserve"> </w:t>
      </w:r>
      <w:r>
        <w:t>Arzu</w:t>
      </w:r>
      <w:r>
        <w:rPr>
          <w:spacing w:val="7"/>
        </w:rPr>
        <w:t xml:space="preserve"> </w:t>
      </w:r>
      <w:r>
        <w:t>Rana</w:t>
      </w:r>
      <w:r>
        <w:rPr>
          <w:spacing w:val="7"/>
        </w:rPr>
        <w:t xml:space="preserve"> </w:t>
      </w:r>
      <w:r>
        <w:t>Deuba,</w:t>
      </w:r>
      <w:r>
        <w:rPr>
          <w:spacing w:val="4"/>
        </w:rPr>
        <w:t xml:space="preserve"> </w:t>
      </w:r>
      <w:r>
        <w:t>PhD,</w:t>
      </w:r>
      <w:r>
        <w:rPr>
          <w:spacing w:val="7"/>
        </w:rPr>
        <w:t xml:space="preserve"> </w:t>
      </w:r>
      <w:r>
        <w:t>Minister</w:t>
      </w:r>
      <w:r>
        <w:rPr>
          <w:spacing w:val="6"/>
        </w:rPr>
        <w:t xml:space="preserve"> </w:t>
      </w:r>
      <w:r>
        <w:t>for</w:t>
      </w:r>
      <w:r>
        <w:rPr>
          <w:spacing w:val="7"/>
        </w:rPr>
        <w:t xml:space="preserve"> </w:t>
      </w:r>
      <w:r>
        <w:t>Foreign</w:t>
      </w:r>
      <w:r>
        <w:rPr>
          <w:spacing w:val="4"/>
        </w:rPr>
        <w:t xml:space="preserve"> </w:t>
      </w:r>
      <w:r>
        <w:rPr>
          <w:spacing w:val="-2"/>
        </w:rPr>
        <w:t>Affairs,</w:t>
      </w:r>
    </w:p>
    <w:p w14:paraId="45C36AD9" w14:textId="77777777" w:rsidR="004C5C19" w:rsidRDefault="00000000">
      <w:pPr>
        <w:pStyle w:val="BodyText"/>
        <w:spacing w:before="116" w:line="244" w:lineRule="auto"/>
        <w:ind w:left="2926" w:right="445"/>
      </w:pPr>
      <w:r>
        <w:t>Mr Udaya</w:t>
      </w:r>
      <w:r>
        <w:rPr>
          <w:spacing w:val="40"/>
        </w:rPr>
        <w:t xml:space="preserve"> </w:t>
      </w:r>
      <w:r>
        <w:t>Raj</w:t>
      </w:r>
      <w:r>
        <w:rPr>
          <w:spacing w:val="40"/>
        </w:rPr>
        <w:t xml:space="preserve"> </w:t>
      </w:r>
      <w:r>
        <w:t>Sapkota,</w:t>
      </w:r>
      <w:r>
        <w:rPr>
          <w:spacing w:val="40"/>
        </w:rPr>
        <w:t xml:space="preserve"> </w:t>
      </w:r>
      <w:r>
        <w:t>Secretary,</w:t>
      </w:r>
      <w:r>
        <w:rPr>
          <w:spacing w:val="40"/>
        </w:rPr>
        <w:t xml:space="preserve"> </w:t>
      </w:r>
      <w:r>
        <w:t>Ministry</w:t>
      </w:r>
      <w:r>
        <w:rPr>
          <w:spacing w:val="40"/>
        </w:rPr>
        <w:t xml:space="preserve"> </w:t>
      </w:r>
      <w:r>
        <w:t>of</w:t>
      </w:r>
      <w:r>
        <w:rPr>
          <w:spacing w:val="40"/>
        </w:rPr>
        <w:t xml:space="preserve"> </w:t>
      </w:r>
      <w:r>
        <w:t>Law,</w:t>
      </w:r>
      <w:r>
        <w:rPr>
          <w:spacing w:val="40"/>
        </w:rPr>
        <w:t xml:space="preserve"> </w:t>
      </w:r>
      <w:r>
        <w:t>Justice</w:t>
      </w:r>
      <w:r>
        <w:rPr>
          <w:spacing w:val="40"/>
        </w:rPr>
        <w:t xml:space="preserve"> </w:t>
      </w:r>
      <w:r>
        <w:t>and</w:t>
      </w:r>
      <w:r>
        <w:rPr>
          <w:spacing w:val="80"/>
        </w:rPr>
        <w:t xml:space="preserve"> </w:t>
      </w:r>
      <w:r>
        <w:t>Parliamentary Affairs,</w:t>
      </w:r>
    </w:p>
    <w:p w14:paraId="74E6EEE8" w14:textId="77777777" w:rsidR="004C5C19" w:rsidRDefault="00000000">
      <w:pPr>
        <w:pStyle w:val="BodyText"/>
        <w:spacing w:before="114"/>
        <w:ind w:left="2926"/>
      </w:pPr>
      <w:r>
        <w:t>Mr</w:t>
      </w:r>
      <w:r>
        <w:rPr>
          <w:spacing w:val="10"/>
        </w:rPr>
        <w:t xml:space="preserve"> </w:t>
      </w:r>
      <w:r>
        <w:t>Suvanga</w:t>
      </w:r>
      <w:r>
        <w:rPr>
          <w:spacing w:val="8"/>
        </w:rPr>
        <w:t xml:space="preserve"> </w:t>
      </w:r>
      <w:r>
        <w:t>Parajuli,</w:t>
      </w:r>
      <w:r>
        <w:rPr>
          <w:spacing w:val="9"/>
        </w:rPr>
        <w:t xml:space="preserve"> </w:t>
      </w:r>
      <w:r>
        <w:t>Under-Secretary,</w:t>
      </w:r>
      <w:r>
        <w:rPr>
          <w:spacing w:val="9"/>
        </w:rPr>
        <w:t xml:space="preserve"> </w:t>
      </w:r>
      <w:r>
        <w:t>Ministry</w:t>
      </w:r>
      <w:r>
        <w:rPr>
          <w:spacing w:val="9"/>
        </w:rPr>
        <w:t xml:space="preserve"> </w:t>
      </w:r>
      <w:r>
        <w:t>of</w:t>
      </w:r>
      <w:r>
        <w:rPr>
          <w:spacing w:val="9"/>
        </w:rPr>
        <w:t xml:space="preserve"> </w:t>
      </w:r>
      <w:r>
        <w:t>Foreign</w:t>
      </w:r>
      <w:r>
        <w:rPr>
          <w:spacing w:val="9"/>
        </w:rPr>
        <w:t xml:space="preserve"> </w:t>
      </w:r>
      <w:r>
        <w:rPr>
          <w:spacing w:val="-2"/>
        </w:rPr>
        <w:t>Affairs;</w:t>
      </w:r>
    </w:p>
    <w:p w14:paraId="5A681F95" w14:textId="77777777" w:rsidR="004C5C19" w:rsidRDefault="00000000">
      <w:pPr>
        <w:pStyle w:val="BodyText"/>
        <w:tabs>
          <w:tab w:val="left" w:pos="2926"/>
        </w:tabs>
        <w:spacing w:before="116" w:line="247" w:lineRule="auto"/>
        <w:ind w:left="2926" w:right="443" w:hanging="2639"/>
      </w:pPr>
      <w:r>
        <w:rPr>
          <w:i/>
        </w:rPr>
        <w:t>for New Zealand:</w:t>
      </w:r>
      <w:r>
        <w:rPr>
          <w:i/>
        </w:rPr>
        <w:tab/>
      </w:r>
      <w:r>
        <w:t>Ms Victoria</w:t>
      </w:r>
      <w:r>
        <w:rPr>
          <w:spacing w:val="40"/>
        </w:rPr>
        <w:t xml:space="preserve"> </w:t>
      </w:r>
      <w:r>
        <w:t>Hallum,</w:t>
      </w:r>
      <w:r>
        <w:rPr>
          <w:spacing w:val="40"/>
        </w:rPr>
        <w:t xml:space="preserve"> </w:t>
      </w:r>
      <w:r>
        <w:t>Deputy</w:t>
      </w:r>
      <w:r>
        <w:rPr>
          <w:spacing w:val="40"/>
        </w:rPr>
        <w:t xml:space="preserve"> </w:t>
      </w:r>
      <w:r>
        <w:t>Secretary,</w:t>
      </w:r>
      <w:r>
        <w:rPr>
          <w:spacing w:val="40"/>
        </w:rPr>
        <w:t xml:space="preserve"> </w:t>
      </w:r>
      <w:r>
        <w:t>Multilateral</w:t>
      </w:r>
      <w:r>
        <w:rPr>
          <w:spacing w:val="40"/>
        </w:rPr>
        <w:t xml:space="preserve"> </w:t>
      </w:r>
      <w:r>
        <w:t>Legal</w:t>
      </w:r>
      <w:r>
        <w:rPr>
          <w:spacing w:val="40"/>
        </w:rPr>
        <w:t xml:space="preserve"> </w:t>
      </w:r>
      <w:r>
        <w:t>Affairs, Ministry of Foreign Affairs and Trade;</w:t>
      </w:r>
    </w:p>
    <w:p w14:paraId="67908725" w14:textId="77777777" w:rsidR="004C5C19" w:rsidRDefault="00000000">
      <w:pPr>
        <w:tabs>
          <w:tab w:val="left" w:pos="2926"/>
        </w:tabs>
        <w:spacing w:before="108"/>
        <w:ind w:left="287"/>
        <w:rPr>
          <w:sz w:val="20"/>
        </w:rPr>
      </w:pPr>
      <w:r>
        <w:rPr>
          <w:i/>
          <w:sz w:val="20"/>
        </w:rPr>
        <w:t>for</w:t>
      </w:r>
      <w:r>
        <w:rPr>
          <w:i/>
          <w:spacing w:val="2"/>
          <w:sz w:val="20"/>
        </w:rPr>
        <w:t xml:space="preserve"> </w:t>
      </w:r>
      <w:r>
        <w:rPr>
          <w:i/>
          <w:sz w:val="20"/>
        </w:rPr>
        <w:t>the</w:t>
      </w:r>
      <w:r>
        <w:rPr>
          <w:i/>
          <w:spacing w:val="4"/>
          <w:sz w:val="20"/>
        </w:rPr>
        <w:t xml:space="preserve"> </w:t>
      </w:r>
      <w:r>
        <w:rPr>
          <w:i/>
          <w:sz w:val="20"/>
        </w:rPr>
        <w:t>State</w:t>
      </w:r>
      <w:r>
        <w:rPr>
          <w:i/>
          <w:spacing w:val="4"/>
          <w:sz w:val="20"/>
        </w:rPr>
        <w:t xml:space="preserve"> </w:t>
      </w:r>
      <w:r>
        <w:rPr>
          <w:i/>
          <w:sz w:val="20"/>
        </w:rPr>
        <w:t>of</w:t>
      </w:r>
      <w:r>
        <w:rPr>
          <w:i/>
          <w:spacing w:val="5"/>
          <w:sz w:val="20"/>
        </w:rPr>
        <w:t xml:space="preserve"> </w:t>
      </w:r>
      <w:r>
        <w:rPr>
          <w:i/>
          <w:spacing w:val="-2"/>
          <w:sz w:val="20"/>
        </w:rPr>
        <w:t>Palestine:</w:t>
      </w:r>
      <w:r>
        <w:rPr>
          <w:i/>
          <w:sz w:val="20"/>
        </w:rPr>
        <w:tab/>
      </w:r>
      <w:r>
        <w:rPr>
          <w:sz w:val="20"/>
        </w:rPr>
        <w:t>HE</w:t>
      </w:r>
      <w:r>
        <w:rPr>
          <w:spacing w:val="7"/>
          <w:sz w:val="20"/>
        </w:rPr>
        <w:t xml:space="preserve"> </w:t>
      </w:r>
      <w:r>
        <w:rPr>
          <w:sz w:val="20"/>
        </w:rPr>
        <w:t>Mr</w:t>
      </w:r>
      <w:r>
        <w:rPr>
          <w:spacing w:val="10"/>
          <w:sz w:val="20"/>
        </w:rPr>
        <w:t xml:space="preserve"> </w:t>
      </w:r>
      <w:r>
        <w:rPr>
          <w:sz w:val="20"/>
        </w:rPr>
        <w:t>Ammar</w:t>
      </w:r>
      <w:r>
        <w:rPr>
          <w:spacing w:val="12"/>
          <w:sz w:val="20"/>
        </w:rPr>
        <w:t xml:space="preserve"> </w:t>
      </w:r>
      <w:r>
        <w:rPr>
          <w:sz w:val="20"/>
        </w:rPr>
        <w:t>Hijazi,</w:t>
      </w:r>
      <w:r>
        <w:rPr>
          <w:spacing w:val="8"/>
          <w:sz w:val="20"/>
        </w:rPr>
        <w:t xml:space="preserve"> </w:t>
      </w:r>
      <w:r>
        <w:rPr>
          <w:sz w:val="20"/>
        </w:rPr>
        <w:t>Ambassador,</w:t>
      </w:r>
      <w:r>
        <w:rPr>
          <w:spacing w:val="11"/>
          <w:sz w:val="20"/>
        </w:rPr>
        <w:t xml:space="preserve"> </w:t>
      </w:r>
      <w:r>
        <w:rPr>
          <w:sz w:val="20"/>
        </w:rPr>
        <w:t>Permanent</w:t>
      </w:r>
      <w:r>
        <w:rPr>
          <w:spacing w:val="14"/>
          <w:sz w:val="20"/>
        </w:rPr>
        <w:t xml:space="preserve"> </w:t>
      </w:r>
      <w:r>
        <w:rPr>
          <w:sz w:val="20"/>
        </w:rPr>
        <w:t>Representative</w:t>
      </w:r>
      <w:r>
        <w:rPr>
          <w:spacing w:val="8"/>
          <w:sz w:val="20"/>
        </w:rPr>
        <w:t xml:space="preserve"> </w:t>
      </w:r>
      <w:r>
        <w:rPr>
          <w:sz w:val="20"/>
        </w:rPr>
        <w:t>of</w:t>
      </w:r>
      <w:r>
        <w:rPr>
          <w:spacing w:val="9"/>
          <w:sz w:val="20"/>
        </w:rPr>
        <w:t xml:space="preserve"> </w:t>
      </w:r>
      <w:r>
        <w:rPr>
          <w:spacing w:val="-5"/>
          <w:sz w:val="20"/>
        </w:rPr>
        <w:t>the</w:t>
      </w:r>
    </w:p>
    <w:p w14:paraId="2E9D857D" w14:textId="77777777" w:rsidR="004C5C19" w:rsidRDefault="00000000">
      <w:pPr>
        <w:pStyle w:val="BodyText"/>
        <w:spacing w:before="5" w:line="362" w:lineRule="auto"/>
        <w:ind w:left="2926" w:right="511"/>
      </w:pPr>
      <w:r>
        <w:t>State of Palestine to International Organizations in the Netherlands, Ms Kate Mackintosh, Legal Counsel,</w:t>
      </w:r>
    </w:p>
    <w:p w14:paraId="6C16C73A" w14:textId="77777777" w:rsidR="004C5C19" w:rsidRDefault="00000000">
      <w:pPr>
        <w:pStyle w:val="BodyText"/>
        <w:spacing w:line="230" w:lineRule="exact"/>
        <w:ind w:left="2926"/>
      </w:pPr>
      <w:r>
        <w:t>Ms</w:t>
      </w:r>
      <w:r>
        <w:rPr>
          <w:spacing w:val="6"/>
        </w:rPr>
        <w:t xml:space="preserve"> </w:t>
      </w:r>
      <w:r>
        <w:t>Nilufer</w:t>
      </w:r>
      <w:r>
        <w:rPr>
          <w:spacing w:val="8"/>
        </w:rPr>
        <w:t xml:space="preserve"> </w:t>
      </w:r>
      <w:r>
        <w:t>Oral,</w:t>
      </w:r>
      <w:r>
        <w:rPr>
          <w:spacing w:val="4"/>
        </w:rPr>
        <w:t xml:space="preserve"> </w:t>
      </w:r>
      <w:r>
        <w:t>Legal</w:t>
      </w:r>
      <w:r>
        <w:rPr>
          <w:spacing w:val="7"/>
        </w:rPr>
        <w:t xml:space="preserve"> </w:t>
      </w:r>
      <w:r>
        <w:rPr>
          <w:spacing w:val="-2"/>
        </w:rPr>
        <w:t>Counsel;</w:t>
      </w:r>
    </w:p>
    <w:p w14:paraId="40E5EC77" w14:textId="77777777" w:rsidR="004C5C19" w:rsidRDefault="004C5C19">
      <w:pPr>
        <w:pStyle w:val="BodyText"/>
        <w:spacing w:line="230" w:lineRule="exact"/>
        <w:sectPr w:rsidR="004C5C19">
          <w:pgSz w:w="11910" w:h="16840"/>
          <w:pgMar w:top="1800" w:right="1133" w:bottom="280" w:left="1700" w:header="1378" w:footer="0" w:gutter="0"/>
          <w:cols w:space="720"/>
        </w:sectPr>
      </w:pPr>
    </w:p>
    <w:p w14:paraId="4FAD5663" w14:textId="77777777" w:rsidR="004C5C19" w:rsidRDefault="00000000">
      <w:pPr>
        <w:spacing w:before="118" w:line="244" w:lineRule="auto"/>
        <w:ind w:left="287" w:right="38"/>
        <w:rPr>
          <w:i/>
          <w:sz w:val="20"/>
        </w:rPr>
      </w:pPr>
      <w:r>
        <w:rPr>
          <w:i/>
          <w:sz w:val="20"/>
        </w:rPr>
        <w:t xml:space="preserve">for the Islamic Republic of </w:t>
      </w:r>
      <w:r>
        <w:rPr>
          <w:i/>
          <w:spacing w:val="-2"/>
          <w:sz w:val="20"/>
        </w:rPr>
        <w:t>Pakistan:</w:t>
      </w:r>
    </w:p>
    <w:p w14:paraId="47D806E8" w14:textId="77777777" w:rsidR="004C5C19" w:rsidRDefault="00000000">
      <w:pPr>
        <w:pStyle w:val="BodyText"/>
        <w:spacing w:before="118" w:line="244" w:lineRule="auto"/>
        <w:ind w:left="287"/>
      </w:pPr>
      <w:r>
        <w:br w:type="column"/>
      </w:r>
      <w:r>
        <w:t>Mr Mansoor</w:t>
      </w:r>
      <w:r>
        <w:rPr>
          <w:spacing w:val="80"/>
        </w:rPr>
        <w:t xml:space="preserve"> </w:t>
      </w:r>
      <w:r>
        <w:t>Usman</w:t>
      </w:r>
      <w:r>
        <w:rPr>
          <w:spacing w:val="80"/>
        </w:rPr>
        <w:t xml:space="preserve"> </w:t>
      </w:r>
      <w:r>
        <w:t>Awan,</w:t>
      </w:r>
      <w:r>
        <w:rPr>
          <w:spacing w:val="80"/>
        </w:rPr>
        <w:t xml:space="preserve"> </w:t>
      </w:r>
      <w:r>
        <w:t>Office</w:t>
      </w:r>
      <w:r>
        <w:rPr>
          <w:spacing w:val="80"/>
        </w:rPr>
        <w:t xml:space="preserve"> </w:t>
      </w:r>
      <w:r>
        <w:t>of</w:t>
      </w:r>
      <w:r>
        <w:rPr>
          <w:spacing w:val="80"/>
        </w:rPr>
        <w:t xml:space="preserve"> </w:t>
      </w:r>
      <w:r>
        <w:t>the</w:t>
      </w:r>
      <w:r>
        <w:rPr>
          <w:spacing w:val="80"/>
        </w:rPr>
        <w:t xml:space="preserve"> </w:t>
      </w:r>
      <w:r>
        <w:t>Attorney</w:t>
      </w:r>
      <w:r>
        <w:rPr>
          <w:spacing w:val="80"/>
        </w:rPr>
        <w:t xml:space="preserve"> </w:t>
      </w:r>
      <w:r>
        <w:t>General</w:t>
      </w:r>
      <w:r>
        <w:rPr>
          <w:spacing w:val="80"/>
        </w:rPr>
        <w:t xml:space="preserve"> </w:t>
      </w:r>
      <w:r>
        <w:t xml:space="preserve">for </w:t>
      </w:r>
      <w:r>
        <w:rPr>
          <w:spacing w:val="-2"/>
        </w:rPr>
        <w:t>Pakistan;</w:t>
      </w:r>
    </w:p>
    <w:p w14:paraId="458DBE2F"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11" w:space="128"/>
            <w:col w:w="6438"/>
          </w:cols>
        </w:sectPr>
      </w:pPr>
    </w:p>
    <w:p w14:paraId="69C5EAFC" w14:textId="77777777" w:rsidR="004C5C19" w:rsidRDefault="00000000">
      <w:pPr>
        <w:tabs>
          <w:tab w:val="left" w:pos="2638"/>
        </w:tabs>
        <w:spacing w:before="112"/>
        <w:ind w:right="2836"/>
        <w:jc w:val="right"/>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Palau:</w:t>
      </w:r>
      <w:r>
        <w:rPr>
          <w:i/>
          <w:sz w:val="20"/>
        </w:rPr>
        <w:tab/>
      </w:r>
      <w:r>
        <w:rPr>
          <w:sz w:val="20"/>
        </w:rPr>
        <w:t>HE</w:t>
      </w:r>
      <w:r>
        <w:rPr>
          <w:spacing w:val="5"/>
          <w:sz w:val="20"/>
        </w:rPr>
        <w:t xml:space="preserve"> </w:t>
      </w:r>
      <w:r>
        <w:rPr>
          <w:sz w:val="20"/>
        </w:rPr>
        <w:t>Mr</w:t>
      </w:r>
      <w:r>
        <w:rPr>
          <w:spacing w:val="8"/>
          <w:sz w:val="20"/>
        </w:rPr>
        <w:t xml:space="preserve"> </w:t>
      </w:r>
      <w:r>
        <w:rPr>
          <w:sz w:val="20"/>
        </w:rPr>
        <w:t>Gustav</w:t>
      </w:r>
      <w:r>
        <w:rPr>
          <w:spacing w:val="6"/>
          <w:sz w:val="20"/>
        </w:rPr>
        <w:t xml:space="preserve"> </w:t>
      </w:r>
      <w:r>
        <w:rPr>
          <w:sz w:val="20"/>
        </w:rPr>
        <w:t>Aitaro,</w:t>
      </w:r>
      <w:r>
        <w:rPr>
          <w:spacing w:val="6"/>
          <w:sz w:val="20"/>
        </w:rPr>
        <w:t xml:space="preserve"> </w:t>
      </w:r>
      <w:r>
        <w:rPr>
          <w:sz w:val="20"/>
        </w:rPr>
        <w:t>Minister</w:t>
      </w:r>
      <w:r>
        <w:rPr>
          <w:spacing w:val="8"/>
          <w:sz w:val="20"/>
        </w:rPr>
        <w:t xml:space="preserve"> </w:t>
      </w:r>
      <w:r>
        <w:rPr>
          <w:sz w:val="20"/>
        </w:rPr>
        <w:t>of</w:t>
      </w:r>
      <w:r>
        <w:rPr>
          <w:spacing w:val="6"/>
          <w:sz w:val="20"/>
        </w:rPr>
        <w:t xml:space="preserve"> </w:t>
      </w:r>
      <w:r>
        <w:rPr>
          <w:spacing w:val="-2"/>
          <w:sz w:val="20"/>
        </w:rPr>
        <w:t>State,</w:t>
      </w:r>
    </w:p>
    <w:p w14:paraId="68D4C48C" w14:textId="77777777" w:rsidR="004C5C19" w:rsidRDefault="00000000">
      <w:pPr>
        <w:pStyle w:val="BodyText"/>
        <w:spacing w:before="118"/>
        <w:ind w:right="2819"/>
        <w:jc w:val="right"/>
      </w:pPr>
      <w:r>
        <w:t>Ms</w:t>
      </w:r>
      <w:r>
        <w:rPr>
          <w:spacing w:val="7"/>
        </w:rPr>
        <w:t xml:space="preserve"> </w:t>
      </w:r>
      <w:r>
        <w:t>Ernestine</w:t>
      </w:r>
      <w:r>
        <w:rPr>
          <w:spacing w:val="7"/>
        </w:rPr>
        <w:t xml:space="preserve"> </w:t>
      </w:r>
      <w:r>
        <w:t>Rengiil,</w:t>
      </w:r>
      <w:r>
        <w:rPr>
          <w:spacing w:val="8"/>
        </w:rPr>
        <w:t xml:space="preserve"> </w:t>
      </w:r>
      <w:r>
        <w:t>Attorney</w:t>
      </w:r>
      <w:r>
        <w:rPr>
          <w:spacing w:val="7"/>
        </w:rPr>
        <w:t xml:space="preserve"> </w:t>
      </w:r>
      <w:r>
        <w:rPr>
          <w:spacing w:val="-2"/>
        </w:rPr>
        <w:t>General;</w:t>
      </w:r>
    </w:p>
    <w:p w14:paraId="45852A7E" w14:textId="77777777" w:rsidR="004C5C19" w:rsidRDefault="00000000">
      <w:pPr>
        <w:tabs>
          <w:tab w:val="left" w:pos="2638"/>
        </w:tabs>
        <w:spacing w:before="116"/>
        <w:ind w:right="152"/>
        <w:jc w:val="center"/>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Panama:</w:t>
      </w:r>
      <w:r>
        <w:rPr>
          <w:i/>
          <w:sz w:val="20"/>
        </w:rPr>
        <w:tab/>
      </w:r>
      <w:r>
        <w:rPr>
          <w:sz w:val="20"/>
        </w:rPr>
        <w:t>Mr</w:t>
      </w:r>
      <w:r>
        <w:rPr>
          <w:spacing w:val="9"/>
          <w:sz w:val="20"/>
        </w:rPr>
        <w:t xml:space="preserve"> </w:t>
      </w:r>
      <w:r>
        <w:rPr>
          <w:sz w:val="20"/>
        </w:rPr>
        <w:t>Fernando</w:t>
      </w:r>
      <w:r>
        <w:rPr>
          <w:spacing w:val="1"/>
          <w:sz w:val="20"/>
        </w:rPr>
        <w:t xml:space="preserve"> </w:t>
      </w:r>
      <w:r>
        <w:rPr>
          <w:sz w:val="20"/>
        </w:rPr>
        <w:t>Gómez</w:t>
      </w:r>
      <w:r>
        <w:rPr>
          <w:spacing w:val="2"/>
          <w:sz w:val="20"/>
        </w:rPr>
        <w:t xml:space="preserve"> </w:t>
      </w:r>
      <w:r>
        <w:rPr>
          <w:sz w:val="20"/>
        </w:rPr>
        <w:t>Arbeláez, Director of</w:t>
      </w:r>
      <w:r>
        <w:rPr>
          <w:spacing w:val="-1"/>
          <w:sz w:val="20"/>
        </w:rPr>
        <w:t xml:space="preserve"> </w:t>
      </w:r>
      <w:r>
        <w:rPr>
          <w:sz w:val="20"/>
        </w:rPr>
        <w:t>International</w:t>
      </w:r>
      <w:r>
        <w:rPr>
          <w:spacing w:val="2"/>
          <w:sz w:val="20"/>
        </w:rPr>
        <w:t xml:space="preserve"> </w:t>
      </w:r>
      <w:r>
        <w:rPr>
          <w:sz w:val="20"/>
        </w:rPr>
        <w:t>Legal</w:t>
      </w:r>
      <w:r>
        <w:rPr>
          <w:spacing w:val="2"/>
          <w:sz w:val="20"/>
        </w:rPr>
        <w:t xml:space="preserve"> </w:t>
      </w:r>
      <w:r>
        <w:rPr>
          <w:spacing w:val="-2"/>
          <w:sz w:val="20"/>
        </w:rPr>
        <w:t>Affairs</w:t>
      </w:r>
    </w:p>
    <w:p w14:paraId="20BBF260" w14:textId="77777777" w:rsidR="004C5C19" w:rsidRDefault="00000000">
      <w:pPr>
        <w:pStyle w:val="BodyText"/>
        <w:spacing w:before="6"/>
        <w:ind w:left="501" w:right="312"/>
        <w:jc w:val="center"/>
      </w:pPr>
      <w:r>
        <w:t>and</w:t>
      </w:r>
      <w:r>
        <w:rPr>
          <w:spacing w:val="7"/>
        </w:rPr>
        <w:t xml:space="preserve"> </w:t>
      </w:r>
      <w:r>
        <w:t>Treaties,</w:t>
      </w:r>
      <w:r>
        <w:rPr>
          <w:spacing w:val="7"/>
        </w:rPr>
        <w:t xml:space="preserve"> </w:t>
      </w:r>
      <w:r>
        <w:t>Ministry</w:t>
      </w:r>
      <w:r>
        <w:rPr>
          <w:spacing w:val="7"/>
        </w:rPr>
        <w:t xml:space="preserve"> </w:t>
      </w:r>
      <w:r>
        <w:t>of</w:t>
      </w:r>
      <w:r>
        <w:rPr>
          <w:spacing w:val="7"/>
        </w:rPr>
        <w:t xml:space="preserve"> </w:t>
      </w:r>
      <w:r>
        <w:t>Foreign</w:t>
      </w:r>
      <w:r>
        <w:rPr>
          <w:spacing w:val="8"/>
        </w:rPr>
        <w:t xml:space="preserve"> </w:t>
      </w:r>
      <w:r>
        <w:rPr>
          <w:spacing w:val="-2"/>
        </w:rPr>
        <w:t>Affairs;</w:t>
      </w:r>
    </w:p>
    <w:p w14:paraId="654E151B" w14:textId="77777777" w:rsidR="004C5C19" w:rsidRDefault="004C5C19">
      <w:pPr>
        <w:pStyle w:val="BodyText"/>
        <w:jc w:val="center"/>
        <w:sectPr w:rsidR="004C5C19">
          <w:type w:val="continuous"/>
          <w:pgSz w:w="11910" w:h="16840"/>
          <w:pgMar w:top="1920" w:right="1133" w:bottom="280" w:left="1700" w:header="1378" w:footer="0" w:gutter="0"/>
          <w:cols w:space="720"/>
        </w:sectPr>
      </w:pPr>
    </w:p>
    <w:p w14:paraId="7F8C8A8A" w14:textId="77777777" w:rsidR="004C5C19" w:rsidRDefault="00000000">
      <w:pPr>
        <w:spacing w:before="117" w:line="244" w:lineRule="auto"/>
        <w:ind w:left="287" w:right="38"/>
        <w:rPr>
          <w:i/>
          <w:sz w:val="20"/>
        </w:rPr>
      </w:pPr>
      <w:r>
        <w:rPr>
          <w:i/>
          <w:sz w:val="20"/>
        </w:rPr>
        <w:t>for</w:t>
      </w:r>
      <w:r>
        <w:rPr>
          <w:i/>
          <w:spacing w:val="-1"/>
          <w:sz w:val="20"/>
        </w:rPr>
        <w:t xml:space="preserve"> </w:t>
      </w:r>
      <w:r>
        <w:rPr>
          <w:i/>
          <w:sz w:val="20"/>
        </w:rPr>
        <w:t xml:space="preserve">the Kingdom of the </w:t>
      </w:r>
      <w:r>
        <w:rPr>
          <w:i/>
          <w:spacing w:val="-2"/>
          <w:sz w:val="20"/>
        </w:rPr>
        <w:t>Netherlands:</w:t>
      </w:r>
    </w:p>
    <w:p w14:paraId="4DABD940" w14:textId="77777777" w:rsidR="004C5C19" w:rsidRDefault="00000000">
      <w:pPr>
        <w:pStyle w:val="BodyText"/>
        <w:spacing w:before="117"/>
        <w:ind w:left="287"/>
      </w:pPr>
      <w:r>
        <w:br w:type="column"/>
      </w:r>
      <w:r>
        <w:t>Mr</w:t>
      </w:r>
      <w:r>
        <w:rPr>
          <w:spacing w:val="7"/>
        </w:rPr>
        <w:t xml:space="preserve"> </w:t>
      </w:r>
      <w:r>
        <w:t>René</w:t>
      </w:r>
      <w:r>
        <w:rPr>
          <w:spacing w:val="7"/>
        </w:rPr>
        <w:t xml:space="preserve"> </w:t>
      </w:r>
      <w:r>
        <w:t>Lefeber,</w:t>
      </w:r>
      <w:r>
        <w:rPr>
          <w:spacing w:val="7"/>
        </w:rPr>
        <w:t xml:space="preserve"> </w:t>
      </w:r>
      <w:r>
        <w:t>Legal</w:t>
      </w:r>
      <w:r>
        <w:rPr>
          <w:spacing w:val="8"/>
        </w:rPr>
        <w:t xml:space="preserve"> </w:t>
      </w:r>
      <w:r>
        <w:t>Adviser,</w:t>
      </w:r>
      <w:r>
        <w:rPr>
          <w:spacing w:val="7"/>
        </w:rPr>
        <w:t xml:space="preserve"> </w:t>
      </w:r>
      <w:r>
        <w:t>Ministry</w:t>
      </w:r>
      <w:r>
        <w:rPr>
          <w:spacing w:val="7"/>
        </w:rPr>
        <w:t xml:space="preserve"> </w:t>
      </w:r>
      <w:r>
        <w:t>of</w:t>
      </w:r>
      <w:r>
        <w:rPr>
          <w:spacing w:val="7"/>
        </w:rPr>
        <w:t xml:space="preserve"> </w:t>
      </w:r>
      <w:r>
        <w:t>Foreign</w:t>
      </w:r>
      <w:r>
        <w:rPr>
          <w:spacing w:val="4"/>
        </w:rPr>
        <w:t xml:space="preserve"> </w:t>
      </w:r>
      <w:r>
        <w:rPr>
          <w:spacing w:val="-2"/>
        </w:rPr>
        <w:t>Affairs,</w:t>
      </w:r>
    </w:p>
    <w:p w14:paraId="54BA5586" w14:textId="77777777" w:rsidR="004C5C19" w:rsidRDefault="00000000">
      <w:pPr>
        <w:pStyle w:val="BodyText"/>
        <w:spacing w:before="116"/>
        <w:ind w:left="287"/>
      </w:pPr>
      <w:r>
        <w:t>Mr</w:t>
      </w:r>
      <w:r>
        <w:rPr>
          <w:spacing w:val="3"/>
        </w:rPr>
        <w:t xml:space="preserve"> </w:t>
      </w:r>
      <w:r>
        <w:t>Mert</w:t>
      </w:r>
      <w:r>
        <w:rPr>
          <w:spacing w:val="33"/>
        </w:rPr>
        <w:t xml:space="preserve"> </w:t>
      </w:r>
      <w:r>
        <w:t>Kumru,</w:t>
      </w:r>
      <w:r>
        <w:rPr>
          <w:spacing w:val="32"/>
        </w:rPr>
        <w:t xml:space="preserve"> </w:t>
      </w:r>
      <w:r>
        <w:t>Youth</w:t>
      </w:r>
      <w:r>
        <w:rPr>
          <w:spacing w:val="32"/>
        </w:rPr>
        <w:t xml:space="preserve"> </w:t>
      </w:r>
      <w:r>
        <w:t>Representative,</w:t>
      </w:r>
      <w:r>
        <w:rPr>
          <w:spacing w:val="32"/>
        </w:rPr>
        <w:t xml:space="preserve"> </w:t>
      </w:r>
      <w:r>
        <w:t>World’s</w:t>
      </w:r>
      <w:r>
        <w:rPr>
          <w:spacing w:val="29"/>
        </w:rPr>
        <w:t xml:space="preserve"> </w:t>
      </w:r>
      <w:r>
        <w:t>Youth</w:t>
      </w:r>
      <w:r>
        <w:rPr>
          <w:spacing w:val="30"/>
        </w:rPr>
        <w:t xml:space="preserve"> </w:t>
      </w:r>
      <w:r>
        <w:t>for</w:t>
      </w:r>
      <w:r>
        <w:rPr>
          <w:spacing w:val="31"/>
        </w:rPr>
        <w:t xml:space="preserve"> </w:t>
      </w:r>
      <w:r>
        <w:rPr>
          <w:spacing w:val="-2"/>
        </w:rPr>
        <w:t>Climate</w:t>
      </w:r>
    </w:p>
    <w:p w14:paraId="0B6FD764" w14:textId="77777777" w:rsidR="004C5C19" w:rsidRDefault="00000000">
      <w:pPr>
        <w:pStyle w:val="BodyText"/>
        <w:spacing w:before="6"/>
        <w:ind w:left="287"/>
      </w:pPr>
      <w:r>
        <w:rPr>
          <w:spacing w:val="-2"/>
        </w:rPr>
        <w:t>Justice;</w:t>
      </w:r>
    </w:p>
    <w:p w14:paraId="5CA6C568" w14:textId="77777777" w:rsidR="004C5C19" w:rsidRDefault="004C5C19">
      <w:pPr>
        <w:pStyle w:val="BodyText"/>
        <w:sectPr w:rsidR="004C5C19">
          <w:type w:val="continuous"/>
          <w:pgSz w:w="11910" w:h="16840"/>
          <w:pgMar w:top="1920" w:right="1133" w:bottom="280" w:left="1700" w:header="1378" w:footer="0" w:gutter="0"/>
          <w:cols w:num="2" w:space="720" w:equalWidth="0">
            <w:col w:w="2182" w:space="457"/>
            <w:col w:w="6438"/>
          </w:cols>
        </w:sectPr>
      </w:pPr>
    </w:p>
    <w:p w14:paraId="04F01BD3" w14:textId="77777777" w:rsidR="004C5C19" w:rsidRDefault="00000000">
      <w:pPr>
        <w:tabs>
          <w:tab w:val="left" w:pos="2926"/>
        </w:tabs>
        <w:spacing w:before="116" w:line="247" w:lineRule="auto"/>
        <w:ind w:left="2926" w:right="443" w:hanging="2639"/>
        <w:rPr>
          <w:sz w:val="20"/>
        </w:rPr>
      </w:pPr>
      <w:r>
        <w:rPr>
          <w:i/>
          <w:sz w:val="20"/>
        </w:rPr>
        <w:t>for the Republic of Peru:</w:t>
      </w:r>
      <w:r>
        <w:rPr>
          <w:i/>
          <w:sz w:val="20"/>
        </w:rPr>
        <w:tab/>
      </w:r>
      <w:r>
        <w:rPr>
          <w:sz w:val="20"/>
        </w:rPr>
        <w:t>HE Ms Franca</w:t>
      </w:r>
      <w:r>
        <w:rPr>
          <w:spacing w:val="26"/>
          <w:sz w:val="20"/>
        </w:rPr>
        <w:t xml:space="preserve"> </w:t>
      </w:r>
      <w:r>
        <w:rPr>
          <w:sz w:val="20"/>
        </w:rPr>
        <w:t>Deza</w:t>
      </w:r>
      <w:r>
        <w:rPr>
          <w:spacing w:val="26"/>
          <w:sz w:val="20"/>
        </w:rPr>
        <w:t xml:space="preserve"> </w:t>
      </w:r>
      <w:r>
        <w:rPr>
          <w:sz w:val="20"/>
        </w:rPr>
        <w:t>Ferreccio,</w:t>
      </w:r>
      <w:r>
        <w:rPr>
          <w:spacing w:val="24"/>
          <w:sz w:val="20"/>
        </w:rPr>
        <w:t xml:space="preserve"> </w:t>
      </w:r>
      <w:r>
        <w:rPr>
          <w:sz w:val="20"/>
        </w:rPr>
        <w:t>Ambassador</w:t>
      </w:r>
      <w:r>
        <w:rPr>
          <w:spacing w:val="26"/>
          <w:sz w:val="20"/>
        </w:rPr>
        <w:t xml:space="preserve"> </w:t>
      </w:r>
      <w:r>
        <w:rPr>
          <w:sz w:val="20"/>
        </w:rPr>
        <w:t>of</w:t>
      </w:r>
      <w:r>
        <w:rPr>
          <w:spacing w:val="23"/>
          <w:sz w:val="20"/>
        </w:rPr>
        <w:t xml:space="preserve"> </w:t>
      </w:r>
      <w:r>
        <w:rPr>
          <w:sz w:val="20"/>
        </w:rPr>
        <w:t>the</w:t>
      </w:r>
      <w:r>
        <w:rPr>
          <w:spacing w:val="26"/>
          <w:sz w:val="20"/>
        </w:rPr>
        <w:t xml:space="preserve"> </w:t>
      </w:r>
      <w:r>
        <w:rPr>
          <w:sz w:val="20"/>
        </w:rPr>
        <w:t>Republic</w:t>
      </w:r>
      <w:r>
        <w:rPr>
          <w:spacing w:val="26"/>
          <w:sz w:val="20"/>
        </w:rPr>
        <w:t xml:space="preserve"> </w:t>
      </w:r>
      <w:r>
        <w:rPr>
          <w:sz w:val="20"/>
        </w:rPr>
        <w:t>of</w:t>
      </w:r>
      <w:r>
        <w:rPr>
          <w:spacing w:val="26"/>
          <w:sz w:val="20"/>
        </w:rPr>
        <w:t xml:space="preserve"> </w:t>
      </w:r>
      <w:r>
        <w:rPr>
          <w:sz w:val="20"/>
        </w:rPr>
        <w:t>Peru to the Kingdom of the Netherlands;</w:t>
      </w:r>
    </w:p>
    <w:p w14:paraId="0A68167E" w14:textId="77777777" w:rsidR="004C5C19" w:rsidRDefault="004C5C19">
      <w:pPr>
        <w:spacing w:line="247" w:lineRule="auto"/>
        <w:rPr>
          <w:sz w:val="20"/>
        </w:rPr>
        <w:sectPr w:rsidR="004C5C19">
          <w:type w:val="continuous"/>
          <w:pgSz w:w="11910" w:h="16840"/>
          <w:pgMar w:top="1920" w:right="1133" w:bottom="280" w:left="1700" w:header="1378" w:footer="0" w:gutter="0"/>
          <w:cols w:space="720"/>
        </w:sectPr>
      </w:pPr>
    </w:p>
    <w:p w14:paraId="56339306" w14:textId="77777777" w:rsidR="004C5C19" w:rsidRDefault="004C5C19">
      <w:pPr>
        <w:pStyle w:val="BodyText"/>
        <w:spacing w:before="9"/>
        <w:rPr>
          <w:sz w:val="8"/>
        </w:rPr>
      </w:pPr>
    </w:p>
    <w:p w14:paraId="139C3050" w14:textId="77777777" w:rsidR="004C5C19" w:rsidRDefault="004C5C19">
      <w:pPr>
        <w:pStyle w:val="BodyText"/>
        <w:rPr>
          <w:sz w:val="8"/>
        </w:rPr>
        <w:sectPr w:rsidR="004C5C19">
          <w:pgSz w:w="11910" w:h="16840"/>
          <w:pgMar w:top="1800" w:right="1133" w:bottom="280" w:left="1700" w:header="1378" w:footer="0" w:gutter="0"/>
          <w:cols w:space="720"/>
        </w:sectPr>
      </w:pPr>
    </w:p>
    <w:p w14:paraId="69F62C73" w14:textId="77777777" w:rsidR="004C5C19" w:rsidRDefault="00000000">
      <w:pPr>
        <w:spacing w:before="97" w:line="244" w:lineRule="auto"/>
        <w:ind w:left="287"/>
        <w:rPr>
          <w:i/>
          <w:sz w:val="20"/>
        </w:rPr>
      </w:pPr>
      <w:r>
        <w:rPr>
          <w:i/>
          <w:sz w:val="20"/>
        </w:rPr>
        <w:t>for the Democratic Republic of the Congo:</w:t>
      </w:r>
    </w:p>
    <w:p w14:paraId="24142B3E" w14:textId="77777777" w:rsidR="004C5C19" w:rsidRDefault="00000000">
      <w:pPr>
        <w:pStyle w:val="BodyText"/>
        <w:spacing w:before="97" w:line="244" w:lineRule="auto"/>
        <w:ind w:left="262" w:right="439"/>
        <w:jc w:val="both"/>
      </w:pPr>
      <w:r>
        <w:br w:type="column"/>
      </w:r>
      <w:r>
        <w:t>Mr Ivon Mingashang, Professor, University of Kinshasa, member of the International Law Commission, honorary member of the Brussels Bar and member of the Kinshasa/Gombe Bar,</w:t>
      </w:r>
    </w:p>
    <w:p w14:paraId="34CBBFD8" w14:textId="77777777" w:rsidR="004C5C19" w:rsidRDefault="00000000">
      <w:pPr>
        <w:pStyle w:val="BodyText"/>
        <w:spacing w:before="113" w:line="244" w:lineRule="auto"/>
        <w:ind w:left="262" w:right="441"/>
        <w:jc w:val="both"/>
      </w:pPr>
      <w:r>
        <w:t>Ms Sandrine Maljean-Dubois, Director of Research at CNRS, Faculty of Law and Political Science, Aix-Marseille University,</w:t>
      </w:r>
    </w:p>
    <w:p w14:paraId="078B7E8A" w14:textId="77777777" w:rsidR="004C5C19" w:rsidRDefault="00000000">
      <w:pPr>
        <w:pStyle w:val="BodyText"/>
        <w:spacing w:before="113" w:line="244" w:lineRule="auto"/>
        <w:ind w:left="262" w:right="442"/>
        <w:jc w:val="both"/>
      </w:pPr>
      <w:r>
        <w:t>Mr Nicolas Angelet, Professor, Ghent University and the Université libre de Bruxelles, member of the Brussels Bar, Associate Tenant of Doughty Street Chambers, London;</w:t>
      </w:r>
    </w:p>
    <w:p w14:paraId="0D822909"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24" w:space="40"/>
            <w:col w:w="6413"/>
          </w:cols>
        </w:sectPr>
      </w:pPr>
    </w:p>
    <w:p w14:paraId="556CFAE3" w14:textId="77777777" w:rsidR="004C5C19" w:rsidRDefault="00000000">
      <w:pPr>
        <w:tabs>
          <w:tab w:val="left" w:pos="2926"/>
        </w:tabs>
        <w:spacing w:before="113" w:line="247" w:lineRule="auto"/>
        <w:ind w:left="287" w:right="444"/>
        <w:jc w:val="center"/>
        <w:rPr>
          <w:sz w:val="20"/>
        </w:rPr>
      </w:pPr>
      <w:r>
        <w:rPr>
          <w:i/>
          <w:sz w:val="20"/>
        </w:rPr>
        <w:t>for the Portuguese Republic:</w:t>
      </w:r>
      <w:r>
        <w:rPr>
          <w:i/>
          <w:sz w:val="20"/>
        </w:rPr>
        <w:tab/>
      </w:r>
      <w:r>
        <w:rPr>
          <w:sz w:val="20"/>
        </w:rPr>
        <w:t>Ms Patrícia</w:t>
      </w:r>
      <w:r>
        <w:rPr>
          <w:spacing w:val="80"/>
          <w:sz w:val="20"/>
        </w:rPr>
        <w:t xml:space="preserve"> </w:t>
      </w:r>
      <w:r>
        <w:rPr>
          <w:sz w:val="20"/>
        </w:rPr>
        <w:t>Galvão</w:t>
      </w:r>
      <w:r>
        <w:rPr>
          <w:spacing w:val="80"/>
          <w:sz w:val="20"/>
        </w:rPr>
        <w:t xml:space="preserve"> </w:t>
      </w:r>
      <w:r>
        <w:rPr>
          <w:sz w:val="20"/>
        </w:rPr>
        <w:t>Teles,</w:t>
      </w:r>
      <w:r>
        <w:rPr>
          <w:spacing w:val="78"/>
          <w:sz w:val="20"/>
        </w:rPr>
        <w:t xml:space="preserve"> </w:t>
      </w:r>
      <w:r>
        <w:rPr>
          <w:sz w:val="20"/>
        </w:rPr>
        <w:t>Director</w:t>
      </w:r>
      <w:r>
        <w:rPr>
          <w:spacing w:val="78"/>
          <w:sz w:val="20"/>
        </w:rPr>
        <w:t xml:space="preserve"> </w:t>
      </w:r>
      <w:r>
        <w:rPr>
          <w:sz w:val="20"/>
        </w:rPr>
        <w:t>of</w:t>
      </w:r>
      <w:r>
        <w:rPr>
          <w:spacing w:val="78"/>
          <w:sz w:val="20"/>
        </w:rPr>
        <w:t xml:space="preserve"> </w:t>
      </w:r>
      <w:r>
        <w:rPr>
          <w:sz w:val="20"/>
        </w:rPr>
        <w:t>the</w:t>
      </w:r>
      <w:r>
        <w:rPr>
          <w:spacing w:val="78"/>
          <w:sz w:val="20"/>
        </w:rPr>
        <w:t xml:space="preserve"> </w:t>
      </w:r>
      <w:r>
        <w:rPr>
          <w:sz w:val="20"/>
        </w:rPr>
        <w:t>Department</w:t>
      </w:r>
      <w:r>
        <w:rPr>
          <w:spacing w:val="80"/>
          <w:sz w:val="20"/>
        </w:rPr>
        <w:t xml:space="preserve"> </w:t>
      </w:r>
      <w:r>
        <w:rPr>
          <w:sz w:val="20"/>
        </w:rPr>
        <w:t>of</w:t>
      </w:r>
      <w:r>
        <w:rPr>
          <w:spacing w:val="80"/>
          <w:sz w:val="20"/>
        </w:rPr>
        <w:t xml:space="preserve"> </w:t>
      </w:r>
      <w:r>
        <w:rPr>
          <w:sz w:val="20"/>
        </w:rPr>
        <w:t>Legal Affairs, Ministry of Foreign Affairs;</w:t>
      </w:r>
    </w:p>
    <w:p w14:paraId="50E1AE48" w14:textId="77777777" w:rsidR="004C5C19" w:rsidRDefault="00000000">
      <w:pPr>
        <w:tabs>
          <w:tab w:val="left" w:pos="2638"/>
        </w:tabs>
        <w:spacing w:before="109"/>
        <w:ind w:right="157"/>
        <w:jc w:val="center"/>
        <w:rPr>
          <w:sz w:val="20"/>
        </w:rPr>
      </w:pPr>
      <w:r>
        <w:rPr>
          <w:i/>
          <w:sz w:val="20"/>
        </w:rPr>
        <w:t>for</w:t>
      </w:r>
      <w:r>
        <w:rPr>
          <w:i/>
          <w:spacing w:val="4"/>
          <w:sz w:val="20"/>
        </w:rPr>
        <w:t xml:space="preserve"> </w:t>
      </w:r>
      <w:r>
        <w:rPr>
          <w:i/>
          <w:sz w:val="20"/>
        </w:rPr>
        <w:t>the</w:t>
      </w:r>
      <w:r>
        <w:rPr>
          <w:i/>
          <w:spacing w:val="7"/>
          <w:sz w:val="20"/>
        </w:rPr>
        <w:t xml:space="preserve"> </w:t>
      </w:r>
      <w:r>
        <w:rPr>
          <w:i/>
          <w:sz w:val="20"/>
        </w:rPr>
        <w:t>Dominican</w:t>
      </w:r>
      <w:r>
        <w:rPr>
          <w:i/>
          <w:spacing w:val="7"/>
          <w:sz w:val="20"/>
        </w:rPr>
        <w:t xml:space="preserve"> </w:t>
      </w:r>
      <w:r>
        <w:rPr>
          <w:i/>
          <w:spacing w:val="-2"/>
          <w:sz w:val="20"/>
        </w:rPr>
        <w:t>Republic:</w:t>
      </w:r>
      <w:r>
        <w:rPr>
          <w:i/>
          <w:sz w:val="20"/>
        </w:rPr>
        <w:tab/>
      </w:r>
      <w:r>
        <w:rPr>
          <w:sz w:val="20"/>
        </w:rPr>
        <w:t>Mr</w:t>
      </w:r>
      <w:r>
        <w:rPr>
          <w:spacing w:val="4"/>
          <w:sz w:val="20"/>
        </w:rPr>
        <w:t xml:space="preserve"> </w:t>
      </w:r>
      <w:r>
        <w:rPr>
          <w:sz w:val="20"/>
        </w:rPr>
        <w:t>Boni</w:t>
      </w:r>
      <w:r>
        <w:rPr>
          <w:spacing w:val="71"/>
          <w:sz w:val="20"/>
        </w:rPr>
        <w:t xml:space="preserve"> </w:t>
      </w:r>
      <w:r>
        <w:rPr>
          <w:sz w:val="20"/>
        </w:rPr>
        <w:t>Guerrero</w:t>
      </w:r>
      <w:r>
        <w:rPr>
          <w:spacing w:val="67"/>
          <w:sz w:val="20"/>
        </w:rPr>
        <w:t xml:space="preserve"> </w:t>
      </w:r>
      <w:r>
        <w:rPr>
          <w:sz w:val="20"/>
        </w:rPr>
        <w:t>Canto,</w:t>
      </w:r>
      <w:r>
        <w:rPr>
          <w:spacing w:val="67"/>
          <w:sz w:val="20"/>
        </w:rPr>
        <w:t xml:space="preserve"> </w:t>
      </w:r>
      <w:r>
        <w:rPr>
          <w:sz w:val="20"/>
        </w:rPr>
        <w:t>Director</w:t>
      </w:r>
      <w:r>
        <w:rPr>
          <w:spacing w:val="69"/>
          <w:sz w:val="20"/>
        </w:rPr>
        <w:t xml:space="preserve"> </w:t>
      </w:r>
      <w:r>
        <w:rPr>
          <w:sz w:val="20"/>
        </w:rPr>
        <w:t>of</w:t>
      </w:r>
      <w:r>
        <w:rPr>
          <w:spacing w:val="68"/>
          <w:sz w:val="20"/>
        </w:rPr>
        <w:t xml:space="preserve"> </w:t>
      </w:r>
      <w:r>
        <w:rPr>
          <w:sz w:val="20"/>
        </w:rPr>
        <w:t>Legal</w:t>
      </w:r>
      <w:r>
        <w:rPr>
          <w:spacing w:val="68"/>
          <w:sz w:val="20"/>
        </w:rPr>
        <w:t xml:space="preserve"> </w:t>
      </w:r>
      <w:r>
        <w:rPr>
          <w:sz w:val="20"/>
        </w:rPr>
        <w:t>Affairs,</w:t>
      </w:r>
      <w:r>
        <w:rPr>
          <w:spacing w:val="71"/>
          <w:sz w:val="20"/>
        </w:rPr>
        <w:t xml:space="preserve"> </w:t>
      </w:r>
      <w:r>
        <w:rPr>
          <w:sz w:val="20"/>
        </w:rPr>
        <w:t>Ministry</w:t>
      </w:r>
      <w:r>
        <w:rPr>
          <w:spacing w:val="67"/>
          <w:sz w:val="20"/>
        </w:rPr>
        <w:t xml:space="preserve"> </w:t>
      </w:r>
      <w:r>
        <w:rPr>
          <w:spacing w:val="-5"/>
          <w:sz w:val="20"/>
        </w:rPr>
        <w:t>of</w:t>
      </w:r>
    </w:p>
    <w:p w14:paraId="7CE7D57F" w14:textId="77777777" w:rsidR="004C5C19" w:rsidRDefault="00000000">
      <w:pPr>
        <w:pStyle w:val="BodyText"/>
        <w:spacing w:before="5"/>
        <w:ind w:left="683" w:right="312"/>
        <w:jc w:val="center"/>
      </w:pPr>
      <w:r>
        <w:t>Foreign</w:t>
      </w:r>
      <w:r>
        <w:rPr>
          <w:spacing w:val="8"/>
        </w:rPr>
        <w:t xml:space="preserve"> </w:t>
      </w:r>
      <w:r>
        <w:t>Affairs</w:t>
      </w:r>
      <w:r>
        <w:rPr>
          <w:spacing w:val="6"/>
        </w:rPr>
        <w:t xml:space="preserve"> </w:t>
      </w:r>
      <w:r>
        <w:t>of</w:t>
      </w:r>
      <w:r>
        <w:rPr>
          <w:spacing w:val="6"/>
        </w:rPr>
        <w:t xml:space="preserve"> </w:t>
      </w:r>
      <w:r>
        <w:t>the</w:t>
      </w:r>
      <w:r>
        <w:rPr>
          <w:spacing w:val="8"/>
        </w:rPr>
        <w:t xml:space="preserve"> </w:t>
      </w:r>
      <w:r>
        <w:t>Dominican</w:t>
      </w:r>
      <w:r>
        <w:rPr>
          <w:spacing w:val="8"/>
        </w:rPr>
        <w:t xml:space="preserve"> </w:t>
      </w:r>
      <w:r>
        <w:rPr>
          <w:spacing w:val="-2"/>
        </w:rPr>
        <w:t>Republic,</w:t>
      </w:r>
    </w:p>
    <w:p w14:paraId="64F66511" w14:textId="77777777" w:rsidR="004C5C19" w:rsidRDefault="00000000">
      <w:pPr>
        <w:pStyle w:val="BodyText"/>
        <w:spacing w:before="118" w:line="244" w:lineRule="auto"/>
        <w:ind w:left="2926" w:right="442"/>
        <w:jc w:val="both"/>
      </w:pPr>
      <w:r>
        <w:t>Ms Alejandra Torres Camprubí, Adjunct Professor of International Environmental Law, Faculty of Laws of IE University, International Legal</w:t>
      </w:r>
      <w:r>
        <w:rPr>
          <w:spacing w:val="-6"/>
        </w:rPr>
        <w:t xml:space="preserve"> </w:t>
      </w:r>
      <w:r>
        <w:t>Counsel</w:t>
      </w:r>
      <w:r>
        <w:rPr>
          <w:spacing w:val="-6"/>
        </w:rPr>
        <w:t xml:space="preserve"> </w:t>
      </w:r>
      <w:r>
        <w:t>at</w:t>
      </w:r>
      <w:r>
        <w:rPr>
          <w:spacing w:val="-6"/>
        </w:rPr>
        <w:t xml:space="preserve"> </w:t>
      </w:r>
      <w:r>
        <w:t>Torres</w:t>
      </w:r>
      <w:r>
        <w:rPr>
          <w:spacing w:val="-6"/>
        </w:rPr>
        <w:t xml:space="preserve"> </w:t>
      </w:r>
      <w:r>
        <w:t>Iuris,</w:t>
      </w:r>
      <w:r>
        <w:rPr>
          <w:spacing w:val="-7"/>
        </w:rPr>
        <w:t xml:space="preserve"> </w:t>
      </w:r>
      <w:r>
        <w:t>member</w:t>
      </w:r>
      <w:r>
        <w:rPr>
          <w:spacing w:val="-6"/>
        </w:rPr>
        <w:t xml:space="preserve"> </w:t>
      </w:r>
      <w:r>
        <w:t>of</w:t>
      </w:r>
      <w:r>
        <w:rPr>
          <w:spacing w:val="-7"/>
        </w:rPr>
        <w:t xml:space="preserve"> </w:t>
      </w:r>
      <w:r>
        <w:t>the</w:t>
      </w:r>
      <w:r>
        <w:rPr>
          <w:spacing w:val="-7"/>
        </w:rPr>
        <w:t xml:space="preserve"> </w:t>
      </w:r>
      <w:r>
        <w:t>Bars</w:t>
      </w:r>
      <w:r>
        <w:rPr>
          <w:spacing w:val="-6"/>
        </w:rPr>
        <w:t xml:space="preserve"> </w:t>
      </w:r>
      <w:r>
        <w:t>of</w:t>
      </w:r>
      <w:r>
        <w:rPr>
          <w:spacing w:val="-7"/>
        </w:rPr>
        <w:t xml:space="preserve"> </w:t>
      </w:r>
      <w:r>
        <w:t>Madrid</w:t>
      </w:r>
      <w:r>
        <w:rPr>
          <w:spacing w:val="-7"/>
        </w:rPr>
        <w:t xml:space="preserve"> </w:t>
      </w:r>
      <w:r>
        <w:t>and</w:t>
      </w:r>
      <w:r>
        <w:rPr>
          <w:spacing w:val="-8"/>
        </w:rPr>
        <w:t xml:space="preserve"> </w:t>
      </w:r>
      <w:r>
        <w:rPr>
          <w:spacing w:val="-2"/>
        </w:rPr>
        <w:t>Paris,</w:t>
      </w:r>
    </w:p>
    <w:p w14:paraId="5B9027A6" w14:textId="77777777" w:rsidR="004C5C19" w:rsidRDefault="00000000">
      <w:pPr>
        <w:pStyle w:val="BodyText"/>
        <w:spacing w:before="113" w:line="244" w:lineRule="auto"/>
        <w:ind w:left="2926" w:right="437"/>
        <w:jc w:val="both"/>
      </w:pPr>
      <w:r>
        <w:t>Mr Julio Rojas Báez, Professor of International Law, Universidad Iberoamericana, Vice-President of the Inter-American Juridical Committee and Special Rapporteur on the Legal Implications of Sea- Level Rise in the Inter-American Regional Context, member of the</w:t>
      </w:r>
      <w:r>
        <w:rPr>
          <w:spacing w:val="80"/>
        </w:rPr>
        <w:t xml:space="preserve"> </w:t>
      </w:r>
      <w:r>
        <w:t>Bar of the Dominican Republic;</w:t>
      </w:r>
    </w:p>
    <w:p w14:paraId="444DE96A" w14:textId="77777777" w:rsidR="004C5C19" w:rsidRDefault="00000000">
      <w:pPr>
        <w:pStyle w:val="BodyText"/>
        <w:tabs>
          <w:tab w:val="left" w:pos="2926"/>
        </w:tabs>
        <w:spacing w:before="115"/>
        <w:ind w:left="287"/>
        <w:jc w:val="both"/>
      </w:pPr>
      <w:r>
        <w:rPr>
          <w:i/>
        </w:rPr>
        <w:t>for</w:t>
      </w:r>
      <w:r>
        <w:rPr>
          <w:i/>
          <w:spacing w:val="4"/>
        </w:rPr>
        <w:t xml:space="preserve"> </w:t>
      </w:r>
      <w:r>
        <w:rPr>
          <w:i/>
          <w:spacing w:val="-2"/>
        </w:rPr>
        <w:t>Romania:</w:t>
      </w:r>
      <w:r>
        <w:rPr>
          <w:i/>
        </w:rPr>
        <w:tab/>
      </w:r>
      <w:r>
        <w:t>Ms</w:t>
      </w:r>
      <w:r>
        <w:rPr>
          <w:spacing w:val="7"/>
        </w:rPr>
        <w:t xml:space="preserve"> </w:t>
      </w:r>
      <w:r>
        <w:t>Alina</w:t>
      </w:r>
      <w:r>
        <w:rPr>
          <w:spacing w:val="7"/>
        </w:rPr>
        <w:t xml:space="preserve"> </w:t>
      </w:r>
      <w:r>
        <w:t>Orosan,</w:t>
      </w:r>
      <w:r>
        <w:rPr>
          <w:spacing w:val="7"/>
        </w:rPr>
        <w:t xml:space="preserve"> </w:t>
      </w:r>
      <w:r>
        <w:t>Director</w:t>
      </w:r>
      <w:r>
        <w:rPr>
          <w:spacing w:val="5"/>
        </w:rPr>
        <w:t xml:space="preserve"> </w:t>
      </w:r>
      <w:r>
        <w:t>General</w:t>
      </w:r>
      <w:r>
        <w:rPr>
          <w:spacing w:val="8"/>
        </w:rPr>
        <w:t xml:space="preserve"> </w:t>
      </w:r>
      <w:r>
        <w:t>for</w:t>
      </w:r>
      <w:r>
        <w:rPr>
          <w:spacing w:val="7"/>
        </w:rPr>
        <w:t xml:space="preserve"> </w:t>
      </w:r>
      <w:r>
        <w:t>Legal</w:t>
      </w:r>
      <w:r>
        <w:rPr>
          <w:spacing w:val="6"/>
        </w:rPr>
        <w:t xml:space="preserve"> </w:t>
      </w:r>
      <w:r>
        <w:rPr>
          <w:spacing w:val="-2"/>
        </w:rPr>
        <w:t>Affairs;</w:t>
      </w:r>
    </w:p>
    <w:p w14:paraId="7C0066BD" w14:textId="77777777" w:rsidR="004C5C19" w:rsidRDefault="004C5C19">
      <w:pPr>
        <w:pStyle w:val="BodyText"/>
        <w:jc w:val="both"/>
        <w:sectPr w:rsidR="004C5C19">
          <w:type w:val="continuous"/>
          <w:pgSz w:w="11910" w:h="16840"/>
          <w:pgMar w:top="1920" w:right="1133" w:bottom="280" w:left="1700" w:header="1378" w:footer="0" w:gutter="0"/>
          <w:cols w:space="720"/>
        </w:sectPr>
      </w:pPr>
    </w:p>
    <w:p w14:paraId="36725BB1" w14:textId="77777777" w:rsidR="004C5C19" w:rsidRDefault="00000000">
      <w:pPr>
        <w:spacing w:before="116" w:line="244" w:lineRule="auto"/>
        <w:ind w:left="287" w:right="38"/>
        <w:rPr>
          <w:i/>
          <w:sz w:val="20"/>
        </w:rPr>
      </w:pPr>
      <w:r>
        <w:rPr>
          <w:i/>
          <w:sz w:val="20"/>
        </w:rPr>
        <w:t xml:space="preserve">for the United Kingdom of Great Britain and Northern </w:t>
      </w:r>
      <w:r>
        <w:rPr>
          <w:i/>
          <w:spacing w:val="-2"/>
          <w:sz w:val="20"/>
        </w:rPr>
        <w:t>Ireland:</w:t>
      </w:r>
    </w:p>
    <w:p w14:paraId="5C3478E1" w14:textId="77777777" w:rsidR="004C5C19" w:rsidRDefault="00000000">
      <w:pPr>
        <w:pStyle w:val="BodyText"/>
        <w:spacing w:before="116" w:line="247" w:lineRule="auto"/>
        <w:ind w:left="287"/>
      </w:pPr>
      <w:r>
        <w:br w:type="column"/>
      </w:r>
      <w:r>
        <w:t>The</w:t>
      </w:r>
      <w:r>
        <w:rPr>
          <w:spacing w:val="35"/>
        </w:rPr>
        <w:t xml:space="preserve"> </w:t>
      </w:r>
      <w:r>
        <w:t>Rt</w:t>
      </w:r>
      <w:r>
        <w:rPr>
          <w:spacing w:val="37"/>
        </w:rPr>
        <w:t xml:space="preserve"> </w:t>
      </w:r>
      <w:r>
        <w:t>Hon.</w:t>
      </w:r>
      <w:r>
        <w:rPr>
          <w:spacing w:val="35"/>
        </w:rPr>
        <w:t xml:space="preserve"> </w:t>
      </w:r>
      <w:r>
        <w:t>Lord</w:t>
      </w:r>
      <w:r>
        <w:rPr>
          <w:spacing w:val="37"/>
        </w:rPr>
        <w:t xml:space="preserve"> </w:t>
      </w:r>
      <w:r>
        <w:t>Richard</w:t>
      </w:r>
      <w:r>
        <w:rPr>
          <w:spacing w:val="33"/>
        </w:rPr>
        <w:t xml:space="preserve"> </w:t>
      </w:r>
      <w:r>
        <w:t>Hermer,</w:t>
      </w:r>
      <w:r>
        <w:rPr>
          <w:spacing w:val="35"/>
        </w:rPr>
        <w:t xml:space="preserve"> </w:t>
      </w:r>
      <w:r>
        <w:t>KC,</w:t>
      </w:r>
      <w:r>
        <w:rPr>
          <w:spacing w:val="35"/>
        </w:rPr>
        <w:t xml:space="preserve"> </w:t>
      </w:r>
      <w:r>
        <w:t>HM</w:t>
      </w:r>
      <w:r>
        <w:rPr>
          <w:spacing w:val="37"/>
        </w:rPr>
        <w:t xml:space="preserve"> </w:t>
      </w:r>
      <w:r>
        <w:t>Attorney</w:t>
      </w:r>
      <w:r>
        <w:rPr>
          <w:spacing w:val="35"/>
        </w:rPr>
        <w:t xml:space="preserve"> </w:t>
      </w:r>
      <w:r>
        <w:t>General</w:t>
      </w:r>
      <w:r>
        <w:rPr>
          <w:spacing w:val="37"/>
        </w:rPr>
        <w:t xml:space="preserve"> </w:t>
      </w:r>
      <w:r>
        <w:t>for England and Wales;</w:t>
      </w:r>
    </w:p>
    <w:p w14:paraId="640E38F0"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597" w:space="42"/>
            <w:col w:w="6438"/>
          </w:cols>
        </w:sectPr>
      </w:pPr>
    </w:p>
    <w:p w14:paraId="10AB29EE" w14:textId="77777777" w:rsidR="004C5C19" w:rsidRDefault="00000000">
      <w:pPr>
        <w:tabs>
          <w:tab w:val="left" w:pos="2926"/>
        </w:tabs>
        <w:spacing w:before="116"/>
        <w:ind w:left="287"/>
        <w:rPr>
          <w:sz w:val="20"/>
        </w:rPr>
      </w:pPr>
      <w:r>
        <w:rPr>
          <w:i/>
          <w:sz w:val="20"/>
        </w:rPr>
        <w:t>for</w:t>
      </w:r>
      <w:r>
        <w:rPr>
          <w:i/>
          <w:spacing w:val="4"/>
          <w:sz w:val="20"/>
        </w:rPr>
        <w:t xml:space="preserve"> </w:t>
      </w:r>
      <w:r>
        <w:rPr>
          <w:i/>
          <w:sz w:val="20"/>
        </w:rPr>
        <w:t>Saint</w:t>
      </w:r>
      <w:r>
        <w:rPr>
          <w:i/>
          <w:spacing w:val="5"/>
          <w:sz w:val="20"/>
        </w:rPr>
        <w:t xml:space="preserve"> </w:t>
      </w:r>
      <w:r>
        <w:rPr>
          <w:i/>
          <w:spacing w:val="-2"/>
          <w:sz w:val="20"/>
        </w:rPr>
        <w:t>Lucia:</w:t>
      </w:r>
      <w:r>
        <w:rPr>
          <w:i/>
          <w:sz w:val="20"/>
        </w:rPr>
        <w:tab/>
      </w:r>
      <w:r>
        <w:rPr>
          <w:sz w:val="20"/>
        </w:rPr>
        <w:t>Mr</w:t>
      </w:r>
      <w:r>
        <w:rPr>
          <w:spacing w:val="7"/>
          <w:sz w:val="20"/>
        </w:rPr>
        <w:t xml:space="preserve"> </w:t>
      </w:r>
      <w:r>
        <w:rPr>
          <w:sz w:val="20"/>
        </w:rPr>
        <w:t>Desmond</w:t>
      </w:r>
      <w:r>
        <w:rPr>
          <w:spacing w:val="13"/>
          <w:sz w:val="20"/>
        </w:rPr>
        <w:t xml:space="preserve"> </w:t>
      </w:r>
      <w:r>
        <w:rPr>
          <w:sz w:val="20"/>
        </w:rPr>
        <w:t>Simon,</w:t>
      </w:r>
      <w:r>
        <w:rPr>
          <w:spacing w:val="12"/>
          <w:sz w:val="20"/>
        </w:rPr>
        <w:t xml:space="preserve"> </w:t>
      </w:r>
      <w:r>
        <w:rPr>
          <w:sz w:val="20"/>
        </w:rPr>
        <w:t>Chargé</w:t>
      </w:r>
      <w:r>
        <w:rPr>
          <w:spacing w:val="14"/>
          <w:sz w:val="20"/>
        </w:rPr>
        <w:t xml:space="preserve"> </w:t>
      </w:r>
      <w:r>
        <w:rPr>
          <w:sz w:val="20"/>
        </w:rPr>
        <w:t>d’affaires</w:t>
      </w:r>
      <w:r>
        <w:rPr>
          <w:spacing w:val="14"/>
          <w:sz w:val="20"/>
        </w:rPr>
        <w:t xml:space="preserve"> </w:t>
      </w:r>
      <w:r>
        <w:rPr>
          <w:sz w:val="20"/>
        </w:rPr>
        <w:t>a.i.,</w:t>
      </w:r>
      <w:r>
        <w:rPr>
          <w:spacing w:val="11"/>
          <w:sz w:val="20"/>
        </w:rPr>
        <w:t xml:space="preserve"> </w:t>
      </w:r>
      <w:r>
        <w:rPr>
          <w:sz w:val="20"/>
        </w:rPr>
        <w:t>Embassies</w:t>
      </w:r>
      <w:r>
        <w:rPr>
          <w:spacing w:val="14"/>
          <w:sz w:val="20"/>
        </w:rPr>
        <w:t xml:space="preserve"> </w:t>
      </w:r>
      <w:r>
        <w:rPr>
          <w:sz w:val="20"/>
        </w:rPr>
        <w:t>of</w:t>
      </w:r>
      <w:r>
        <w:rPr>
          <w:spacing w:val="11"/>
          <w:sz w:val="20"/>
        </w:rPr>
        <w:t xml:space="preserve"> </w:t>
      </w:r>
      <w:r>
        <w:rPr>
          <w:sz w:val="20"/>
        </w:rPr>
        <w:t>the</w:t>
      </w:r>
      <w:r>
        <w:rPr>
          <w:spacing w:val="14"/>
          <w:sz w:val="20"/>
        </w:rPr>
        <w:t xml:space="preserve"> </w:t>
      </w:r>
      <w:r>
        <w:rPr>
          <w:spacing w:val="-2"/>
          <w:sz w:val="20"/>
        </w:rPr>
        <w:t>Eastern</w:t>
      </w:r>
    </w:p>
    <w:p w14:paraId="117441AB" w14:textId="77777777" w:rsidR="004C5C19" w:rsidRDefault="00000000">
      <w:pPr>
        <w:pStyle w:val="BodyText"/>
        <w:spacing w:before="4" w:line="244" w:lineRule="auto"/>
        <w:ind w:left="2926" w:right="445"/>
      </w:pPr>
      <w:r>
        <w:t>Caribbean</w:t>
      </w:r>
      <w:r>
        <w:rPr>
          <w:spacing w:val="40"/>
        </w:rPr>
        <w:t xml:space="preserve"> </w:t>
      </w:r>
      <w:r>
        <w:t>States</w:t>
      </w:r>
      <w:r>
        <w:rPr>
          <w:spacing w:val="40"/>
        </w:rPr>
        <w:t xml:space="preserve"> </w:t>
      </w:r>
      <w:r>
        <w:t>to</w:t>
      </w:r>
      <w:r>
        <w:rPr>
          <w:spacing w:val="40"/>
        </w:rPr>
        <w:t xml:space="preserve"> </w:t>
      </w:r>
      <w:r>
        <w:t>the</w:t>
      </w:r>
      <w:r>
        <w:rPr>
          <w:spacing w:val="40"/>
        </w:rPr>
        <w:t xml:space="preserve"> </w:t>
      </w:r>
      <w:r>
        <w:t>Kingdom</w:t>
      </w:r>
      <w:r>
        <w:rPr>
          <w:spacing w:val="40"/>
        </w:rPr>
        <w:t xml:space="preserve"> </w:t>
      </w:r>
      <w:r>
        <w:t>of</w:t>
      </w:r>
      <w:r>
        <w:rPr>
          <w:spacing w:val="40"/>
        </w:rPr>
        <w:t xml:space="preserve"> </w:t>
      </w:r>
      <w:r>
        <w:t>Belgium</w:t>
      </w:r>
      <w:r>
        <w:rPr>
          <w:spacing w:val="40"/>
        </w:rPr>
        <w:t xml:space="preserve"> </w:t>
      </w:r>
      <w:r>
        <w:t>and</w:t>
      </w:r>
      <w:r>
        <w:rPr>
          <w:spacing w:val="40"/>
        </w:rPr>
        <w:t xml:space="preserve"> </w:t>
      </w:r>
      <w:r>
        <w:t>Missions</w:t>
      </w:r>
      <w:r>
        <w:rPr>
          <w:spacing w:val="40"/>
        </w:rPr>
        <w:t xml:space="preserve"> </w:t>
      </w:r>
      <w:r>
        <w:t>to</w:t>
      </w:r>
      <w:r>
        <w:rPr>
          <w:spacing w:val="40"/>
        </w:rPr>
        <w:t xml:space="preserve"> </w:t>
      </w:r>
      <w:r>
        <w:t>the European Union,</w:t>
      </w:r>
    </w:p>
    <w:p w14:paraId="3407E50F" w14:textId="77777777" w:rsidR="004C5C19" w:rsidRDefault="00000000">
      <w:pPr>
        <w:pStyle w:val="BodyText"/>
        <w:spacing w:before="114" w:line="244" w:lineRule="auto"/>
        <w:ind w:left="2926"/>
      </w:pPr>
      <w:r>
        <w:t>Ms Jan</w:t>
      </w:r>
      <w:r>
        <w:rPr>
          <w:spacing w:val="40"/>
        </w:rPr>
        <w:t xml:space="preserve"> </w:t>
      </w:r>
      <w:r>
        <w:t>Yves</w:t>
      </w:r>
      <w:r>
        <w:rPr>
          <w:spacing w:val="40"/>
        </w:rPr>
        <w:t xml:space="preserve"> </w:t>
      </w:r>
      <w:r>
        <w:t>Remy,</w:t>
      </w:r>
      <w:r>
        <w:rPr>
          <w:spacing w:val="40"/>
        </w:rPr>
        <w:t xml:space="preserve"> </w:t>
      </w:r>
      <w:r>
        <w:t>External</w:t>
      </w:r>
      <w:r>
        <w:rPr>
          <w:spacing w:val="40"/>
        </w:rPr>
        <w:t xml:space="preserve"> </w:t>
      </w:r>
      <w:r>
        <w:t>Counsel,</w:t>
      </w:r>
      <w:r>
        <w:rPr>
          <w:spacing w:val="40"/>
        </w:rPr>
        <w:t xml:space="preserve"> </w:t>
      </w:r>
      <w:r>
        <w:t>Director,</w:t>
      </w:r>
      <w:r>
        <w:rPr>
          <w:spacing w:val="40"/>
        </w:rPr>
        <w:t xml:space="preserve"> </w:t>
      </w:r>
      <w:r>
        <w:t>Shridath</w:t>
      </w:r>
      <w:r>
        <w:rPr>
          <w:spacing w:val="40"/>
        </w:rPr>
        <w:t xml:space="preserve"> </w:t>
      </w:r>
      <w:r>
        <w:t xml:space="preserve">Ramphal </w:t>
      </w:r>
      <w:r>
        <w:rPr>
          <w:spacing w:val="-2"/>
        </w:rPr>
        <w:t>Centre,</w:t>
      </w:r>
    </w:p>
    <w:p w14:paraId="2DEB432C" w14:textId="77777777" w:rsidR="004C5C19" w:rsidRDefault="00000000">
      <w:pPr>
        <w:pStyle w:val="BodyText"/>
        <w:spacing w:before="113" w:line="244" w:lineRule="auto"/>
        <w:ind w:left="2926"/>
      </w:pPr>
      <w:r>
        <w:t>Ms Kate</w:t>
      </w:r>
      <w:r>
        <w:rPr>
          <w:spacing w:val="40"/>
        </w:rPr>
        <w:t xml:space="preserve">  </w:t>
      </w:r>
      <w:r>
        <w:t>Wilson,</w:t>
      </w:r>
      <w:r>
        <w:rPr>
          <w:spacing w:val="40"/>
        </w:rPr>
        <w:t xml:space="preserve">  </w:t>
      </w:r>
      <w:r>
        <w:t>Legal</w:t>
      </w:r>
      <w:r>
        <w:rPr>
          <w:spacing w:val="40"/>
        </w:rPr>
        <w:t xml:space="preserve">  </w:t>
      </w:r>
      <w:r>
        <w:t>Officer,</w:t>
      </w:r>
      <w:r>
        <w:rPr>
          <w:spacing w:val="40"/>
        </w:rPr>
        <w:t xml:space="preserve">  </w:t>
      </w:r>
      <w:r>
        <w:t>Department</w:t>
      </w:r>
      <w:r>
        <w:rPr>
          <w:spacing w:val="40"/>
        </w:rPr>
        <w:t xml:space="preserve">  </w:t>
      </w:r>
      <w:r>
        <w:t>of</w:t>
      </w:r>
      <w:r>
        <w:rPr>
          <w:spacing w:val="40"/>
        </w:rPr>
        <w:t xml:space="preserve">  </w:t>
      </w:r>
      <w:r>
        <w:t xml:space="preserve">Sustainable </w:t>
      </w:r>
      <w:r>
        <w:rPr>
          <w:spacing w:val="-2"/>
        </w:rPr>
        <w:t>Development,</w:t>
      </w:r>
    </w:p>
    <w:p w14:paraId="357CB6D7" w14:textId="77777777" w:rsidR="004C5C19" w:rsidRDefault="00000000">
      <w:pPr>
        <w:pStyle w:val="BodyText"/>
        <w:spacing w:before="111" w:line="247" w:lineRule="auto"/>
        <w:ind w:left="2926"/>
      </w:pPr>
      <w:r>
        <w:t xml:space="preserve">Ms Rochelle John-Charles, Crown Counsel IV, Office of the Attorney </w:t>
      </w:r>
      <w:r>
        <w:rPr>
          <w:spacing w:val="-2"/>
        </w:rPr>
        <w:t>General;</w:t>
      </w:r>
    </w:p>
    <w:p w14:paraId="0C7F375E" w14:textId="77777777" w:rsidR="004C5C19" w:rsidRDefault="004C5C19">
      <w:pPr>
        <w:pStyle w:val="BodyText"/>
        <w:spacing w:line="247" w:lineRule="auto"/>
        <w:sectPr w:rsidR="004C5C19">
          <w:type w:val="continuous"/>
          <w:pgSz w:w="11910" w:h="16840"/>
          <w:pgMar w:top="1920" w:right="1133" w:bottom="280" w:left="1700" w:header="1378" w:footer="0" w:gutter="0"/>
          <w:cols w:space="720"/>
        </w:sectPr>
      </w:pPr>
    </w:p>
    <w:p w14:paraId="077BBBC9" w14:textId="77777777" w:rsidR="004C5C19" w:rsidRDefault="00000000">
      <w:pPr>
        <w:spacing w:before="109" w:line="247" w:lineRule="auto"/>
        <w:ind w:left="287" w:right="38"/>
        <w:rPr>
          <w:i/>
          <w:sz w:val="20"/>
        </w:rPr>
      </w:pPr>
      <w:r>
        <w:rPr>
          <w:i/>
          <w:sz w:val="20"/>
        </w:rPr>
        <w:t xml:space="preserve">for Saint Vincent and the </w:t>
      </w:r>
      <w:r>
        <w:rPr>
          <w:i/>
          <w:spacing w:val="-2"/>
          <w:sz w:val="20"/>
        </w:rPr>
        <w:t>Grenadines:</w:t>
      </w:r>
    </w:p>
    <w:p w14:paraId="30DFCF0F" w14:textId="77777777" w:rsidR="004C5C19" w:rsidRDefault="00000000">
      <w:pPr>
        <w:pStyle w:val="BodyText"/>
        <w:spacing w:before="109" w:line="247" w:lineRule="auto"/>
        <w:ind w:left="287" w:right="439"/>
        <w:jc w:val="both"/>
      </w:pPr>
      <w:r>
        <w:br w:type="column"/>
      </w:r>
      <w:r>
        <w:t>Mr Edmund Jackson, NDC Partnership In-Country Facilitator, Sustainable Development Unit,</w:t>
      </w:r>
    </w:p>
    <w:p w14:paraId="15173F67" w14:textId="77777777" w:rsidR="004C5C19" w:rsidRDefault="00000000">
      <w:pPr>
        <w:pStyle w:val="BodyText"/>
        <w:spacing w:before="109" w:line="244" w:lineRule="auto"/>
        <w:ind w:left="287" w:right="440"/>
        <w:jc w:val="both"/>
      </w:pPr>
      <w:r>
        <w:t>Ms Shernell Hadaway, Parliamentary Counsel III, Attorney General’s Chambers, Ministry of Legal Affairs, Deputy Chair Prime Ministerial Advisory Council on Youth, Climate Change Sector,</w:t>
      </w:r>
    </w:p>
    <w:p w14:paraId="37E81ACD" w14:textId="77777777" w:rsidR="004C5C19" w:rsidRDefault="00000000">
      <w:pPr>
        <w:pStyle w:val="BodyText"/>
        <w:spacing w:before="113" w:line="247" w:lineRule="auto"/>
        <w:ind w:left="287" w:right="441"/>
        <w:jc w:val="both"/>
      </w:pPr>
      <w:r>
        <w:t>Mr Justin Sobion, Senior Tutor, Faculty of Law, University of Auckland, New Zealand;</w:t>
      </w:r>
    </w:p>
    <w:p w14:paraId="5E58EFC8" w14:textId="77777777" w:rsidR="004C5C19" w:rsidRDefault="004C5C19">
      <w:pPr>
        <w:pStyle w:val="BodyText"/>
        <w:spacing w:line="247" w:lineRule="auto"/>
        <w:jc w:val="both"/>
        <w:sectPr w:rsidR="004C5C19">
          <w:type w:val="continuous"/>
          <w:pgSz w:w="11910" w:h="16840"/>
          <w:pgMar w:top="1920" w:right="1133" w:bottom="280" w:left="1700" w:header="1378" w:footer="0" w:gutter="0"/>
          <w:cols w:num="2" w:space="720" w:equalWidth="0">
            <w:col w:w="2375" w:space="263"/>
            <w:col w:w="6439"/>
          </w:cols>
        </w:sectPr>
      </w:pPr>
    </w:p>
    <w:p w14:paraId="14F3A62C" w14:textId="77777777" w:rsidR="004C5C19" w:rsidRDefault="004C5C19">
      <w:pPr>
        <w:pStyle w:val="BodyText"/>
        <w:spacing w:before="9"/>
        <w:rPr>
          <w:sz w:val="8"/>
        </w:rPr>
      </w:pPr>
    </w:p>
    <w:p w14:paraId="623AA9A5" w14:textId="77777777" w:rsidR="004C5C19" w:rsidRDefault="004C5C19">
      <w:pPr>
        <w:pStyle w:val="BodyText"/>
        <w:rPr>
          <w:sz w:val="8"/>
        </w:rPr>
        <w:sectPr w:rsidR="004C5C19">
          <w:pgSz w:w="11910" w:h="16840"/>
          <w:pgMar w:top="1800" w:right="1133" w:bottom="280" w:left="1700" w:header="1378" w:footer="0" w:gutter="0"/>
          <w:cols w:space="720"/>
        </w:sectPr>
      </w:pPr>
    </w:p>
    <w:p w14:paraId="7F8AF99A" w14:textId="77777777" w:rsidR="004C5C19" w:rsidRDefault="00000000">
      <w:pPr>
        <w:spacing w:before="97" w:line="244" w:lineRule="auto"/>
        <w:ind w:left="287"/>
        <w:rPr>
          <w:i/>
          <w:sz w:val="20"/>
        </w:rPr>
      </w:pPr>
      <w:r>
        <w:rPr>
          <w:i/>
          <w:sz w:val="20"/>
        </w:rPr>
        <w:t xml:space="preserve">for the Independent State of </w:t>
      </w:r>
      <w:r>
        <w:rPr>
          <w:i/>
          <w:spacing w:val="-2"/>
          <w:sz w:val="20"/>
        </w:rPr>
        <w:t>Samoa:</w:t>
      </w:r>
    </w:p>
    <w:p w14:paraId="119680E9" w14:textId="77777777" w:rsidR="004C5C19" w:rsidRDefault="00000000">
      <w:pPr>
        <w:pStyle w:val="BodyText"/>
        <w:spacing w:before="97" w:line="244" w:lineRule="auto"/>
        <w:ind w:left="287"/>
      </w:pPr>
      <w:r>
        <w:br w:type="column"/>
      </w:r>
      <w:r>
        <w:t>Ms Peseta</w:t>
      </w:r>
      <w:r>
        <w:rPr>
          <w:spacing w:val="-3"/>
        </w:rPr>
        <w:t xml:space="preserve"> </w:t>
      </w:r>
      <w:r>
        <w:t>Noumea</w:t>
      </w:r>
      <w:r>
        <w:rPr>
          <w:spacing w:val="-3"/>
        </w:rPr>
        <w:t xml:space="preserve"> </w:t>
      </w:r>
      <w:r>
        <w:t>Simi,</w:t>
      </w:r>
      <w:r>
        <w:rPr>
          <w:spacing w:val="-4"/>
        </w:rPr>
        <w:t xml:space="preserve"> </w:t>
      </w:r>
      <w:r>
        <w:t>Chief</w:t>
      </w:r>
      <w:r>
        <w:rPr>
          <w:spacing w:val="-1"/>
        </w:rPr>
        <w:t xml:space="preserve"> </w:t>
      </w:r>
      <w:r>
        <w:t>Executive</w:t>
      </w:r>
      <w:r>
        <w:rPr>
          <w:spacing w:val="-3"/>
        </w:rPr>
        <w:t xml:space="preserve"> </w:t>
      </w:r>
      <w:r>
        <w:t>Officer,</w:t>
      </w:r>
      <w:r>
        <w:rPr>
          <w:spacing w:val="-4"/>
        </w:rPr>
        <w:t xml:space="preserve"> </w:t>
      </w:r>
      <w:r>
        <w:t>Ministry</w:t>
      </w:r>
      <w:r>
        <w:rPr>
          <w:spacing w:val="-4"/>
        </w:rPr>
        <w:t xml:space="preserve"> </w:t>
      </w:r>
      <w:r>
        <w:t>of Foreign Affairs and Trade,</w:t>
      </w:r>
    </w:p>
    <w:p w14:paraId="55DC16C7" w14:textId="77777777" w:rsidR="004C5C19" w:rsidRDefault="00000000">
      <w:pPr>
        <w:pStyle w:val="BodyText"/>
        <w:spacing w:before="113" w:line="244" w:lineRule="auto"/>
        <w:ind w:left="287"/>
      </w:pPr>
      <w:r>
        <w:t xml:space="preserve">Ms Su’a Hellene Wallwork, Attorney General, Office of the Attorney </w:t>
      </w:r>
      <w:r>
        <w:rPr>
          <w:spacing w:val="-2"/>
        </w:rPr>
        <w:t>General;</w:t>
      </w:r>
    </w:p>
    <w:p w14:paraId="7762A99B" w14:textId="77777777" w:rsidR="004C5C19" w:rsidRDefault="004C5C19">
      <w:pPr>
        <w:pStyle w:val="BodyText"/>
        <w:spacing w:line="244" w:lineRule="auto"/>
        <w:sectPr w:rsidR="004C5C19">
          <w:type w:val="continuous"/>
          <w:pgSz w:w="11910" w:h="16840"/>
          <w:pgMar w:top="1920" w:right="1133" w:bottom="280" w:left="1700" w:header="1378" w:footer="0" w:gutter="0"/>
          <w:cols w:num="2" w:space="720" w:equalWidth="0">
            <w:col w:w="2561" w:space="78"/>
            <w:col w:w="6438"/>
          </w:cols>
        </w:sectPr>
      </w:pPr>
    </w:p>
    <w:p w14:paraId="1F118CEE" w14:textId="77777777" w:rsidR="004C5C19" w:rsidRDefault="00000000">
      <w:pPr>
        <w:tabs>
          <w:tab w:val="left" w:pos="2926"/>
        </w:tabs>
        <w:spacing w:before="111" w:line="247" w:lineRule="auto"/>
        <w:ind w:left="2926" w:right="445" w:hanging="2639"/>
        <w:rPr>
          <w:sz w:val="20"/>
        </w:rPr>
      </w:pPr>
      <w:r>
        <w:rPr>
          <w:i/>
          <w:sz w:val="20"/>
        </w:rPr>
        <w:t>for the Republic of Senegal:</w:t>
      </w:r>
      <w:r>
        <w:rPr>
          <w:i/>
          <w:sz w:val="20"/>
        </w:rPr>
        <w:tab/>
      </w:r>
      <w:r>
        <w:rPr>
          <w:sz w:val="20"/>
        </w:rPr>
        <w:t>HE Ms Ramatoulaye</w:t>
      </w:r>
      <w:r>
        <w:rPr>
          <w:spacing w:val="-4"/>
          <w:sz w:val="20"/>
        </w:rPr>
        <w:t xml:space="preserve"> </w:t>
      </w:r>
      <w:r>
        <w:rPr>
          <w:sz w:val="20"/>
        </w:rPr>
        <w:t>Ba</w:t>
      </w:r>
      <w:r>
        <w:rPr>
          <w:spacing w:val="-4"/>
          <w:sz w:val="20"/>
        </w:rPr>
        <w:t xml:space="preserve"> </w:t>
      </w:r>
      <w:r>
        <w:rPr>
          <w:sz w:val="20"/>
        </w:rPr>
        <w:t>Faye,</w:t>
      </w:r>
      <w:r>
        <w:rPr>
          <w:spacing w:val="-5"/>
          <w:sz w:val="20"/>
        </w:rPr>
        <w:t xml:space="preserve"> </w:t>
      </w:r>
      <w:r>
        <w:rPr>
          <w:sz w:val="20"/>
        </w:rPr>
        <w:t>Ambassador</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Republic</w:t>
      </w:r>
      <w:r>
        <w:rPr>
          <w:spacing w:val="-4"/>
          <w:sz w:val="20"/>
        </w:rPr>
        <w:t xml:space="preserve"> </w:t>
      </w:r>
      <w:r>
        <w:rPr>
          <w:sz w:val="20"/>
        </w:rPr>
        <w:t>of</w:t>
      </w:r>
      <w:r>
        <w:rPr>
          <w:spacing w:val="-4"/>
          <w:sz w:val="20"/>
        </w:rPr>
        <w:t xml:space="preserve"> </w:t>
      </w:r>
      <w:r>
        <w:rPr>
          <w:sz w:val="20"/>
        </w:rPr>
        <w:t>Senegal to the Kingdom of the Netherlands;</w:t>
      </w:r>
    </w:p>
    <w:p w14:paraId="7F585668" w14:textId="77777777" w:rsidR="004C5C19" w:rsidRDefault="00000000">
      <w:pPr>
        <w:spacing w:before="109"/>
        <w:ind w:left="287"/>
        <w:rPr>
          <w:sz w:val="20"/>
        </w:rPr>
      </w:pPr>
      <w:r>
        <w:rPr>
          <w:i/>
          <w:sz w:val="20"/>
        </w:rPr>
        <w:t>for</w:t>
      </w:r>
      <w:r>
        <w:rPr>
          <w:i/>
          <w:spacing w:val="5"/>
          <w:sz w:val="20"/>
        </w:rPr>
        <w:t xml:space="preserve"> </w:t>
      </w:r>
      <w:r>
        <w:rPr>
          <w:i/>
          <w:sz w:val="20"/>
        </w:rPr>
        <w:t>the</w:t>
      </w:r>
      <w:r>
        <w:rPr>
          <w:i/>
          <w:spacing w:val="7"/>
          <w:sz w:val="20"/>
        </w:rPr>
        <w:t xml:space="preserve"> </w:t>
      </w:r>
      <w:r>
        <w:rPr>
          <w:i/>
          <w:sz w:val="20"/>
        </w:rPr>
        <w:t>Republic</w:t>
      </w:r>
      <w:r>
        <w:rPr>
          <w:i/>
          <w:spacing w:val="5"/>
          <w:sz w:val="20"/>
        </w:rPr>
        <w:t xml:space="preserve"> </w:t>
      </w:r>
      <w:r>
        <w:rPr>
          <w:i/>
          <w:sz w:val="20"/>
        </w:rPr>
        <w:t>of</w:t>
      </w:r>
      <w:r>
        <w:rPr>
          <w:i/>
          <w:spacing w:val="9"/>
          <w:sz w:val="20"/>
        </w:rPr>
        <w:t xml:space="preserve"> </w:t>
      </w:r>
      <w:r>
        <w:rPr>
          <w:i/>
          <w:sz w:val="20"/>
        </w:rPr>
        <w:t>Seychelles:</w:t>
      </w:r>
      <w:r>
        <w:rPr>
          <w:i/>
          <w:spacing w:val="28"/>
          <w:sz w:val="20"/>
        </w:rPr>
        <w:t xml:space="preserve">  </w:t>
      </w:r>
      <w:r>
        <w:rPr>
          <w:sz w:val="20"/>
        </w:rPr>
        <w:t>HE</w:t>
      </w:r>
      <w:r>
        <w:rPr>
          <w:spacing w:val="6"/>
          <w:sz w:val="20"/>
        </w:rPr>
        <w:t xml:space="preserve"> </w:t>
      </w:r>
      <w:r>
        <w:rPr>
          <w:sz w:val="20"/>
        </w:rPr>
        <w:t>Mr</w:t>
      </w:r>
      <w:r>
        <w:rPr>
          <w:spacing w:val="9"/>
          <w:sz w:val="20"/>
        </w:rPr>
        <w:t xml:space="preserve"> </w:t>
      </w:r>
      <w:r>
        <w:rPr>
          <w:sz w:val="20"/>
        </w:rPr>
        <w:t>Flavien</w:t>
      </w:r>
      <w:r>
        <w:rPr>
          <w:spacing w:val="-1"/>
          <w:sz w:val="20"/>
        </w:rPr>
        <w:t xml:space="preserve"> </w:t>
      </w:r>
      <w:r>
        <w:rPr>
          <w:sz w:val="20"/>
        </w:rPr>
        <w:t>Joubert, Minister</w:t>
      </w:r>
      <w:r>
        <w:rPr>
          <w:spacing w:val="-2"/>
          <w:sz w:val="20"/>
        </w:rPr>
        <w:t xml:space="preserve"> </w:t>
      </w:r>
      <w:r>
        <w:rPr>
          <w:sz w:val="20"/>
        </w:rPr>
        <w:t>for</w:t>
      </w:r>
      <w:r>
        <w:rPr>
          <w:spacing w:val="1"/>
          <w:sz w:val="20"/>
        </w:rPr>
        <w:t xml:space="preserve"> </w:t>
      </w:r>
      <w:r>
        <w:rPr>
          <w:sz w:val="20"/>
        </w:rPr>
        <w:t>Agriculture,</w:t>
      </w:r>
      <w:r>
        <w:rPr>
          <w:spacing w:val="-1"/>
          <w:sz w:val="20"/>
        </w:rPr>
        <w:t xml:space="preserve"> </w:t>
      </w:r>
      <w:r>
        <w:rPr>
          <w:sz w:val="20"/>
        </w:rPr>
        <w:t>Climate</w:t>
      </w:r>
      <w:r>
        <w:rPr>
          <w:spacing w:val="1"/>
          <w:sz w:val="20"/>
        </w:rPr>
        <w:t xml:space="preserve"> </w:t>
      </w:r>
      <w:r>
        <w:rPr>
          <w:sz w:val="20"/>
        </w:rPr>
        <w:t>Change</w:t>
      </w:r>
      <w:r>
        <w:rPr>
          <w:spacing w:val="1"/>
          <w:sz w:val="20"/>
        </w:rPr>
        <w:t xml:space="preserve"> </w:t>
      </w:r>
      <w:r>
        <w:rPr>
          <w:spacing w:val="-5"/>
          <w:sz w:val="20"/>
        </w:rPr>
        <w:t>and</w:t>
      </w:r>
    </w:p>
    <w:p w14:paraId="7AF7CCB6" w14:textId="77777777" w:rsidR="004C5C19" w:rsidRDefault="00000000">
      <w:pPr>
        <w:pStyle w:val="BodyText"/>
        <w:spacing w:before="6"/>
        <w:ind w:left="2926"/>
      </w:pPr>
      <w:r>
        <w:rPr>
          <w:spacing w:val="-2"/>
        </w:rPr>
        <w:t>Environment,</w:t>
      </w:r>
    </w:p>
    <w:p w14:paraId="0F7568C4" w14:textId="77777777" w:rsidR="004C5C19" w:rsidRDefault="00000000">
      <w:pPr>
        <w:pStyle w:val="BodyText"/>
        <w:spacing w:before="116" w:line="244" w:lineRule="auto"/>
        <w:ind w:left="2926" w:right="441"/>
        <w:jc w:val="both"/>
      </w:pPr>
      <w:r>
        <w:t>Mr Jean-Marc Thouvenin, Professor, University of Paris Nanterre, Secretary-General of The Hague Academy of International Law, associate member of the Institut de droit international, member of the Paris Bar, Sygna Partners,</w:t>
      </w:r>
    </w:p>
    <w:p w14:paraId="2640EA6A" w14:textId="77777777" w:rsidR="004C5C19" w:rsidRDefault="00000000">
      <w:pPr>
        <w:pStyle w:val="BodyText"/>
        <w:spacing w:before="116" w:line="244" w:lineRule="auto"/>
        <w:ind w:left="2926" w:right="439"/>
        <w:jc w:val="both"/>
      </w:pPr>
      <w:r>
        <w:t>Mr Andres Villegas Jaramillo, Associate of the Instituto Hispano- Luso-Americano de Derecho Internacional, former Judicial Fellow of the International Court of Justice, member of the Colombian Bar, Sygna Partners,</w:t>
      </w:r>
    </w:p>
    <w:p w14:paraId="236DBBBA" w14:textId="77777777" w:rsidR="004C5C19" w:rsidRDefault="00000000">
      <w:pPr>
        <w:pStyle w:val="BodyText"/>
        <w:spacing w:before="113"/>
        <w:ind w:left="2926"/>
        <w:jc w:val="both"/>
      </w:pPr>
      <w:r>
        <w:t>HE</w:t>
      </w:r>
      <w:r>
        <w:rPr>
          <w:spacing w:val="6"/>
        </w:rPr>
        <w:t xml:space="preserve"> </w:t>
      </w:r>
      <w:r>
        <w:t>Mr</w:t>
      </w:r>
      <w:r>
        <w:rPr>
          <w:spacing w:val="9"/>
        </w:rPr>
        <w:t xml:space="preserve"> </w:t>
      </w:r>
      <w:r>
        <w:t>Anthony</w:t>
      </w:r>
      <w:r>
        <w:rPr>
          <w:spacing w:val="7"/>
        </w:rPr>
        <w:t xml:space="preserve"> </w:t>
      </w:r>
      <w:r>
        <w:t>Derjacques,</w:t>
      </w:r>
      <w:r>
        <w:rPr>
          <w:spacing w:val="8"/>
        </w:rPr>
        <w:t xml:space="preserve"> </w:t>
      </w:r>
      <w:r>
        <w:t>Minister</w:t>
      </w:r>
      <w:r>
        <w:rPr>
          <w:spacing w:val="7"/>
        </w:rPr>
        <w:t xml:space="preserve"> </w:t>
      </w:r>
      <w:r>
        <w:t>for</w:t>
      </w:r>
      <w:r>
        <w:rPr>
          <w:spacing w:val="8"/>
        </w:rPr>
        <w:t xml:space="preserve"> </w:t>
      </w:r>
      <w:r>
        <w:rPr>
          <w:spacing w:val="-2"/>
        </w:rPr>
        <w:t>Transport;</w:t>
      </w:r>
    </w:p>
    <w:p w14:paraId="43C79288" w14:textId="77777777" w:rsidR="004C5C19" w:rsidRDefault="004C5C19">
      <w:pPr>
        <w:pStyle w:val="BodyText"/>
        <w:jc w:val="both"/>
        <w:sectPr w:rsidR="004C5C19">
          <w:type w:val="continuous"/>
          <w:pgSz w:w="11910" w:h="16840"/>
          <w:pgMar w:top="1920" w:right="1133" w:bottom="280" w:left="1700" w:header="1378" w:footer="0" w:gutter="0"/>
          <w:cols w:space="720"/>
        </w:sectPr>
      </w:pPr>
    </w:p>
    <w:p w14:paraId="5A4D3B94" w14:textId="77777777" w:rsidR="004C5C19" w:rsidRDefault="00000000">
      <w:pPr>
        <w:spacing w:before="118" w:line="244" w:lineRule="auto"/>
        <w:ind w:left="287" w:right="38"/>
        <w:rPr>
          <w:i/>
          <w:sz w:val="20"/>
        </w:rPr>
      </w:pPr>
      <w:r>
        <w:rPr>
          <w:i/>
          <w:sz w:val="20"/>
        </w:rPr>
        <w:t xml:space="preserve">for the Republic of The </w:t>
      </w:r>
      <w:r>
        <w:rPr>
          <w:i/>
          <w:spacing w:val="-2"/>
          <w:sz w:val="20"/>
        </w:rPr>
        <w:t>Gambia:</w:t>
      </w:r>
    </w:p>
    <w:p w14:paraId="5FF3843D" w14:textId="77777777" w:rsidR="004C5C19" w:rsidRDefault="00000000">
      <w:pPr>
        <w:pStyle w:val="BodyText"/>
        <w:spacing w:before="118" w:line="244" w:lineRule="auto"/>
        <w:ind w:left="287" w:right="441"/>
        <w:jc w:val="both"/>
      </w:pPr>
      <w:r>
        <w:br w:type="column"/>
      </w:r>
      <w:r>
        <w:t>HE Mr Pa Musa</w:t>
      </w:r>
      <w:r>
        <w:rPr>
          <w:spacing w:val="40"/>
        </w:rPr>
        <w:t xml:space="preserve"> </w:t>
      </w:r>
      <w:r>
        <w:t>Jobarteh,</w:t>
      </w:r>
      <w:r>
        <w:rPr>
          <w:spacing w:val="40"/>
        </w:rPr>
        <w:t xml:space="preserve"> </w:t>
      </w:r>
      <w:r>
        <w:t>Ambassador</w:t>
      </w:r>
      <w:r>
        <w:rPr>
          <w:spacing w:val="40"/>
        </w:rPr>
        <w:t xml:space="preserve"> </w:t>
      </w:r>
      <w:r>
        <w:t>of</w:t>
      </w:r>
      <w:r>
        <w:rPr>
          <w:spacing w:val="40"/>
        </w:rPr>
        <w:t xml:space="preserve"> </w:t>
      </w:r>
      <w:r>
        <w:t>the</w:t>
      </w:r>
      <w:r>
        <w:rPr>
          <w:spacing w:val="40"/>
        </w:rPr>
        <w:t xml:space="preserve"> </w:t>
      </w:r>
      <w:r>
        <w:t>Republic</w:t>
      </w:r>
      <w:r>
        <w:rPr>
          <w:spacing w:val="40"/>
        </w:rPr>
        <w:t xml:space="preserve"> </w:t>
      </w:r>
      <w:r>
        <w:t>of</w:t>
      </w:r>
      <w:r>
        <w:rPr>
          <w:spacing w:val="40"/>
        </w:rPr>
        <w:t xml:space="preserve"> </w:t>
      </w:r>
      <w:r>
        <w:t>The Gambia to the Kingdom of Belgium and Head of Mission of the Republic of The Gambia to the European Union,</w:t>
      </w:r>
    </w:p>
    <w:p w14:paraId="1C251272" w14:textId="77777777" w:rsidR="004C5C19" w:rsidRDefault="00000000">
      <w:pPr>
        <w:pStyle w:val="BodyText"/>
        <w:spacing w:before="113" w:line="244" w:lineRule="auto"/>
        <w:ind w:left="287" w:right="442"/>
        <w:jc w:val="both"/>
      </w:pPr>
      <w:r>
        <w:t>Mr Charles Chernor Jalloh, Professor of International Law and</w:t>
      </w:r>
      <w:r>
        <w:rPr>
          <w:spacing w:val="40"/>
        </w:rPr>
        <w:t xml:space="preserve"> </w:t>
      </w:r>
      <w:r>
        <w:t>Richard A. Hausler Chair in Law, University of Miami Law School, member and Special Rapporteur of the International Law</w:t>
      </w:r>
      <w:r>
        <w:rPr>
          <w:spacing w:val="80"/>
        </w:rPr>
        <w:t xml:space="preserve"> </w:t>
      </w:r>
      <w:r>
        <w:t>Commission, member of the Ontario Bar,</w:t>
      </w:r>
    </w:p>
    <w:p w14:paraId="554163AC" w14:textId="77777777" w:rsidR="004C5C19" w:rsidRDefault="00000000">
      <w:pPr>
        <w:pStyle w:val="BodyText"/>
        <w:spacing w:before="116" w:line="360" w:lineRule="auto"/>
        <w:ind w:left="287" w:right="1862"/>
        <w:jc w:val="both"/>
      </w:pPr>
      <w:r>
        <w:t>Mr Andrew Loewenstein, Partner, Foley Hoag LLP, Ms Christina Hioureas, Partner, Foley Hoag LLP;</w:t>
      </w:r>
    </w:p>
    <w:p w14:paraId="4899A988" w14:textId="77777777" w:rsidR="004C5C19" w:rsidRDefault="004C5C19">
      <w:pPr>
        <w:pStyle w:val="BodyText"/>
        <w:spacing w:line="360" w:lineRule="auto"/>
        <w:jc w:val="both"/>
        <w:sectPr w:rsidR="004C5C19">
          <w:type w:val="continuous"/>
          <w:pgSz w:w="11910" w:h="16840"/>
          <w:pgMar w:top="1920" w:right="1133" w:bottom="280" w:left="1700" w:header="1378" w:footer="0" w:gutter="0"/>
          <w:cols w:num="2" w:space="720" w:equalWidth="0">
            <w:col w:w="2216" w:space="423"/>
            <w:col w:w="6438"/>
          </w:cols>
        </w:sectPr>
      </w:pPr>
    </w:p>
    <w:p w14:paraId="4A099D66" w14:textId="77777777" w:rsidR="004C5C19" w:rsidRDefault="00000000">
      <w:pPr>
        <w:spacing w:before="2"/>
        <w:ind w:left="287"/>
        <w:rPr>
          <w:sz w:val="20"/>
        </w:rPr>
      </w:pPr>
      <w:r>
        <w:rPr>
          <w:i/>
          <w:sz w:val="20"/>
        </w:rPr>
        <w:t>for</w:t>
      </w:r>
      <w:r>
        <w:rPr>
          <w:i/>
          <w:spacing w:val="3"/>
          <w:sz w:val="20"/>
        </w:rPr>
        <w:t xml:space="preserve"> </w:t>
      </w:r>
      <w:r>
        <w:rPr>
          <w:i/>
          <w:sz w:val="20"/>
        </w:rPr>
        <w:t>the</w:t>
      </w:r>
      <w:r>
        <w:rPr>
          <w:i/>
          <w:spacing w:val="5"/>
          <w:sz w:val="20"/>
        </w:rPr>
        <w:t xml:space="preserve"> </w:t>
      </w:r>
      <w:r>
        <w:rPr>
          <w:i/>
          <w:sz w:val="20"/>
        </w:rPr>
        <w:t>Republic</w:t>
      </w:r>
      <w:r>
        <w:rPr>
          <w:i/>
          <w:spacing w:val="3"/>
          <w:sz w:val="20"/>
        </w:rPr>
        <w:t xml:space="preserve"> </w:t>
      </w:r>
      <w:r>
        <w:rPr>
          <w:i/>
          <w:sz w:val="20"/>
        </w:rPr>
        <w:t>of</w:t>
      </w:r>
      <w:r>
        <w:rPr>
          <w:i/>
          <w:spacing w:val="6"/>
          <w:sz w:val="20"/>
        </w:rPr>
        <w:t xml:space="preserve"> </w:t>
      </w:r>
      <w:r>
        <w:rPr>
          <w:i/>
          <w:sz w:val="20"/>
        </w:rPr>
        <w:t>Singapore:</w:t>
      </w:r>
      <w:r>
        <w:rPr>
          <w:i/>
          <w:spacing w:val="31"/>
          <w:sz w:val="20"/>
        </w:rPr>
        <w:t xml:space="preserve">  </w:t>
      </w:r>
      <w:r>
        <w:rPr>
          <w:sz w:val="20"/>
        </w:rPr>
        <w:t>Ms</w:t>
      </w:r>
      <w:r>
        <w:rPr>
          <w:spacing w:val="5"/>
          <w:sz w:val="20"/>
        </w:rPr>
        <w:t xml:space="preserve"> </w:t>
      </w:r>
      <w:r>
        <w:rPr>
          <w:sz w:val="20"/>
        </w:rPr>
        <w:t>Rena</w:t>
      </w:r>
      <w:r>
        <w:rPr>
          <w:spacing w:val="37"/>
          <w:sz w:val="20"/>
        </w:rPr>
        <w:t xml:space="preserve"> </w:t>
      </w:r>
      <w:r>
        <w:rPr>
          <w:sz w:val="20"/>
        </w:rPr>
        <w:t>Lee,</w:t>
      </w:r>
      <w:r>
        <w:rPr>
          <w:spacing w:val="37"/>
          <w:sz w:val="20"/>
        </w:rPr>
        <w:t xml:space="preserve"> </w:t>
      </w:r>
      <w:r>
        <w:rPr>
          <w:sz w:val="20"/>
        </w:rPr>
        <w:t>Ambassador</w:t>
      </w:r>
      <w:r>
        <w:rPr>
          <w:spacing w:val="34"/>
          <w:sz w:val="20"/>
        </w:rPr>
        <w:t xml:space="preserve"> </w:t>
      </w:r>
      <w:r>
        <w:rPr>
          <w:sz w:val="20"/>
        </w:rPr>
        <w:t>for</w:t>
      </w:r>
      <w:r>
        <w:rPr>
          <w:spacing w:val="37"/>
          <w:sz w:val="20"/>
        </w:rPr>
        <w:t xml:space="preserve"> </w:t>
      </w:r>
      <w:r>
        <w:rPr>
          <w:sz w:val="20"/>
        </w:rPr>
        <w:t>International</w:t>
      </w:r>
      <w:r>
        <w:rPr>
          <w:spacing w:val="38"/>
          <w:sz w:val="20"/>
        </w:rPr>
        <w:t xml:space="preserve"> </w:t>
      </w:r>
      <w:r>
        <w:rPr>
          <w:sz w:val="20"/>
        </w:rPr>
        <w:t>Law,</w:t>
      </w:r>
      <w:r>
        <w:rPr>
          <w:spacing w:val="37"/>
          <w:sz w:val="20"/>
        </w:rPr>
        <w:t xml:space="preserve"> </w:t>
      </w:r>
      <w:r>
        <w:rPr>
          <w:sz w:val="20"/>
        </w:rPr>
        <w:t>Chief</w:t>
      </w:r>
      <w:r>
        <w:rPr>
          <w:spacing w:val="38"/>
          <w:sz w:val="20"/>
        </w:rPr>
        <w:t xml:space="preserve"> </w:t>
      </w:r>
      <w:r>
        <w:rPr>
          <w:spacing w:val="-2"/>
          <w:sz w:val="20"/>
        </w:rPr>
        <w:t>Executive,</w:t>
      </w:r>
    </w:p>
    <w:p w14:paraId="6DE82778" w14:textId="77777777" w:rsidR="004C5C19" w:rsidRDefault="00000000">
      <w:pPr>
        <w:pStyle w:val="BodyText"/>
        <w:spacing w:before="6"/>
        <w:ind w:left="2926"/>
      </w:pPr>
      <w:r>
        <w:t>Intellectual</w:t>
      </w:r>
      <w:r>
        <w:rPr>
          <w:spacing w:val="9"/>
        </w:rPr>
        <w:t xml:space="preserve"> </w:t>
      </w:r>
      <w:r>
        <w:t>Property</w:t>
      </w:r>
      <w:r>
        <w:rPr>
          <w:spacing w:val="8"/>
        </w:rPr>
        <w:t xml:space="preserve"> </w:t>
      </w:r>
      <w:r>
        <w:t>Office</w:t>
      </w:r>
      <w:r>
        <w:rPr>
          <w:spacing w:val="6"/>
        </w:rPr>
        <w:t xml:space="preserve"> </w:t>
      </w:r>
      <w:r>
        <w:t>of</w:t>
      </w:r>
      <w:r>
        <w:rPr>
          <w:spacing w:val="8"/>
        </w:rPr>
        <w:t xml:space="preserve"> </w:t>
      </w:r>
      <w:r>
        <w:rPr>
          <w:spacing w:val="-2"/>
        </w:rPr>
        <w:t>Singapore;</w:t>
      </w:r>
    </w:p>
    <w:p w14:paraId="7E3F297D" w14:textId="77777777" w:rsidR="004C5C19" w:rsidRDefault="00000000">
      <w:pPr>
        <w:tabs>
          <w:tab w:val="left" w:pos="2926"/>
        </w:tabs>
        <w:spacing w:before="116"/>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Slovenia:</w:t>
      </w:r>
      <w:r>
        <w:rPr>
          <w:i/>
          <w:sz w:val="20"/>
        </w:rPr>
        <w:tab/>
      </w:r>
      <w:r>
        <w:rPr>
          <w:sz w:val="20"/>
        </w:rPr>
        <w:t>Mr</w:t>
      </w:r>
      <w:r>
        <w:rPr>
          <w:spacing w:val="7"/>
          <w:sz w:val="20"/>
        </w:rPr>
        <w:t xml:space="preserve"> </w:t>
      </w:r>
      <w:r>
        <w:rPr>
          <w:sz w:val="20"/>
        </w:rPr>
        <w:t>Marko</w:t>
      </w:r>
      <w:r>
        <w:rPr>
          <w:spacing w:val="7"/>
          <w:sz w:val="20"/>
        </w:rPr>
        <w:t xml:space="preserve"> </w:t>
      </w:r>
      <w:r>
        <w:rPr>
          <w:sz w:val="20"/>
        </w:rPr>
        <w:t>Rakovec,</w:t>
      </w:r>
      <w:r>
        <w:rPr>
          <w:spacing w:val="7"/>
          <w:sz w:val="20"/>
        </w:rPr>
        <w:t xml:space="preserve"> </w:t>
      </w:r>
      <w:r>
        <w:rPr>
          <w:sz w:val="20"/>
        </w:rPr>
        <w:t>Director-General</w:t>
      </w:r>
      <w:r>
        <w:rPr>
          <w:spacing w:val="4"/>
          <w:sz w:val="20"/>
        </w:rPr>
        <w:t xml:space="preserve"> </w:t>
      </w:r>
      <w:r>
        <w:rPr>
          <w:sz w:val="20"/>
        </w:rPr>
        <w:t>for</w:t>
      </w:r>
      <w:r>
        <w:rPr>
          <w:spacing w:val="7"/>
          <w:sz w:val="20"/>
        </w:rPr>
        <w:t xml:space="preserve"> </w:t>
      </w:r>
      <w:r>
        <w:rPr>
          <w:sz w:val="20"/>
        </w:rPr>
        <w:t>International</w:t>
      </w:r>
      <w:r>
        <w:rPr>
          <w:spacing w:val="5"/>
          <w:sz w:val="20"/>
        </w:rPr>
        <w:t xml:space="preserve"> </w:t>
      </w:r>
      <w:r>
        <w:rPr>
          <w:sz w:val="20"/>
        </w:rPr>
        <w:t>Law,</w:t>
      </w:r>
      <w:r>
        <w:rPr>
          <w:spacing w:val="4"/>
          <w:sz w:val="20"/>
        </w:rPr>
        <w:t xml:space="preserve"> </w:t>
      </w:r>
      <w:r>
        <w:rPr>
          <w:spacing w:val="-2"/>
          <w:sz w:val="20"/>
        </w:rPr>
        <w:t>Ministry</w:t>
      </w:r>
    </w:p>
    <w:p w14:paraId="5827AD33" w14:textId="77777777" w:rsidR="004C5C19" w:rsidRDefault="00000000">
      <w:pPr>
        <w:pStyle w:val="BodyText"/>
        <w:spacing w:before="7"/>
        <w:ind w:left="2926"/>
      </w:pPr>
      <w:r>
        <w:t>of</w:t>
      </w:r>
      <w:r>
        <w:rPr>
          <w:spacing w:val="7"/>
        </w:rPr>
        <w:t xml:space="preserve"> </w:t>
      </w:r>
      <w:r>
        <w:t>Foreign</w:t>
      </w:r>
      <w:r>
        <w:rPr>
          <w:spacing w:val="8"/>
        </w:rPr>
        <w:t xml:space="preserve"> </w:t>
      </w:r>
      <w:r>
        <w:t>and</w:t>
      </w:r>
      <w:r>
        <w:rPr>
          <w:spacing w:val="8"/>
        </w:rPr>
        <w:t xml:space="preserve"> </w:t>
      </w:r>
      <w:r>
        <w:t>European</w:t>
      </w:r>
      <w:r>
        <w:rPr>
          <w:spacing w:val="7"/>
        </w:rPr>
        <w:t xml:space="preserve"> </w:t>
      </w:r>
      <w:r>
        <w:rPr>
          <w:spacing w:val="-2"/>
        </w:rPr>
        <w:t>Affairs,</w:t>
      </w:r>
    </w:p>
    <w:p w14:paraId="052C630F" w14:textId="77777777" w:rsidR="004C5C19" w:rsidRDefault="00000000">
      <w:pPr>
        <w:pStyle w:val="BodyText"/>
        <w:spacing w:before="116" w:line="244" w:lineRule="auto"/>
        <w:ind w:left="2926"/>
      </w:pPr>
      <w:r>
        <w:t>Ms Vasilka Sancin, Professor of International Law, Faculty of Law,</w:t>
      </w:r>
      <w:r>
        <w:rPr>
          <w:spacing w:val="40"/>
        </w:rPr>
        <w:t xml:space="preserve"> </w:t>
      </w:r>
      <w:r>
        <w:t>University of Ljubljana,</w:t>
      </w:r>
    </w:p>
    <w:p w14:paraId="12E0EEA6" w14:textId="77777777" w:rsidR="004C5C19" w:rsidRDefault="00000000">
      <w:pPr>
        <w:pStyle w:val="BodyText"/>
        <w:spacing w:before="114"/>
        <w:ind w:left="2926"/>
      </w:pPr>
      <w:r>
        <w:t>Mr</w:t>
      </w:r>
      <w:r>
        <w:rPr>
          <w:spacing w:val="8"/>
        </w:rPr>
        <w:t xml:space="preserve"> </w:t>
      </w:r>
      <w:r>
        <w:t>Daniel</w:t>
      </w:r>
      <w:r>
        <w:rPr>
          <w:spacing w:val="8"/>
        </w:rPr>
        <w:t xml:space="preserve"> </w:t>
      </w:r>
      <w:r>
        <w:t>Müller,</w:t>
      </w:r>
      <w:r>
        <w:rPr>
          <w:spacing w:val="7"/>
        </w:rPr>
        <w:t xml:space="preserve"> </w:t>
      </w:r>
      <w:r>
        <w:t>Partner,</w:t>
      </w:r>
      <w:r>
        <w:rPr>
          <w:spacing w:val="4"/>
        </w:rPr>
        <w:t xml:space="preserve"> </w:t>
      </w:r>
      <w:r>
        <w:t>FAR</w:t>
      </w:r>
      <w:r>
        <w:rPr>
          <w:spacing w:val="6"/>
        </w:rPr>
        <w:t xml:space="preserve"> </w:t>
      </w:r>
      <w:r>
        <w:t>Avocats,</w:t>
      </w:r>
      <w:r>
        <w:rPr>
          <w:spacing w:val="5"/>
        </w:rPr>
        <w:t xml:space="preserve"> </w:t>
      </w:r>
      <w:r>
        <w:t>member</w:t>
      </w:r>
      <w:r>
        <w:rPr>
          <w:spacing w:val="8"/>
        </w:rPr>
        <w:t xml:space="preserve"> </w:t>
      </w:r>
      <w:r>
        <w:t>of</w:t>
      </w:r>
      <w:r>
        <w:rPr>
          <w:spacing w:val="7"/>
        </w:rPr>
        <w:t xml:space="preserve"> </w:t>
      </w:r>
      <w:r>
        <w:t>the</w:t>
      </w:r>
      <w:r>
        <w:rPr>
          <w:spacing w:val="7"/>
        </w:rPr>
        <w:t xml:space="preserve"> </w:t>
      </w:r>
      <w:r>
        <w:t>Paris</w:t>
      </w:r>
      <w:r>
        <w:rPr>
          <w:spacing w:val="7"/>
        </w:rPr>
        <w:t xml:space="preserve"> </w:t>
      </w:r>
      <w:r>
        <w:rPr>
          <w:spacing w:val="-4"/>
        </w:rPr>
        <w:t>Bar;</w:t>
      </w:r>
    </w:p>
    <w:p w14:paraId="5A30129F" w14:textId="77777777" w:rsidR="004C5C19" w:rsidRDefault="00000000">
      <w:pPr>
        <w:spacing w:before="116"/>
        <w:ind w:left="287"/>
        <w:jc w:val="both"/>
        <w:rPr>
          <w:sz w:val="20"/>
        </w:rPr>
      </w:pPr>
      <w:r>
        <w:rPr>
          <w:i/>
          <w:sz w:val="20"/>
        </w:rPr>
        <w:t>for</w:t>
      </w:r>
      <w:r>
        <w:rPr>
          <w:i/>
          <w:spacing w:val="4"/>
          <w:sz w:val="20"/>
        </w:rPr>
        <w:t xml:space="preserve"> </w:t>
      </w:r>
      <w:r>
        <w:rPr>
          <w:i/>
          <w:sz w:val="20"/>
        </w:rPr>
        <w:t>the</w:t>
      </w:r>
      <w:r>
        <w:rPr>
          <w:i/>
          <w:spacing w:val="6"/>
          <w:sz w:val="20"/>
        </w:rPr>
        <w:t xml:space="preserve"> </w:t>
      </w:r>
      <w:r>
        <w:rPr>
          <w:i/>
          <w:sz w:val="20"/>
        </w:rPr>
        <w:t>Republic</w:t>
      </w:r>
      <w:r>
        <w:rPr>
          <w:i/>
          <w:spacing w:val="5"/>
          <w:sz w:val="20"/>
        </w:rPr>
        <w:t xml:space="preserve"> </w:t>
      </w:r>
      <w:r>
        <w:rPr>
          <w:i/>
          <w:sz w:val="20"/>
        </w:rPr>
        <w:t>of</w:t>
      </w:r>
      <w:r>
        <w:rPr>
          <w:i/>
          <w:spacing w:val="4"/>
          <w:sz w:val="20"/>
        </w:rPr>
        <w:t xml:space="preserve"> </w:t>
      </w:r>
      <w:r>
        <w:rPr>
          <w:i/>
          <w:sz w:val="20"/>
        </w:rPr>
        <w:t>the</w:t>
      </w:r>
      <w:r>
        <w:rPr>
          <w:i/>
          <w:spacing w:val="7"/>
          <w:sz w:val="20"/>
        </w:rPr>
        <w:t xml:space="preserve"> </w:t>
      </w:r>
      <w:r>
        <w:rPr>
          <w:i/>
          <w:sz w:val="20"/>
        </w:rPr>
        <w:t>Sudan:</w:t>
      </w:r>
      <w:r>
        <w:rPr>
          <w:i/>
          <w:spacing w:val="48"/>
          <w:sz w:val="20"/>
        </w:rPr>
        <w:t xml:space="preserve">  </w:t>
      </w:r>
      <w:r>
        <w:rPr>
          <w:sz w:val="20"/>
        </w:rPr>
        <w:t>Mr</w:t>
      </w:r>
      <w:r>
        <w:rPr>
          <w:spacing w:val="5"/>
          <w:sz w:val="20"/>
        </w:rPr>
        <w:t xml:space="preserve"> </w:t>
      </w:r>
      <w:r>
        <w:rPr>
          <w:sz w:val="20"/>
        </w:rPr>
        <w:t>Marwan</w:t>
      </w:r>
      <w:r>
        <w:rPr>
          <w:spacing w:val="5"/>
          <w:sz w:val="20"/>
        </w:rPr>
        <w:t xml:space="preserve"> </w:t>
      </w:r>
      <w:r>
        <w:rPr>
          <w:sz w:val="20"/>
        </w:rPr>
        <w:t>Ahmed</w:t>
      </w:r>
      <w:r>
        <w:rPr>
          <w:spacing w:val="2"/>
          <w:sz w:val="20"/>
        </w:rPr>
        <w:t xml:space="preserve"> </w:t>
      </w:r>
      <w:r>
        <w:rPr>
          <w:sz w:val="20"/>
        </w:rPr>
        <w:t>Mohamed</w:t>
      </w:r>
      <w:r>
        <w:rPr>
          <w:spacing w:val="4"/>
          <w:sz w:val="20"/>
        </w:rPr>
        <w:t xml:space="preserve"> </w:t>
      </w:r>
      <w:r>
        <w:rPr>
          <w:sz w:val="20"/>
        </w:rPr>
        <w:t>Khier,</w:t>
      </w:r>
      <w:r>
        <w:rPr>
          <w:spacing w:val="4"/>
          <w:sz w:val="20"/>
        </w:rPr>
        <w:t xml:space="preserve"> </w:t>
      </w:r>
      <w:r>
        <w:rPr>
          <w:sz w:val="20"/>
        </w:rPr>
        <w:t>Deputy</w:t>
      </w:r>
      <w:r>
        <w:rPr>
          <w:spacing w:val="5"/>
          <w:sz w:val="20"/>
        </w:rPr>
        <w:t xml:space="preserve"> </w:t>
      </w:r>
      <w:r>
        <w:rPr>
          <w:sz w:val="20"/>
        </w:rPr>
        <w:t>Head</w:t>
      </w:r>
      <w:r>
        <w:rPr>
          <w:spacing w:val="4"/>
          <w:sz w:val="20"/>
        </w:rPr>
        <w:t xml:space="preserve"> </w:t>
      </w:r>
      <w:r>
        <w:rPr>
          <w:sz w:val="20"/>
        </w:rPr>
        <w:t>of</w:t>
      </w:r>
      <w:r>
        <w:rPr>
          <w:spacing w:val="2"/>
          <w:sz w:val="20"/>
        </w:rPr>
        <w:t xml:space="preserve"> </w:t>
      </w:r>
      <w:r>
        <w:rPr>
          <w:sz w:val="20"/>
        </w:rPr>
        <w:t>Mission,</w:t>
      </w:r>
      <w:r>
        <w:rPr>
          <w:spacing w:val="4"/>
          <w:sz w:val="20"/>
        </w:rPr>
        <w:t xml:space="preserve"> </w:t>
      </w:r>
      <w:r>
        <w:rPr>
          <w:spacing w:val="-2"/>
          <w:sz w:val="20"/>
        </w:rPr>
        <w:t>Legal</w:t>
      </w:r>
    </w:p>
    <w:p w14:paraId="01474012" w14:textId="77777777" w:rsidR="004C5C19" w:rsidRDefault="00000000">
      <w:pPr>
        <w:pStyle w:val="BodyText"/>
        <w:spacing w:before="6" w:line="244" w:lineRule="auto"/>
        <w:ind w:left="2926" w:right="441"/>
        <w:jc w:val="both"/>
      </w:pPr>
      <w:r>
        <w:t xml:space="preserve">Officer, Embassy of the Republic of the Sudan in the Kingdom of the </w:t>
      </w:r>
      <w:r>
        <w:rPr>
          <w:spacing w:val="-2"/>
        </w:rPr>
        <w:t>Netherlands,</w:t>
      </w:r>
    </w:p>
    <w:p w14:paraId="2571B201" w14:textId="77777777" w:rsidR="004C5C19" w:rsidRDefault="00000000">
      <w:pPr>
        <w:pStyle w:val="BodyText"/>
        <w:spacing w:before="114" w:line="244" w:lineRule="auto"/>
        <w:ind w:left="2926" w:right="443"/>
        <w:jc w:val="both"/>
      </w:pPr>
      <w:r>
        <w:t>Mr Fabián O. Raimondo, Associate Professor of Public International Law, Maastricht University, member of the Bar of the</w:t>
      </w:r>
      <w:r>
        <w:rPr>
          <w:spacing w:val="-1"/>
        </w:rPr>
        <w:t xml:space="preserve"> </w:t>
      </w:r>
      <w:r>
        <w:t xml:space="preserve">City of La Plata </w:t>
      </w:r>
      <w:r>
        <w:rPr>
          <w:spacing w:val="-2"/>
        </w:rPr>
        <w:t>(Argentina);</w:t>
      </w:r>
    </w:p>
    <w:p w14:paraId="15C6A470" w14:textId="77777777" w:rsidR="004C5C19" w:rsidRDefault="004C5C19">
      <w:pPr>
        <w:pStyle w:val="BodyText"/>
        <w:spacing w:line="244" w:lineRule="auto"/>
        <w:jc w:val="both"/>
        <w:sectPr w:rsidR="004C5C19">
          <w:type w:val="continuous"/>
          <w:pgSz w:w="11910" w:h="16840"/>
          <w:pgMar w:top="1920" w:right="1133" w:bottom="280" w:left="1700" w:header="1378" w:footer="0" w:gutter="0"/>
          <w:cols w:space="720"/>
        </w:sectPr>
      </w:pPr>
    </w:p>
    <w:p w14:paraId="009F1407" w14:textId="77777777" w:rsidR="004C5C19" w:rsidRDefault="00000000">
      <w:pPr>
        <w:spacing w:before="113" w:line="244" w:lineRule="auto"/>
        <w:ind w:left="287"/>
        <w:rPr>
          <w:i/>
          <w:sz w:val="20"/>
        </w:rPr>
      </w:pPr>
      <w:r>
        <w:rPr>
          <w:i/>
          <w:sz w:val="20"/>
        </w:rPr>
        <w:t>for the Democratic Socialist Republic of Sri Lanka:</w:t>
      </w:r>
    </w:p>
    <w:p w14:paraId="71CFF644" w14:textId="77777777" w:rsidR="004C5C19" w:rsidRDefault="00000000">
      <w:pPr>
        <w:pStyle w:val="BodyText"/>
        <w:spacing w:before="113"/>
        <w:ind w:left="286"/>
      </w:pPr>
      <w:r>
        <w:br w:type="column"/>
      </w:r>
      <w:r>
        <w:t>Hon.</w:t>
      </w:r>
      <w:r>
        <w:rPr>
          <w:spacing w:val="11"/>
        </w:rPr>
        <w:t xml:space="preserve"> </w:t>
      </w:r>
      <w:r>
        <w:t>Parinda</w:t>
      </w:r>
      <w:r>
        <w:rPr>
          <w:spacing w:val="1"/>
        </w:rPr>
        <w:t xml:space="preserve"> </w:t>
      </w:r>
      <w:r>
        <w:t>Ranasinghe Jnr.,</w:t>
      </w:r>
      <w:r>
        <w:rPr>
          <w:spacing w:val="1"/>
        </w:rPr>
        <w:t xml:space="preserve"> </w:t>
      </w:r>
      <w:r>
        <w:t>President’s</w:t>
      </w:r>
      <w:r>
        <w:rPr>
          <w:spacing w:val="1"/>
        </w:rPr>
        <w:t xml:space="preserve"> </w:t>
      </w:r>
      <w:r>
        <w:t>Counsel,</w:t>
      </w:r>
      <w:r>
        <w:rPr>
          <w:spacing w:val="1"/>
        </w:rPr>
        <w:t xml:space="preserve"> </w:t>
      </w:r>
      <w:r>
        <w:t xml:space="preserve">Attorney </w:t>
      </w:r>
      <w:r>
        <w:rPr>
          <w:spacing w:val="-2"/>
        </w:rPr>
        <w:t>General,</w:t>
      </w:r>
    </w:p>
    <w:p w14:paraId="52278D38" w14:textId="77777777" w:rsidR="004C5C19" w:rsidRDefault="00000000">
      <w:pPr>
        <w:pStyle w:val="BodyText"/>
        <w:spacing w:before="116"/>
        <w:ind w:left="286"/>
      </w:pPr>
      <w:r>
        <w:t>Ms</w:t>
      </w:r>
      <w:r>
        <w:rPr>
          <w:spacing w:val="9"/>
        </w:rPr>
        <w:t xml:space="preserve"> </w:t>
      </w:r>
      <w:r>
        <w:t>Avanti</w:t>
      </w:r>
      <w:r>
        <w:rPr>
          <w:spacing w:val="10"/>
        </w:rPr>
        <w:t xml:space="preserve"> </w:t>
      </w:r>
      <w:r>
        <w:t>Perera,</w:t>
      </w:r>
      <w:r>
        <w:rPr>
          <w:spacing w:val="6"/>
        </w:rPr>
        <w:t xml:space="preserve"> </w:t>
      </w:r>
      <w:r>
        <w:t>Deputy</w:t>
      </w:r>
      <w:r>
        <w:rPr>
          <w:spacing w:val="7"/>
        </w:rPr>
        <w:t xml:space="preserve"> </w:t>
      </w:r>
      <w:r>
        <w:t>Solicitor</w:t>
      </w:r>
      <w:r>
        <w:rPr>
          <w:spacing w:val="9"/>
        </w:rPr>
        <w:t xml:space="preserve"> </w:t>
      </w:r>
      <w:r>
        <w:rPr>
          <w:spacing w:val="-2"/>
        </w:rPr>
        <w:t>General;</w:t>
      </w:r>
    </w:p>
    <w:p w14:paraId="52618A5D" w14:textId="77777777" w:rsidR="004C5C19" w:rsidRDefault="004C5C19">
      <w:pPr>
        <w:pStyle w:val="BodyText"/>
        <w:sectPr w:rsidR="004C5C19">
          <w:type w:val="continuous"/>
          <w:pgSz w:w="11910" w:h="16840"/>
          <w:pgMar w:top="1920" w:right="1133" w:bottom="280" w:left="1700" w:header="1378" w:footer="0" w:gutter="0"/>
          <w:cols w:num="2" w:space="720" w:equalWidth="0">
            <w:col w:w="2600" w:space="40"/>
            <w:col w:w="6437"/>
          </w:cols>
        </w:sectPr>
      </w:pPr>
    </w:p>
    <w:p w14:paraId="0305F6A5" w14:textId="77777777" w:rsidR="004C5C19" w:rsidRDefault="00000000">
      <w:pPr>
        <w:tabs>
          <w:tab w:val="left" w:pos="2926"/>
        </w:tabs>
        <w:spacing w:before="198" w:line="244" w:lineRule="auto"/>
        <w:ind w:left="2926" w:right="445" w:hanging="2639"/>
        <w:rPr>
          <w:sz w:val="20"/>
        </w:rPr>
      </w:pPr>
      <w:r>
        <w:rPr>
          <w:i/>
          <w:sz w:val="20"/>
        </w:rPr>
        <w:lastRenderedPageBreak/>
        <w:t>for the Swiss Confederation:</w:t>
      </w:r>
      <w:r>
        <w:rPr>
          <w:i/>
          <w:sz w:val="20"/>
        </w:rPr>
        <w:tab/>
      </w:r>
      <w:r>
        <w:rPr>
          <w:sz w:val="20"/>
        </w:rPr>
        <w:t>HE Mr Franz</w:t>
      </w:r>
      <w:r>
        <w:rPr>
          <w:spacing w:val="36"/>
          <w:sz w:val="20"/>
        </w:rPr>
        <w:t xml:space="preserve"> </w:t>
      </w:r>
      <w:r>
        <w:rPr>
          <w:sz w:val="20"/>
        </w:rPr>
        <w:t>Perrez,</w:t>
      </w:r>
      <w:r>
        <w:rPr>
          <w:spacing w:val="38"/>
          <w:sz w:val="20"/>
        </w:rPr>
        <w:t xml:space="preserve"> </w:t>
      </w:r>
      <w:r>
        <w:rPr>
          <w:sz w:val="20"/>
        </w:rPr>
        <w:t>Head</w:t>
      </w:r>
      <w:r>
        <w:rPr>
          <w:spacing w:val="35"/>
          <w:sz w:val="20"/>
        </w:rPr>
        <w:t xml:space="preserve"> </w:t>
      </w:r>
      <w:r>
        <w:rPr>
          <w:sz w:val="20"/>
        </w:rPr>
        <w:t>of</w:t>
      </w:r>
      <w:r>
        <w:rPr>
          <w:spacing w:val="36"/>
          <w:sz w:val="20"/>
        </w:rPr>
        <w:t xml:space="preserve"> </w:t>
      </w:r>
      <w:r>
        <w:rPr>
          <w:sz w:val="20"/>
        </w:rPr>
        <w:t>the</w:t>
      </w:r>
      <w:r>
        <w:rPr>
          <w:spacing w:val="38"/>
          <w:sz w:val="20"/>
        </w:rPr>
        <w:t xml:space="preserve"> </w:t>
      </w:r>
      <w:r>
        <w:rPr>
          <w:sz w:val="20"/>
        </w:rPr>
        <w:t>Directorate</w:t>
      </w:r>
      <w:r>
        <w:rPr>
          <w:spacing w:val="38"/>
          <w:sz w:val="20"/>
        </w:rPr>
        <w:t xml:space="preserve"> </w:t>
      </w:r>
      <w:r>
        <w:rPr>
          <w:sz w:val="20"/>
        </w:rPr>
        <w:t>of</w:t>
      </w:r>
      <w:r>
        <w:rPr>
          <w:spacing w:val="38"/>
          <w:sz w:val="20"/>
        </w:rPr>
        <w:t xml:space="preserve"> </w:t>
      </w:r>
      <w:r>
        <w:rPr>
          <w:sz w:val="20"/>
        </w:rPr>
        <w:t>International</w:t>
      </w:r>
      <w:r>
        <w:rPr>
          <w:spacing w:val="37"/>
          <w:sz w:val="20"/>
        </w:rPr>
        <w:t xml:space="preserve"> </w:t>
      </w:r>
      <w:r>
        <w:rPr>
          <w:sz w:val="20"/>
        </w:rPr>
        <w:t>Law, Federal Department of Foreign Affairs;</w:t>
      </w:r>
    </w:p>
    <w:p w14:paraId="16D3B7CA" w14:textId="77777777" w:rsidR="004C5C19" w:rsidRDefault="00000000">
      <w:pPr>
        <w:tabs>
          <w:tab w:val="left" w:pos="2926"/>
        </w:tabs>
        <w:spacing w:before="113"/>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Serbia:</w:t>
      </w:r>
      <w:r>
        <w:rPr>
          <w:i/>
          <w:sz w:val="20"/>
        </w:rPr>
        <w:tab/>
      </w:r>
      <w:r>
        <w:rPr>
          <w:sz w:val="20"/>
        </w:rPr>
        <w:t>Mr</w:t>
      </w:r>
      <w:r>
        <w:rPr>
          <w:spacing w:val="4"/>
          <w:sz w:val="20"/>
        </w:rPr>
        <w:t xml:space="preserve"> </w:t>
      </w:r>
      <w:r>
        <w:rPr>
          <w:sz w:val="20"/>
        </w:rPr>
        <w:t>Aleksandar</w:t>
      </w:r>
      <w:r>
        <w:rPr>
          <w:spacing w:val="78"/>
          <w:sz w:val="20"/>
        </w:rPr>
        <w:t xml:space="preserve"> </w:t>
      </w:r>
      <w:r>
        <w:rPr>
          <w:sz w:val="20"/>
        </w:rPr>
        <w:t>Gajić,</w:t>
      </w:r>
      <w:r>
        <w:rPr>
          <w:spacing w:val="76"/>
          <w:sz w:val="20"/>
        </w:rPr>
        <w:t xml:space="preserve"> </w:t>
      </w:r>
      <w:r>
        <w:rPr>
          <w:sz w:val="20"/>
        </w:rPr>
        <w:t>Chief</w:t>
      </w:r>
      <w:r>
        <w:rPr>
          <w:spacing w:val="77"/>
          <w:sz w:val="20"/>
        </w:rPr>
        <w:t xml:space="preserve"> </w:t>
      </w:r>
      <w:r>
        <w:rPr>
          <w:sz w:val="20"/>
        </w:rPr>
        <w:t>Legal</w:t>
      </w:r>
      <w:r>
        <w:rPr>
          <w:spacing w:val="78"/>
          <w:sz w:val="20"/>
        </w:rPr>
        <w:t xml:space="preserve"> </w:t>
      </w:r>
      <w:r>
        <w:rPr>
          <w:sz w:val="20"/>
        </w:rPr>
        <w:t>Adviser,</w:t>
      </w:r>
      <w:r>
        <w:rPr>
          <w:spacing w:val="76"/>
          <w:sz w:val="20"/>
        </w:rPr>
        <w:t xml:space="preserve"> </w:t>
      </w:r>
      <w:r>
        <w:rPr>
          <w:sz w:val="20"/>
        </w:rPr>
        <w:t>Ministry</w:t>
      </w:r>
      <w:r>
        <w:rPr>
          <w:spacing w:val="77"/>
          <w:sz w:val="20"/>
        </w:rPr>
        <w:t xml:space="preserve"> </w:t>
      </w:r>
      <w:r>
        <w:rPr>
          <w:sz w:val="20"/>
        </w:rPr>
        <w:t>of</w:t>
      </w:r>
      <w:r>
        <w:rPr>
          <w:spacing w:val="76"/>
          <w:sz w:val="20"/>
        </w:rPr>
        <w:t xml:space="preserve"> </w:t>
      </w:r>
      <w:r>
        <w:rPr>
          <w:spacing w:val="-2"/>
          <w:sz w:val="20"/>
        </w:rPr>
        <w:t>Foreign</w:t>
      </w:r>
    </w:p>
    <w:p w14:paraId="533E7B6E" w14:textId="77777777" w:rsidR="004C5C19" w:rsidRDefault="00000000">
      <w:pPr>
        <w:pStyle w:val="BodyText"/>
        <w:spacing w:before="4"/>
        <w:ind w:left="2926"/>
      </w:pPr>
      <w:r>
        <w:rPr>
          <w:spacing w:val="-2"/>
        </w:rPr>
        <w:t>Affairs;</w:t>
      </w:r>
    </w:p>
    <w:p w14:paraId="1F11FA8A" w14:textId="77777777" w:rsidR="004C5C19" w:rsidRDefault="00000000">
      <w:pPr>
        <w:tabs>
          <w:tab w:val="left" w:pos="2926"/>
        </w:tabs>
        <w:spacing w:before="116"/>
        <w:ind w:left="287"/>
        <w:rPr>
          <w:sz w:val="20"/>
        </w:rPr>
      </w:pPr>
      <w:r>
        <w:rPr>
          <w:i/>
          <w:sz w:val="20"/>
        </w:rPr>
        <w:t>for</w:t>
      </w:r>
      <w:r>
        <w:rPr>
          <w:i/>
          <w:spacing w:val="2"/>
          <w:sz w:val="20"/>
        </w:rPr>
        <w:t xml:space="preserve"> </w:t>
      </w:r>
      <w:r>
        <w:rPr>
          <w:i/>
          <w:sz w:val="20"/>
        </w:rPr>
        <w:t>the</w:t>
      </w:r>
      <w:r>
        <w:rPr>
          <w:i/>
          <w:spacing w:val="5"/>
          <w:sz w:val="20"/>
        </w:rPr>
        <w:t xml:space="preserve"> </w:t>
      </w:r>
      <w:r>
        <w:rPr>
          <w:i/>
          <w:sz w:val="20"/>
        </w:rPr>
        <w:t>Kingdom</w:t>
      </w:r>
      <w:r>
        <w:rPr>
          <w:i/>
          <w:spacing w:val="4"/>
          <w:sz w:val="20"/>
        </w:rPr>
        <w:t xml:space="preserve"> </w:t>
      </w:r>
      <w:r>
        <w:rPr>
          <w:i/>
          <w:sz w:val="20"/>
        </w:rPr>
        <w:t>of</w:t>
      </w:r>
      <w:r>
        <w:rPr>
          <w:i/>
          <w:spacing w:val="6"/>
          <w:sz w:val="20"/>
        </w:rPr>
        <w:t xml:space="preserve"> </w:t>
      </w:r>
      <w:r>
        <w:rPr>
          <w:i/>
          <w:spacing w:val="-2"/>
          <w:sz w:val="20"/>
        </w:rPr>
        <w:t>Thailand:</w:t>
      </w:r>
      <w:r>
        <w:rPr>
          <w:i/>
          <w:sz w:val="20"/>
        </w:rPr>
        <w:tab/>
      </w:r>
      <w:r>
        <w:rPr>
          <w:sz w:val="20"/>
        </w:rPr>
        <w:t>Ms</w:t>
      </w:r>
      <w:r>
        <w:rPr>
          <w:spacing w:val="7"/>
          <w:sz w:val="20"/>
        </w:rPr>
        <w:t xml:space="preserve"> </w:t>
      </w:r>
      <w:r>
        <w:rPr>
          <w:sz w:val="20"/>
        </w:rPr>
        <w:t>Suphanvasa</w:t>
      </w:r>
      <w:r>
        <w:rPr>
          <w:spacing w:val="55"/>
          <w:sz w:val="20"/>
        </w:rPr>
        <w:t xml:space="preserve"> </w:t>
      </w:r>
      <w:r>
        <w:rPr>
          <w:sz w:val="20"/>
        </w:rPr>
        <w:t>Chotikajan</w:t>
      </w:r>
      <w:r>
        <w:rPr>
          <w:spacing w:val="51"/>
          <w:sz w:val="20"/>
        </w:rPr>
        <w:t xml:space="preserve"> </w:t>
      </w:r>
      <w:r>
        <w:rPr>
          <w:sz w:val="20"/>
        </w:rPr>
        <w:t>Tang,</w:t>
      </w:r>
      <w:r>
        <w:rPr>
          <w:spacing w:val="53"/>
          <w:sz w:val="20"/>
        </w:rPr>
        <w:t xml:space="preserve"> </w:t>
      </w:r>
      <w:r>
        <w:rPr>
          <w:sz w:val="20"/>
        </w:rPr>
        <w:t>Director-General,</w:t>
      </w:r>
      <w:r>
        <w:rPr>
          <w:spacing w:val="51"/>
          <w:sz w:val="20"/>
        </w:rPr>
        <w:t xml:space="preserve"> </w:t>
      </w:r>
      <w:r>
        <w:rPr>
          <w:sz w:val="20"/>
        </w:rPr>
        <w:t>Department</w:t>
      </w:r>
      <w:r>
        <w:rPr>
          <w:spacing w:val="55"/>
          <w:sz w:val="20"/>
        </w:rPr>
        <w:t xml:space="preserve"> </w:t>
      </w:r>
      <w:r>
        <w:rPr>
          <w:spacing w:val="-5"/>
          <w:sz w:val="20"/>
        </w:rPr>
        <w:t>of</w:t>
      </w:r>
    </w:p>
    <w:p w14:paraId="0FC52FDE" w14:textId="77777777" w:rsidR="004C5C19" w:rsidRDefault="00000000">
      <w:pPr>
        <w:pStyle w:val="BodyText"/>
        <w:spacing w:before="7"/>
        <w:ind w:left="2926"/>
      </w:pPr>
      <w:r>
        <w:t>Treaties</w:t>
      </w:r>
      <w:r>
        <w:rPr>
          <w:spacing w:val="6"/>
        </w:rPr>
        <w:t xml:space="preserve"> </w:t>
      </w:r>
      <w:r>
        <w:t>and</w:t>
      </w:r>
      <w:r>
        <w:rPr>
          <w:spacing w:val="7"/>
        </w:rPr>
        <w:t xml:space="preserve"> </w:t>
      </w:r>
      <w:r>
        <w:t>Legal</w:t>
      </w:r>
      <w:r>
        <w:rPr>
          <w:spacing w:val="8"/>
        </w:rPr>
        <w:t xml:space="preserve"> </w:t>
      </w:r>
      <w:r>
        <w:rPr>
          <w:spacing w:val="-2"/>
        </w:rPr>
        <w:t>Affairs,</w:t>
      </w:r>
    </w:p>
    <w:p w14:paraId="1AC9FFD0" w14:textId="77777777" w:rsidR="004C5C19" w:rsidRDefault="00000000">
      <w:pPr>
        <w:pStyle w:val="BodyText"/>
        <w:spacing w:before="116" w:line="247" w:lineRule="auto"/>
        <w:ind w:left="2926"/>
      </w:pPr>
      <w:r>
        <w:t>Mr Songchai</w:t>
      </w:r>
      <w:r>
        <w:rPr>
          <w:spacing w:val="40"/>
        </w:rPr>
        <w:t xml:space="preserve"> </w:t>
      </w:r>
      <w:r>
        <w:t>Chaipatiyut,</w:t>
      </w:r>
      <w:r>
        <w:rPr>
          <w:spacing w:val="40"/>
        </w:rPr>
        <w:t xml:space="preserve"> </w:t>
      </w:r>
      <w:r>
        <w:t>Deputy</w:t>
      </w:r>
      <w:r>
        <w:rPr>
          <w:spacing w:val="40"/>
        </w:rPr>
        <w:t xml:space="preserve"> </w:t>
      </w:r>
      <w:r>
        <w:t>Director-General,</w:t>
      </w:r>
      <w:r>
        <w:rPr>
          <w:spacing w:val="40"/>
        </w:rPr>
        <w:t xml:space="preserve"> </w:t>
      </w:r>
      <w:r>
        <w:t>Department</w:t>
      </w:r>
      <w:r>
        <w:rPr>
          <w:spacing w:val="40"/>
        </w:rPr>
        <w:t xml:space="preserve"> </w:t>
      </w:r>
      <w:r>
        <w:t>of Treaties and Legal Affairs;</w:t>
      </w:r>
    </w:p>
    <w:p w14:paraId="52678FD3" w14:textId="77777777" w:rsidR="004C5C19" w:rsidRDefault="004C5C19">
      <w:pPr>
        <w:pStyle w:val="BodyText"/>
        <w:spacing w:line="247" w:lineRule="auto"/>
        <w:sectPr w:rsidR="004C5C19">
          <w:pgSz w:w="11910" w:h="16840"/>
          <w:pgMar w:top="1800" w:right="1133" w:bottom="280" w:left="1700" w:header="1378" w:footer="0" w:gutter="0"/>
          <w:cols w:space="720"/>
        </w:sectPr>
      </w:pPr>
    </w:p>
    <w:p w14:paraId="6A057382" w14:textId="77777777" w:rsidR="004C5C19" w:rsidRDefault="00000000">
      <w:pPr>
        <w:spacing w:before="109" w:line="247" w:lineRule="auto"/>
        <w:ind w:left="287"/>
        <w:rPr>
          <w:i/>
          <w:sz w:val="20"/>
        </w:rPr>
      </w:pPr>
      <w:r>
        <w:rPr>
          <w:i/>
          <w:sz w:val="20"/>
        </w:rPr>
        <w:t>for the Democratic Republic of Timor-Leste:</w:t>
      </w:r>
    </w:p>
    <w:p w14:paraId="6E2D249B" w14:textId="77777777" w:rsidR="004C5C19" w:rsidRDefault="00000000">
      <w:pPr>
        <w:pStyle w:val="BodyText"/>
        <w:spacing w:before="109" w:line="244" w:lineRule="auto"/>
        <w:ind w:left="263" w:right="442"/>
        <w:jc w:val="both"/>
      </w:pPr>
      <w:r>
        <w:br w:type="column"/>
      </w:r>
      <w:r>
        <w:t xml:space="preserve">Ms Elizabeth Gouveia Leite Exposto, Chief of Staff to the Prime Minister, Chief Executive Officer, Land and Maritime Boundary </w:t>
      </w:r>
      <w:r>
        <w:rPr>
          <w:spacing w:val="-2"/>
        </w:rPr>
        <w:t>Office,</w:t>
      </w:r>
    </w:p>
    <w:p w14:paraId="54E23B1B" w14:textId="77777777" w:rsidR="004C5C19" w:rsidRDefault="00000000">
      <w:pPr>
        <w:pStyle w:val="BodyText"/>
        <w:spacing w:before="113" w:line="247" w:lineRule="auto"/>
        <w:ind w:left="263" w:right="439"/>
        <w:jc w:val="both"/>
      </w:pPr>
      <w:r>
        <w:t>HE Mr Adão Soares Barbosa, Special Envoy and Ambassador-at- Large for Climate Affairs,</w:t>
      </w:r>
    </w:p>
    <w:p w14:paraId="06024AC3" w14:textId="77777777" w:rsidR="004C5C19" w:rsidRDefault="00000000">
      <w:pPr>
        <w:pStyle w:val="BodyText"/>
        <w:spacing w:before="109" w:line="244" w:lineRule="auto"/>
        <w:ind w:left="263" w:right="443"/>
        <w:jc w:val="both"/>
      </w:pPr>
      <w:r>
        <w:t>Mr Eran Sthoeger, Legal Counsel, Litigator and Consultant in International Law, Adjunct Professor of Law, Brooklyn Law School; Lecturer in International Environmental Law, Columbia University School of Professional Studies;</w:t>
      </w:r>
    </w:p>
    <w:p w14:paraId="20FAC70D"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23" w:space="40"/>
            <w:col w:w="6414"/>
          </w:cols>
        </w:sectPr>
      </w:pPr>
    </w:p>
    <w:p w14:paraId="4FB2F7A4" w14:textId="77777777" w:rsidR="004C5C19" w:rsidRDefault="00000000">
      <w:pPr>
        <w:tabs>
          <w:tab w:val="left" w:pos="2926"/>
        </w:tabs>
        <w:spacing w:before="115"/>
        <w:ind w:left="287"/>
        <w:rPr>
          <w:sz w:val="20"/>
        </w:rPr>
      </w:pPr>
      <w:r>
        <w:rPr>
          <w:i/>
          <w:sz w:val="20"/>
        </w:rPr>
        <w:t>for</w:t>
      </w:r>
      <w:r>
        <w:rPr>
          <w:i/>
          <w:spacing w:val="2"/>
          <w:sz w:val="20"/>
        </w:rPr>
        <w:t xml:space="preserve"> </w:t>
      </w:r>
      <w:r>
        <w:rPr>
          <w:i/>
          <w:sz w:val="20"/>
        </w:rPr>
        <w:t>the</w:t>
      </w:r>
      <w:r>
        <w:rPr>
          <w:i/>
          <w:spacing w:val="6"/>
          <w:sz w:val="20"/>
        </w:rPr>
        <w:t xml:space="preserve"> </w:t>
      </w:r>
      <w:r>
        <w:rPr>
          <w:i/>
          <w:sz w:val="20"/>
        </w:rPr>
        <w:t>Kingdom</w:t>
      </w:r>
      <w:r>
        <w:rPr>
          <w:i/>
          <w:spacing w:val="4"/>
          <w:sz w:val="20"/>
        </w:rPr>
        <w:t xml:space="preserve"> </w:t>
      </w:r>
      <w:r>
        <w:rPr>
          <w:i/>
          <w:sz w:val="20"/>
        </w:rPr>
        <w:t>of</w:t>
      </w:r>
      <w:r>
        <w:rPr>
          <w:i/>
          <w:spacing w:val="6"/>
          <w:sz w:val="20"/>
        </w:rPr>
        <w:t xml:space="preserve"> </w:t>
      </w:r>
      <w:r>
        <w:rPr>
          <w:i/>
          <w:spacing w:val="-2"/>
          <w:sz w:val="20"/>
        </w:rPr>
        <w:t>Tonga:</w:t>
      </w:r>
      <w:r>
        <w:rPr>
          <w:i/>
          <w:sz w:val="20"/>
        </w:rPr>
        <w:tab/>
      </w:r>
      <w:r>
        <w:rPr>
          <w:sz w:val="20"/>
        </w:rPr>
        <w:t>Ms</w:t>
      </w:r>
      <w:r>
        <w:rPr>
          <w:spacing w:val="9"/>
          <w:sz w:val="20"/>
        </w:rPr>
        <w:t xml:space="preserve"> </w:t>
      </w:r>
      <w:r>
        <w:rPr>
          <w:sz w:val="20"/>
        </w:rPr>
        <w:t>Linda</w:t>
      </w:r>
      <w:r>
        <w:rPr>
          <w:spacing w:val="2"/>
          <w:sz w:val="20"/>
        </w:rPr>
        <w:t xml:space="preserve"> </w:t>
      </w:r>
      <w:r>
        <w:rPr>
          <w:sz w:val="20"/>
        </w:rPr>
        <w:t>Simiki</w:t>
      </w:r>
      <w:r>
        <w:rPr>
          <w:spacing w:val="3"/>
          <w:sz w:val="20"/>
        </w:rPr>
        <w:t xml:space="preserve"> </w:t>
      </w:r>
      <w:r>
        <w:rPr>
          <w:sz w:val="20"/>
        </w:rPr>
        <w:t>Folaumoetu’i,</w:t>
      </w:r>
      <w:r>
        <w:rPr>
          <w:spacing w:val="1"/>
          <w:sz w:val="20"/>
        </w:rPr>
        <w:t xml:space="preserve"> </w:t>
      </w:r>
      <w:r>
        <w:rPr>
          <w:sz w:val="20"/>
        </w:rPr>
        <w:t>Attorney</w:t>
      </w:r>
      <w:r>
        <w:rPr>
          <w:spacing w:val="1"/>
          <w:sz w:val="20"/>
        </w:rPr>
        <w:t xml:space="preserve"> </w:t>
      </w:r>
      <w:r>
        <w:rPr>
          <w:sz w:val="20"/>
        </w:rPr>
        <w:t>General,</w:t>
      </w:r>
      <w:r>
        <w:rPr>
          <w:spacing w:val="-1"/>
          <w:sz w:val="20"/>
        </w:rPr>
        <w:t xml:space="preserve"> </w:t>
      </w:r>
      <w:r>
        <w:rPr>
          <w:sz w:val="20"/>
        </w:rPr>
        <w:t>Attorney</w:t>
      </w:r>
      <w:r>
        <w:rPr>
          <w:spacing w:val="1"/>
          <w:sz w:val="20"/>
        </w:rPr>
        <w:t xml:space="preserve"> </w:t>
      </w:r>
      <w:r>
        <w:rPr>
          <w:spacing w:val="-2"/>
          <w:sz w:val="20"/>
        </w:rPr>
        <w:t>General’s</w:t>
      </w:r>
    </w:p>
    <w:p w14:paraId="1FD33814" w14:textId="77777777" w:rsidR="004C5C19" w:rsidRDefault="00000000">
      <w:pPr>
        <w:pStyle w:val="BodyText"/>
        <w:spacing w:before="5"/>
        <w:ind w:left="2926"/>
      </w:pPr>
      <w:r>
        <w:rPr>
          <w:spacing w:val="-2"/>
        </w:rPr>
        <w:t>Office,</w:t>
      </w:r>
    </w:p>
    <w:p w14:paraId="051B2785" w14:textId="77777777" w:rsidR="004C5C19" w:rsidRDefault="00000000">
      <w:pPr>
        <w:pStyle w:val="BodyText"/>
        <w:spacing w:before="118" w:line="244" w:lineRule="auto"/>
        <w:ind w:left="2926" w:right="442"/>
        <w:jc w:val="both"/>
      </w:pPr>
      <w:r>
        <w:t>Ms Gitanjali Bajaj, Partner, Co-Head for International Arbitration Asia-Pacific, DLA Piper;</w:t>
      </w:r>
    </w:p>
    <w:p w14:paraId="7DC7BB08" w14:textId="77777777" w:rsidR="004C5C19" w:rsidRDefault="00000000">
      <w:pPr>
        <w:pStyle w:val="BodyText"/>
        <w:tabs>
          <w:tab w:val="left" w:pos="2926"/>
        </w:tabs>
        <w:spacing w:before="111" w:line="244" w:lineRule="auto"/>
        <w:ind w:left="2926" w:right="445" w:hanging="2639"/>
        <w:jc w:val="both"/>
      </w:pPr>
      <w:r>
        <w:rPr>
          <w:i/>
        </w:rPr>
        <w:t>for Tuvalu:</w:t>
      </w:r>
      <w:r>
        <w:rPr>
          <w:i/>
        </w:rPr>
        <w:tab/>
      </w:r>
      <w:r>
        <w:t>HE Ms Eselealofa Apinelu, High Commissioner of Tuvalu to Fiji, Secretary General, Commission of Small Island States on Climate Change and International Law,</w:t>
      </w:r>
    </w:p>
    <w:p w14:paraId="725F1811" w14:textId="77777777" w:rsidR="004C5C19" w:rsidRDefault="00000000">
      <w:pPr>
        <w:pStyle w:val="BodyText"/>
        <w:spacing w:before="116"/>
        <w:ind w:left="2926"/>
        <w:jc w:val="both"/>
      </w:pPr>
      <w:r>
        <w:t>Hon.</w:t>
      </w:r>
      <w:r>
        <w:rPr>
          <w:spacing w:val="7"/>
        </w:rPr>
        <w:t xml:space="preserve"> </w:t>
      </w:r>
      <w:r>
        <w:t>Laingane</w:t>
      </w:r>
      <w:r>
        <w:rPr>
          <w:spacing w:val="7"/>
        </w:rPr>
        <w:t xml:space="preserve"> </w:t>
      </w:r>
      <w:r>
        <w:t>Italeli</w:t>
      </w:r>
      <w:r>
        <w:rPr>
          <w:spacing w:val="9"/>
        </w:rPr>
        <w:t xml:space="preserve"> </w:t>
      </w:r>
      <w:r>
        <w:t>Talia,</w:t>
      </w:r>
      <w:r>
        <w:rPr>
          <w:spacing w:val="5"/>
        </w:rPr>
        <w:t xml:space="preserve"> </w:t>
      </w:r>
      <w:r>
        <w:t>Attorney</w:t>
      </w:r>
      <w:r>
        <w:rPr>
          <w:spacing w:val="7"/>
        </w:rPr>
        <w:t xml:space="preserve"> </w:t>
      </w:r>
      <w:r>
        <w:t>General</w:t>
      </w:r>
      <w:r>
        <w:rPr>
          <w:spacing w:val="9"/>
        </w:rPr>
        <w:t xml:space="preserve"> </w:t>
      </w:r>
      <w:r>
        <w:t>of</w:t>
      </w:r>
      <w:r>
        <w:rPr>
          <w:spacing w:val="7"/>
        </w:rPr>
        <w:t xml:space="preserve"> </w:t>
      </w:r>
      <w:r>
        <w:rPr>
          <w:spacing w:val="-2"/>
        </w:rPr>
        <w:t>Tuvalu,</w:t>
      </w:r>
    </w:p>
    <w:p w14:paraId="452B2F40" w14:textId="77777777" w:rsidR="004C5C19" w:rsidRDefault="00000000">
      <w:pPr>
        <w:pStyle w:val="BodyText"/>
        <w:spacing w:before="116" w:line="244" w:lineRule="auto"/>
        <w:ind w:left="2926" w:right="439"/>
        <w:jc w:val="both"/>
      </w:pPr>
      <w:r>
        <w:t>Ms Philippa Webb, Professor of Public International Law, Blavatnik School of Government, University of Oxford, member of the Bars of Belize,</w:t>
      </w:r>
      <w:r>
        <w:rPr>
          <w:spacing w:val="-1"/>
        </w:rPr>
        <w:t xml:space="preserve"> </w:t>
      </w:r>
      <w:r>
        <w:t>England</w:t>
      </w:r>
      <w:r>
        <w:rPr>
          <w:spacing w:val="-4"/>
        </w:rPr>
        <w:t xml:space="preserve"> </w:t>
      </w:r>
      <w:r>
        <w:t>and</w:t>
      </w:r>
      <w:r>
        <w:rPr>
          <w:spacing w:val="-4"/>
        </w:rPr>
        <w:t xml:space="preserve"> </w:t>
      </w:r>
      <w:r>
        <w:t>Wales,</w:t>
      </w:r>
      <w:r>
        <w:rPr>
          <w:spacing w:val="-5"/>
        </w:rPr>
        <w:t xml:space="preserve"> </w:t>
      </w:r>
      <w:r>
        <w:t>and</w:t>
      </w:r>
      <w:r>
        <w:rPr>
          <w:spacing w:val="-1"/>
        </w:rPr>
        <w:t xml:space="preserve"> </w:t>
      </w:r>
      <w:r>
        <w:t>the</w:t>
      </w:r>
      <w:r>
        <w:rPr>
          <w:spacing w:val="-2"/>
        </w:rPr>
        <w:t xml:space="preserve"> </w:t>
      </w:r>
      <w:r>
        <w:t>State</w:t>
      </w:r>
      <w:r>
        <w:rPr>
          <w:spacing w:val="-4"/>
        </w:rPr>
        <w:t xml:space="preserve"> </w:t>
      </w:r>
      <w:r>
        <w:t>of</w:t>
      </w:r>
      <w:r>
        <w:rPr>
          <w:spacing w:val="-1"/>
        </w:rPr>
        <w:t xml:space="preserve"> </w:t>
      </w:r>
      <w:r>
        <w:t>New York,</w:t>
      </w:r>
      <w:r>
        <w:rPr>
          <w:spacing w:val="-5"/>
        </w:rPr>
        <w:t xml:space="preserve"> </w:t>
      </w:r>
      <w:r>
        <w:t>Twenty</w:t>
      </w:r>
      <w:r>
        <w:rPr>
          <w:spacing w:val="-1"/>
        </w:rPr>
        <w:t xml:space="preserve"> </w:t>
      </w:r>
      <w:r>
        <w:t xml:space="preserve">Essex, </w:t>
      </w:r>
      <w:r>
        <w:rPr>
          <w:spacing w:val="-2"/>
        </w:rPr>
        <w:t>London;</w:t>
      </w:r>
    </w:p>
    <w:p w14:paraId="24C07375" w14:textId="77777777" w:rsidR="004C5C19" w:rsidRDefault="00000000">
      <w:pPr>
        <w:spacing w:before="115"/>
        <w:ind w:left="287"/>
        <w:rPr>
          <w:sz w:val="20"/>
        </w:rPr>
      </w:pPr>
      <w:r>
        <w:rPr>
          <w:i/>
          <w:sz w:val="20"/>
        </w:rPr>
        <w:t>for</w:t>
      </w:r>
      <w:r>
        <w:rPr>
          <w:i/>
          <w:spacing w:val="4"/>
          <w:sz w:val="20"/>
        </w:rPr>
        <w:t xml:space="preserve"> </w:t>
      </w:r>
      <w:r>
        <w:rPr>
          <w:i/>
          <w:sz w:val="20"/>
        </w:rPr>
        <w:t>the</w:t>
      </w:r>
      <w:r>
        <w:rPr>
          <w:i/>
          <w:spacing w:val="6"/>
          <w:sz w:val="20"/>
        </w:rPr>
        <w:t xml:space="preserve"> </w:t>
      </w:r>
      <w:r>
        <w:rPr>
          <w:i/>
          <w:sz w:val="20"/>
        </w:rPr>
        <w:t>Union</w:t>
      </w:r>
      <w:r>
        <w:rPr>
          <w:i/>
          <w:spacing w:val="6"/>
          <w:sz w:val="20"/>
        </w:rPr>
        <w:t xml:space="preserve"> </w:t>
      </w:r>
      <w:r>
        <w:rPr>
          <w:i/>
          <w:sz w:val="20"/>
        </w:rPr>
        <w:t>of</w:t>
      </w:r>
      <w:r>
        <w:rPr>
          <w:i/>
          <w:spacing w:val="8"/>
          <w:sz w:val="20"/>
        </w:rPr>
        <w:t xml:space="preserve"> </w:t>
      </w:r>
      <w:r>
        <w:rPr>
          <w:i/>
          <w:sz w:val="20"/>
        </w:rPr>
        <w:t>the</w:t>
      </w:r>
      <w:r>
        <w:rPr>
          <w:i/>
          <w:spacing w:val="6"/>
          <w:sz w:val="20"/>
        </w:rPr>
        <w:t xml:space="preserve"> </w:t>
      </w:r>
      <w:r>
        <w:rPr>
          <w:i/>
          <w:sz w:val="20"/>
        </w:rPr>
        <w:t>Comoros:</w:t>
      </w:r>
      <w:r>
        <w:rPr>
          <w:i/>
          <w:spacing w:val="35"/>
          <w:sz w:val="20"/>
        </w:rPr>
        <w:t xml:space="preserve">  </w:t>
      </w:r>
      <w:r>
        <w:rPr>
          <w:sz w:val="20"/>
        </w:rPr>
        <w:t>HE</w:t>
      </w:r>
      <w:r>
        <w:rPr>
          <w:spacing w:val="6"/>
          <w:sz w:val="20"/>
        </w:rPr>
        <w:t xml:space="preserve"> </w:t>
      </w:r>
      <w:r>
        <w:rPr>
          <w:sz w:val="20"/>
        </w:rPr>
        <w:t>Mr</w:t>
      </w:r>
      <w:r>
        <w:rPr>
          <w:spacing w:val="7"/>
          <w:sz w:val="20"/>
        </w:rPr>
        <w:t xml:space="preserve"> </w:t>
      </w:r>
      <w:r>
        <w:rPr>
          <w:sz w:val="20"/>
        </w:rPr>
        <w:t>Youssouf</w:t>
      </w:r>
      <w:r>
        <w:rPr>
          <w:spacing w:val="12"/>
          <w:sz w:val="20"/>
        </w:rPr>
        <w:t xml:space="preserve"> </w:t>
      </w:r>
      <w:r>
        <w:rPr>
          <w:sz w:val="20"/>
        </w:rPr>
        <w:t>Mondoha</w:t>
      </w:r>
      <w:r>
        <w:rPr>
          <w:spacing w:val="12"/>
          <w:sz w:val="20"/>
        </w:rPr>
        <w:t xml:space="preserve"> </w:t>
      </w:r>
      <w:r>
        <w:rPr>
          <w:sz w:val="20"/>
        </w:rPr>
        <w:t>Assoumani,</w:t>
      </w:r>
      <w:r>
        <w:rPr>
          <w:spacing w:val="15"/>
          <w:sz w:val="20"/>
        </w:rPr>
        <w:t xml:space="preserve"> </w:t>
      </w:r>
      <w:r>
        <w:rPr>
          <w:sz w:val="20"/>
        </w:rPr>
        <w:t>Ambassador</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Union</w:t>
      </w:r>
      <w:r>
        <w:rPr>
          <w:spacing w:val="13"/>
          <w:sz w:val="20"/>
        </w:rPr>
        <w:t xml:space="preserve"> </w:t>
      </w:r>
      <w:r>
        <w:rPr>
          <w:spacing w:val="-5"/>
          <w:sz w:val="20"/>
        </w:rPr>
        <w:t>of</w:t>
      </w:r>
    </w:p>
    <w:p w14:paraId="061A14BE" w14:textId="77777777" w:rsidR="004C5C19" w:rsidRDefault="00000000">
      <w:pPr>
        <w:pStyle w:val="BodyText"/>
        <w:spacing w:before="4" w:line="244" w:lineRule="auto"/>
        <w:ind w:left="2926"/>
      </w:pPr>
      <w:r>
        <w:t>the</w:t>
      </w:r>
      <w:r>
        <w:rPr>
          <w:spacing w:val="40"/>
        </w:rPr>
        <w:t xml:space="preserve"> </w:t>
      </w:r>
      <w:r>
        <w:t>Comoros</w:t>
      </w:r>
      <w:r>
        <w:rPr>
          <w:spacing w:val="40"/>
        </w:rPr>
        <w:t xml:space="preserve"> </w:t>
      </w:r>
      <w:r>
        <w:t>to</w:t>
      </w:r>
      <w:r>
        <w:rPr>
          <w:spacing w:val="40"/>
        </w:rPr>
        <w:t xml:space="preserve"> </w:t>
      </w:r>
      <w:r>
        <w:t>the</w:t>
      </w:r>
      <w:r>
        <w:rPr>
          <w:spacing w:val="40"/>
        </w:rPr>
        <w:t xml:space="preserve"> </w:t>
      </w:r>
      <w:r>
        <w:t>Federal</w:t>
      </w:r>
      <w:r>
        <w:rPr>
          <w:spacing w:val="40"/>
        </w:rPr>
        <w:t xml:space="preserve"> </w:t>
      </w:r>
      <w:r>
        <w:t>Democratic</w:t>
      </w:r>
      <w:r>
        <w:rPr>
          <w:spacing w:val="40"/>
        </w:rPr>
        <w:t xml:space="preserve"> </w:t>
      </w:r>
      <w:r>
        <w:t>Republic</w:t>
      </w:r>
      <w:r>
        <w:rPr>
          <w:spacing w:val="40"/>
        </w:rPr>
        <w:t xml:space="preserve"> </w:t>
      </w:r>
      <w:r>
        <w:t>of</w:t>
      </w:r>
      <w:r>
        <w:rPr>
          <w:spacing w:val="40"/>
        </w:rPr>
        <w:t xml:space="preserve"> </w:t>
      </w:r>
      <w:r>
        <w:t>Ethiopia</w:t>
      </w:r>
      <w:r>
        <w:rPr>
          <w:spacing w:val="40"/>
        </w:rPr>
        <w:t xml:space="preserve"> </w:t>
      </w:r>
      <w:r>
        <w:t>and Permanent Representative to the African Union,</w:t>
      </w:r>
    </w:p>
    <w:p w14:paraId="319A6A35" w14:textId="77777777" w:rsidR="004C5C19" w:rsidRDefault="00000000">
      <w:pPr>
        <w:pStyle w:val="BodyText"/>
        <w:spacing w:before="113" w:line="244" w:lineRule="auto"/>
        <w:ind w:left="2926" w:right="443"/>
      </w:pPr>
      <w:r>
        <w:t>Mr Guy-Fleury Ntwari, Doctor of Law, Consultant and former Legal Adviser to the African Union,</w:t>
      </w:r>
    </w:p>
    <w:p w14:paraId="0BE93B0A" w14:textId="77777777" w:rsidR="004C5C19" w:rsidRDefault="00000000">
      <w:pPr>
        <w:pStyle w:val="BodyText"/>
        <w:spacing w:before="114" w:line="244" w:lineRule="auto"/>
        <w:ind w:left="2926" w:right="443"/>
      </w:pPr>
      <w:r>
        <w:t>Ms Kiara Neri, Professor of International Law, Director of the Centre for International Law, Jean Moulin Lyon 3 University;</w:t>
      </w:r>
    </w:p>
    <w:p w14:paraId="0D8AA290"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1A8B1D12" w14:textId="77777777" w:rsidR="004C5C19" w:rsidRDefault="00000000">
      <w:pPr>
        <w:spacing w:before="114" w:line="244" w:lineRule="auto"/>
        <w:ind w:left="287" w:right="38"/>
        <w:rPr>
          <w:i/>
          <w:sz w:val="20"/>
        </w:rPr>
      </w:pPr>
      <w:r>
        <w:rPr>
          <w:i/>
          <w:sz w:val="20"/>
        </w:rPr>
        <w:t xml:space="preserve">for the Eastern Republic of </w:t>
      </w:r>
      <w:r>
        <w:rPr>
          <w:i/>
          <w:spacing w:val="-2"/>
          <w:sz w:val="20"/>
        </w:rPr>
        <w:t>Uruguay:</w:t>
      </w:r>
    </w:p>
    <w:p w14:paraId="65E6FC33" w14:textId="77777777" w:rsidR="004C5C19" w:rsidRDefault="00000000">
      <w:pPr>
        <w:pStyle w:val="BodyText"/>
        <w:spacing w:before="114" w:line="244" w:lineRule="auto"/>
        <w:ind w:left="287" w:right="475"/>
      </w:pPr>
      <w:r>
        <w:br w:type="column"/>
      </w:r>
      <w:r>
        <w:t>HE Mr Álvaro González Otero, Ambassador of the Eastern Republic</w:t>
      </w:r>
      <w:r>
        <w:rPr>
          <w:spacing w:val="40"/>
        </w:rPr>
        <w:t xml:space="preserve"> </w:t>
      </w:r>
      <w:r>
        <w:t>of Uruguay to the Kingdom of the Netherlands,</w:t>
      </w:r>
    </w:p>
    <w:p w14:paraId="6966275D" w14:textId="77777777" w:rsidR="004C5C19" w:rsidRDefault="00000000">
      <w:pPr>
        <w:pStyle w:val="BodyText"/>
        <w:spacing w:before="111" w:line="247" w:lineRule="auto"/>
        <w:ind w:left="287"/>
      </w:pPr>
      <w:r>
        <w:t>Ms Mariana Cabrera, Deputy Secretary of the President of the Eastern Republic of Uruguay,</w:t>
      </w:r>
    </w:p>
    <w:p w14:paraId="0F00F7C6" w14:textId="77777777" w:rsidR="004C5C19" w:rsidRDefault="00000000">
      <w:pPr>
        <w:pStyle w:val="BodyText"/>
        <w:spacing w:before="109" w:line="247" w:lineRule="auto"/>
        <w:ind w:left="287"/>
      </w:pPr>
      <w:r>
        <w:t>Mr Marcos</w:t>
      </w:r>
      <w:r>
        <w:rPr>
          <w:spacing w:val="40"/>
        </w:rPr>
        <w:t xml:space="preserve"> </w:t>
      </w:r>
      <w:r>
        <w:t>Dotta</w:t>
      </w:r>
      <w:r>
        <w:rPr>
          <w:spacing w:val="40"/>
        </w:rPr>
        <w:t xml:space="preserve"> </w:t>
      </w:r>
      <w:r>
        <w:t>Salgueiro,</w:t>
      </w:r>
      <w:r>
        <w:rPr>
          <w:spacing w:val="40"/>
        </w:rPr>
        <w:t xml:space="preserve"> </w:t>
      </w:r>
      <w:r>
        <w:t>Director</w:t>
      </w:r>
      <w:r>
        <w:rPr>
          <w:spacing w:val="40"/>
        </w:rPr>
        <w:t xml:space="preserve"> </w:t>
      </w:r>
      <w:r>
        <w:t>of</w:t>
      </w:r>
      <w:r>
        <w:rPr>
          <w:spacing w:val="40"/>
        </w:rPr>
        <w:t xml:space="preserve"> </w:t>
      </w:r>
      <w:r>
        <w:t>International</w:t>
      </w:r>
      <w:r>
        <w:rPr>
          <w:spacing w:val="40"/>
        </w:rPr>
        <w:t xml:space="preserve"> </w:t>
      </w:r>
      <w:r>
        <w:t>Law</w:t>
      </w:r>
      <w:r>
        <w:rPr>
          <w:spacing w:val="40"/>
        </w:rPr>
        <w:t xml:space="preserve"> </w:t>
      </w:r>
      <w:r>
        <w:t>Affairs, Ministry of Foreign Affairs,</w:t>
      </w:r>
    </w:p>
    <w:p w14:paraId="332E2A5E" w14:textId="77777777" w:rsidR="004C5C19" w:rsidRDefault="004C5C19">
      <w:pPr>
        <w:pStyle w:val="BodyText"/>
        <w:spacing w:line="247" w:lineRule="auto"/>
        <w:sectPr w:rsidR="004C5C19">
          <w:type w:val="continuous"/>
          <w:pgSz w:w="11910" w:h="16840"/>
          <w:pgMar w:top="1920" w:right="1133" w:bottom="280" w:left="1700" w:header="1378" w:footer="0" w:gutter="0"/>
          <w:cols w:num="2" w:space="720" w:equalWidth="0">
            <w:col w:w="2545" w:space="94"/>
            <w:col w:w="6438"/>
          </w:cols>
        </w:sectPr>
      </w:pPr>
    </w:p>
    <w:p w14:paraId="0D1C1DE9" w14:textId="77777777" w:rsidR="004C5C19" w:rsidRDefault="004C5C19">
      <w:pPr>
        <w:pStyle w:val="BodyText"/>
        <w:spacing w:before="9"/>
        <w:rPr>
          <w:sz w:val="8"/>
        </w:rPr>
      </w:pPr>
    </w:p>
    <w:p w14:paraId="0AB42B3F" w14:textId="77777777" w:rsidR="004C5C19" w:rsidRDefault="004C5C19">
      <w:pPr>
        <w:pStyle w:val="BodyText"/>
        <w:rPr>
          <w:sz w:val="8"/>
        </w:rPr>
        <w:sectPr w:rsidR="004C5C19">
          <w:pgSz w:w="11910" w:h="16840"/>
          <w:pgMar w:top="1800" w:right="1133" w:bottom="280" w:left="1700" w:header="1378" w:footer="0" w:gutter="0"/>
          <w:cols w:space="720"/>
        </w:sectPr>
      </w:pPr>
    </w:p>
    <w:p w14:paraId="3CEBBAD2" w14:textId="77777777" w:rsidR="004C5C19" w:rsidRDefault="004C5C19">
      <w:pPr>
        <w:pStyle w:val="BodyText"/>
      </w:pPr>
    </w:p>
    <w:p w14:paraId="3A6AE733" w14:textId="77777777" w:rsidR="004C5C19" w:rsidRDefault="004C5C19">
      <w:pPr>
        <w:pStyle w:val="BodyText"/>
      </w:pPr>
    </w:p>
    <w:p w14:paraId="3234725C" w14:textId="77777777" w:rsidR="004C5C19" w:rsidRDefault="004C5C19">
      <w:pPr>
        <w:pStyle w:val="BodyText"/>
        <w:spacing w:before="223"/>
      </w:pPr>
    </w:p>
    <w:p w14:paraId="2113FD4E" w14:textId="77777777" w:rsidR="004C5C19" w:rsidRDefault="00000000">
      <w:pPr>
        <w:spacing w:line="244" w:lineRule="auto"/>
        <w:ind w:left="287"/>
        <w:rPr>
          <w:i/>
          <w:sz w:val="20"/>
        </w:rPr>
      </w:pPr>
      <w:r>
        <w:rPr>
          <w:i/>
          <w:sz w:val="20"/>
        </w:rPr>
        <w:t>for the Socialist Republic of Viet Nam:</w:t>
      </w:r>
    </w:p>
    <w:p w14:paraId="16E95090" w14:textId="77777777" w:rsidR="004C5C19" w:rsidRDefault="00000000">
      <w:pPr>
        <w:pStyle w:val="BodyText"/>
        <w:spacing w:before="97" w:line="244" w:lineRule="auto"/>
        <w:ind w:left="287" w:right="441"/>
        <w:jc w:val="both"/>
      </w:pPr>
      <w:r>
        <w:br w:type="column"/>
      </w:r>
      <w:r>
        <w:t>Ms Yas Banifatemi, Founding Partner, Gaillard Banifatemi Shelbaya Disputes, Adjunct Professor of Law, Panthéon-Sorbonne University, Visiting Professor of Law, Harvard Law School;</w:t>
      </w:r>
    </w:p>
    <w:p w14:paraId="0FC452C5" w14:textId="77777777" w:rsidR="004C5C19" w:rsidRDefault="00000000">
      <w:pPr>
        <w:pStyle w:val="BodyText"/>
        <w:spacing w:before="113" w:line="244" w:lineRule="auto"/>
        <w:ind w:left="287" w:right="443"/>
        <w:jc w:val="both"/>
      </w:pPr>
      <w:r>
        <w:t>Ms Nguyen Thi Lan Anh, Vice-President, Diplomatic Academy of</w:t>
      </w:r>
      <w:r>
        <w:rPr>
          <w:spacing w:val="40"/>
        </w:rPr>
        <w:t xml:space="preserve"> </w:t>
      </w:r>
      <w:r>
        <w:t>Viet Nam,</w:t>
      </w:r>
    </w:p>
    <w:p w14:paraId="79A81AB7" w14:textId="77777777" w:rsidR="004C5C19" w:rsidRDefault="00000000">
      <w:pPr>
        <w:pStyle w:val="BodyText"/>
        <w:spacing w:before="113" w:line="244" w:lineRule="auto"/>
        <w:ind w:left="287" w:right="444"/>
        <w:jc w:val="both"/>
      </w:pPr>
      <w:r>
        <w:t>Mr Nguyen Dang Thang, Legal Adviser, Director General,</w:t>
      </w:r>
      <w:r>
        <w:rPr>
          <w:spacing w:val="80"/>
        </w:rPr>
        <w:t xml:space="preserve"> </w:t>
      </w:r>
      <w:r>
        <w:t xml:space="preserve">Department of International Law and Treaties, Ministry of Foreign </w:t>
      </w:r>
      <w:r>
        <w:rPr>
          <w:spacing w:val="-2"/>
        </w:rPr>
        <w:t>Affairs;</w:t>
      </w:r>
    </w:p>
    <w:p w14:paraId="4115E5CD"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572" w:space="67"/>
            <w:col w:w="6438"/>
          </w:cols>
        </w:sectPr>
      </w:pPr>
    </w:p>
    <w:p w14:paraId="001DC4F7" w14:textId="77777777" w:rsidR="004C5C19" w:rsidRDefault="00000000">
      <w:pPr>
        <w:tabs>
          <w:tab w:val="left" w:pos="2926"/>
        </w:tabs>
        <w:spacing w:before="113"/>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Republic</w:t>
      </w:r>
      <w:r>
        <w:rPr>
          <w:i/>
          <w:spacing w:val="4"/>
          <w:sz w:val="20"/>
        </w:rPr>
        <w:t xml:space="preserve"> </w:t>
      </w:r>
      <w:r>
        <w:rPr>
          <w:i/>
          <w:sz w:val="20"/>
        </w:rPr>
        <w:t>of</w:t>
      </w:r>
      <w:r>
        <w:rPr>
          <w:i/>
          <w:spacing w:val="7"/>
          <w:sz w:val="20"/>
        </w:rPr>
        <w:t xml:space="preserve"> </w:t>
      </w:r>
      <w:r>
        <w:rPr>
          <w:i/>
          <w:spacing w:val="-2"/>
          <w:sz w:val="20"/>
        </w:rPr>
        <w:t>Zambia:</w:t>
      </w:r>
      <w:r>
        <w:rPr>
          <w:i/>
          <w:sz w:val="20"/>
        </w:rPr>
        <w:tab/>
      </w:r>
      <w:r>
        <w:rPr>
          <w:sz w:val="20"/>
        </w:rPr>
        <w:t>Mr</w:t>
      </w:r>
      <w:r>
        <w:rPr>
          <w:spacing w:val="5"/>
          <w:sz w:val="20"/>
        </w:rPr>
        <w:t xml:space="preserve"> </w:t>
      </w:r>
      <w:r>
        <w:rPr>
          <w:sz w:val="20"/>
        </w:rPr>
        <w:t>Marshal</w:t>
      </w:r>
      <w:r>
        <w:rPr>
          <w:spacing w:val="10"/>
          <w:sz w:val="20"/>
        </w:rPr>
        <w:t xml:space="preserve"> </w:t>
      </w:r>
      <w:r>
        <w:rPr>
          <w:sz w:val="20"/>
        </w:rPr>
        <w:t>Muchende,</w:t>
      </w:r>
      <w:r>
        <w:rPr>
          <w:spacing w:val="8"/>
          <w:sz w:val="20"/>
        </w:rPr>
        <w:t xml:space="preserve"> </w:t>
      </w:r>
      <w:r>
        <w:rPr>
          <w:sz w:val="20"/>
        </w:rPr>
        <w:t>Solicitor</w:t>
      </w:r>
      <w:r>
        <w:rPr>
          <w:spacing w:val="8"/>
          <w:sz w:val="20"/>
        </w:rPr>
        <w:t xml:space="preserve"> </w:t>
      </w:r>
      <w:r>
        <w:rPr>
          <w:sz w:val="20"/>
        </w:rPr>
        <w:t>General,</w:t>
      </w:r>
      <w:r>
        <w:rPr>
          <w:spacing w:val="8"/>
          <w:sz w:val="20"/>
        </w:rPr>
        <w:t xml:space="preserve"> </w:t>
      </w:r>
      <w:r>
        <w:rPr>
          <w:sz w:val="20"/>
        </w:rPr>
        <w:t>Ministry</w:t>
      </w:r>
      <w:r>
        <w:rPr>
          <w:spacing w:val="8"/>
          <w:sz w:val="20"/>
        </w:rPr>
        <w:t xml:space="preserve"> </w:t>
      </w:r>
      <w:r>
        <w:rPr>
          <w:sz w:val="20"/>
        </w:rPr>
        <w:t>of</w:t>
      </w:r>
      <w:r>
        <w:rPr>
          <w:spacing w:val="6"/>
          <w:sz w:val="20"/>
        </w:rPr>
        <w:t xml:space="preserve"> </w:t>
      </w:r>
      <w:r>
        <w:rPr>
          <w:spacing w:val="-2"/>
          <w:sz w:val="20"/>
        </w:rPr>
        <w:t>Justice,</w:t>
      </w:r>
    </w:p>
    <w:p w14:paraId="1119E2E4" w14:textId="77777777" w:rsidR="004C5C19" w:rsidRDefault="00000000">
      <w:pPr>
        <w:pStyle w:val="BodyText"/>
        <w:spacing w:before="118" w:line="244" w:lineRule="auto"/>
        <w:ind w:left="2926" w:right="445"/>
      </w:pPr>
      <w:r>
        <w:t>Ms Sambwa</w:t>
      </w:r>
      <w:r>
        <w:rPr>
          <w:spacing w:val="40"/>
        </w:rPr>
        <w:t xml:space="preserve"> </w:t>
      </w:r>
      <w:r>
        <w:t>Simbyakula-Chilembo,</w:t>
      </w:r>
      <w:r>
        <w:rPr>
          <w:spacing w:val="40"/>
        </w:rPr>
        <w:t xml:space="preserve"> </w:t>
      </w:r>
      <w:r>
        <w:t>Assistant</w:t>
      </w:r>
      <w:r>
        <w:rPr>
          <w:spacing w:val="40"/>
        </w:rPr>
        <w:t xml:space="preserve"> </w:t>
      </w:r>
      <w:r>
        <w:t>Director,</w:t>
      </w:r>
      <w:r>
        <w:rPr>
          <w:spacing w:val="40"/>
        </w:rPr>
        <w:t xml:space="preserve"> </w:t>
      </w:r>
      <w:r>
        <w:t>Ministry</w:t>
      </w:r>
      <w:r>
        <w:rPr>
          <w:spacing w:val="40"/>
        </w:rPr>
        <w:t xml:space="preserve"> </w:t>
      </w:r>
      <w:r>
        <w:t xml:space="preserve">of </w:t>
      </w:r>
      <w:r>
        <w:rPr>
          <w:spacing w:val="-2"/>
        </w:rPr>
        <w:t>Justice,</w:t>
      </w:r>
    </w:p>
    <w:p w14:paraId="29221049" w14:textId="77777777" w:rsidR="004C5C19" w:rsidRDefault="00000000">
      <w:pPr>
        <w:pStyle w:val="BodyText"/>
        <w:spacing w:before="112" w:line="247" w:lineRule="auto"/>
        <w:ind w:left="2926" w:right="443"/>
      </w:pPr>
      <w:r>
        <w:t>Mr Christian</w:t>
      </w:r>
      <w:r>
        <w:rPr>
          <w:spacing w:val="40"/>
        </w:rPr>
        <w:t xml:space="preserve"> </w:t>
      </w:r>
      <w:r>
        <w:t>Tams,</w:t>
      </w:r>
      <w:r>
        <w:rPr>
          <w:spacing w:val="40"/>
        </w:rPr>
        <w:t xml:space="preserve"> </w:t>
      </w:r>
      <w:r>
        <w:t>Legal</w:t>
      </w:r>
      <w:r>
        <w:rPr>
          <w:spacing w:val="40"/>
        </w:rPr>
        <w:t xml:space="preserve"> </w:t>
      </w:r>
      <w:r>
        <w:t>Counsel,</w:t>
      </w:r>
      <w:r>
        <w:rPr>
          <w:spacing w:val="40"/>
        </w:rPr>
        <w:t xml:space="preserve"> </w:t>
      </w:r>
      <w:r>
        <w:t>International</w:t>
      </w:r>
      <w:r>
        <w:rPr>
          <w:spacing w:val="40"/>
        </w:rPr>
        <w:t xml:space="preserve"> </w:t>
      </w:r>
      <w:r>
        <w:t>Law</w:t>
      </w:r>
      <w:r>
        <w:rPr>
          <w:spacing w:val="40"/>
        </w:rPr>
        <w:t xml:space="preserve"> </w:t>
      </w:r>
      <w:r>
        <w:t>Chair</w:t>
      </w:r>
      <w:r>
        <w:rPr>
          <w:spacing w:val="40"/>
        </w:rPr>
        <w:t xml:space="preserve"> </w:t>
      </w:r>
      <w:r>
        <w:t>and</w:t>
      </w:r>
      <w:r>
        <w:rPr>
          <w:spacing w:val="80"/>
        </w:rPr>
        <w:t xml:space="preserve"> </w:t>
      </w:r>
      <w:r>
        <w:t>Director, Glasgow Centre for International Law and Security;</w:t>
      </w:r>
    </w:p>
    <w:p w14:paraId="1AD77EFE" w14:textId="77777777" w:rsidR="004C5C19" w:rsidRDefault="004C5C19">
      <w:pPr>
        <w:pStyle w:val="BodyText"/>
        <w:spacing w:line="247" w:lineRule="auto"/>
        <w:sectPr w:rsidR="004C5C19">
          <w:type w:val="continuous"/>
          <w:pgSz w:w="11910" w:h="16840"/>
          <w:pgMar w:top="1920" w:right="1133" w:bottom="280" w:left="1700" w:header="1378" w:footer="0" w:gutter="0"/>
          <w:cols w:space="720"/>
        </w:sectPr>
      </w:pPr>
    </w:p>
    <w:p w14:paraId="582FA459" w14:textId="77777777" w:rsidR="004C5C19" w:rsidRDefault="00000000">
      <w:pPr>
        <w:spacing w:before="109" w:line="247" w:lineRule="auto"/>
        <w:ind w:left="287"/>
        <w:rPr>
          <w:i/>
          <w:sz w:val="20"/>
        </w:rPr>
      </w:pPr>
      <w:r>
        <w:rPr>
          <w:i/>
          <w:sz w:val="20"/>
        </w:rPr>
        <w:t xml:space="preserve">for the Forum Fisheries </w:t>
      </w:r>
      <w:r>
        <w:rPr>
          <w:i/>
          <w:spacing w:val="-2"/>
          <w:sz w:val="20"/>
        </w:rPr>
        <w:t>Agency:</w:t>
      </w:r>
    </w:p>
    <w:p w14:paraId="36C0CE83" w14:textId="77777777" w:rsidR="004C5C19" w:rsidRDefault="00000000">
      <w:pPr>
        <w:spacing w:before="109" w:line="244" w:lineRule="auto"/>
        <w:ind w:left="287"/>
        <w:rPr>
          <w:i/>
          <w:sz w:val="20"/>
        </w:rPr>
      </w:pPr>
      <w:r>
        <w:rPr>
          <w:i/>
          <w:sz w:val="20"/>
        </w:rPr>
        <w:t>for the Alliance of Small Island States:</w:t>
      </w:r>
    </w:p>
    <w:p w14:paraId="1DBF4BD0" w14:textId="77777777" w:rsidR="004C5C19" w:rsidRDefault="004C5C19">
      <w:pPr>
        <w:pStyle w:val="BodyText"/>
        <w:rPr>
          <w:i/>
        </w:rPr>
      </w:pPr>
    </w:p>
    <w:p w14:paraId="4ECC2455" w14:textId="77777777" w:rsidR="004C5C19" w:rsidRDefault="004C5C19">
      <w:pPr>
        <w:pStyle w:val="BodyText"/>
        <w:rPr>
          <w:i/>
        </w:rPr>
      </w:pPr>
    </w:p>
    <w:p w14:paraId="089AAC72" w14:textId="77777777" w:rsidR="004C5C19" w:rsidRDefault="004C5C19">
      <w:pPr>
        <w:pStyle w:val="BodyText"/>
        <w:rPr>
          <w:i/>
        </w:rPr>
      </w:pPr>
    </w:p>
    <w:p w14:paraId="30D6438B" w14:textId="77777777" w:rsidR="004C5C19" w:rsidRDefault="004C5C19">
      <w:pPr>
        <w:pStyle w:val="BodyText"/>
        <w:spacing w:before="10"/>
        <w:rPr>
          <w:i/>
        </w:rPr>
      </w:pPr>
    </w:p>
    <w:p w14:paraId="26E9F2D4" w14:textId="77777777" w:rsidR="004C5C19" w:rsidRDefault="00000000">
      <w:pPr>
        <w:spacing w:line="244" w:lineRule="auto"/>
        <w:ind w:left="287"/>
        <w:rPr>
          <w:i/>
          <w:sz w:val="20"/>
        </w:rPr>
      </w:pPr>
      <w:r>
        <w:rPr>
          <w:i/>
          <w:sz w:val="20"/>
        </w:rPr>
        <w:t xml:space="preserve">for the Commission of Small Island States on Climate Change and International </w:t>
      </w:r>
      <w:r>
        <w:rPr>
          <w:i/>
          <w:spacing w:val="-4"/>
          <w:sz w:val="20"/>
        </w:rPr>
        <w:t>Law:</w:t>
      </w:r>
    </w:p>
    <w:p w14:paraId="781585DB" w14:textId="77777777" w:rsidR="004C5C19" w:rsidRDefault="00000000">
      <w:pPr>
        <w:pStyle w:val="BodyText"/>
        <w:spacing w:before="109" w:line="247" w:lineRule="auto"/>
        <w:ind w:left="267" w:right="443"/>
        <w:jc w:val="both"/>
      </w:pPr>
      <w:r>
        <w:br w:type="column"/>
      </w:r>
      <w:r>
        <w:t>Mr Pio Manoa, Deputy Director General, Acting Legal Counsel,</w:t>
      </w:r>
      <w:r>
        <w:rPr>
          <w:spacing w:val="40"/>
        </w:rPr>
        <w:t xml:space="preserve"> </w:t>
      </w:r>
      <w:r>
        <w:t>Forum Fisheries Agency;</w:t>
      </w:r>
    </w:p>
    <w:p w14:paraId="6CBD1067" w14:textId="77777777" w:rsidR="004C5C19" w:rsidRDefault="00000000">
      <w:pPr>
        <w:pStyle w:val="BodyText"/>
        <w:spacing w:before="109" w:line="244" w:lineRule="auto"/>
        <w:ind w:left="267" w:right="439"/>
        <w:jc w:val="both"/>
      </w:pPr>
      <w:r>
        <w:t>HE Mr Fatumanava-o-Upolu III Pa’olelei Luteru, Ambassador and Permanent Representative of the Independent State of Samoa to the United Nations, New York, Chair of the Alliance of Small Island</w:t>
      </w:r>
      <w:r>
        <w:rPr>
          <w:spacing w:val="40"/>
        </w:rPr>
        <w:t xml:space="preserve"> </w:t>
      </w:r>
      <w:r>
        <w:t>States (AOSIS),</w:t>
      </w:r>
    </w:p>
    <w:p w14:paraId="2C2B2433" w14:textId="77777777" w:rsidR="004C5C19" w:rsidRDefault="00000000">
      <w:pPr>
        <w:pStyle w:val="BodyText"/>
        <w:spacing w:before="115"/>
        <w:ind w:left="267"/>
        <w:jc w:val="both"/>
      </w:pPr>
      <w:r>
        <w:t>Mr</w:t>
      </w:r>
      <w:r>
        <w:rPr>
          <w:spacing w:val="9"/>
        </w:rPr>
        <w:t xml:space="preserve"> </w:t>
      </w:r>
      <w:r>
        <w:t>Richard</w:t>
      </w:r>
      <w:r>
        <w:rPr>
          <w:spacing w:val="8"/>
        </w:rPr>
        <w:t xml:space="preserve"> </w:t>
      </w:r>
      <w:r>
        <w:t>Bryce</w:t>
      </w:r>
      <w:r>
        <w:rPr>
          <w:spacing w:val="8"/>
        </w:rPr>
        <w:t xml:space="preserve"> </w:t>
      </w:r>
      <w:r>
        <w:t>Rudyk,</w:t>
      </w:r>
      <w:r>
        <w:rPr>
          <w:spacing w:val="6"/>
        </w:rPr>
        <w:t xml:space="preserve"> </w:t>
      </w:r>
      <w:r>
        <w:t>Legal</w:t>
      </w:r>
      <w:r>
        <w:rPr>
          <w:spacing w:val="9"/>
        </w:rPr>
        <w:t xml:space="preserve"> </w:t>
      </w:r>
      <w:r>
        <w:rPr>
          <w:spacing w:val="-2"/>
        </w:rPr>
        <w:t>Adviser;</w:t>
      </w:r>
    </w:p>
    <w:p w14:paraId="0E1877D8" w14:textId="77777777" w:rsidR="004C5C19" w:rsidRDefault="00000000">
      <w:pPr>
        <w:pStyle w:val="BodyText"/>
        <w:spacing w:before="116" w:line="244" w:lineRule="auto"/>
        <w:ind w:left="267" w:right="443"/>
        <w:jc w:val="both"/>
      </w:pPr>
      <w:r>
        <w:t>HE Ms Eselealofa Apinelu, High Commissioner of Tuvalu to Fiji, Secretary General, Commission of Small Island States on Climate Change and International Law (COSIS),</w:t>
      </w:r>
    </w:p>
    <w:p w14:paraId="5BBA5F9A" w14:textId="77777777" w:rsidR="004C5C19" w:rsidRDefault="00000000">
      <w:pPr>
        <w:pStyle w:val="BodyText"/>
        <w:spacing w:before="113" w:line="244" w:lineRule="auto"/>
        <w:ind w:left="267" w:right="443"/>
        <w:jc w:val="both"/>
      </w:pPr>
      <w:r>
        <w:t>Ms Catherine Amirfar, Debevoise &amp; Plimpton LLP, member of the Bars of the Supreme Court of the United States of America and the State of New York, Co-Representative of COSIS,</w:t>
      </w:r>
    </w:p>
    <w:p w14:paraId="17F27163" w14:textId="77777777" w:rsidR="004C5C19" w:rsidRDefault="00000000">
      <w:pPr>
        <w:pStyle w:val="BodyText"/>
        <w:spacing w:before="113" w:line="244" w:lineRule="auto"/>
        <w:ind w:left="267" w:right="441"/>
        <w:jc w:val="both"/>
      </w:pPr>
      <w:r>
        <w:t>Mr Payam Akhavan, LLM SJD (Harvard) OOnt FRSC, Professor of International Law, Chair in</w:t>
      </w:r>
      <w:r>
        <w:rPr>
          <w:spacing w:val="-3"/>
        </w:rPr>
        <w:t xml:space="preserve"> </w:t>
      </w:r>
      <w:r>
        <w:t>Human Rights, and Senior</w:t>
      </w:r>
      <w:r>
        <w:rPr>
          <w:spacing w:val="-2"/>
        </w:rPr>
        <w:t xml:space="preserve"> </w:t>
      </w:r>
      <w:r>
        <w:t>Fellow, Massey College, University of Toronto, member of the Permanent Court of Arbitration, associate member of the Institut de droit international, member of the Bar of the State of New York, member of the Law Society of Ontario, Co-Representative of COSIS;</w:t>
      </w:r>
    </w:p>
    <w:p w14:paraId="4AF49FA8"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619" w:space="40"/>
            <w:col w:w="6418"/>
          </w:cols>
        </w:sectPr>
      </w:pPr>
    </w:p>
    <w:p w14:paraId="259DCED1" w14:textId="77777777" w:rsidR="004C5C19" w:rsidRDefault="00000000">
      <w:pPr>
        <w:tabs>
          <w:tab w:val="left" w:pos="2926"/>
        </w:tabs>
        <w:spacing w:before="117"/>
        <w:ind w:left="287"/>
        <w:rPr>
          <w:sz w:val="20"/>
        </w:rPr>
      </w:pPr>
      <w:r>
        <w:rPr>
          <w:i/>
          <w:sz w:val="20"/>
        </w:rPr>
        <w:t>for</w:t>
      </w:r>
      <w:r>
        <w:rPr>
          <w:i/>
          <w:spacing w:val="3"/>
          <w:sz w:val="20"/>
        </w:rPr>
        <w:t xml:space="preserve"> </w:t>
      </w:r>
      <w:r>
        <w:rPr>
          <w:i/>
          <w:sz w:val="20"/>
        </w:rPr>
        <w:t>the</w:t>
      </w:r>
      <w:r>
        <w:rPr>
          <w:i/>
          <w:spacing w:val="6"/>
          <w:sz w:val="20"/>
        </w:rPr>
        <w:t xml:space="preserve"> </w:t>
      </w:r>
      <w:r>
        <w:rPr>
          <w:i/>
          <w:sz w:val="20"/>
        </w:rPr>
        <w:t>Pacific</w:t>
      </w:r>
      <w:r>
        <w:rPr>
          <w:i/>
          <w:spacing w:val="5"/>
          <w:sz w:val="20"/>
        </w:rPr>
        <w:t xml:space="preserve"> </w:t>
      </w:r>
      <w:r>
        <w:rPr>
          <w:i/>
          <w:spacing w:val="-2"/>
          <w:sz w:val="20"/>
        </w:rPr>
        <w:t>Community:</w:t>
      </w:r>
      <w:r>
        <w:rPr>
          <w:i/>
          <w:sz w:val="20"/>
        </w:rPr>
        <w:tab/>
      </w:r>
      <w:r>
        <w:rPr>
          <w:sz w:val="20"/>
        </w:rPr>
        <w:t>Mr</w:t>
      </w:r>
      <w:r>
        <w:rPr>
          <w:spacing w:val="11"/>
          <w:sz w:val="20"/>
        </w:rPr>
        <w:t xml:space="preserve"> </w:t>
      </w:r>
      <w:r>
        <w:rPr>
          <w:sz w:val="20"/>
        </w:rPr>
        <w:t>Stuart</w:t>
      </w:r>
      <w:r>
        <w:rPr>
          <w:spacing w:val="7"/>
          <w:sz w:val="20"/>
        </w:rPr>
        <w:t xml:space="preserve"> </w:t>
      </w:r>
      <w:r>
        <w:rPr>
          <w:sz w:val="20"/>
        </w:rPr>
        <w:t>Minchin,</w:t>
      </w:r>
      <w:r>
        <w:rPr>
          <w:spacing w:val="10"/>
          <w:sz w:val="20"/>
        </w:rPr>
        <w:t xml:space="preserve"> </w:t>
      </w:r>
      <w:r>
        <w:rPr>
          <w:sz w:val="20"/>
        </w:rPr>
        <w:t>Director-</w:t>
      </w:r>
      <w:r>
        <w:rPr>
          <w:spacing w:val="-2"/>
          <w:sz w:val="20"/>
        </w:rPr>
        <w:t>General,</w:t>
      </w:r>
    </w:p>
    <w:p w14:paraId="3213F926" w14:textId="77777777" w:rsidR="004C5C19" w:rsidRDefault="00000000">
      <w:pPr>
        <w:pStyle w:val="BodyText"/>
        <w:spacing w:before="117" w:line="247" w:lineRule="auto"/>
        <w:ind w:left="2926"/>
      </w:pPr>
      <w:r>
        <w:t>Ms Coral</w:t>
      </w:r>
      <w:r>
        <w:rPr>
          <w:spacing w:val="40"/>
        </w:rPr>
        <w:t xml:space="preserve"> </w:t>
      </w:r>
      <w:r>
        <w:t>Pasisi,</w:t>
      </w:r>
      <w:r>
        <w:rPr>
          <w:spacing w:val="40"/>
        </w:rPr>
        <w:t xml:space="preserve"> </w:t>
      </w:r>
      <w:r>
        <w:t>Director</w:t>
      </w:r>
      <w:r>
        <w:rPr>
          <w:spacing w:val="40"/>
        </w:rPr>
        <w:t xml:space="preserve"> </w:t>
      </w:r>
      <w:r>
        <w:t>of</w:t>
      </w:r>
      <w:r>
        <w:rPr>
          <w:spacing w:val="40"/>
        </w:rPr>
        <w:t xml:space="preserve"> </w:t>
      </w:r>
      <w:r>
        <w:t>Climate</w:t>
      </w:r>
      <w:r>
        <w:rPr>
          <w:spacing w:val="40"/>
        </w:rPr>
        <w:t xml:space="preserve"> </w:t>
      </w:r>
      <w:r>
        <w:t>Change</w:t>
      </w:r>
      <w:r>
        <w:rPr>
          <w:spacing w:val="40"/>
        </w:rPr>
        <w:t xml:space="preserve"> </w:t>
      </w:r>
      <w:r>
        <w:t>and</w:t>
      </w:r>
      <w:r>
        <w:rPr>
          <w:spacing w:val="40"/>
        </w:rPr>
        <w:t xml:space="preserve"> </w:t>
      </w:r>
      <w:r>
        <w:t>Environmental</w:t>
      </w:r>
      <w:r>
        <w:rPr>
          <w:spacing w:val="40"/>
        </w:rPr>
        <w:t xml:space="preserve"> </w:t>
      </w:r>
      <w:r>
        <w:rPr>
          <w:spacing w:val="-2"/>
        </w:rPr>
        <w:t>Sustainability,</w:t>
      </w:r>
    </w:p>
    <w:p w14:paraId="4349FCBF" w14:textId="77777777" w:rsidR="004C5C19" w:rsidRDefault="00000000">
      <w:pPr>
        <w:pStyle w:val="BodyText"/>
        <w:spacing w:before="108" w:line="247" w:lineRule="auto"/>
        <w:ind w:left="2926" w:right="443"/>
      </w:pPr>
      <w:r>
        <w:t xml:space="preserve">Mr Vishal Prasad, Director, Pacific Island Students Fighting Climate </w:t>
      </w:r>
      <w:r>
        <w:rPr>
          <w:spacing w:val="-2"/>
        </w:rPr>
        <w:t>Change;</w:t>
      </w:r>
    </w:p>
    <w:p w14:paraId="08721258" w14:textId="77777777" w:rsidR="004C5C19" w:rsidRDefault="00000000">
      <w:pPr>
        <w:spacing w:before="109"/>
        <w:ind w:left="287"/>
        <w:rPr>
          <w:sz w:val="20"/>
        </w:rPr>
      </w:pPr>
      <w:r>
        <w:rPr>
          <w:i/>
          <w:sz w:val="20"/>
        </w:rPr>
        <w:t>for</w:t>
      </w:r>
      <w:r>
        <w:rPr>
          <w:i/>
          <w:spacing w:val="2"/>
          <w:sz w:val="20"/>
        </w:rPr>
        <w:t xml:space="preserve"> </w:t>
      </w:r>
      <w:r>
        <w:rPr>
          <w:i/>
          <w:sz w:val="20"/>
        </w:rPr>
        <w:t>the</w:t>
      </w:r>
      <w:r>
        <w:rPr>
          <w:i/>
          <w:spacing w:val="5"/>
          <w:sz w:val="20"/>
        </w:rPr>
        <w:t xml:space="preserve"> </w:t>
      </w:r>
      <w:r>
        <w:rPr>
          <w:i/>
          <w:sz w:val="20"/>
        </w:rPr>
        <w:t>Pacific</w:t>
      </w:r>
      <w:r>
        <w:rPr>
          <w:i/>
          <w:spacing w:val="5"/>
          <w:sz w:val="20"/>
        </w:rPr>
        <w:t xml:space="preserve"> </w:t>
      </w:r>
      <w:r>
        <w:rPr>
          <w:i/>
          <w:sz w:val="20"/>
        </w:rPr>
        <w:t>Islands</w:t>
      </w:r>
      <w:r>
        <w:rPr>
          <w:i/>
          <w:spacing w:val="5"/>
          <w:sz w:val="20"/>
        </w:rPr>
        <w:t xml:space="preserve"> </w:t>
      </w:r>
      <w:r>
        <w:rPr>
          <w:i/>
          <w:sz w:val="20"/>
        </w:rPr>
        <w:t>Forum:</w:t>
      </w:r>
      <w:r>
        <w:rPr>
          <w:i/>
          <w:spacing w:val="31"/>
          <w:sz w:val="20"/>
        </w:rPr>
        <w:t xml:space="preserve">  </w:t>
      </w:r>
      <w:r>
        <w:rPr>
          <w:sz w:val="20"/>
        </w:rPr>
        <w:t>Mr</w:t>
      </w:r>
      <w:r>
        <w:rPr>
          <w:spacing w:val="6"/>
          <w:sz w:val="20"/>
        </w:rPr>
        <w:t xml:space="preserve"> </w:t>
      </w:r>
      <w:r>
        <w:rPr>
          <w:sz w:val="20"/>
        </w:rPr>
        <w:t>Esala</w:t>
      </w:r>
      <w:r>
        <w:rPr>
          <w:spacing w:val="60"/>
          <w:sz w:val="20"/>
        </w:rPr>
        <w:t xml:space="preserve"> </w:t>
      </w:r>
      <w:r>
        <w:rPr>
          <w:sz w:val="20"/>
        </w:rPr>
        <w:t>Nayasi,</w:t>
      </w:r>
      <w:r>
        <w:rPr>
          <w:spacing w:val="59"/>
          <w:sz w:val="20"/>
        </w:rPr>
        <w:t xml:space="preserve"> </w:t>
      </w:r>
      <w:r>
        <w:rPr>
          <w:sz w:val="20"/>
        </w:rPr>
        <w:t>Deputy</w:t>
      </w:r>
      <w:r>
        <w:rPr>
          <w:spacing w:val="58"/>
          <w:sz w:val="20"/>
        </w:rPr>
        <w:t xml:space="preserve"> </w:t>
      </w:r>
      <w:r>
        <w:rPr>
          <w:sz w:val="20"/>
        </w:rPr>
        <w:t>Secretary</w:t>
      </w:r>
      <w:r>
        <w:rPr>
          <w:spacing w:val="60"/>
          <w:sz w:val="20"/>
        </w:rPr>
        <w:t xml:space="preserve"> </w:t>
      </w:r>
      <w:r>
        <w:rPr>
          <w:sz w:val="20"/>
        </w:rPr>
        <w:t>General,</w:t>
      </w:r>
      <w:r>
        <w:rPr>
          <w:spacing w:val="59"/>
          <w:sz w:val="20"/>
        </w:rPr>
        <w:t xml:space="preserve"> </w:t>
      </w:r>
      <w:r>
        <w:rPr>
          <w:sz w:val="20"/>
        </w:rPr>
        <w:t>Strategic</w:t>
      </w:r>
      <w:r>
        <w:rPr>
          <w:spacing w:val="60"/>
          <w:sz w:val="20"/>
        </w:rPr>
        <w:t xml:space="preserve"> </w:t>
      </w:r>
      <w:r>
        <w:rPr>
          <w:sz w:val="20"/>
        </w:rPr>
        <w:t>Policy</w:t>
      </w:r>
      <w:r>
        <w:rPr>
          <w:spacing w:val="60"/>
          <w:sz w:val="20"/>
        </w:rPr>
        <w:t xml:space="preserve"> </w:t>
      </w:r>
      <w:r>
        <w:rPr>
          <w:spacing w:val="-5"/>
          <w:sz w:val="20"/>
        </w:rPr>
        <w:t>and</w:t>
      </w:r>
    </w:p>
    <w:p w14:paraId="1B365D1D" w14:textId="77777777" w:rsidR="004C5C19" w:rsidRDefault="00000000">
      <w:pPr>
        <w:pStyle w:val="BodyText"/>
        <w:spacing w:before="5"/>
        <w:ind w:left="2926"/>
      </w:pPr>
      <w:r>
        <w:rPr>
          <w:spacing w:val="-2"/>
        </w:rPr>
        <w:t>Programming;</w:t>
      </w:r>
    </w:p>
    <w:p w14:paraId="0F9EDC48" w14:textId="77777777" w:rsidR="004C5C19" w:rsidRDefault="004C5C19">
      <w:pPr>
        <w:pStyle w:val="BodyText"/>
        <w:sectPr w:rsidR="004C5C19">
          <w:type w:val="continuous"/>
          <w:pgSz w:w="11910" w:h="16840"/>
          <w:pgMar w:top="1920" w:right="1133" w:bottom="280" w:left="1700" w:header="1378" w:footer="0" w:gutter="0"/>
          <w:cols w:space="720"/>
        </w:sectPr>
      </w:pPr>
    </w:p>
    <w:p w14:paraId="5C757937" w14:textId="77777777" w:rsidR="004C5C19" w:rsidRDefault="004C5C19">
      <w:pPr>
        <w:pStyle w:val="BodyText"/>
        <w:spacing w:before="9"/>
        <w:rPr>
          <w:sz w:val="8"/>
        </w:rPr>
      </w:pPr>
    </w:p>
    <w:p w14:paraId="21B822A0" w14:textId="77777777" w:rsidR="004C5C19" w:rsidRDefault="004C5C19">
      <w:pPr>
        <w:pStyle w:val="BodyText"/>
        <w:rPr>
          <w:sz w:val="8"/>
        </w:rPr>
        <w:sectPr w:rsidR="004C5C19">
          <w:pgSz w:w="11910" w:h="16840"/>
          <w:pgMar w:top="1800" w:right="1133" w:bottom="280" w:left="1700" w:header="1378" w:footer="0" w:gutter="0"/>
          <w:cols w:space="720"/>
        </w:sectPr>
      </w:pPr>
    </w:p>
    <w:p w14:paraId="30152054" w14:textId="77777777" w:rsidR="004C5C19" w:rsidRDefault="00000000">
      <w:pPr>
        <w:spacing w:before="97" w:line="244" w:lineRule="auto"/>
        <w:ind w:left="287" w:right="38"/>
        <w:jc w:val="both"/>
        <w:rPr>
          <w:i/>
          <w:sz w:val="20"/>
        </w:rPr>
      </w:pPr>
      <w:r>
        <w:rPr>
          <w:i/>
          <w:sz w:val="20"/>
        </w:rPr>
        <w:t>for the Organisation of African, Caribbean and Pacific States:</w:t>
      </w:r>
    </w:p>
    <w:p w14:paraId="358605F1" w14:textId="77777777" w:rsidR="004C5C19" w:rsidRDefault="004C5C19">
      <w:pPr>
        <w:pStyle w:val="BodyText"/>
        <w:rPr>
          <w:i/>
        </w:rPr>
      </w:pPr>
    </w:p>
    <w:p w14:paraId="719EB6B4" w14:textId="77777777" w:rsidR="004C5C19" w:rsidRDefault="004C5C19">
      <w:pPr>
        <w:pStyle w:val="BodyText"/>
        <w:rPr>
          <w:i/>
        </w:rPr>
      </w:pPr>
    </w:p>
    <w:p w14:paraId="70D41485" w14:textId="77777777" w:rsidR="004C5C19" w:rsidRDefault="004C5C19">
      <w:pPr>
        <w:pStyle w:val="BodyText"/>
        <w:rPr>
          <w:i/>
        </w:rPr>
      </w:pPr>
    </w:p>
    <w:p w14:paraId="13241932" w14:textId="77777777" w:rsidR="004C5C19" w:rsidRDefault="004C5C19">
      <w:pPr>
        <w:pStyle w:val="BodyText"/>
        <w:rPr>
          <w:i/>
        </w:rPr>
      </w:pPr>
    </w:p>
    <w:p w14:paraId="6AE755C6" w14:textId="77777777" w:rsidR="004C5C19" w:rsidRDefault="004C5C19">
      <w:pPr>
        <w:pStyle w:val="BodyText"/>
        <w:rPr>
          <w:i/>
        </w:rPr>
      </w:pPr>
    </w:p>
    <w:p w14:paraId="47D27920" w14:textId="77777777" w:rsidR="004C5C19" w:rsidRDefault="004C5C19">
      <w:pPr>
        <w:pStyle w:val="BodyText"/>
        <w:rPr>
          <w:i/>
        </w:rPr>
      </w:pPr>
    </w:p>
    <w:p w14:paraId="707DA58D" w14:textId="77777777" w:rsidR="004C5C19" w:rsidRDefault="004C5C19">
      <w:pPr>
        <w:pStyle w:val="BodyText"/>
        <w:rPr>
          <w:i/>
        </w:rPr>
      </w:pPr>
    </w:p>
    <w:p w14:paraId="1F4505C4" w14:textId="77777777" w:rsidR="004C5C19" w:rsidRDefault="004C5C19">
      <w:pPr>
        <w:pStyle w:val="BodyText"/>
        <w:spacing w:before="20"/>
        <w:rPr>
          <w:i/>
        </w:rPr>
      </w:pPr>
    </w:p>
    <w:p w14:paraId="35FAE720" w14:textId="77777777" w:rsidR="004C5C19" w:rsidRDefault="00000000">
      <w:pPr>
        <w:spacing w:line="244" w:lineRule="auto"/>
        <w:ind w:left="287"/>
        <w:rPr>
          <w:i/>
          <w:sz w:val="20"/>
        </w:rPr>
      </w:pPr>
      <w:r>
        <w:rPr>
          <w:i/>
          <w:sz w:val="20"/>
        </w:rPr>
        <w:t>for</w:t>
      </w:r>
      <w:r>
        <w:rPr>
          <w:i/>
          <w:spacing w:val="-1"/>
          <w:sz w:val="20"/>
        </w:rPr>
        <w:t xml:space="preserve"> </w:t>
      </w:r>
      <w:r>
        <w:rPr>
          <w:i/>
          <w:sz w:val="20"/>
        </w:rPr>
        <w:t>the</w:t>
      </w:r>
      <w:r>
        <w:rPr>
          <w:i/>
          <w:spacing w:val="-1"/>
          <w:sz w:val="20"/>
        </w:rPr>
        <w:t xml:space="preserve"> </w:t>
      </w:r>
      <w:r>
        <w:rPr>
          <w:i/>
          <w:sz w:val="20"/>
        </w:rPr>
        <w:t xml:space="preserve">World Health </w:t>
      </w:r>
      <w:r>
        <w:rPr>
          <w:i/>
          <w:spacing w:val="-2"/>
          <w:sz w:val="20"/>
        </w:rPr>
        <w:t>Organization:</w:t>
      </w:r>
    </w:p>
    <w:p w14:paraId="758195EE" w14:textId="77777777" w:rsidR="004C5C19" w:rsidRDefault="00000000">
      <w:pPr>
        <w:pStyle w:val="BodyText"/>
        <w:spacing w:before="97"/>
        <w:ind w:left="287"/>
        <w:jc w:val="both"/>
      </w:pPr>
      <w:r>
        <w:br w:type="column"/>
      </w:r>
      <w:r>
        <w:t>Ms</w:t>
      </w:r>
      <w:r>
        <w:rPr>
          <w:spacing w:val="8"/>
        </w:rPr>
        <w:t xml:space="preserve"> </w:t>
      </w:r>
      <w:r>
        <w:t>Cristelle</w:t>
      </w:r>
      <w:r>
        <w:rPr>
          <w:spacing w:val="9"/>
        </w:rPr>
        <w:t xml:space="preserve"> </w:t>
      </w:r>
      <w:r>
        <w:t>Pratt,</w:t>
      </w:r>
      <w:r>
        <w:rPr>
          <w:spacing w:val="9"/>
        </w:rPr>
        <w:t xml:space="preserve"> </w:t>
      </w:r>
      <w:r>
        <w:t>Assistant</w:t>
      </w:r>
      <w:r>
        <w:rPr>
          <w:spacing w:val="10"/>
        </w:rPr>
        <w:t xml:space="preserve"> </w:t>
      </w:r>
      <w:r>
        <w:t>Secretary-</w:t>
      </w:r>
      <w:r>
        <w:rPr>
          <w:spacing w:val="-2"/>
        </w:rPr>
        <w:t>General,</w:t>
      </w:r>
    </w:p>
    <w:p w14:paraId="0761CD77" w14:textId="77777777" w:rsidR="004C5C19" w:rsidRDefault="00000000">
      <w:pPr>
        <w:pStyle w:val="BodyText"/>
        <w:spacing w:before="116" w:line="244" w:lineRule="auto"/>
        <w:ind w:left="287" w:right="441"/>
        <w:jc w:val="both"/>
      </w:pPr>
      <w:r>
        <w:t>HE Ms Cheryl Eloise Bazard, KC, Chair of the Small Island Developing States Forum of the Organisation of African, Caribbean and Pacific States,</w:t>
      </w:r>
    </w:p>
    <w:p w14:paraId="4E140766" w14:textId="77777777" w:rsidR="004C5C19" w:rsidRDefault="00000000">
      <w:pPr>
        <w:pStyle w:val="BodyText"/>
        <w:spacing w:before="113" w:line="247" w:lineRule="auto"/>
        <w:ind w:left="287" w:right="441"/>
        <w:jc w:val="both"/>
      </w:pPr>
      <w:r>
        <w:t>Mr Pierre-Marie Dupuy, Professor Emeritus of International Law, University of Paris II, Panthéon-Assas, Graduate Institute of International and Development Studies, Geneva, member of the</w:t>
      </w:r>
      <w:r>
        <w:rPr>
          <w:spacing w:val="40"/>
        </w:rPr>
        <w:t xml:space="preserve"> </w:t>
      </w:r>
      <w:r>
        <w:t>Institut de droit international,</w:t>
      </w:r>
    </w:p>
    <w:p w14:paraId="716CC498" w14:textId="77777777" w:rsidR="004C5C19" w:rsidRDefault="00000000">
      <w:pPr>
        <w:pStyle w:val="BodyText"/>
        <w:spacing w:before="106"/>
        <w:ind w:left="287"/>
        <w:jc w:val="both"/>
      </w:pPr>
      <w:r>
        <w:t>Ms</w:t>
      </w:r>
      <w:r>
        <w:rPr>
          <w:spacing w:val="6"/>
        </w:rPr>
        <w:t xml:space="preserve"> </w:t>
      </w:r>
      <w:r>
        <w:t>Brenda</w:t>
      </w:r>
      <w:r>
        <w:rPr>
          <w:spacing w:val="9"/>
        </w:rPr>
        <w:t xml:space="preserve"> </w:t>
      </w:r>
      <w:r>
        <w:t>Reson</w:t>
      </w:r>
      <w:r>
        <w:rPr>
          <w:spacing w:val="9"/>
        </w:rPr>
        <w:t xml:space="preserve"> </w:t>
      </w:r>
      <w:r>
        <w:t>Sapuro,</w:t>
      </w:r>
      <w:r>
        <w:rPr>
          <w:spacing w:val="6"/>
        </w:rPr>
        <w:t xml:space="preserve"> </w:t>
      </w:r>
      <w:r>
        <w:t>Youth</w:t>
      </w:r>
      <w:r>
        <w:rPr>
          <w:spacing w:val="8"/>
        </w:rPr>
        <w:t xml:space="preserve"> </w:t>
      </w:r>
      <w:r>
        <w:rPr>
          <w:spacing w:val="-2"/>
        </w:rPr>
        <w:t>Representative;</w:t>
      </w:r>
    </w:p>
    <w:p w14:paraId="74BEF4AD" w14:textId="77777777" w:rsidR="004C5C19" w:rsidRDefault="00000000">
      <w:pPr>
        <w:pStyle w:val="BodyText"/>
        <w:spacing w:before="118" w:line="362" w:lineRule="auto"/>
        <w:ind w:left="287" w:right="1755"/>
        <w:jc w:val="both"/>
      </w:pPr>
      <w:r>
        <w:t>Mr Tedros Adhanom Ghebreyesus, Director-General, Mr Derek Walton, Legal Counsel;</w:t>
      </w:r>
    </w:p>
    <w:p w14:paraId="5CBD7B9E" w14:textId="77777777" w:rsidR="004C5C19" w:rsidRDefault="004C5C19">
      <w:pPr>
        <w:pStyle w:val="BodyText"/>
        <w:spacing w:line="362" w:lineRule="auto"/>
        <w:jc w:val="both"/>
        <w:sectPr w:rsidR="004C5C19">
          <w:type w:val="continuous"/>
          <w:pgSz w:w="11910" w:h="16840"/>
          <w:pgMar w:top="1920" w:right="1133" w:bottom="280" w:left="1700" w:header="1378" w:footer="0" w:gutter="0"/>
          <w:cols w:num="2" w:space="720" w:equalWidth="0">
            <w:col w:w="2278" w:space="360"/>
            <w:col w:w="6439"/>
          </w:cols>
        </w:sectPr>
      </w:pPr>
    </w:p>
    <w:p w14:paraId="6C3C5674" w14:textId="77777777" w:rsidR="004C5C19" w:rsidRDefault="00000000">
      <w:pPr>
        <w:tabs>
          <w:tab w:val="left" w:pos="2926"/>
        </w:tabs>
        <w:spacing w:line="228" w:lineRule="exact"/>
        <w:ind w:left="287"/>
        <w:rPr>
          <w:sz w:val="20"/>
        </w:rPr>
      </w:pPr>
      <w:r>
        <w:rPr>
          <w:i/>
          <w:sz w:val="20"/>
        </w:rPr>
        <w:t>for</w:t>
      </w:r>
      <w:r>
        <w:rPr>
          <w:i/>
          <w:spacing w:val="4"/>
          <w:sz w:val="20"/>
        </w:rPr>
        <w:t xml:space="preserve"> </w:t>
      </w:r>
      <w:r>
        <w:rPr>
          <w:i/>
          <w:sz w:val="20"/>
        </w:rPr>
        <w:t>the</w:t>
      </w:r>
      <w:r>
        <w:rPr>
          <w:i/>
          <w:spacing w:val="8"/>
          <w:sz w:val="20"/>
        </w:rPr>
        <w:t xml:space="preserve"> </w:t>
      </w:r>
      <w:r>
        <w:rPr>
          <w:i/>
          <w:sz w:val="20"/>
        </w:rPr>
        <w:t>European</w:t>
      </w:r>
      <w:r>
        <w:rPr>
          <w:i/>
          <w:spacing w:val="7"/>
          <w:sz w:val="20"/>
        </w:rPr>
        <w:t xml:space="preserve"> </w:t>
      </w:r>
      <w:r>
        <w:rPr>
          <w:i/>
          <w:spacing w:val="-2"/>
          <w:sz w:val="20"/>
        </w:rPr>
        <w:t>Union:</w:t>
      </w:r>
      <w:r>
        <w:rPr>
          <w:i/>
          <w:sz w:val="20"/>
        </w:rPr>
        <w:tab/>
      </w:r>
      <w:r>
        <w:rPr>
          <w:sz w:val="20"/>
        </w:rPr>
        <w:t>Mr</w:t>
      </w:r>
      <w:r>
        <w:rPr>
          <w:spacing w:val="6"/>
          <w:sz w:val="20"/>
        </w:rPr>
        <w:t xml:space="preserve"> </w:t>
      </w:r>
      <w:r>
        <w:rPr>
          <w:sz w:val="20"/>
        </w:rPr>
        <w:t>André</w:t>
      </w:r>
      <w:r>
        <w:rPr>
          <w:spacing w:val="28"/>
          <w:sz w:val="20"/>
        </w:rPr>
        <w:t xml:space="preserve"> </w:t>
      </w:r>
      <w:r>
        <w:rPr>
          <w:sz w:val="20"/>
        </w:rPr>
        <w:t>Bouquet,</w:t>
      </w:r>
      <w:r>
        <w:rPr>
          <w:spacing w:val="27"/>
          <w:sz w:val="20"/>
        </w:rPr>
        <w:t xml:space="preserve"> </w:t>
      </w:r>
      <w:r>
        <w:rPr>
          <w:sz w:val="20"/>
        </w:rPr>
        <w:t>Legal</w:t>
      </w:r>
      <w:r>
        <w:rPr>
          <w:spacing w:val="25"/>
          <w:sz w:val="20"/>
        </w:rPr>
        <w:t xml:space="preserve"> </w:t>
      </w:r>
      <w:r>
        <w:rPr>
          <w:sz w:val="20"/>
        </w:rPr>
        <w:t>Adviser,</w:t>
      </w:r>
      <w:r>
        <w:rPr>
          <w:spacing w:val="25"/>
          <w:sz w:val="20"/>
        </w:rPr>
        <w:t xml:space="preserve"> </w:t>
      </w:r>
      <w:r>
        <w:rPr>
          <w:sz w:val="20"/>
        </w:rPr>
        <w:t>member</w:t>
      </w:r>
      <w:r>
        <w:rPr>
          <w:spacing w:val="28"/>
          <w:sz w:val="20"/>
        </w:rPr>
        <w:t xml:space="preserve"> </w:t>
      </w:r>
      <w:r>
        <w:rPr>
          <w:sz w:val="20"/>
        </w:rPr>
        <w:t>of</w:t>
      </w:r>
      <w:r>
        <w:rPr>
          <w:spacing w:val="25"/>
          <w:sz w:val="20"/>
        </w:rPr>
        <w:t xml:space="preserve"> </w:t>
      </w:r>
      <w:r>
        <w:rPr>
          <w:sz w:val="20"/>
        </w:rPr>
        <w:t>the</w:t>
      </w:r>
      <w:r>
        <w:rPr>
          <w:spacing w:val="27"/>
          <w:sz w:val="20"/>
        </w:rPr>
        <w:t xml:space="preserve"> </w:t>
      </w:r>
      <w:r>
        <w:rPr>
          <w:sz w:val="20"/>
        </w:rPr>
        <w:t>Legal</w:t>
      </w:r>
      <w:r>
        <w:rPr>
          <w:spacing w:val="29"/>
          <w:sz w:val="20"/>
        </w:rPr>
        <w:t xml:space="preserve"> </w:t>
      </w:r>
      <w:r>
        <w:rPr>
          <w:sz w:val="20"/>
        </w:rPr>
        <w:t>Service</w:t>
      </w:r>
      <w:r>
        <w:rPr>
          <w:spacing w:val="27"/>
          <w:sz w:val="20"/>
        </w:rPr>
        <w:t xml:space="preserve"> </w:t>
      </w:r>
      <w:r>
        <w:rPr>
          <w:spacing w:val="-5"/>
          <w:sz w:val="20"/>
        </w:rPr>
        <w:t>of</w:t>
      </w:r>
    </w:p>
    <w:p w14:paraId="61CD9C38" w14:textId="77777777" w:rsidR="004C5C19" w:rsidRDefault="00000000">
      <w:pPr>
        <w:pStyle w:val="BodyText"/>
        <w:spacing w:before="6"/>
        <w:ind w:left="2926"/>
      </w:pPr>
      <w:r>
        <w:t>the</w:t>
      </w:r>
      <w:r>
        <w:rPr>
          <w:spacing w:val="8"/>
        </w:rPr>
        <w:t xml:space="preserve"> </w:t>
      </w:r>
      <w:r>
        <w:t>European</w:t>
      </w:r>
      <w:r>
        <w:rPr>
          <w:spacing w:val="9"/>
        </w:rPr>
        <w:t xml:space="preserve"> </w:t>
      </w:r>
      <w:r>
        <w:rPr>
          <w:spacing w:val="-2"/>
        </w:rPr>
        <w:t>Commission,</w:t>
      </w:r>
    </w:p>
    <w:p w14:paraId="27EF08C1" w14:textId="77777777" w:rsidR="004C5C19" w:rsidRDefault="00000000">
      <w:pPr>
        <w:pStyle w:val="BodyText"/>
        <w:spacing w:before="116" w:line="247" w:lineRule="auto"/>
        <w:ind w:left="2926" w:right="445"/>
      </w:pPr>
      <w:r>
        <w:t>Ms Josephine Norris, member of the Legal Service</w:t>
      </w:r>
      <w:r>
        <w:rPr>
          <w:spacing w:val="30"/>
        </w:rPr>
        <w:t xml:space="preserve"> </w:t>
      </w:r>
      <w:r>
        <w:t>of the European</w:t>
      </w:r>
      <w:r>
        <w:rPr>
          <w:spacing w:val="40"/>
        </w:rPr>
        <w:t xml:space="preserve"> </w:t>
      </w:r>
      <w:r>
        <w:rPr>
          <w:spacing w:val="-2"/>
        </w:rPr>
        <w:t>Commission,</w:t>
      </w:r>
    </w:p>
    <w:p w14:paraId="182FA9FC" w14:textId="77777777" w:rsidR="004C5C19" w:rsidRDefault="00000000">
      <w:pPr>
        <w:pStyle w:val="BodyText"/>
        <w:spacing w:before="109" w:line="244" w:lineRule="auto"/>
        <w:ind w:left="2926"/>
      </w:pPr>
      <w:r>
        <w:t>Ms Margherita</w:t>
      </w:r>
      <w:r>
        <w:rPr>
          <w:spacing w:val="40"/>
        </w:rPr>
        <w:t xml:space="preserve"> </w:t>
      </w:r>
      <w:r>
        <w:t>Bruti</w:t>
      </w:r>
      <w:r>
        <w:rPr>
          <w:spacing w:val="40"/>
        </w:rPr>
        <w:t xml:space="preserve"> </w:t>
      </w:r>
      <w:r>
        <w:t>Liberati,</w:t>
      </w:r>
      <w:r>
        <w:rPr>
          <w:spacing w:val="40"/>
        </w:rPr>
        <w:t xml:space="preserve"> </w:t>
      </w:r>
      <w:r>
        <w:t>member</w:t>
      </w:r>
      <w:r>
        <w:rPr>
          <w:spacing w:val="40"/>
        </w:rPr>
        <w:t xml:space="preserve"> </w:t>
      </w:r>
      <w:r>
        <w:t>of</w:t>
      </w:r>
      <w:r>
        <w:rPr>
          <w:spacing w:val="40"/>
        </w:rPr>
        <w:t xml:space="preserve"> </w:t>
      </w:r>
      <w:r>
        <w:t>the</w:t>
      </w:r>
      <w:r>
        <w:rPr>
          <w:spacing w:val="40"/>
        </w:rPr>
        <w:t xml:space="preserve"> </w:t>
      </w:r>
      <w:r>
        <w:t>Legal</w:t>
      </w:r>
      <w:r>
        <w:rPr>
          <w:spacing w:val="40"/>
        </w:rPr>
        <w:t xml:space="preserve"> </w:t>
      </w:r>
      <w:r>
        <w:t>Service</w:t>
      </w:r>
      <w:r>
        <w:rPr>
          <w:spacing w:val="40"/>
        </w:rPr>
        <w:t xml:space="preserve"> </w:t>
      </w:r>
      <w:r>
        <w:t>of</w:t>
      </w:r>
      <w:r>
        <w:rPr>
          <w:spacing w:val="40"/>
        </w:rPr>
        <w:t xml:space="preserve"> </w:t>
      </w:r>
      <w:r>
        <w:t>the European Commission,</w:t>
      </w:r>
    </w:p>
    <w:p w14:paraId="7798E22A" w14:textId="77777777" w:rsidR="004C5C19" w:rsidRDefault="00000000">
      <w:pPr>
        <w:pStyle w:val="BodyText"/>
        <w:spacing w:before="113" w:line="244" w:lineRule="auto"/>
        <w:ind w:left="2926"/>
      </w:pPr>
      <w:r>
        <w:t>Mr Bernhard Hofstötter,</w:t>
      </w:r>
      <w:r>
        <w:rPr>
          <w:spacing w:val="-2"/>
        </w:rPr>
        <w:t xml:space="preserve"> </w:t>
      </w:r>
      <w:r>
        <w:t>member of</w:t>
      </w:r>
      <w:r>
        <w:rPr>
          <w:spacing w:val="-2"/>
        </w:rPr>
        <w:t xml:space="preserve"> </w:t>
      </w:r>
      <w:r>
        <w:t xml:space="preserve">the Legal Service of the European </w:t>
      </w:r>
      <w:r>
        <w:rPr>
          <w:spacing w:val="-2"/>
        </w:rPr>
        <w:t>Commission;</w:t>
      </w:r>
    </w:p>
    <w:p w14:paraId="3F29593F" w14:textId="77777777" w:rsidR="004C5C19" w:rsidRDefault="004C5C19">
      <w:pPr>
        <w:pStyle w:val="BodyText"/>
        <w:spacing w:line="244" w:lineRule="auto"/>
        <w:sectPr w:rsidR="004C5C19">
          <w:type w:val="continuous"/>
          <w:pgSz w:w="11910" w:h="16840"/>
          <w:pgMar w:top="1920" w:right="1133" w:bottom="280" w:left="1700" w:header="1378" w:footer="0" w:gutter="0"/>
          <w:cols w:space="720"/>
        </w:sectPr>
      </w:pPr>
    </w:p>
    <w:p w14:paraId="3051A69F" w14:textId="77777777" w:rsidR="004C5C19" w:rsidRDefault="00000000">
      <w:pPr>
        <w:spacing w:before="114" w:line="244" w:lineRule="auto"/>
        <w:ind w:left="287"/>
        <w:rPr>
          <w:i/>
          <w:sz w:val="20"/>
        </w:rPr>
      </w:pPr>
      <w:r>
        <w:rPr>
          <w:i/>
          <w:sz w:val="20"/>
        </w:rPr>
        <w:t>for the International Union for Conservation of Nature:</w:t>
      </w:r>
    </w:p>
    <w:p w14:paraId="4771E858" w14:textId="77777777" w:rsidR="004C5C19" w:rsidRDefault="00000000">
      <w:pPr>
        <w:pStyle w:val="BodyText"/>
        <w:spacing w:before="114"/>
        <w:ind w:left="73"/>
        <w:jc w:val="both"/>
      </w:pPr>
      <w:r>
        <w:br w:type="column"/>
      </w:r>
      <w:r>
        <w:t>Ms</w:t>
      </w:r>
      <w:r>
        <w:rPr>
          <w:spacing w:val="7"/>
        </w:rPr>
        <w:t xml:space="preserve"> </w:t>
      </w:r>
      <w:r>
        <w:t>Grethel</w:t>
      </w:r>
      <w:r>
        <w:rPr>
          <w:spacing w:val="8"/>
        </w:rPr>
        <w:t xml:space="preserve"> </w:t>
      </w:r>
      <w:r>
        <w:t>Aguilar,</w:t>
      </w:r>
      <w:r>
        <w:rPr>
          <w:spacing w:val="8"/>
        </w:rPr>
        <w:t xml:space="preserve"> </w:t>
      </w:r>
      <w:r>
        <w:t>Director</w:t>
      </w:r>
      <w:r>
        <w:rPr>
          <w:spacing w:val="7"/>
        </w:rPr>
        <w:t xml:space="preserve"> </w:t>
      </w:r>
      <w:r>
        <w:rPr>
          <w:spacing w:val="-2"/>
        </w:rPr>
        <w:t>General,</w:t>
      </w:r>
    </w:p>
    <w:p w14:paraId="77EB55DA" w14:textId="77777777" w:rsidR="004C5C19" w:rsidRDefault="00000000">
      <w:pPr>
        <w:pStyle w:val="BodyText"/>
        <w:spacing w:before="116" w:line="244" w:lineRule="auto"/>
        <w:ind w:left="73" w:right="442"/>
        <w:jc w:val="both"/>
      </w:pPr>
      <w:r>
        <w:t>Ms Christina Voigt, Professor of Law, University of Oslo, Department of Public and International Law, Chair of the International Union for Conservation of Nature World Commission on Environmental Law,</w:t>
      </w:r>
    </w:p>
    <w:p w14:paraId="1A497CE4" w14:textId="77777777" w:rsidR="004C5C19" w:rsidRDefault="00000000">
      <w:pPr>
        <w:pStyle w:val="BodyText"/>
        <w:spacing w:before="113" w:line="244" w:lineRule="auto"/>
        <w:ind w:left="73" w:right="443"/>
        <w:jc w:val="both"/>
      </w:pPr>
      <w:r>
        <w:t>Mr Francesco Sindico, Professor of International Law, University of Strathclyde, Co-Chair of the International Union for Conservation of Nature World Commission on Environmental Law Climate Change Law Specialist Group.</w:t>
      </w:r>
    </w:p>
    <w:p w14:paraId="1048F180" w14:textId="77777777" w:rsidR="004C5C19" w:rsidRDefault="004C5C19">
      <w:pPr>
        <w:pStyle w:val="BodyText"/>
        <w:spacing w:line="244" w:lineRule="auto"/>
        <w:jc w:val="both"/>
        <w:sectPr w:rsidR="004C5C19">
          <w:type w:val="continuous"/>
          <w:pgSz w:w="11910" w:h="16840"/>
          <w:pgMar w:top="1920" w:right="1133" w:bottom="280" w:left="1700" w:header="1378" w:footer="0" w:gutter="0"/>
          <w:cols w:num="2" w:space="720" w:equalWidth="0">
            <w:col w:w="2813" w:space="40"/>
            <w:col w:w="6224"/>
          </w:cols>
        </w:sectPr>
      </w:pPr>
    </w:p>
    <w:p w14:paraId="59657797" w14:textId="77777777" w:rsidR="004C5C19" w:rsidRDefault="004C5C19">
      <w:pPr>
        <w:pStyle w:val="BodyText"/>
        <w:spacing w:before="220"/>
      </w:pPr>
    </w:p>
    <w:p w14:paraId="24A9CF9F" w14:textId="77777777" w:rsidR="004C5C19" w:rsidRDefault="00000000">
      <w:pPr>
        <w:pStyle w:val="ListParagraph"/>
        <w:numPr>
          <w:ilvl w:val="0"/>
          <w:numId w:val="29"/>
        </w:numPr>
        <w:tabs>
          <w:tab w:val="left" w:pos="1133"/>
        </w:tabs>
        <w:spacing w:line="247" w:lineRule="auto"/>
        <w:ind w:right="611" w:firstLine="526"/>
        <w:rPr>
          <w:sz w:val="20"/>
        </w:rPr>
      </w:pPr>
      <w:r>
        <w:rPr>
          <w:sz w:val="20"/>
        </w:rPr>
        <w:t>Questions were put by four Members of the Court to participants at the close of the oral</w:t>
      </w:r>
      <w:r>
        <w:rPr>
          <w:spacing w:val="80"/>
          <w:sz w:val="20"/>
        </w:rPr>
        <w:t xml:space="preserve"> </w:t>
      </w:r>
      <w:r>
        <w:rPr>
          <w:sz w:val="20"/>
        </w:rPr>
        <w:t>proceedings; sixty-seven replied in writing, as requested, within the prescribed time-limits.</w:t>
      </w:r>
    </w:p>
    <w:p w14:paraId="218ED297" w14:textId="77777777" w:rsidR="004C5C19" w:rsidRDefault="004C5C19">
      <w:pPr>
        <w:pStyle w:val="BodyText"/>
      </w:pPr>
    </w:p>
    <w:p w14:paraId="7F31BDCC" w14:textId="77777777" w:rsidR="004C5C19" w:rsidRDefault="004C5C19">
      <w:pPr>
        <w:pStyle w:val="BodyText"/>
        <w:spacing w:before="207"/>
      </w:pPr>
    </w:p>
    <w:p w14:paraId="324B3E3C" w14:textId="77777777" w:rsidR="004C5C19" w:rsidRDefault="00000000">
      <w:pPr>
        <w:ind w:right="311"/>
        <w:jc w:val="center"/>
        <w:rPr>
          <w:sz w:val="20"/>
        </w:rPr>
      </w:pPr>
      <w:r>
        <w:rPr>
          <w:spacing w:val="-10"/>
          <w:sz w:val="20"/>
        </w:rPr>
        <w:t>*</w:t>
      </w:r>
    </w:p>
    <w:p w14:paraId="0B9F58B2" w14:textId="77777777" w:rsidR="004C5C19" w:rsidRDefault="004C5C19">
      <w:pPr>
        <w:pStyle w:val="BodyText"/>
        <w:spacing w:before="223"/>
      </w:pPr>
    </w:p>
    <w:p w14:paraId="7B1A506B" w14:textId="77777777" w:rsidR="004C5C19" w:rsidRDefault="00000000">
      <w:pPr>
        <w:tabs>
          <w:tab w:val="left" w:pos="564"/>
        </w:tabs>
        <w:ind w:right="310"/>
        <w:jc w:val="center"/>
        <w:rPr>
          <w:sz w:val="20"/>
        </w:rPr>
      </w:pPr>
      <w:r>
        <w:rPr>
          <w:spacing w:val="-10"/>
          <w:sz w:val="20"/>
        </w:rPr>
        <w:t>*</w:t>
      </w:r>
      <w:r>
        <w:rPr>
          <w:sz w:val="20"/>
        </w:rPr>
        <w:tab/>
      </w:r>
      <w:r>
        <w:rPr>
          <w:spacing w:val="-10"/>
          <w:sz w:val="20"/>
        </w:rPr>
        <w:t>*</w:t>
      </w:r>
    </w:p>
    <w:p w14:paraId="3B8C1C12" w14:textId="77777777" w:rsidR="004C5C19" w:rsidRDefault="004C5C19">
      <w:pPr>
        <w:jc w:val="center"/>
        <w:rPr>
          <w:sz w:val="20"/>
        </w:rPr>
        <w:sectPr w:rsidR="004C5C19">
          <w:type w:val="continuous"/>
          <w:pgSz w:w="11910" w:h="16840"/>
          <w:pgMar w:top="1920" w:right="1133" w:bottom="280" w:left="1700" w:header="1378" w:footer="0" w:gutter="0"/>
          <w:cols w:space="720"/>
        </w:sectPr>
      </w:pPr>
    </w:p>
    <w:p w14:paraId="091DBA7B" w14:textId="77777777" w:rsidR="004C5C19" w:rsidRDefault="00000000">
      <w:pPr>
        <w:pStyle w:val="Heading1"/>
        <w:numPr>
          <w:ilvl w:val="0"/>
          <w:numId w:val="28"/>
        </w:numPr>
        <w:tabs>
          <w:tab w:val="left" w:pos="3082"/>
        </w:tabs>
        <w:spacing w:before="88"/>
        <w:ind w:left="3082" w:hanging="163"/>
        <w:jc w:val="left"/>
      </w:pPr>
      <w:r>
        <w:rPr>
          <w:smallCaps/>
          <w:spacing w:val="-2"/>
          <w:w w:val="105"/>
        </w:rPr>
        <w:lastRenderedPageBreak/>
        <w:t>Jurisdiction</w:t>
      </w:r>
      <w:r>
        <w:rPr>
          <w:smallCaps/>
          <w:spacing w:val="-1"/>
          <w:w w:val="105"/>
        </w:rPr>
        <w:t xml:space="preserve"> </w:t>
      </w:r>
      <w:r>
        <w:rPr>
          <w:smallCaps/>
          <w:spacing w:val="-2"/>
          <w:w w:val="105"/>
        </w:rPr>
        <w:t>and</w:t>
      </w:r>
      <w:r>
        <w:rPr>
          <w:smallCaps/>
          <w:w w:val="105"/>
        </w:rPr>
        <w:t xml:space="preserve"> </w:t>
      </w:r>
      <w:r>
        <w:rPr>
          <w:smallCaps/>
          <w:spacing w:val="-2"/>
          <w:w w:val="105"/>
        </w:rPr>
        <w:t>discretion</w:t>
      </w:r>
    </w:p>
    <w:p w14:paraId="5487AF4A" w14:textId="77777777" w:rsidR="004C5C19" w:rsidRDefault="004C5C19">
      <w:pPr>
        <w:pStyle w:val="BodyText"/>
        <w:spacing w:before="41"/>
        <w:rPr>
          <w:b/>
          <w:sz w:val="16"/>
        </w:rPr>
      </w:pPr>
    </w:p>
    <w:p w14:paraId="745C82F8" w14:textId="77777777" w:rsidR="004C5C19" w:rsidRDefault="00000000">
      <w:pPr>
        <w:pStyle w:val="ListParagraph"/>
        <w:numPr>
          <w:ilvl w:val="0"/>
          <w:numId w:val="29"/>
        </w:numPr>
        <w:tabs>
          <w:tab w:val="left" w:pos="1125"/>
        </w:tabs>
        <w:spacing w:before="1" w:line="247" w:lineRule="auto"/>
        <w:ind w:right="601" w:firstLine="526"/>
        <w:jc w:val="both"/>
        <w:rPr>
          <w:sz w:val="20"/>
        </w:rPr>
      </w:pPr>
      <w:r>
        <w:rPr>
          <w:sz w:val="20"/>
        </w:rPr>
        <w:t xml:space="preserve">When seised of a request for an advisory opinion, the Court must first consider whether it has jurisdiction to give the opinion requested and, if so, whether there is any reason why the Court should, in the exercise of its discretion, decline to answer the request (see </w:t>
      </w:r>
      <w:r>
        <w:rPr>
          <w:i/>
          <w:sz w:val="20"/>
        </w:rPr>
        <w:t>Legal Consequences</w:t>
      </w:r>
      <w:r>
        <w:rPr>
          <w:i/>
          <w:spacing w:val="40"/>
          <w:sz w:val="20"/>
        </w:rPr>
        <w:t xml:space="preserve"> </w:t>
      </w:r>
      <w:r>
        <w:rPr>
          <w:i/>
          <w:sz w:val="20"/>
        </w:rPr>
        <w:t>arising from the Policies and Practices of Israel in the Occupied Palestinian Territory, including</w:t>
      </w:r>
      <w:r>
        <w:rPr>
          <w:i/>
          <w:spacing w:val="80"/>
          <w:sz w:val="20"/>
        </w:rPr>
        <w:t xml:space="preserve"> </w:t>
      </w:r>
      <w:r>
        <w:rPr>
          <w:i/>
          <w:sz w:val="20"/>
        </w:rPr>
        <w:t>East Jerusalem, Advisory Opinion of 19 July 2024</w:t>
      </w:r>
      <w:r>
        <w:rPr>
          <w:sz w:val="20"/>
        </w:rPr>
        <w:t xml:space="preserve">, para. 22; </w:t>
      </w:r>
      <w:r>
        <w:rPr>
          <w:i/>
          <w:sz w:val="20"/>
        </w:rPr>
        <w:t>Legal Consequences of the Separation</w:t>
      </w:r>
      <w:r>
        <w:rPr>
          <w:i/>
          <w:spacing w:val="80"/>
          <w:sz w:val="20"/>
        </w:rPr>
        <w:t xml:space="preserve"> </w:t>
      </w:r>
      <w:r>
        <w:rPr>
          <w:i/>
          <w:sz w:val="20"/>
        </w:rPr>
        <w:t>of</w:t>
      </w:r>
      <w:r>
        <w:rPr>
          <w:i/>
          <w:spacing w:val="-2"/>
          <w:sz w:val="20"/>
        </w:rPr>
        <w:t xml:space="preserve"> </w:t>
      </w:r>
      <w:r>
        <w:rPr>
          <w:i/>
          <w:sz w:val="20"/>
        </w:rPr>
        <w:t>the</w:t>
      </w:r>
      <w:r>
        <w:rPr>
          <w:i/>
          <w:spacing w:val="-2"/>
          <w:sz w:val="20"/>
        </w:rPr>
        <w:t xml:space="preserve"> </w:t>
      </w:r>
      <w:r>
        <w:rPr>
          <w:i/>
          <w:sz w:val="20"/>
        </w:rPr>
        <w:t>Chagos</w:t>
      </w:r>
      <w:r>
        <w:rPr>
          <w:i/>
          <w:spacing w:val="-2"/>
          <w:sz w:val="20"/>
        </w:rPr>
        <w:t xml:space="preserve"> </w:t>
      </w:r>
      <w:r>
        <w:rPr>
          <w:i/>
          <w:sz w:val="20"/>
        </w:rPr>
        <w:t>Archipelago</w:t>
      </w:r>
      <w:r>
        <w:rPr>
          <w:i/>
          <w:spacing w:val="-4"/>
          <w:sz w:val="20"/>
        </w:rPr>
        <w:t xml:space="preserve"> </w:t>
      </w:r>
      <w:r>
        <w:rPr>
          <w:i/>
          <w:sz w:val="20"/>
        </w:rPr>
        <w:t>from</w:t>
      </w:r>
      <w:r>
        <w:rPr>
          <w:i/>
          <w:spacing w:val="-4"/>
          <w:sz w:val="20"/>
        </w:rPr>
        <w:t xml:space="preserve"> </w:t>
      </w:r>
      <w:r>
        <w:rPr>
          <w:i/>
          <w:sz w:val="20"/>
        </w:rPr>
        <w:t>Mauritius</w:t>
      </w:r>
      <w:r>
        <w:rPr>
          <w:i/>
          <w:spacing w:val="-5"/>
          <w:sz w:val="20"/>
        </w:rPr>
        <w:t xml:space="preserve"> </w:t>
      </w:r>
      <w:r>
        <w:rPr>
          <w:i/>
          <w:sz w:val="20"/>
        </w:rPr>
        <w:t>in</w:t>
      </w:r>
      <w:r>
        <w:rPr>
          <w:i/>
          <w:spacing w:val="-4"/>
          <w:sz w:val="20"/>
        </w:rPr>
        <w:t xml:space="preserve"> </w:t>
      </w:r>
      <w:r>
        <w:rPr>
          <w:i/>
          <w:sz w:val="20"/>
        </w:rPr>
        <w:t>1965,</w:t>
      </w:r>
      <w:r>
        <w:rPr>
          <w:i/>
          <w:spacing w:val="-4"/>
          <w:sz w:val="20"/>
        </w:rPr>
        <w:t xml:space="preserve"> </w:t>
      </w:r>
      <w:r>
        <w:rPr>
          <w:i/>
          <w:sz w:val="20"/>
        </w:rPr>
        <w:t>Advisory</w:t>
      </w:r>
      <w:r>
        <w:rPr>
          <w:i/>
          <w:spacing w:val="-2"/>
          <w:sz w:val="20"/>
        </w:rPr>
        <w:t xml:space="preserve"> </w:t>
      </w:r>
      <w:r>
        <w:rPr>
          <w:i/>
          <w:sz w:val="20"/>
        </w:rPr>
        <w:t>Opinion,</w:t>
      </w:r>
      <w:r>
        <w:rPr>
          <w:i/>
          <w:spacing w:val="-4"/>
          <w:sz w:val="20"/>
        </w:rPr>
        <w:t xml:space="preserve"> </w:t>
      </w:r>
      <w:r>
        <w:rPr>
          <w:i/>
          <w:sz w:val="20"/>
        </w:rPr>
        <w:t>I.C.J.</w:t>
      </w:r>
      <w:r>
        <w:rPr>
          <w:i/>
          <w:spacing w:val="-2"/>
          <w:sz w:val="20"/>
        </w:rPr>
        <w:t xml:space="preserve"> </w:t>
      </w:r>
      <w:r>
        <w:rPr>
          <w:i/>
          <w:sz w:val="20"/>
        </w:rPr>
        <w:t>Reports</w:t>
      </w:r>
      <w:r>
        <w:rPr>
          <w:i/>
          <w:spacing w:val="-2"/>
          <w:sz w:val="20"/>
        </w:rPr>
        <w:t xml:space="preserve"> </w:t>
      </w:r>
      <w:r>
        <w:rPr>
          <w:i/>
          <w:sz w:val="20"/>
        </w:rPr>
        <w:t>2019</w:t>
      </w:r>
      <w:r>
        <w:rPr>
          <w:i/>
          <w:spacing w:val="18"/>
          <w:sz w:val="20"/>
        </w:rPr>
        <w:t xml:space="preserve"> </w:t>
      </w:r>
      <w:r>
        <w:rPr>
          <w:i/>
          <w:sz w:val="20"/>
        </w:rPr>
        <w:t>(I)</w:t>
      </w:r>
      <w:r>
        <w:rPr>
          <w:sz w:val="20"/>
        </w:rPr>
        <w:t>,</w:t>
      </w:r>
      <w:r>
        <w:rPr>
          <w:spacing w:val="-4"/>
          <w:sz w:val="20"/>
        </w:rPr>
        <w:t xml:space="preserve"> </w:t>
      </w:r>
      <w:r>
        <w:rPr>
          <w:sz w:val="20"/>
        </w:rPr>
        <w:t>p. 111, para. 54).</w:t>
      </w:r>
    </w:p>
    <w:p w14:paraId="1C19632D" w14:textId="77777777" w:rsidR="004C5C19" w:rsidRDefault="004C5C19">
      <w:pPr>
        <w:pStyle w:val="BodyText"/>
        <w:spacing w:before="207"/>
      </w:pPr>
    </w:p>
    <w:p w14:paraId="14FE6B39" w14:textId="77777777" w:rsidR="004C5C19" w:rsidRDefault="00000000">
      <w:pPr>
        <w:pStyle w:val="Heading1"/>
        <w:numPr>
          <w:ilvl w:val="0"/>
          <w:numId w:val="27"/>
        </w:numPr>
        <w:tabs>
          <w:tab w:val="left" w:pos="3977"/>
        </w:tabs>
        <w:ind w:left="3977" w:hanging="248"/>
        <w:jc w:val="left"/>
      </w:pPr>
      <w:r>
        <w:rPr>
          <w:spacing w:val="-2"/>
        </w:rPr>
        <w:t>Jurisdiction</w:t>
      </w:r>
    </w:p>
    <w:p w14:paraId="7F64342F" w14:textId="77777777" w:rsidR="004C5C19" w:rsidRDefault="00000000">
      <w:pPr>
        <w:pStyle w:val="ListParagraph"/>
        <w:numPr>
          <w:ilvl w:val="0"/>
          <w:numId w:val="29"/>
        </w:numPr>
        <w:tabs>
          <w:tab w:val="left" w:pos="1133"/>
        </w:tabs>
        <w:spacing w:before="228" w:line="244" w:lineRule="auto"/>
        <w:ind w:right="601" w:firstLine="526"/>
        <w:jc w:val="both"/>
        <w:rPr>
          <w:sz w:val="20"/>
        </w:rPr>
      </w:pPr>
      <w:r>
        <w:rPr>
          <w:sz w:val="20"/>
        </w:rPr>
        <w:t>The</w:t>
      </w:r>
      <w:r>
        <w:rPr>
          <w:spacing w:val="18"/>
          <w:sz w:val="20"/>
        </w:rPr>
        <w:t xml:space="preserve"> </w:t>
      </w:r>
      <w:r>
        <w:rPr>
          <w:sz w:val="20"/>
        </w:rPr>
        <w:t>Court’s</w:t>
      </w:r>
      <w:r>
        <w:rPr>
          <w:spacing w:val="19"/>
          <w:sz w:val="20"/>
        </w:rPr>
        <w:t xml:space="preserve"> </w:t>
      </w:r>
      <w:r>
        <w:rPr>
          <w:sz w:val="20"/>
        </w:rPr>
        <w:t>jurisdiction</w:t>
      </w:r>
      <w:r>
        <w:rPr>
          <w:spacing w:val="18"/>
          <w:sz w:val="20"/>
        </w:rPr>
        <w:t xml:space="preserve"> </w:t>
      </w:r>
      <w:r>
        <w:rPr>
          <w:sz w:val="20"/>
        </w:rPr>
        <w:t>to</w:t>
      </w:r>
      <w:r>
        <w:rPr>
          <w:spacing w:val="18"/>
          <w:sz w:val="20"/>
        </w:rPr>
        <w:t xml:space="preserve"> </w:t>
      </w:r>
      <w:r>
        <w:rPr>
          <w:sz w:val="20"/>
        </w:rPr>
        <w:t>give</w:t>
      </w:r>
      <w:r>
        <w:rPr>
          <w:spacing w:val="19"/>
          <w:sz w:val="20"/>
        </w:rPr>
        <w:t xml:space="preserve"> </w:t>
      </w:r>
      <w:r>
        <w:rPr>
          <w:sz w:val="20"/>
        </w:rPr>
        <w:t>an</w:t>
      </w:r>
      <w:r>
        <w:rPr>
          <w:spacing w:val="19"/>
          <w:sz w:val="20"/>
        </w:rPr>
        <w:t xml:space="preserve"> </w:t>
      </w:r>
      <w:r>
        <w:rPr>
          <w:sz w:val="20"/>
        </w:rPr>
        <w:t>advisory</w:t>
      </w:r>
      <w:r>
        <w:rPr>
          <w:spacing w:val="18"/>
          <w:sz w:val="20"/>
        </w:rPr>
        <w:t xml:space="preserve"> </w:t>
      </w:r>
      <w:r>
        <w:rPr>
          <w:sz w:val="20"/>
        </w:rPr>
        <w:t>opinion</w:t>
      </w:r>
      <w:r>
        <w:rPr>
          <w:spacing w:val="18"/>
          <w:sz w:val="20"/>
        </w:rPr>
        <w:t xml:space="preserve"> </w:t>
      </w:r>
      <w:r>
        <w:rPr>
          <w:sz w:val="20"/>
        </w:rPr>
        <w:t>is</w:t>
      </w:r>
      <w:r>
        <w:rPr>
          <w:spacing w:val="19"/>
          <w:sz w:val="20"/>
        </w:rPr>
        <w:t xml:space="preserve"> </w:t>
      </w:r>
      <w:r>
        <w:rPr>
          <w:sz w:val="20"/>
        </w:rPr>
        <w:t>based</w:t>
      </w:r>
      <w:r>
        <w:rPr>
          <w:spacing w:val="18"/>
          <w:sz w:val="20"/>
        </w:rPr>
        <w:t xml:space="preserve"> </w:t>
      </w:r>
      <w:r>
        <w:rPr>
          <w:sz w:val="20"/>
        </w:rPr>
        <w:t>on</w:t>
      </w:r>
      <w:r>
        <w:rPr>
          <w:spacing w:val="18"/>
          <w:sz w:val="20"/>
        </w:rPr>
        <w:t xml:space="preserve"> </w:t>
      </w:r>
      <w:r>
        <w:rPr>
          <w:sz w:val="20"/>
        </w:rPr>
        <w:t>Article</w:t>
      </w:r>
      <w:r>
        <w:rPr>
          <w:spacing w:val="17"/>
          <w:sz w:val="20"/>
        </w:rPr>
        <w:t xml:space="preserve"> </w:t>
      </w:r>
      <w:r>
        <w:rPr>
          <w:sz w:val="20"/>
        </w:rPr>
        <w:t>65,</w:t>
      </w:r>
      <w:r>
        <w:rPr>
          <w:spacing w:val="16"/>
          <w:sz w:val="20"/>
        </w:rPr>
        <w:t xml:space="preserve"> </w:t>
      </w:r>
      <w:r>
        <w:rPr>
          <w:sz w:val="20"/>
        </w:rPr>
        <w:t>paragraph 1, of its Statute, which provides that it “may give an advisory opinion on any legal question at the request</w:t>
      </w:r>
      <w:r>
        <w:rPr>
          <w:spacing w:val="40"/>
          <w:sz w:val="20"/>
        </w:rPr>
        <w:t xml:space="preserve"> </w:t>
      </w:r>
      <w:r>
        <w:rPr>
          <w:sz w:val="20"/>
        </w:rPr>
        <w:t>of</w:t>
      </w:r>
      <w:r>
        <w:rPr>
          <w:spacing w:val="40"/>
          <w:sz w:val="20"/>
        </w:rPr>
        <w:t xml:space="preserve"> </w:t>
      </w:r>
      <w:r>
        <w:rPr>
          <w:sz w:val="20"/>
        </w:rPr>
        <w:t>whatever</w:t>
      </w:r>
      <w:r>
        <w:rPr>
          <w:spacing w:val="40"/>
          <w:sz w:val="20"/>
        </w:rPr>
        <w:t xml:space="preserve"> </w:t>
      </w:r>
      <w:r>
        <w:rPr>
          <w:sz w:val="20"/>
        </w:rPr>
        <w:t>body</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authorized</w:t>
      </w:r>
      <w:r>
        <w:rPr>
          <w:spacing w:val="40"/>
          <w:sz w:val="20"/>
        </w:rPr>
        <w:t xml:space="preserve"> </w:t>
      </w:r>
      <w:r>
        <w:rPr>
          <w:sz w:val="20"/>
        </w:rPr>
        <w:t>by</w:t>
      </w:r>
      <w:r>
        <w:rPr>
          <w:spacing w:val="40"/>
          <w:sz w:val="20"/>
        </w:rPr>
        <w:t xml:space="preserve"> </w:t>
      </w:r>
      <w:r>
        <w:rPr>
          <w:sz w:val="20"/>
        </w:rPr>
        <w:t>or</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Charter</w:t>
      </w:r>
      <w:r>
        <w:rPr>
          <w:spacing w:val="40"/>
          <w:sz w:val="20"/>
        </w:rPr>
        <w:t xml:space="preserve"> </w:t>
      </w:r>
      <w:r>
        <w:rPr>
          <w:sz w:val="20"/>
        </w:rPr>
        <w:t>of</w:t>
      </w:r>
      <w:r>
        <w:rPr>
          <w:spacing w:val="40"/>
          <w:sz w:val="20"/>
        </w:rPr>
        <w:t xml:space="preserve"> </w:t>
      </w:r>
      <w:r>
        <w:rPr>
          <w:sz w:val="20"/>
        </w:rPr>
        <w:t>the United Nations</w:t>
      </w:r>
      <w:r>
        <w:rPr>
          <w:spacing w:val="17"/>
          <w:sz w:val="20"/>
        </w:rPr>
        <w:t xml:space="preserve"> </w:t>
      </w:r>
      <w:r>
        <w:rPr>
          <w:sz w:val="20"/>
        </w:rPr>
        <w:t>to</w:t>
      </w:r>
      <w:r>
        <w:rPr>
          <w:spacing w:val="18"/>
          <w:sz w:val="20"/>
        </w:rPr>
        <w:t xml:space="preserve"> </w:t>
      </w:r>
      <w:r>
        <w:rPr>
          <w:sz w:val="20"/>
        </w:rPr>
        <w:t>make</w:t>
      </w:r>
      <w:r>
        <w:rPr>
          <w:spacing w:val="19"/>
          <w:sz w:val="20"/>
        </w:rPr>
        <w:t xml:space="preserve"> </w:t>
      </w:r>
      <w:r>
        <w:rPr>
          <w:sz w:val="20"/>
        </w:rPr>
        <w:t>such</w:t>
      </w:r>
      <w:r>
        <w:rPr>
          <w:spacing w:val="19"/>
          <w:sz w:val="20"/>
        </w:rPr>
        <w:t xml:space="preserve"> </w:t>
      </w:r>
      <w:r>
        <w:rPr>
          <w:sz w:val="20"/>
        </w:rPr>
        <w:t>a</w:t>
      </w:r>
      <w:r>
        <w:rPr>
          <w:spacing w:val="19"/>
          <w:sz w:val="20"/>
        </w:rPr>
        <w:t xml:space="preserve"> </w:t>
      </w:r>
      <w:r>
        <w:rPr>
          <w:sz w:val="20"/>
        </w:rPr>
        <w:t>request”.</w:t>
      </w:r>
      <w:r>
        <w:rPr>
          <w:spacing w:val="19"/>
          <w:sz w:val="20"/>
        </w:rPr>
        <w:t xml:space="preserve"> </w:t>
      </w:r>
      <w:r>
        <w:rPr>
          <w:sz w:val="20"/>
        </w:rPr>
        <w:t>The</w:t>
      </w:r>
      <w:r>
        <w:rPr>
          <w:spacing w:val="18"/>
          <w:sz w:val="20"/>
        </w:rPr>
        <w:t xml:space="preserve"> </w:t>
      </w:r>
      <w:r>
        <w:rPr>
          <w:sz w:val="20"/>
        </w:rPr>
        <w:t>Court</w:t>
      </w:r>
      <w:r>
        <w:rPr>
          <w:spacing w:val="19"/>
          <w:sz w:val="20"/>
        </w:rPr>
        <w:t xml:space="preserve"> </w:t>
      </w:r>
      <w:r>
        <w:rPr>
          <w:sz w:val="20"/>
        </w:rPr>
        <w:t>notes</w:t>
      </w:r>
      <w:r>
        <w:rPr>
          <w:spacing w:val="17"/>
          <w:sz w:val="20"/>
        </w:rPr>
        <w:t xml:space="preserve"> </w:t>
      </w:r>
      <w:r>
        <w:rPr>
          <w:sz w:val="20"/>
        </w:rPr>
        <w:t>that,</w:t>
      </w:r>
      <w:r>
        <w:rPr>
          <w:spacing w:val="18"/>
          <w:sz w:val="20"/>
        </w:rPr>
        <w:t xml:space="preserve"> </w:t>
      </w:r>
      <w:r>
        <w:rPr>
          <w:sz w:val="20"/>
        </w:rPr>
        <w:t>pursuant</w:t>
      </w:r>
      <w:r>
        <w:rPr>
          <w:spacing w:val="19"/>
          <w:sz w:val="20"/>
        </w:rPr>
        <w:t xml:space="preserve"> </w:t>
      </w:r>
      <w:r>
        <w:rPr>
          <w:sz w:val="20"/>
        </w:rPr>
        <w:t>to</w:t>
      </w:r>
      <w:r>
        <w:rPr>
          <w:spacing w:val="18"/>
          <w:sz w:val="20"/>
        </w:rPr>
        <w:t xml:space="preserve"> </w:t>
      </w:r>
      <w:r>
        <w:rPr>
          <w:sz w:val="20"/>
        </w:rPr>
        <w:t>Article</w:t>
      </w:r>
      <w:r>
        <w:rPr>
          <w:spacing w:val="17"/>
          <w:sz w:val="20"/>
        </w:rPr>
        <w:t xml:space="preserve"> </w:t>
      </w:r>
      <w:r>
        <w:rPr>
          <w:sz w:val="20"/>
        </w:rPr>
        <w:t>96,</w:t>
      </w:r>
      <w:r>
        <w:rPr>
          <w:spacing w:val="18"/>
          <w:sz w:val="20"/>
        </w:rPr>
        <w:t xml:space="preserve"> </w:t>
      </w:r>
      <w:r>
        <w:rPr>
          <w:sz w:val="20"/>
        </w:rPr>
        <w:t>paragraph 1, of the Charter, the General Assembly “may request the International Court of Justice to give an advisory opinion on any legal question”.</w:t>
      </w:r>
    </w:p>
    <w:p w14:paraId="4232DE0B" w14:textId="77777777" w:rsidR="004C5C19" w:rsidRDefault="004C5C19">
      <w:pPr>
        <w:pStyle w:val="BodyText"/>
        <w:spacing w:before="220"/>
      </w:pPr>
    </w:p>
    <w:p w14:paraId="347D2649" w14:textId="77777777" w:rsidR="004C5C19" w:rsidRDefault="00000000">
      <w:pPr>
        <w:pStyle w:val="ListParagraph"/>
        <w:numPr>
          <w:ilvl w:val="0"/>
          <w:numId w:val="29"/>
        </w:numPr>
        <w:tabs>
          <w:tab w:val="left" w:pos="1111"/>
        </w:tabs>
        <w:spacing w:line="247" w:lineRule="auto"/>
        <w:ind w:right="604" w:firstLine="526"/>
        <w:jc w:val="both"/>
        <w:rPr>
          <w:sz w:val="20"/>
        </w:rPr>
      </w:pPr>
      <w:r>
        <w:rPr>
          <w:sz w:val="20"/>
        </w:rPr>
        <w:t>In</w:t>
      </w:r>
      <w:r>
        <w:rPr>
          <w:spacing w:val="-6"/>
          <w:sz w:val="20"/>
        </w:rPr>
        <w:t xml:space="preserve"> </w:t>
      </w:r>
      <w:r>
        <w:rPr>
          <w:sz w:val="20"/>
        </w:rPr>
        <w:t>accordance</w:t>
      </w:r>
      <w:r>
        <w:rPr>
          <w:spacing w:val="-4"/>
          <w:sz w:val="20"/>
        </w:rPr>
        <w:t xml:space="preserve"> </w:t>
      </w:r>
      <w:r>
        <w:rPr>
          <w:sz w:val="20"/>
        </w:rPr>
        <w:t>with</w:t>
      </w:r>
      <w:r>
        <w:rPr>
          <w:spacing w:val="-6"/>
          <w:sz w:val="20"/>
        </w:rPr>
        <w:t xml:space="preserve"> </w:t>
      </w:r>
      <w:r>
        <w:rPr>
          <w:sz w:val="20"/>
        </w:rPr>
        <w:t>the</w:t>
      </w:r>
      <w:r>
        <w:rPr>
          <w:spacing w:val="-4"/>
          <w:sz w:val="20"/>
        </w:rPr>
        <w:t xml:space="preserve"> </w:t>
      </w:r>
      <w:r>
        <w:rPr>
          <w:sz w:val="20"/>
        </w:rPr>
        <w:t>requirement</w:t>
      </w:r>
      <w:r>
        <w:rPr>
          <w:spacing w:val="-4"/>
          <w:sz w:val="20"/>
        </w:rPr>
        <w:t xml:space="preserve"> </w:t>
      </w:r>
      <w:r>
        <w:rPr>
          <w:sz w:val="20"/>
        </w:rPr>
        <w:t>in</w:t>
      </w:r>
      <w:r>
        <w:rPr>
          <w:spacing w:val="-6"/>
          <w:sz w:val="20"/>
        </w:rPr>
        <w:t xml:space="preserve"> </w:t>
      </w:r>
      <w:r>
        <w:rPr>
          <w:sz w:val="20"/>
        </w:rPr>
        <w:t>Article 96</w:t>
      </w:r>
      <w:r>
        <w:rPr>
          <w:spacing w:val="-6"/>
          <w:sz w:val="20"/>
        </w:rPr>
        <w:t xml:space="preserve"> </w:t>
      </w:r>
      <w:r>
        <w:rPr>
          <w:sz w:val="20"/>
        </w:rPr>
        <w:t>of</w:t>
      </w:r>
      <w:r>
        <w:rPr>
          <w:spacing w:val="-7"/>
          <w:sz w:val="20"/>
        </w:rPr>
        <w:t xml:space="preserve"> </w:t>
      </w:r>
      <w:r>
        <w:rPr>
          <w:sz w:val="20"/>
        </w:rPr>
        <w:t>the</w:t>
      </w:r>
      <w:r>
        <w:rPr>
          <w:spacing w:val="-4"/>
          <w:sz w:val="20"/>
        </w:rPr>
        <w:t xml:space="preserve"> </w:t>
      </w:r>
      <w:r>
        <w:rPr>
          <w:sz w:val="20"/>
        </w:rPr>
        <w:t>Charter</w:t>
      </w:r>
      <w:r>
        <w:rPr>
          <w:spacing w:val="-4"/>
          <w:sz w:val="20"/>
        </w:rPr>
        <w:t xml:space="preserve"> </w:t>
      </w:r>
      <w:r>
        <w:rPr>
          <w:sz w:val="20"/>
        </w:rPr>
        <w:t>and</w:t>
      </w:r>
      <w:r>
        <w:rPr>
          <w:spacing w:val="-4"/>
          <w:sz w:val="20"/>
        </w:rPr>
        <w:t xml:space="preserve"> </w:t>
      </w:r>
      <w:r>
        <w:rPr>
          <w:sz w:val="20"/>
        </w:rPr>
        <w:t>Article 65</w:t>
      </w:r>
      <w:r>
        <w:rPr>
          <w:spacing w:val="-6"/>
          <w:sz w:val="20"/>
        </w:rPr>
        <w:t xml:space="preserve"> </w:t>
      </w:r>
      <w:r>
        <w:rPr>
          <w:sz w:val="20"/>
        </w:rPr>
        <w:t>of</w:t>
      </w:r>
      <w:r>
        <w:rPr>
          <w:spacing w:val="-4"/>
          <w:sz w:val="20"/>
        </w:rPr>
        <w:t xml:space="preserve"> </w:t>
      </w:r>
      <w:r>
        <w:rPr>
          <w:sz w:val="20"/>
        </w:rPr>
        <w:t>its</w:t>
      </w:r>
      <w:r>
        <w:rPr>
          <w:spacing w:val="-4"/>
          <w:sz w:val="20"/>
        </w:rPr>
        <w:t xml:space="preserve"> </w:t>
      </w:r>
      <w:r>
        <w:rPr>
          <w:sz w:val="20"/>
        </w:rPr>
        <w:t xml:space="preserve">Statute, the Court must satisfy itself that the question on which it is requested to give its opinion is a “legal </w:t>
      </w:r>
      <w:r>
        <w:rPr>
          <w:spacing w:val="-2"/>
          <w:sz w:val="20"/>
        </w:rPr>
        <w:t>question”.</w:t>
      </w:r>
    </w:p>
    <w:p w14:paraId="403293A3" w14:textId="77777777" w:rsidR="004C5C19" w:rsidRDefault="004C5C19">
      <w:pPr>
        <w:pStyle w:val="BodyText"/>
        <w:spacing w:before="211"/>
      </w:pPr>
    </w:p>
    <w:p w14:paraId="6F56BB3D" w14:textId="77777777" w:rsidR="004C5C19" w:rsidRDefault="00000000">
      <w:pPr>
        <w:pStyle w:val="ListParagraph"/>
        <w:numPr>
          <w:ilvl w:val="0"/>
          <w:numId w:val="29"/>
        </w:numPr>
        <w:tabs>
          <w:tab w:val="left" w:pos="1136"/>
        </w:tabs>
        <w:spacing w:line="244" w:lineRule="auto"/>
        <w:ind w:right="604" w:firstLine="526"/>
        <w:jc w:val="both"/>
        <w:rPr>
          <w:sz w:val="20"/>
        </w:rPr>
      </w:pPr>
      <w:r>
        <w:rPr>
          <w:sz w:val="20"/>
        </w:rPr>
        <w:t>The first question put to the Court concerns the obligations of States under international</w:t>
      </w:r>
      <w:r>
        <w:rPr>
          <w:spacing w:val="40"/>
          <w:sz w:val="20"/>
        </w:rPr>
        <w:t xml:space="preserve"> </w:t>
      </w:r>
      <w:r>
        <w:rPr>
          <w:sz w:val="20"/>
        </w:rPr>
        <w:t>law to ensure the protection of the climate system and other parts of the environment from anthropogenic emissions of greenhouse gases (hereinafter “GHGs”) for States and for present and future generations. The second question concerns the legal consequences under these obligations for States where they, by their acts and omissions, have caused significant harm to the climate system</w:t>
      </w:r>
      <w:r>
        <w:rPr>
          <w:spacing w:val="40"/>
          <w:sz w:val="20"/>
        </w:rPr>
        <w:t xml:space="preserve"> </w:t>
      </w:r>
      <w:r>
        <w:rPr>
          <w:sz w:val="20"/>
        </w:rPr>
        <w:t>and other parts of the environment, with respect to States, and peoples and individuals of the present and future generations affected by the adverse effects of climate change. The Court considers that these questions are legal questions.</w:t>
      </w:r>
    </w:p>
    <w:p w14:paraId="6D5A09FE" w14:textId="77777777" w:rsidR="004C5C19" w:rsidRDefault="004C5C19">
      <w:pPr>
        <w:pStyle w:val="BodyText"/>
        <w:spacing w:before="223"/>
      </w:pPr>
    </w:p>
    <w:p w14:paraId="323E58A0" w14:textId="77777777" w:rsidR="004C5C19" w:rsidRDefault="00000000">
      <w:pPr>
        <w:pStyle w:val="ListParagraph"/>
        <w:numPr>
          <w:ilvl w:val="0"/>
          <w:numId w:val="29"/>
        </w:numPr>
        <w:tabs>
          <w:tab w:val="left" w:pos="1125"/>
        </w:tabs>
        <w:spacing w:before="1"/>
        <w:ind w:left="1125" w:right="0" w:hanging="307"/>
        <w:rPr>
          <w:sz w:val="20"/>
        </w:rPr>
      </w:pPr>
      <w:r>
        <w:rPr>
          <w:sz w:val="20"/>
        </w:rPr>
        <w:t>The</w:t>
      </w:r>
      <w:r>
        <w:rPr>
          <w:spacing w:val="6"/>
          <w:sz w:val="20"/>
        </w:rPr>
        <w:t xml:space="preserve"> </w:t>
      </w:r>
      <w:r>
        <w:rPr>
          <w:sz w:val="20"/>
        </w:rPr>
        <w:t>Court</w:t>
      </w:r>
      <w:r>
        <w:rPr>
          <w:spacing w:val="4"/>
          <w:sz w:val="20"/>
        </w:rPr>
        <w:t xml:space="preserve"> </w:t>
      </w:r>
      <w:r>
        <w:rPr>
          <w:sz w:val="20"/>
        </w:rPr>
        <w:t>further</w:t>
      </w:r>
      <w:r>
        <w:rPr>
          <w:spacing w:val="7"/>
          <w:sz w:val="20"/>
        </w:rPr>
        <w:t xml:space="preserve"> </w:t>
      </w:r>
      <w:r>
        <w:rPr>
          <w:sz w:val="20"/>
        </w:rPr>
        <w:t>notes</w:t>
      </w:r>
      <w:r>
        <w:rPr>
          <w:spacing w:val="2"/>
          <w:sz w:val="20"/>
        </w:rPr>
        <w:t xml:space="preserve"> </w:t>
      </w:r>
      <w:r>
        <w:rPr>
          <w:spacing w:val="-4"/>
          <w:sz w:val="20"/>
        </w:rPr>
        <w:t>that</w:t>
      </w:r>
    </w:p>
    <w:p w14:paraId="1CDAB5A3" w14:textId="77777777" w:rsidR="004C5C19" w:rsidRDefault="00000000">
      <w:pPr>
        <w:spacing w:before="227" w:line="244" w:lineRule="auto"/>
        <w:ind w:left="818" w:right="1130"/>
        <w:jc w:val="both"/>
        <w:rPr>
          <w:sz w:val="20"/>
        </w:rPr>
      </w:pPr>
      <w:r>
        <w:rPr>
          <w:sz w:val="20"/>
        </w:rPr>
        <w:t>“lack of clarity in the drafting of a question does not deprive [it] of jurisdiction. Rather, such uncertainty will require clarification in interpretation, and such necessary clarifications of interpretation have frequently been given by the Court.” (</w:t>
      </w:r>
      <w:r>
        <w:rPr>
          <w:i/>
          <w:sz w:val="20"/>
        </w:rPr>
        <w:t>Legal Consequences of the Construction of a Wall in the Occupied Palestinian Territory, Advisory Opinion, I.C.J. Reports 2004 (I)</w:t>
      </w:r>
      <w:r>
        <w:rPr>
          <w:sz w:val="20"/>
        </w:rPr>
        <w:t xml:space="preserve">, pp. 153-154, para. 38; </w:t>
      </w:r>
      <w:r>
        <w:rPr>
          <w:i/>
          <w:sz w:val="20"/>
        </w:rPr>
        <w:t>Legal Consequences arising from the Policies and Practices of Israel in the Occupied Palestinian Territory, including East Jerusalem, Advisory Opinion of 19 July 2024</w:t>
      </w:r>
      <w:r>
        <w:rPr>
          <w:sz w:val="20"/>
        </w:rPr>
        <w:t>, para. 29.)</w:t>
      </w:r>
    </w:p>
    <w:p w14:paraId="0D76FAF2" w14:textId="77777777" w:rsidR="004C5C19" w:rsidRDefault="004C5C19">
      <w:pPr>
        <w:pStyle w:val="BodyText"/>
        <w:spacing w:before="222"/>
      </w:pPr>
    </w:p>
    <w:p w14:paraId="2885C964" w14:textId="77777777" w:rsidR="004C5C19" w:rsidRDefault="00000000">
      <w:pPr>
        <w:pStyle w:val="ListParagraph"/>
        <w:numPr>
          <w:ilvl w:val="0"/>
          <w:numId w:val="29"/>
        </w:numPr>
        <w:tabs>
          <w:tab w:val="left" w:pos="1143"/>
        </w:tabs>
        <w:spacing w:line="247" w:lineRule="auto"/>
        <w:ind w:right="601" w:firstLine="526"/>
        <w:jc w:val="both"/>
        <w:rPr>
          <w:sz w:val="20"/>
        </w:rPr>
      </w:pPr>
      <w:r>
        <w:rPr>
          <w:sz w:val="20"/>
        </w:rPr>
        <w:t xml:space="preserve">The Court will interpret the questions put to it where necessary (see paragraphs 98-111 </w:t>
      </w:r>
      <w:r>
        <w:rPr>
          <w:spacing w:val="-2"/>
          <w:sz w:val="20"/>
        </w:rPr>
        <w:t>below).</w:t>
      </w:r>
    </w:p>
    <w:p w14:paraId="2F8BD30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22A8064" w14:textId="77777777" w:rsidR="004C5C19" w:rsidRDefault="00000000">
      <w:pPr>
        <w:pStyle w:val="ListParagraph"/>
        <w:numPr>
          <w:ilvl w:val="0"/>
          <w:numId w:val="29"/>
        </w:numPr>
        <w:tabs>
          <w:tab w:val="left" w:pos="1145"/>
        </w:tabs>
        <w:spacing w:before="86" w:line="247" w:lineRule="auto"/>
        <w:ind w:right="603" w:firstLine="526"/>
        <w:jc w:val="both"/>
        <w:rPr>
          <w:sz w:val="20"/>
        </w:rPr>
      </w:pPr>
      <w:r>
        <w:rPr>
          <w:sz w:val="20"/>
        </w:rPr>
        <w:lastRenderedPageBreak/>
        <w:t>In light of the above, the Court concludes that the request meets the conditions set out under the provisions of the Charter and the Statute of the Court, and therefore that it has jurisdiction</w:t>
      </w:r>
      <w:r>
        <w:rPr>
          <w:spacing w:val="40"/>
          <w:sz w:val="20"/>
        </w:rPr>
        <w:t xml:space="preserve"> </w:t>
      </w:r>
      <w:r>
        <w:rPr>
          <w:sz w:val="20"/>
        </w:rPr>
        <w:t>to render the requested opinion.</w:t>
      </w:r>
    </w:p>
    <w:p w14:paraId="538C4A8D" w14:textId="77777777" w:rsidR="004C5C19" w:rsidRDefault="004C5C19">
      <w:pPr>
        <w:pStyle w:val="BodyText"/>
        <w:spacing w:before="213"/>
      </w:pPr>
    </w:p>
    <w:p w14:paraId="4814F557" w14:textId="77777777" w:rsidR="004C5C19" w:rsidRDefault="00000000">
      <w:pPr>
        <w:pStyle w:val="Heading1"/>
        <w:numPr>
          <w:ilvl w:val="0"/>
          <w:numId w:val="27"/>
        </w:numPr>
        <w:tabs>
          <w:tab w:val="left" w:pos="4047"/>
        </w:tabs>
        <w:ind w:left="4047" w:hanging="238"/>
        <w:jc w:val="left"/>
      </w:pPr>
      <w:r>
        <w:rPr>
          <w:spacing w:val="-2"/>
        </w:rPr>
        <w:t>Discretion</w:t>
      </w:r>
    </w:p>
    <w:p w14:paraId="6714D695" w14:textId="77777777" w:rsidR="004C5C19" w:rsidRDefault="00000000">
      <w:pPr>
        <w:pStyle w:val="ListParagraph"/>
        <w:numPr>
          <w:ilvl w:val="0"/>
          <w:numId w:val="29"/>
        </w:numPr>
        <w:tabs>
          <w:tab w:val="left" w:pos="1123"/>
        </w:tabs>
        <w:spacing w:before="226" w:line="244" w:lineRule="auto"/>
        <w:ind w:right="601" w:firstLine="526"/>
        <w:jc w:val="both"/>
        <w:rPr>
          <w:sz w:val="20"/>
        </w:rPr>
      </w:pPr>
      <w:r>
        <w:rPr>
          <w:sz w:val="20"/>
        </w:rPr>
        <w:t>The fact that the Court has jurisdiction to give an advisory opinion does not mean that it is under an obligation to exercise it. As the Court has repeatedly emphasized, Article</w:t>
      </w:r>
      <w:r>
        <w:rPr>
          <w:spacing w:val="17"/>
          <w:sz w:val="20"/>
        </w:rPr>
        <w:t xml:space="preserve"> </w:t>
      </w:r>
      <w:r>
        <w:rPr>
          <w:sz w:val="20"/>
        </w:rPr>
        <w:t>65, paragraph 1,</w:t>
      </w:r>
      <w:r>
        <w:rPr>
          <w:spacing w:val="80"/>
          <w:sz w:val="20"/>
        </w:rPr>
        <w:t xml:space="preserve"> </w:t>
      </w:r>
      <w:r>
        <w:rPr>
          <w:sz w:val="20"/>
        </w:rPr>
        <w:t>of the Statute “should be interpreted to mean that the Court has a discretionary power to decline to give an advisory opinion even if the conditions of jurisdiction are met” (</w:t>
      </w:r>
      <w:r>
        <w:rPr>
          <w:i/>
          <w:sz w:val="20"/>
        </w:rPr>
        <w:t>Legal Consequences of the Separation of the Chagos Archipelago from Mauritius in 1965, Advisory Opinion, I.C.J. Reports</w:t>
      </w:r>
      <w:r>
        <w:rPr>
          <w:i/>
          <w:spacing w:val="80"/>
          <w:sz w:val="20"/>
        </w:rPr>
        <w:t xml:space="preserve"> </w:t>
      </w:r>
      <w:r>
        <w:rPr>
          <w:i/>
          <w:sz w:val="20"/>
        </w:rPr>
        <w:t>2019 (I)</w:t>
      </w:r>
      <w:r>
        <w:rPr>
          <w:sz w:val="20"/>
        </w:rPr>
        <w:t xml:space="preserve">, p. 113, para. 63; </w:t>
      </w:r>
      <w:r>
        <w:rPr>
          <w:i/>
          <w:sz w:val="20"/>
        </w:rPr>
        <w:t>Legal</w:t>
      </w:r>
      <w:r>
        <w:rPr>
          <w:i/>
          <w:spacing w:val="19"/>
          <w:sz w:val="20"/>
        </w:rPr>
        <w:t xml:space="preserve"> </w:t>
      </w:r>
      <w:r>
        <w:rPr>
          <w:i/>
          <w:sz w:val="20"/>
        </w:rPr>
        <w:t>Consequences</w:t>
      </w:r>
      <w:r>
        <w:rPr>
          <w:i/>
          <w:spacing w:val="20"/>
          <w:sz w:val="20"/>
        </w:rPr>
        <w:t xml:space="preserve"> </w:t>
      </w:r>
      <w:r>
        <w:rPr>
          <w:i/>
          <w:sz w:val="20"/>
        </w:rPr>
        <w:t>arising from the</w:t>
      </w:r>
      <w:r>
        <w:rPr>
          <w:i/>
          <w:spacing w:val="19"/>
          <w:sz w:val="20"/>
        </w:rPr>
        <w:t xml:space="preserve"> </w:t>
      </w:r>
      <w:r>
        <w:rPr>
          <w:i/>
          <w:sz w:val="20"/>
        </w:rPr>
        <w:t>Policies</w:t>
      </w:r>
      <w:r>
        <w:rPr>
          <w:i/>
          <w:spacing w:val="19"/>
          <w:sz w:val="20"/>
        </w:rPr>
        <w:t xml:space="preserve"> </w:t>
      </w:r>
      <w:r>
        <w:rPr>
          <w:i/>
          <w:sz w:val="20"/>
        </w:rPr>
        <w:t>and Practices</w:t>
      </w:r>
      <w:r>
        <w:rPr>
          <w:i/>
          <w:spacing w:val="19"/>
          <w:sz w:val="20"/>
        </w:rPr>
        <w:t xml:space="preserve"> </w:t>
      </w:r>
      <w:r>
        <w:rPr>
          <w:i/>
          <w:sz w:val="20"/>
        </w:rPr>
        <w:t>of</w:t>
      </w:r>
      <w:r>
        <w:rPr>
          <w:i/>
          <w:spacing w:val="19"/>
          <w:sz w:val="20"/>
        </w:rPr>
        <w:t xml:space="preserve"> </w:t>
      </w:r>
      <w:r>
        <w:rPr>
          <w:i/>
          <w:sz w:val="20"/>
        </w:rPr>
        <w:t>Israel</w:t>
      </w:r>
      <w:r>
        <w:rPr>
          <w:i/>
          <w:spacing w:val="19"/>
          <w:sz w:val="20"/>
        </w:rPr>
        <w:t xml:space="preserve"> </w:t>
      </w:r>
      <w:r>
        <w:rPr>
          <w:i/>
          <w:sz w:val="20"/>
        </w:rPr>
        <w:t>in the Occupied Palestinian Territory, including East Jerusalem, Advisory Opinion of 19 July 2024</w:t>
      </w:r>
      <w:r>
        <w:rPr>
          <w:sz w:val="20"/>
        </w:rPr>
        <w:t>, para. 30).</w:t>
      </w:r>
    </w:p>
    <w:p w14:paraId="2578F303" w14:textId="77777777" w:rsidR="004C5C19" w:rsidRDefault="004C5C19">
      <w:pPr>
        <w:pStyle w:val="BodyText"/>
        <w:spacing w:before="223"/>
      </w:pPr>
    </w:p>
    <w:p w14:paraId="2C0F8E9C" w14:textId="77777777" w:rsidR="004C5C19" w:rsidRDefault="00000000">
      <w:pPr>
        <w:pStyle w:val="ListParagraph"/>
        <w:numPr>
          <w:ilvl w:val="0"/>
          <w:numId w:val="29"/>
        </w:numPr>
        <w:tabs>
          <w:tab w:val="left" w:pos="1114"/>
        </w:tabs>
        <w:spacing w:before="1" w:line="244" w:lineRule="auto"/>
        <w:ind w:firstLine="526"/>
        <w:jc w:val="both"/>
        <w:rPr>
          <w:sz w:val="20"/>
        </w:rPr>
      </w:pPr>
      <w:r>
        <w:rPr>
          <w:sz w:val="20"/>
        </w:rPr>
        <w:t>This discretion exists to</w:t>
      </w:r>
      <w:r>
        <w:rPr>
          <w:spacing w:val="-4"/>
          <w:sz w:val="20"/>
        </w:rPr>
        <w:t xml:space="preserve"> </w:t>
      </w:r>
      <w:r>
        <w:rPr>
          <w:sz w:val="20"/>
        </w:rPr>
        <w:t>protect</w:t>
      </w:r>
      <w:r>
        <w:rPr>
          <w:spacing w:val="-3"/>
          <w:sz w:val="20"/>
        </w:rPr>
        <w:t xml:space="preserve"> </w:t>
      </w:r>
      <w:r>
        <w:rPr>
          <w:sz w:val="20"/>
        </w:rPr>
        <w:t>the</w:t>
      </w:r>
      <w:r>
        <w:rPr>
          <w:spacing w:val="-3"/>
          <w:sz w:val="20"/>
        </w:rPr>
        <w:t xml:space="preserve"> </w:t>
      </w:r>
      <w:r>
        <w:rPr>
          <w:sz w:val="20"/>
        </w:rPr>
        <w:t>integrity of</w:t>
      </w:r>
      <w:r>
        <w:rPr>
          <w:spacing w:val="-3"/>
          <w:sz w:val="20"/>
        </w:rPr>
        <w:t xml:space="preserve"> </w:t>
      </w:r>
      <w:r>
        <w:rPr>
          <w:sz w:val="20"/>
        </w:rPr>
        <w:t>the Court’s</w:t>
      </w:r>
      <w:r>
        <w:rPr>
          <w:spacing w:val="-3"/>
          <w:sz w:val="20"/>
        </w:rPr>
        <w:t xml:space="preserve"> </w:t>
      </w:r>
      <w:r>
        <w:rPr>
          <w:sz w:val="20"/>
        </w:rPr>
        <w:t>judicial function as the principal judicial organ of the United Nations (</w:t>
      </w:r>
      <w:r>
        <w:rPr>
          <w:i/>
          <w:sz w:val="20"/>
        </w:rPr>
        <w:t>Legal Consequences arising from the Policies and Practices of Israel in the Occupied Palestinian Territory, including East Jerusalem, Advisory Opinion of 19 July 2024</w:t>
      </w:r>
      <w:r>
        <w:rPr>
          <w:sz w:val="20"/>
        </w:rPr>
        <w:t xml:space="preserve">, para. 30; </w:t>
      </w:r>
      <w:r>
        <w:rPr>
          <w:i/>
          <w:sz w:val="20"/>
        </w:rPr>
        <w:t>Legal Consequences of the Separation of the Chagos Archipelago from Mauritius in 1965, Advisory Opinion, I.C.J. Reports 2019 (I)</w:t>
      </w:r>
      <w:r>
        <w:rPr>
          <w:sz w:val="20"/>
        </w:rPr>
        <w:t>, p. 113, para. 64). The Court is mindful of the fact that its answer to a request for an advisory opinion “represents its participation in the activities of the Organization, and, in principle, should not be refused” (</w:t>
      </w:r>
      <w:r>
        <w:rPr>
          <w:i/>
          <w:sz w:val="20"/>
        </w:rPr>
        <w:t>Interpretation of Peace Treaties with Bulgaria, Hungary and Romania, First Phase, Advisory Opinion, I.C.J. Reports 1950</w:t>
      </w:r>
      <w:r>
        <w:rPr>
          <w:sz w:val="20"/>
        </w:rPr>
        <w:t xml:space="preserve">, p. 71; </w:t>
      </w:r>
      <w:r>
        <w:rPr>
          <w:i/>
          <w:sz w:val="20"/>
        </w:rPr>
        <w:t>Legal Consequences of the Separation of the Chagos Archipelago from Mauritius in 1965, Advisory Opinion, I.C.J. Reports 2019 (I)</w:t>
      </w:r>
      <w:r>
        <w:rPr>
          <w:sz w:val="20"/>
        </w:rPr>
        <w:t xml:space="preserve">, p. 113, para. 65; </w:t>
      </w:r>
      <w:r>
        <w:rPr>
          <w:i/>
          <w:sz w:val="20"/>
        </w:rPr>
        <w:t>Legal Consequences arising from the Policies and Practices of Israel in the Occupied Palestinian Territory, including East Jerusalem, Advisory</w:t>
      </w:r>
      <w:r>
        <w:rPr>
          <w:i/>
          <w:spacing w:val="40"/>
          <w:sz w:val="20"/>
        </w:rPr>
        <w:t xml:space="preserve"> </w:t>
      </w:r>
      <w:r>
        <w:rPr>
          <w:i/>
          <w:sz w:val="20"/>
        </w:rPr>
        <w:t>Opinion of 19 July 2024</w:t>
      </w:r>
      <w:r>
        <w:rPr>
          <w:sz w:val="20"/>
        </w:rPr>
        <w:t>, para. 30).</w:t>
      </w:r>
    </w:p>
    <w:p w14:paraId="6BDECC50" w14:textId="77777777" w:rsidR="004C5C19" w:rsidRDefault="004C5C19">
      <w:pPr>
        <w:pStyle w:val="BodyText"/>
        <w:spacing w:before="225"/>
      </w:pPr>
    </w:p>
    <w:p w14:paraId="5D510A81" w14:textId="77777777" w:rsidR="004C5C19" w:rsidRDefault="00000000">
      <w:pPr>
        <w:pStyle w:val="ListParagraph"/>
        <w:numPr>
          <w:ilvl w:val="0"/>
          <w:numId w:val="29"/>
        </w:numPr>
        <w:tabs>
          <w:tab w:val="left" w:pos="1154"/>
        </w:tabs>
        <w:spacing w:line="244" w:lineRule="auto"/>
        <w:ind w:firstLine="526"/>
        <w:jc w:val="both"/>
        <w:rPr>
          <w:sz w:val="20"/>
        </w:rPr>
      </w:pPr>
      <w:r>
        <w:rPr>
          <w:sz w:val="20"/>
        </w:rPr>
        <w:t>Thus, only “compelling reasons” may lead the Court to decline to give its opinion in response to a request falling within its jurisdiction (</w:t>
      </w:r>
      <w:r>
        <w:rPr>
          <w:i/>
          <w:sz w:val="20"/>
        </w:rPr>
        <w:t>Legal Consequences arising from the Policies</w:t>
      </w:r>
      <w:r>
        <w:rPr>
          <w:i/>
          <w:spacing w:val="80"/>
          <w:sz w:val="20"/>
        </w:rPr>
        <w:t xml:space="preserve"> </w:t>
      </w:r>
      <w:r>
        <w:rPr>
          <w:i/>
          <w:sz w:val="20"/>
        </w:rPr>
        <w:t>and Practices of Israel in the Occupied Palestinian Territory, including East Jerusalem, Advisory Opinion of 19 July 2024</w:t>
      </w:r>
      <w:r>
        <w:rPr>
          <w:sz w:val="20"/>
        </w:rPr>
        <w:t xml:space="preserve">, para. 31; </w:t>
      </w:r>
      <w:r>
        <w:rPr>
          <w:i/>
          <w:sz w:val="20"/>
        </w:rPr>
        <w:t>Legal Consequences of the Separation of the Chagos Archipelago from Mauritius in 1965, Advisory Opinion, I.C.J. Reports 2019 (I)</w:t>
      </w:r>
      <w:r>
        <w:rPr>
          <w:sz w:val="20"/>
        </w:rPr>
        <w:t>, p. 113, para. 65).</w:t>
      </w:r>
    </w:p>
    <w:p w14:paraId="090CD0DB" w14:textId="77777777" w:rsidR="004C5C19" w:rsidRDefault="004C5C19">
      <w:pPr>
        <w:pStyle w:val="BodyText"/>
        <w:spacing w:before="219"/>
      </w:pPr>
    </w:p>
    <w:p w14:paraId="4BB51ACE" w14:textId="77777777" w:rsidR="004C5C19" w:rsidRDefault="00000000">
      <w:pPr>
        <w:pStyle w:val="ListParagraph"/>
        <w:numPr>
          <w:ilvl w:val="0"/>
          <w:numId w:val="29"/>
        </w:numPr>
        <w:tabs>
          <w:tab w:val="left" w:pos="1120"/>
        </w:tabs>
        <w:spacing w:line="247" w:lineRule="auto"/>
        <w:ind w:firstLine="526"/>
        <w:jc w:val="both"/>
        <w:rPr>
          <w:sz w:val="20"/>
        </w:rPr>
      </w:pPr>
      <w:r>
        <w:rPr>
          <w:sz w:val="20"/>
        </w:rPr>
        <w:t>The Court observes that resolution 77/276 was co-sponsored by 132 Member States of the United Nations and was adopted without a vote. This underscores the interest of Member States of</w:t>
      </w:r>
      <w:r>
        <w:rPr>
          <w:spacing w:val="80"/>
          <w:sz w:val="20"/>
        </w:rPr>
        <w:t xml:space="preserve"> </w:t>
      </w:r>
      <w:r>
        <w:rPr>
          <w:sz w:val="20"/>
        </w:rPr>
        <w:t>the United Nations in the Court’s consideration of their request.</w:t>
      </w:r>
    </w:p>
    <w:p w14:paraId="7DD221FB" w14:textId="77777777" w:rsidR="004C5C19" w:rsidRDefault="004C5C19">
      <w:pPr>
        <w:pStyle w:val="BodyText"/>
        <w:spacing w:before="212"/>
      </w:pPr>
    </w:p>
    <w:p w14:paraId="016E8F87" w14:textId="77777777" w:rsidR="004C5C19" w:rsidRDefault="00000000">
      <w:pPr>
        <w:pStyle w:val="ListParagraph"/>
        <w:numPr>
          <w:ilvl w:val="0"/>
          <w:numId w:val="29"/>
        </w:numPr>
        <w:tabs>
          <w:tab w:val="left" w:pos="1114"/>
        </w:tabs>
        <w:spacing w:line="247" w:lineRule="auto"/>
        <w:ind w:right="605" w:firstLine="526"/>
        <w:jc w:val="both"/>
        <w:rPr>
          <w:sz w:val="20"/>
        </w:rPr>
      </w:pPr>
      <w:r>
        <w:rPr>
          <w:sz w:val="20"/>
        </w:rPr>
        <w:t>The Court notes</w:t>
      </w:r>
      <w:r>
        <w:rPr>
          <w:spacing w:val="-3"/>
          <w:sz w:val="20"/>
        </w:rPr>
        <w:t xml:space="preserve"> </w:t>
      </w:r>
      <w:r>
        <w:rPr>
          <w:sz w:val="20"/>
        </w:rPr>
        <w:t>that, during</w:t>
      </w:r>
      <w:r>
        <w:rPr>
          <w:spacing w:val="-4"/>
          <w:sz w:val="20"/>
        </w:rPr>
        <w:t xml:space="preserve"> </w:t>
      </w:r>
      <w:r>
        <w:rPr>
          <w:sz w:val="20"/>
        </w:rPr>
        <w:t>the proceedings, one participant raised concerns as</w:t>
      </w:r>
      <w:r>
        <w:rPr>
          <w:spacing w:val="-3"/>
          <w:sz w:val="20"/>
        </w:rPr>
        <w:t xml:space="preserve"> </w:t>
      </w:r>
      <w:r>
        <w:rPr>
          <w:sz w:val="20"/>
        </w:rPr>
        <w:t>to whether, by responding to the questions put to it, the Court would exceed its judicial function and assume a legislative role. The Court, however, recalls that it</w:t>
      </w:r>
    </w:p>
    <w:p w14:paraId="0984CC65" w14:textId="77777777" w:rsidR="004C5C19" w:rsidRDefault="00000000">
      <w:pPr>
        <w:spacing w:before="218" w:line="247" w:lineRule="auto"/>
        <w:ind w:left="818" w:right="1135"/>
        <w:jc w:val="both"/>
        <w:rPr>
          <w:sz w:val="20"/>
        </w:rPr>
      </w:pPr>
      <w:r>
        <w:rPr>
          <w:sz w:val="20"/>
        </w:rPr>
        <w:t>“states the existing law and does not legislate. This is so even if, in stating and applying the law, the Court necessarily has to specify its scope and sometimes note its general trend.” (</w:t>
      </w:r>
      <w:r>
        <w:rPr>
          <w:i/>
          <w:sz w:val="20"/>
        </w:rPr>
        <w:t>Legality of the Threat or Use of Nuclear Weapons, Advisory Opinion, I.C.J. Reports 1996 (I)</w:t>
      </w:r>
      <w:r>
        <w:rPr>
          <w:sz w:val="20"/>
        </w:rPr>
        <w:t>, p. 237, para. 18.)</w:t>
      </w:r>
    </w:p>
    <w:p w14:paraId="46A1E176" w14:textId="77777777" w:rsidR="004C5C19" w:rsidRDefault="004C5C19">
      <w:pPr>
        <w:spacing w:line="247" w:lineRule="auto"/>
        <w:jc w:val="both"/>
        <w:rPr>
          <w:sz w:val="20"/>
        </w:rPr>
        <w:sectPr w:rsidR="004C5C19">
          <w:pgSz w:w="11910" w:h="16840"/>
          <w:pgMar w:top="1800" w:right="1133" w:bottom="280" w:left="1700" w:header="1378" w:footer="0" w:gutter="0"/>
          <w:cols w:space="720"/>
        </w:sectPr>
      </w:pPr>
    </w:p>
    <w:p w14:paraId="4B5335A2" w14:textId="77777777" w:rsidR="004C5C19" w:rsidRDefault="00000000">
      <w:pPr>
        <w:pStyle w:val="ListParagraph"/>
        <w:numPr>
          <w:ilvl w:val="0"/>
          <w:numId w:val="29"/>
        </w:numPr>
        <w:tabs>
          <w:tab w:val="left" w:pos="1114"/>
        </w:tabs>
        <w:spacing w:before="86" w:line="247" w:lineRule="auto"/>
        <w:ind w:right="608" w:firstLine="526"/>
        <w:jc w:val="both"/>
        <w:rPr>
          <w:sz w:val="20"/>
        </w:rPr>
      </w:pPr>
      <w:r>
        <w:rPr>
          <w:sz w:val="20"/>
        </w:rPr>
        <w:lastRenderedPageBreak/>
        <w:t>In</w:t>
      </w:r>
      <w:r>
        <w:rPr>
          <w:spacing w:val="-3"/>
          <w:sz w:val="20"/>
        </w:rPr>
        <w:t xml:space="preserve"> </w:t>
      </w:r>
      <w:r>
        <w:rPr>
          <w:sz w:val="20"/>
        </w:rPr>
        <w:t>light</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above,</w:t>
      </w:r>
      <w:r>
        <w:rPr>
          <w:spacing w:val="-3"/>
          <w:sz w:val="20"/>
        </w:rPr>
        <w:t xml:space="preserve"> </w:t>
      </w:r>
      <w:r>
        <w:rPr>
          <w:sz w:val="20"/>
        </w:rPr>
        <w:t>the</w:t>
      </w:r>
      <w:r>
        <w:rPr>
          <w:spacing w:val="-5"/>
          <w:sz w:val="20"/>
        </w:rPr>
        <w:t xml:space="preserve"> </w:t>
      </w:r>
      <w:r>
        <w:rPr>
          <w:sz w:val="20"/>
        </w:rPr>
        <w:t>Court</w:t>
      </w:r>
      <w:r>
        <w:rPr>
          <w:spacing w:val="-2"/>
          <w:sz w:val="20"/>
        </w:rPr>
        <w:t xml:space="preserve"> </w:t>
      </w:r>
      <w:r>
        <w:rPr>
          <w:sz w:val="20"/>
        </w:rPr>
        <w:t>concludes</w:t>
      </w:r>
      <w:r>
        <w:rPr>
          <w:spacing w:val="-3"/>
          <w:sz w:val="20"/>
        </w:rPr>
        <w:t xml:space="preserve"> </w:t>
      </w:r>
      <w:r>
        <w:rPr>
          <w:sz w:val="20"/>
        </w:rPr>
        <w:t>that</w:t>
      </w:r>
      <w:r>
        <w:rPr>
          <w:spacing w:val="-2"/>
          <w:sz w:val="20"/>
        </w:rPr>
        <w:t xml:space="preserve"> </w:t>
      </w:r>
      <w:r>
        <w:rPr>
          <w:sz w:val="20"/>
        </w:rPr>
        <w:t>there</w:t>
      </w:r>
      <w:r>
        <w:rPr>
          <w:spacing w:val="-3"/>
          <w:sz w:val="20"/>
        </w:rPr>
        <w:t xml:space="preserve"> </w:t>
      </w:r>
      <w:r>
        <w:rPr>
          <w:sz w:val="20"/>
        </w:rPr>
        <w:t>is</w:t>
      </w:r>
      <w:r>
        <w:rPr>
          <w:spacing w:val="-3"/>
          <w:sz w:val="20"/>
        </w:rPr>
        <w:t xml:space="preserve"> </w:t>
      </w:r>
      <w:r>
        <w:rPr>
          <w:sz w:val="20"/>
        </w:rPr>
        <w:t>no</w:t>
      </w:r>
      <w:r>
        <w:rPr>
          <w:spacing w:val="-3"/>
          <w:sz w:val="20"/>
        </w:rPr>
        <w:t xml:space="preserve"> </w:t>
      </w:r>
      <w:r>
        <w:rPr>
          <w:sz w:val="20"/>
        </w:rPr>
        <w:t>compelling</w:t>
      </w:r>
      <w:r>
        <w:rPr>
          <w:spacing w:val="-3"/>
          <w:sz w:val="20"/>
        </w:rPr>
        <w:t xml:space="preserve"> </w:t>
      </w:r>
      <w:r>
        <w:rPr>
          <w:sz w:val="20"/>
        </w:rPr>
        <w:t>reason</w:t>
      </w:r>
      <w:r>
        <w:rPr>
          <w:spacing w:val="-3"/>
          <w:sz w:val="20"/>
        </w:rPr>
        <w:t xml:space="preserve"> </w:t>
      </w:r>
      <w:r>
        <w:rPr>
          <w:sz w:val="20"/>
        </w:rPr>
        <w:t>for</w:t>
      </w:r>
      <w:r>
        <w:rPr>
          <w:spacing w:val="-3"/>
          <w:sz w:val="20"/>
        </w:rPr>
        <w:t xml:space="preserve"> </w:t>
      </w:r>
      <w:r>
        <w:rPr>
          <w:sz w:val="20"/>
        </w:rPr>
        <w:t>it</w:t>
      </w:r>
      <w:r>
        <w:rPr>
          <w:spacing w:val="-2"/>
          <w:sz w:val="20"/>
        </w:rPr>
        <w:t xml:space="preserve"> </w:t>
      </w:r>
      <w:r>
        <w:rPr>
          <w:sz w:val="20"/>
        </w:rPr>
        <w:t>to</w:t>
      </w:r>
      <w:r>
        <w:rPr>
          <w:spacing w:val="-3"/>
          <w:sz w:val="20"/>
        </w:rPr>
        <w:t xml:space="preserve"> </w:t>
      </w:r>
      <w:r>
        <w:rPr>
          <w:sz w:val="20"/>
        </w:rPr>
        <w:t>decline to give the opinion requested by the General Assembly.</w:t>
      </w:r>
    </w:p>
    <w:p w14:paraId="523D6E34" w14:textId="77777777" w:rsidR="004C5C19" w:rsidRDefault="004C5C19">
      <w:pPr>
        <w:pStyle w:val="BodyText"/>
        <w:spacing w:before="216"/>
      </w:pPr>
    </w:p>
    <w:p w14:paraId="19B99F61" w14:textId="77777777" w:rsidR="004C5C19" w:rsidRDefault="00000000">
      <w:pPr>
        <w:pStyle w:val="Heading1"/>
        <w:numPr>
          <w:ilvl w:val="0"/>
          <w:numId w:val="28"/>
        </w:numPr>
        <w:tabs>
          <w:tab w:val="left" w:pos="2519"/>
        </w:tabs>
        <w:ind w:left="2519" w:hanging="241"/>
        <w:jc w:val="left"/>
      </w:pPr>
      <w:r>
        <w:rPr>
          <w:smallCaps/>
          <w:spacing w:val="-2"/>
          <w:w w:val="105"/>
        </w:rPr>
        <w:t>General</w:t>
      </w:r>
      <w:r>
        <w:rPr>
          <w:smallCaps/>
          <w:w w:val="105"/>
        </w:rPr>
        <w:t xml:space="preserve"> </w:t>
      </w:r>
      <w:r>
        <w:rPr>
          <w:smallCaps/>
          <w:spacing w:val="-2"/>
          <w:w w:val="105"/>
        </w:rPr>
        <w:t>context</w:t>
      </w:r>
      <w:r>
        <w:rPr>
          <w:smallCaps/>
          <w:spacing w:val="1"/>
          <w:w w:val="105"/>
        </w:rPr>
        <w:t xml:space="preserve"> </w:t>
      </w:r>
      <w:r>
        <w:rPr>
          <w:smallCaps/>
          <w:spacing w:val="-2"/>
          <w:w w:val="105"/>
        </w:rPr>
        <w:t>and</w:t>
      </w:r>
      <w:r>
        <w:rPr>
          <w:smallCaps/>
          <w:w w:val="105"/>
        </w:rPr>
        <w:t xml:space="preserve"> </w:t>
      </w:r>
      <w:r>
        <w:rPr>
          <w:smallCaps/>
          <w:spacing w:val="-2"/>
          <w:w w:val="105"/>
        </w:rPr>
        <w:t>scientific</w:t>
      </w:r>
      <w:r>
        <w:rPr>
          <w:smallCaps/>
          <w:w w:val="105"/>
        </w:rPr>
        <w:t xml:space="preserve"> </w:t>
      </w:r>
      <w:r>
        <w:rPr>
          <w:smallCaps/>
          <w:spacing w:val="-2"/>
          <w:w w:val="105"/>
        </w:rPr>
        <w:t>aspects</w:t>
      </w:r>
    </w:p>
    <w:p w14:paraId="01240197" w14:textId="77777777" w:rsidR="004C5C19" w:rsidRDefault="004C5C19">
      <w:pPr>
        <w:pStyle w:val="BodyText"/>
        <w:spacing w:before="41"/>
        <w:rPr>
          <w:b/>
          <w:sz w:val="16"/>
        </w:rPr>
      </w:pPr>
    </w:p>
    <w:p w14:paraId="5D5DBDEB" w14:textId="77777777" w:rsidR="004C5C19" w:rsidRDefault="00000000">
      <w:pPr>
        <w:pStyle w:val="ListParagraph"/>
        <w:numPr>
          <w:ilvl w:val="0"/>
          <w:numId w:val="29"/>
        </w:numPr>
        <w:tabs>
          <w:tab w:val="left" w:pos="1133"/>
        </w:tabs>
        <w:spacing w:line="247" w:lineRule="auto"/>
        <w:ind w:right="609" w:firstLine="526"/>
        <w:jc w:val="both"/>
        <w:rPr>
          <w:sz w:val="20"/>
        </w:rPr>
      </w:pPr>
      <w:r>
        <w:rPr>
          <w:sz w:val="20"/>
        </w:rPr>
        <w:t>Having</w:t>
      </w:r>
      <w:r>
        <w:rPr>
          <w:spacing w:val="16"/>
          <w:sz w:val="20"/>
        </w:rPr>
        <w:t xml:space="preserve"> </w:t>
      </w:r>
      <w:r>
        <w:rPr>
          <w:sz w:val="20"/>
        </w:rPr>
        <w:t>determined</w:t>
      </w:r>
      <w:r>
        <w:rPr>
          <w:spacing w:val="17"/>
          <w:sz w:val="20"/>
        </w:rPr>
        <w:t xml:space="preserve"> </w:t>
      </w:r>
      <w:r>
        <w:rPr>
          <w:sz w:val="20"/>
        </w:rPr>
        <w:t>that</w:t>
      </w:r>
      <w:r>
        <w:rPr>
          <w:spacing w:val="17"/>
          <w:sz w:val="20"/>
        </w:rPr>
        <w:t xml:space="preserve"> </w:t>
      </w:r>
      <w:r>
        <w:rPr>
          <w:sz w:val="20"/>
        </w:rPr>
        <w:t>it</w:t>
      </w:r>
      <w:r>
        <w:rPr>
          <w:spacing w:val="17"/>
          <w:sz w:val="20"/>
        </w:rPr>
        <w:t xml:space="preserve"> </w:t>
      </w:r>
      <w:r>
        <w:rPr>
          <w:sz w:val="20"/>
        </w:rPr>
        <w:t>has</w:t>
      </w:r>
      <w:r>
        <w:rPr>
          <w:spacing w:val="17"/>
          <w:sz w:val="20"/>
        </w:rPr>
        <w:t xml:space="preserve"> </w:t>
      </w:r>
      <w:r>
        <w:rPr>
          <w:sz w:val="20"/>
        </w:rPr>
        <w:t>jurisdiction</w:t>
      </w:r>
      <w:r>
        <w:rPr>
          <w:spacing w:val="18"/>
          <w:sz w:val="20"/>
        </w:rPr>
        <w:t xml:space="preserve"> </w:t>
      </w:r>
      <w:r>
        <w:rPr>
          <w:sz w:val="20"/>
        </w:rPr>
        <w:t>and</w:t>
      </w:r>
      <w:r>
        <w:rPr>
          <w:spacing w:val="18"/>
          <w:sz w:val="20"/>
        </w:rPr>
        <w:t xml:space="preserve"> </w:t>
      </w:r>
      <w:r>
        <w:rPr>
          <w:sz w:val="20"/>
        </w:rPr>
        <w:t>that</w:t>
      </w:r>
      <w:r>
        <w:rPr>
          <w:spacing w:val="15"/>
          <w:sz w:val="20"/>
        </w:rPr>
        <w:t xml:space="preserve"> </w:t>
      </w:r>
      <w:r>
        <w:rPr>
          <w:sz w:val="20"/>
        </w:rPr>
        <w:t>there</w:t>
      </w:r>
      <w:r>
        <w:rPr>
          <w:spacing w:val="17"/>
          <w:sz w:val="20"/>
        </w:rPr>
        <w:t xml:space="preserve"> </w:t>
      </w:r>
      <w:r>
        <w:rPr>
          <w:sz w:val="20"/>
        </w:rPr>
        <w:t>are</w:t>
      </w:r>
      <w:r>
        <w:rPr>
          <w:spacing w:val="17"/>
          <w:sz w:val="20"/>
        </w:rPr>
        <w:t xml:space="preserve"> </w:t>
      </w:r>
      <w:r>
        <w:rPr>
          <w:sz w:val="20"/>
        </w:rPr>
        <w:t>no</w:t>
      </w:r>
      <w:r>
        <w:rPr>
          <w:spacing w:val="16"/>
          <w:sz w:val="20"/>
        </w:rPr>
        <w:t xml:space="preserve"> </w:t>
      </w:r>
      <w:r>
        <w:rPr>
          <w:sz w:val="20"/>
        </w:rPr>
        <w:t>compelling</w:t>
      </w:r>
      <w:r>
        <w:rPr>
          <w:spacing w:val="16"/>
          <w:sz w:val="20"/>
        </w:rPr>
        <w:t xml:space="preserve"> </w:t>
      </w:r>
      <w:r>
        <w:rPr>
          <w:sz w:val="20"/>
        </w:rPr>
        <w:t>reasons</w:t>
      </w:r>
      <w:r>
        <w:rPr>
          <w:spacing w:val="17"/>
          <w:sz w:val="20"/>
        </w:rPr>
        <w:t xml:space="preserve"> </w:t>
      </w:r>
      <w:r>
        <w:rPr>
          <w:sz w:val="20"/>
        </w:rPr>
        <w:t>for</w:t>
      </w:r>
      <w:r>
        <w:rPr>
          <w:spacing w:val="17"/>
          <w:sz w:val="20"/>
        </w:rPr>
        <w:t xml:space="preserve"> </w:t>
      </w:r>
      <w:r>
        <w:rPr>
          <w:sz w:val="20"/>
        </w:rPr>
        <w:t>it to decline to give the opinion requested by the General Assembly, the Court will now turn to the context in which resolution 77/276 was adopted, as well as to the relevant scientific background.</w:t>
      </w:r>
    </w:p>
    <w:p w14:paraId="704BC5D3" w14:textId="77777777" w:rsidR="004C5C19" w:rsidRDefault="004C5C19">
      <w:pPr>
        <w:pStyle w:val="BodyText"/>
        <w:spacing w:before="213"/>
      </w:pPr>
    </w:p>
    <w:p w14:paraId="25F112B6" w14:textId="77777777" w:rsidR="004C5C19" w:rsidRDefault="00000000">
      <w:pPr>
        <w:pStyle w:val="Heading1"/>
        <w:numPr>
          <w:ilvl w:val="0"/>
          <w:numId w:val="26"/>
        </w:numPr>
        <w:tabs>
          <w:tab w:val="left" w:pos="2587"/>
        </w:tabs>
        <w:ind w:left="2587" w:hanging="248"/>
        <w:jc w:val="left"/>
      </w:pPr>
      <w:r>
        <w:t>Context</w:t>
      </w:r>
      <w:r>
        <w:rPr>
          <w:spacing w:val="5"/>
        </w:rPr>
        <w:t xml:space="preserve"> </w:t>
      </w:r>
      <w:r>
        <w:t>of</w:t>
      </w:r>
      <w:r>
        <w:rPr>
          <w:spacing w:val="6"/>
        </w:rPr>
        <w:t xml:space="preserve"> </w:t>
      </w:r>
      <w:r>
        <w:t>the</w:t>
      </w:r>
      <w:r>
        <w:rPr>
          <w:spacing w:val="7"/>
        </w:rPr>
        <w:t xml:space="preserve"> </w:t>
      </w:r>
      <w:r>
        <w:t>adoption</w:t>
      </w:r>
      <w:r>
        <w:rPr>
          <w:spacing w:val="7"/>
        </w:rPr>
        <w:t xml:space="preserve"> </w:t>
      </w:r>
      <w:r>
        <w:t>of</w:t>
      </w:r>
      <w:r>
        <w:rPr>
          <w:spacing w:val="8"/>
        </w:rPr>
        <w:t xml:space="preserve"> </w:t>
      </w:r>
      <w:r>
        <w:t>resolution</w:t>
      </w:r>
      <w:r>
        <w:rPr>
          <w:spacing w:val="8"/>
        </w:rPr>
        <w:t xml:space="preserve"> </w:t>
      </w:r>
      <w:r>
        <w:rPr>
          <w:spacing w:val="-2"/>
        </w:rPr>
        <w:t>77/276</w:t>
      </w:r>
    </w:p>
    <w:p w14:paraId="2C67888A" w14:textId="77777777" w:rsidR="004C5C19" w:rsidRDefault="00000000">
      <w:pPr>
        <w:pStyle w:val="ListParagraph"/>
        <w:numPr>
          <w:ilvl w:val="0"/>
          <w:numId w:val="29"/>
        </w:numPr>
        <w:tabs>
          <w:tab w:val="left" w:pos="1154"/>
        </w:tabs>
        <w:spacing w:before="228" w:line="244" w:lineRule="auto"/>
        <w:ind w:firstLine="526"/>
        <w:jc w:val="both"/>
        <w:rPr>
          <w:sz w:val="20"/>
        </w:rPr>
      </w:pPr>
      <w:r>
        <w:rPr>
          <w:sz w:val="20"/>
        </w:rPr>
        <w:t>On 3 December 1968, the General Assembly, in its resolution 2398 (XXIII), noted, in particular, “the continuing and accelerating impairment of the quality of the human environment caused by such factors</w:t>
      </w:r>
      <w:r>
        <w:rPr>
          <w:spacing w:val="-2"/>
          <w:sz w:val="20"/>
        </w:rPr>
        <w:t xml:space="preserve"> </w:t>
      </w:r>
      <w:r>
        <w:rPr>
          <w:sz w:val="20"/>
        </w:rPr>
        <w:t>as air and water pollution, erosion and other</w:t>
      </w:r>
      <w:r>
        <w:rPr>
          <w:spacing w:val="-1"/>
          <w:sz w:val="20"/>
        </w:rPr>
        <w:t xml:space="preserve"> </w:t>
      </w:r>
      <w:r>
        <w:rPr>
          <w:sz w:val="20"/>
        </w:rPr>
        <w:t>forms of soil deterioration, waste, noise</w:t>
      </w:r>
      <w:r>
        <w:rPr>
          <w:spacing w:val="21"/>
          <w:sz w:val="20"/>
        </w:rPr>
        <w:t xml:space="preserve"> </w:t>
      </w:r>
      <w:r>
        <w:rPr>
          <w:sz w:val="20"/>
        </w:rPr>
        <w:t>and</w:t>
      </w:r>
      <w:r>
        <w:rPr>
          <w:spacing w:val="23"/>
          <w:sz w:val="20"/>
        </w:rPr>
        <w:t xml:space="preserve"> </w:t>
      </w:r>
      <w:r>
        <w:rPr>
          <w:sz w:val="20"/>
        </w:rPr>
        <w:t>the</w:t>
      </w:r>
      <w:r>
        <w:rPr>
          <w:spacing w:val="23"/>
          <w:sz w:val="20"/>
        </w:rPr>
        <w:t xml:space="preserve"> </w:t>
      </w:r>
      <w:r>
        <w:rPr>
          <w:sz w:val="20"/>
        </w:rPr>
        <w:t>secondary</w:t>
      </w:r>
      <w:r>
        <w:rPr>
          <w:spacing w:val="23"/>
          <w:sz w:val="20"/>
        </w:rPr>
        <w:t xml:space="preserve"> </w:t>
      </w:r>
      <w:r>
        <w:rPr>
          <w:sz w:val="20"/>
        </w:rPr>
        <w:t>effects</w:t>
      </w:r>
      <w:r>
        <w:rPr>
          <w:spacing w:val="23"/>
          <w:sz w:val="20"/>
        </w:rPr>
        <w:t xml:space="preserve"> </w:t>
      </w:r>
      <w:r>
        <w:rPr>
          <w:sz w:val="20"/>
        </w:rPr>
        <w:t>of</w:t>
      </w:r>
      <w:r>
        <w:rPr>
          <w:spacing w:val="23"/>
          <w:sz w:val="20"/>
        </w:rPr>
        <w:t xml:space="preserve"> </w:t>
      </w:r>
      <w:r>
        <w:rPr>
          <w:sz w:val="20"/>
        </w:rPr>
        <w:t>biocides”,</w:t>
      </w:r>
      <w:r>
        <w:rPr>
          <w:spacing w:val="23"/>
          <w:sz w:val="20"/>
        </w:rPr>
        <w:t xml:space="preserve"> </w:t>
      </w:r>
      <w:r>
        <w:rPr>
          <w:sz w:val="20"/>
        </w:rPr>
        <w:t>and</w:t>
      </w:r>
      <w:r>
        <w:rPr>
          <w:spacing w:val="23"/>
          <w:sz w:val="20"/>
        </w:rPr>
        <w:t xml:space="preserve"> </w:t>
      </w:r>
      <w:r>
        <w:rPr>
          <w:sz w:val="20"/>
        </w:rPr>
        <w:t>expressed</w:t>
      </w:r>
      <w:r>
        <w:rPr>
          <w:spacing w:val="23"/>
          <w:sz w:val="20"/>
        </w:rPr>
        <w:t xml:space="preserve"> </w:t>
      </w:r>
      <w:r>
        <w:rPr>
          <w:sz w:val="20"/>
        </w:rPr>
        <w:t>concern</w:t>
      </w:r>
      <w:r>
        <w:rPr>
          <w:spacing w:val="23"/>
          <w:sz w:val="20"/>
        </w:rPr>
        <w:t xml:space="preserve"> </w:t>
      </w:r>
      <w:r>
        <w:rPr>
          <w:sz w:val="20"/>
        </w:rPr>
        <w:t>about</w:t>
      </w:r>
      <w:r>
        <w:rPr>
          <w:spacing w:val="24"/>
          <w:sz w:val="20"/>
        </w:rPr>
        <w:t xml:space="preserve"> </w:t>
      </w:r>
      <w:r>
        <w:rPr>
          <w:sz w:val="20"/>
        </w:rPr>
        <w:t>“the</w:t>
      </w:r>
      <w:r>
        <w:rPr>
          <w:spacing w:val="21"/>
          <w:sz w:val="20"/>
        </w:rPr>
        <w:t xml:space="preserve"> </w:t>
      </w:r>
      <w:r>
        <w:rPr>
          <w:sz w:val="20"/>
        </w:rPr>
        <w:t>consequent</w:t>
      </w:r>
      <w:r>
        <w:rPr>
          <w:spacing w:val="24"/>
          <w:sz w:val="20"/>
        </w:rPr>
        <w:t xml:space="preserve"> </w:t>
      </w:r>
      <w:r>
        <w:rPr>
          <w:sz w:val="20"/>
        </w:rPr>
        <w:t xml:space="preserve">effects on the condition of man, his physical, mental and social well-being, his dignity and his enjoyment of basic human rights”. Convinced of “the need for intensified action at the national, regional and international level in order to limit and, where possible, eliminate the impairment of the human environment”, the General Assembly decided “to convene in 1972 a United Nations Conference on the Human Environment”. The Court will mention some of the most relevant steps taken at the international level to identify risks in order to protect the climate system and other parts of the </w:t>
      </w:r>
      <w:r>
        <w:rPr>
          <w:spacing w:val="-2"/>
          <w:sz w:val="20"/>
        </w:rPr>
        <w:t>environment.</w:t>
      </w:r>
    </w:p>
    <w:p w14:paraId="1AEDE75C" w14:textId="77777777" w:rsidR="004C5C19" w:rsidRDefault="004C5C19">
      <w:pPr>
        <w:pStyle w:val="BodyText"/>
        <w:spacing w:before="223"/>
      </w:pPr>
    </w:p>
    <w:p w14:paraId="33D16401" w14:textId="77777777" w:rsidR="004C5C19" w:rsidRDefault="00000000">
      <w:pPr>
        <w:pStyle w:val="ListParagraph"/>
        <w:numPr>
          <w:ilvl w:val="0"/>
          <w:numId w:val="29"/>
        </w:numPr>
        <w:tabs>
          <w:tab w:val="left" w:pos="1147"/>
        </w:tabs>
        <w:spacing w:line="247" w:lineRule="auto"/>
        <w:ind w:firstLine="526"/>
        <w:jc w:val="both"/>
        <w:rPr>
          <w:sz w:val="20"/>
        </w:rPr>
      </w:pPr>
      <w:r>
        <w:rPr>
          <w:sz w:val="20"/>
        </w:rPr>
        <w:t>The United Nations Conference on the Human Environment was held in Stockholm in</w:t>
      </w:r>
      <w:r>
        <w:rPr>
          <w:spacing w:val="80"/>
          <w:sz w:val="20"/>
        </w:rPr>
        <w:t xml:space="preserve"> </w:t>
      </w:r>
      <w:r>
        <w:rPr>
          <w:sz w:val="20"/>
        </w:rPr>
        <w:t>June 1972. It adopted the “Declaration of the United Nations Conference on the Human</w:t>
      </w:r>
      <w:r>
        <w:rPr>
          <w:spacing w:val="40"/>
          <w:sz w:val="20"/>
        </w:rPr>
        <w:t xml:space="preserve"> </w:t>
      </w:r>
      <w:r>
        <w:rPr>
          <w:sz w:val="20"/>
        </w:rPr>
        <w:t>Environment” (hereinafter the “Stockholm Declaration”), which contains a series of principles aimed at preserving the human environment, the “Action Plan for the Human Environment”, and several resolutions. The Conference called upon governments and peoples to “exert common efforts for the preservation and improvement of the human environment, for the benefit of all the people and for their posterity”.</w:t>
      </w:r>
    </w:p>
    <w:p w14:paraId="02F63AF5" w14:textId="77777777" w:rsidR="004C5C19" w:rsidRDefault="004C5C19">
      <w:pPr>
        <w:pStyle w:val="BodyText"/>
        <w:spacing w:before="206"/>
      </w:pPr>
    </w:p>
    <w:p w14:paraId="3B406C25" w14:textId="77777777" w:rsidR="004C5C19" w:rsidRDefault="00000000">
      <w:pPr>
        <w:pStyle w:val="ListParagraph"/>
        <w:numPr>
          <w:ilvl w:val="0"/>
          <w:numId w:val="29"/>
        </w:numPr>
        <w:tabs>
          <w:tab w:val="left" w:pos="1114"/>
        </w:tabs>
        <w:spacing w:line="247" w:lineRule="auto"/>
        <w:ind w:right="605" w:firstLine="526"/>
        <w:jc w:val="both"/>
        <w:rPr>
          <w:sz w:val="20"/>
        </w:rPr>
      </w:pPr>
      <w:r>
        <w:rPr>
          <w:sz w:val="20"/>
        </w:rPr>
        <w:t>In</w:t>
      </w:r>
      <w:r>
        <w:rPr>
          <w:spacing w:val="-1"/>
          <w:sz w:val="20"/>
        </w:rPr>
        <w:t xml:space="preserve"> </w:t>
      </w:r>
      <w:r>
        <w:rPr>
          <w:sz w:val="20"/>
        </w:rPr>
        <w:t>February 1979,</w:t>
      </w:r>
      <w:r>
        <w:rPr>
          <w:spacing w:val="-4"/>
          <w:sz w:val="20"/>
        </w:rPr>
        <w:t xml:space="preserve"> </w:t>
      </w:r>
      <w:r>
        <w:rPr>
          <w:sz w:val="20"/>
        </w:rPr>
        <w:t>the</w:t>
      </w:r>
      <w:r>
        <w:rPr>
          <w:spacing w:val="-1"/>
          <w:sz w:val="20"/>
        </w:rPr>
        <w:t xml:space="preserve"> </w:t>
      </w:r>
      <w:r>
        <w:rPr>
          <w:sz w:val="20"/>
        </w:rPr>
        <w:t>First</w:t>
      </w:r>
      <w:r>
        <w:rPr>
          <w:spacing w:val="-2"/>
          <w:sz w:val="20"/>
        </w:rPr>
        <w:t xml:space="preserve"> </w:t>
      </w:r>
      <w:r>
        <w:rPr>
          <w:sz w:val="20"/>
        </w:rPr>
        <w:t>World</w:t>
      </w:r>
      <w:r>
        <w:rPr>
          <w:spacing w:val="-4"/>
          <w:sz w:val="20"/>
        </w:rPr>
        <w:t xml:space="preserve"> </w:t>
      </w:r>
      <w:r>
        <w:rPr>
          <w:sz w:val="20"/>
        </w:rPr>
        <w:t>Climate</w:t>
      </w:r>
      <w:r>
        <w:rPr>
          <w:spacing w:val="-3"/>
          <w:sz w:val="20"/>
        </w:rPr>
        <w:t xml:space="preserve"> </w:t>
      </w:r>
      <w:r>
        <w:rPr>
          <w:sz w:val="20"/>
        </w:rPr>
        <w:t>Conference</w:t>
      </w:r>
      <w:r>
        <w:rPr>
          <w:spacing w:val="-1"/>
          <w:sz w:val="20"/>
        </w:rPr>
        <w:t xml:space="preserve"> </w:t>
      </w:r>
      <w:r>
        <w:rPr>
          <w:sz w:val="20"/>
        </w:rPr>
        <w:t>(a</w:t>
      </w:r>
      <w:r>
        <w:rPr>
          <w:spacing w:val="-1"/>
          <w:sz w:val="20"/>
        </w:rPr>
        <w:t xml:space="preserve"> </w:t>
      </w:r>
      <w:r>
        <w:rPr>
          <w:sz w:val="20"/>
        </w:rPr>
        <w:t>conference</w:t>
      </w:r>
      <w:r>
        <w:rPr>
          <w:spacing w:val="-1"/>
          <w:sz w:val="20"/>
        </w:rPr>
        <w:t xml:space="preserve"> </w:t>
      </w:r>
      <w:r>
        <w:rPr>
          <w:sz w:val="20"/>
        </w:rPr>
        <w:t>of</w:t>
      </w:r>
      <w:r>
        <w:rPr>
          <w:spacing w:val="-1"/>
          <w:sz w:val="20"/>
        </w:rPr>
        <w:t xml:space="preserve"> </w:t>
      </w:r>
      <w:r>
        <w:rPr>
          <w:sz w:val="20"/>
        </w:rPr>
        <w:t>“experts</w:t>
      </w:r>
      <w:r>
        <w:rPr>
          <w:spacing w:val="-3"/>
          <w:sz w:val="20"/>
        </w:rPr>
        <w:t xml:space="preserve"> </w:t>
      </w:r>
      <w:r>
        <w:rPr>
          <w:sz w:val="20"/>
        </w:rPr>
        <w:t>on</w:t>
      </w:r>
      <w:r>
        <w:rPr>
          <w:spacing w:val="-1"/>
          <w:sz w:val="20"/>
        </w:rPr>
        <w:t xml:space="preserve"> </w:t>
      </w:r>
      <w:r>
        <w:rPr>
          <w:sz w:val="20"/>
        </w:rPr>
        <w:t>climate and mankind”), sponsored by the World Meteorological Organization (hereinafter “WMO”), was</w:t>
      </w:r>
      <w:r>
        <w:rPr>
          <w:spacing w:val="80"/>
          <w:sz w:val="20"/>
        </w:rPr>
        <w:t xml:space="preserve"> </w:t>
      </w:r>
      <w:r>
        <w:rPr>
          <w:sz w:val="20"/>
        </w:rPr>
        <w:t>held in Geneva. The Declaration adopted by the Conference states that</w:t>
      </w:r>
    </w:p>
    <w:p w14:paraId="3181A88D" w14:textId="77777777" w:rsidR="004C5C19" w:rsidRDefault="00000000">
      <w:pPr>
        <w:pStyle w:val="BodyText"/>
        <w:spacing w:before="218" w:line="247" w:lineRule="auto"/>
        <w:ind w:left="818" w:right="1136"/>
        <w:jc w:val="both"/>
      </w:pPr>
      <w:r>
        <w:t>“we can say with some confidence that the burning of fossil fuels, deforestation, and changes of land use have increased the amount of carbon dioxide in the atmosphere by about</w:t>
      </w:r>
      <w:r>
        <w:rPr>
          <w:spacing w:val="53"/>
        </w:rPr>
        <w:t xml:space="preserve"> </w:t>
      </w:r>
      <w:r>
        <w:t>15</w:t>
      </w:r>
      <w:r>
        <w:rPr>
          <w:spacing w:val="4"/>
        </w:rPr>
        <w:t xml:space="preserve"> </w:t>
      </w:r>
      <w:r>
        <w:t>per</w:t>
      </w:r>
      <w:r>
        <w:rPr>
          <w:spacing w:val="3"/>
        </w:rPr>
        <w:t xml:space="preserve"> </w:t>
      </w:r>
      <w:r>
        <w:t>cent</w:t>
      </w:r>
      <w:r>
        <w:rPr>
          <w:spacing w:val="56"/>
        </w:rPr>
        <w:t xml:space="preserve"> </w:t>
      </w:r>
      <w:r>
        <w:t>during</w:t>
      </w:r>
      <w:r>
        <w:rPr>
          <w:spacing w:val="51"/>
        </w:rPr>
        <w:t xml:space="preserve"> </w:t>
      </w:r>
      <w:r>
        <w:t>the</w:t>
      </w:r>
      <w:r>
        <w:rPr>
          <w:spacing w:val="53"/>
        </w:rPr>
        <w:t xml:space="preserve"> </w:t>
      </w:r>
      <w:r>
        <w:t>last</w:t>
      </w:r>
      <w:r>
        <w:rPr>
          <w:spacing w:val="53"/>
        </w:rPr>
        <w:t xml:space="preserve"> </w:t>
      </w:r>
      <w:r>
        <w:t>century</w:t>
      </w:r>
      <w:r>
        <w:rPr>
          <w:spacing w:val="52"/>
        </w:rPr>
        <w:t xml:space="preserve"> </w:t>
      </w:r>
      <w:r>
        <w:t>and</w:t>
      </w:r>
      <w:r>
        <w:rPr>
          <w:spacing w:val="52"/>
        </w:rPr>
        <w:t xml:space="preserve"> </w:t>
      </w:r>
      <w:r>
        <w:t>it</w:t>
      </w:r>
      <w:r>
        <w:rPr>
          <w:spacing w:val="54"/>
        </w:rPr>
        <w:t xml:space="preserve"> </w:t>
      </w:r>
      <w:r>
        <w:t>is</w:t>
      </w:r>
      <w:r>
        <w:rPr>
          <w:spacing w:val="53"/>
        </w:rPr>
        <w:t xml:space="preserve"> </w:t>
      </w:r>
      <w:r>
        <w:t>at</w:t>
      </w:r>
      <w:r>
        <w:rPr>
          <w:spacing w:val="54"/>
        </w:rPr>
        <w:t xml:space="preserve"> </w:t>
      </w:r>
      <w:r>
        <w:t>present</w:t>
      </w:r>
      <w:r>
        <w:rPr>
          <w:spacing w:val="53"/>
        </w:rPr>
        <w:t xml:space="preserve"> </w:t>
      </w:r>
      <w:r>
        <w:t>increasing</w:t>
      </w:r>
      <w:r>
        <w:rPr>
          <w:spacing w:val="55"/>
        </w:rPr>
        <w:t xml:space="preserve"> </w:t>
      </w:r>
      <w:r>
        <w:t>by</w:t>
      </w:r>
      <w:r>
        <w:rPr>
          <w:spacing w:val="52"/>
        </w:rPr>
        <w:t xml:space="preserve"> </w:t>
      </w:r>
      <w:r>
        <w:rPr>
          <w:spacing w:val="-2"/>
        </w:rPr>
        <w:t>about</w:t>
      </w:r>
    </w:p>
    <w:p w14:paraId="562C0349" w14:textId="77777777" w:rsidR="004C5C19" w:rsidRDefault="00000000">
      <w:pPr>
        <w:pStyle w:val="BodyText"/>
        <w:spacing w:line="247" w:lineRule="auto"/>
        <w:ind w:left="818" w:right="1136"/>
        <w:jc w:val="both"/>
      </w:pPr>
      <w:r>
        <w:t>0.4 per cent per year. It is likely that an increase will continue in the future. Carbon dioxide plays a fundamental role in determining the temperature of the earth’s atmosphere, and it appears plausible that an increased amount of carbon dioxide in the atmosphere can contribute to a gradual warming of the lower atmosphere, especially at high latitudes.”</w:t>
      </w:r>
    </w:p>
    <w:p w14:paraId="7186EE18"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6069021B" w14:textId="77777777" w:rsidR="004C5C19" w:rsidRDefault="00000000">
      <w:pPr>
        <w:pStyle w:val="ListParagraph"/>
        <w:numPr>
          <w:ilvl w:val="0"/>
          <w:numId w:val="29"/>
        </w:numPr>
        <w:tabs>
          <w:tab w:val="left" w:pos="1123"/>
        </w:tabs>
        <w:spacing w:before="86" w:line="247" w:lineRule="auto"/>
        <w:ind w:right="606" w:firstLine="526"/>
        <w:jc w:val="both"/>
        <w:rPr>
          <w:sz w:val="20"/>
        </w:rPr>
      </w:pPr>
      <w:r>
        <w:rPr>
          <w:sz w:val="20"/>
        </w:rPr>
        <w:lastRenderedPageBreak/>
        <w:t xml:space="preserve">On 10 December 1982, the United Nations Convention on the Law of the Sea (hereinafter “UNCLOS”) was opened for signature. It establishes a “legal order for the seas and oceans”, and provides, </w:t>
      </w:r>
      <w:r>
        <w:rPr>
          <w:i/>
          <w:sz w:val="20"/>
        </w:rPr>
        <w:t>inter alia</w:t>
      </w:r>
      <w:r>
        <w:rPr>
          <w:sz w:val="20"/>
        </w:rPr>
        <w:t>, for the protection and preservation of the marine environment. This Convention entered into force on 16 November 1994 and currently has 170 parties.</w:t>
      </w:r>
    </w:p>
    <w:p w14:paraId="3782BB86" w14:textId="77777777" w:rsidR="004C5C19" w:rsidRDefault="004C5C19">
      <w:pPr>
        <w:pStyle w:val="BodyText"/>
        <w:spacing w:before="208"/>
      </w:pPr>
    </w:p>
    <w:p w14:paraId="2D60C4DE" w14:textId="77777777" w:rsidR="004C5C19" w:rsidRDefault="00000000">
      <w:pPr>
        <w:pStyle w:val="ListParagraph"/>
        <w:numPr>
          <w:ilvl w:val="0"/>
          <w:numId w:val="29"/>
        </w:numPr>
        <w:tabs>
          <w:tab w:val="left" w:pos="1149"/>
        </w:tabs>
        <w:spacing w:line="247" w:lineRule="auto"/>
        <w:ind w:right="603" w:firstLine="526"/>
        <w:jc w:val="both"/>
        <w:rPr>
          <w:sz w:val="20"/>
        </w:rPr>
      </w:pPr>
      <w:r>
        <w:rPr>
          <w:sz w:val="20"/>
        </w:rPr>
        <w:t>In 1985, States adopted the Vienna Convention for the Protection of the Ozone Layer (hereinafter the “Ozone Layer Convention”), whose objective is to “protect human health and the environment against [the] adverse effects resulting or likely to result from human activities which modify or are likely to modify the ozone layer” (Article 2, paragraph 1). This</w:t>
      </w:r>
      <w:r>
        <w:rPr>
          <w:spacing w:val="27"/>
          <w:sz w:val="20"/>
        </w:rPr>
        <w:t xml:space="preserve"> </w:t>
      </w:r>
      <w:r>
        <w:rPr>
          <w:sz w:val="20"/>
        </w:rPr>
        <w:t>Convention entered</w:t>
      </w:r>
      <w:r>
        <w:rPr>
          <w:spacing w:val="40"/>
          <w:sz w:val="20"/>
        </w:rPr>
        <w:t xml:space="preserve"> </w:t>
      </w:r>
      <w:r>
        <w:rPr>
          <w:sz w:val="20"/>
        </w:rPr>
        <w:t>into force on 22 September 1988. It currently has 198 parties.</w:t>
      </w:r>
    </w:p>
    <w:p w14:paraId="746D5389" w14:textId="77777777" w:rsidR="004C5C19" w:rsidRDefault="004C5C19">
      <w:pPr>
        <w:pStyle w:val="BodyText"/>
        <w:spacing w:before="211"/>
      </w:pPr>
    </w:p>
    <w:p w14:paraId="212A9546" w14:textId="77777777" w:rsidR="004C5C19" w:rsidRDefault="00000000">
      <w:pPr>
        <w:pStyle w:val="ListParagraph"/>
        <w:numPr>
          <w:ilvl w:val="0"/>
          <w:numId w:val="29"/>
        </w:numPr>
        <w:tabs>
          <w:tab w:val="left" w:pos="1156"/>
        </w:tabs>
        <w:spacing w:line="244" w:lineRule="auto"/>
        <w:ind w:right="601" w:firstLine="526"/>
        <w:jc w:val="both"/>
        <w:rPr>
          <w:sz w:val="20"/>
        </w:rPr>
      </w:pPr>
      <w:r>
        <w:rPr>
          <w:sz w:val="20"/>
        </w:rPr>
        <w:t>Also in 1985, the International Conference on the Assessment of the Role of Carbon Dioxide and of Other Greenhouse Gases in Climate Variations and Associated Impacts was held jointly by the United Nations Environment Programme (hereinafter “UNEP”), the WMO and the International Council for Science in Villach, Austria, with scientists from 29 countries participating.</w:t>
      </w:r>
    </w:p>
    <w:p w14:paraId="79AD647C" w14:textId="77777777" w:rsidR="004C5C19" w:rsidRDefault="00000000">
      <w:pPr>
        <w:pStyle w:val="BodyText"/>
        <w:spacing w:before="4"/>
        <w:ind w:left="292"/>
        <w:jc w:val="both"/>
      </w:pPr>
      <w:r>
        <w:t>In</w:t>
      </w:r>
      <w:r>
        <w:rPr>
          <w:spacing w:val="8"/>
        </w:rPr>
        <w:t xml:space="preserve"> </w:t>
      </w:r>
      <w:r>
        <w:t>the</w:t>
      </w:r>
      <w:r>
        <w:rPr>
          <w:spacing w:val="9"/>
        </w:rPr>
        <w:t xml:space="preserve"> </w:t>
      </w:r>
      <w:r>
        <w:t>statement</w:t>
      </w:r>
      <w:r>
        <w:rPr>
          <w:spacing w:val="10"/>
        </w:rPr>
        <w:t xml:space="preserve"> </w:t>
      </w:r>
      <w:r>
        <w:t>adopted</w:t>
      </w:r>
      <w:r>
        <w:rPr>
          <w:spacing w:val="7"/>
        </w:rPr>
        <w:t xml:space="preserve"> </w:t>
      </w:r>
      <w:r>
        <w:t>at</w:t>
      </w:r>
      <w:r>
        <w:rPr>
          <w:spacing w:val="7"/>
        </w:rPr>
        <w:t xml:space="preserve"> </w:t>
      </w:r>
      <w:r>
        <w:t>the</w:t>
      </w:r>
      <w:r>
        <w:rPr>
          <w:spacing w:val="9"/>
        </w:rPr>
        <w:t xml:space="preserve"> </w:t>
      </w:r>
      <w:r>
        <w:t>conference,</w:t>
      </w:r>
      <w:r>
        <w:rPr>
          <w:spacing w:val="11"/>
        </w:rPr>
        <w:t xml:space="preserve"> </w:t>
      </w:r>
      <w:r>
        <w:t>participating</w:t>
      </w:r>
      <w:r>
        <w:rPr>
          <w:spacing w:val="9"/>
        </w:rPr>
        <w:t xml:space="preserve"> </w:t>
      </w:r>
      <w:r>
        <w:t>scientists</w:t>
      </w:r>
      <w:r>
        <w:rPr>
          <w:spacing w:val="8"/>
        </w:rPr>
        <w:t xml:space="preserve"> </w:t>
      </w:r>
      <w:r>
        <w:t>concluded</w:t>
      </w:r>
      <w:r>
        <w:rPr>
          <w:spacing w:val="6"/>
        </w:rPr>
        <w:t xml:space="preserve"> </w:t>
      </w:r>
      <w:r>
        <w:rPr>
          <w:spacing w:val="-4"/>
        </w:rPr>
        <w:t>that</w:t>
      </w:r>
    </w:p>
    <w:p w14:paraId="0BF4E2E2" w14:textId="77777777" w:rsidR="004C5C19" w:rsidRDefault="00000000">
      <w:pPr>
        <w:pStyle w:val="BodyText"/>
        <w:spacing w:before="228" w:line="244" w:lineRule="auto"/>
        <w:ind w:left="818" w:right="1130"/>
        <w:jc w:val="both"/>
      </w:pPr>
      <w:r>
        <w:t xml:space="preserve">“[c]limate change and sea level rises due to greenhouse gases are closely linked with other major environmental issues, such as acid deposition and threats to the Earth’s ozone shield, mostly due to changes in the composition of the atmosphere by man’s activities” (Report of the International Conference on Assessment of the Role of Carbon Dioxide and of Other Greenhouse Gases in Climate Variations and Associated Impacts, Villach, Austria, 9-15 October 1985, WMO </w:t>
      </w:r>
      <w:r>
        <w:rPr>
          <w:rFonts w:ascii="Symbol" w:hAnsi="Symbol"/>
        </w:rPr>
        <w:t></w:t>
      </w:r>
      <w:r>
        <w:t xml:space="preserve"> No. 661, 1986, p. 1, para. 2).</w:t>
      </w:r>
    </w:p>
    <w:p w14:paraId="4CB0B8EA" w14:textId="77777777" w:rsidR="004C5C19" w:rsidRDefault="00000000">
      <w:pPr>
        <w:pStyle w:val="BodyText"/>
        <w:spacing w:before="226" w:line="244" w:lineRule="auto"/>
        <w:ind w:left="292" w:right="601"/>
        <w:jc w:val="both"/>
      </w:pPr>
      <w:r>
        <w:t>It</w:t>
      </w:r>
      <w:r>
        <w:rPr>
          <w:spacing w:val="19"/>
        </w:rPr>
        <w:t xml:space="preserve"> </w:t>
      </w:r>
      <w:r>
        <w:t>was</w:t>
      </w:r>
      <w:r>
        <w:rPr>
          <w:spacing w:val="17"/>
        </w:rPr>
        <w:t xml:space="preserve"> </w:t>
      </w:r>
      <w:r>
        <w:t>further</w:t>
      </w:r>
      <w:r>
        <w:rPr>
          <w:spacing w:val="19"/>
        </w:rPr>
        <w:t xml:space="preserve"> </w:t>
      </w:r>
      <w:r>
        <w:t>pointed</w:t>
      </w:r>
      <w:r>
        <w:rPr>
          <w:spacing w:val="17"/>
        </w:rPr>
        <w:t xml:space="preserve"> </w:t>
      </w:r>
      <w:r>
        <w:t>out</w:t>
      </w:r>
      <w:r>
        <w:rPr>
          <w:spacing w:val="17"/>
        </w:rPr>
        <w:t xml:space="preserve"> </w:t>
      </w:r>
      <w:r>
        <w:t>that</w:t>
      </w:r>
      <w:r>
        <w:rPr>
          <w:spacing w:val="22"/>
        </w:rPr>
        <w:t xml:space="preserve"> </w:t>
      </w:r>
      <w:r>
        <w:t>“[r]eduction</w:t>
      </w:r>
      <w:r>
        <w:rPr>
          <w:spacing w:val="16"/>
        </w:rPr>
        <w:t xml:space="preserve"> </w:t>
      </w:r>
      <w:r>
        <w:t>of</w:t>
      </w:r>
      <w:r>
        <w:rPr>
          <w:spacing w:val="19"/>
        </w:rPr>
        <w:t xml:space="preserve"> </w:t>
      </w:r>
      <w:r>
        <w:t>coal</w:t>
      </w:r>
      <w:r>
        <w:rPr>
          <w:spacing w:val="17"/>
        </w:rPr>
        <w:t xml:space="preserve"> </w:t>
      </w:r>
      <w:r>
        <w:t>and</w:t>
      </w:r>
      <w:r>
        <w:rPr>
          <w:spacing w:val="18"/>
        </w:rPr>
        <w:t xml:space="preserve"> </w:t>
      </w:r>
      <w:r>
        <w:t>oil</w:t>
      </w:r>
      <w:r>
        <w:rPr>
          <w:spacing w:val="19"/>
        </w:rPr>
        <w:t xml:space="preserve"> </w:t>
      </w:r>
      <w:r>
        <w:t>use</w:t>
      </w:r>
      <w:r>
        <w:rPr>
          <w:spacing w:val="17"/>
        </w:rPr>
        <w:t xml:space="preserve"> </w:t>
      </w:r>
      <w:r>
        <w:t>and</w:t>
      </w:r>
      <w:r>
        <w:rPr>
          <w:spacing w:val="17"/>
        </w:rPr>
        <w:t xml:space="preserve"> </w:t>
      </w:r>
      <w:r>
        <w:t>energy</w:t>
      </w:r>
      <w:r>
        <w:rPr>
          <w:spacing w:val="16"/>
        </w:rPr>
        <w:t xml:space="preserve"> </w:t>
      </w:r>
      <w:r>
        <w:t>conservation</w:t>
      </w:r>
      <w:r>
        <w:rPr>
          <w:spacing w:val="18"/>
        </w:rPr>
        <w:t xml:space="preserve"> </w:t>
      </w:r>
      <w:r>
        <w:t>undertaken to reduce acid</w:t>
      </w:r>
      <w:r>
        <w:rPr>
          <w:spacing w:val="21"/>
        </w:rPr>
        <w:t xml:space="preserve"> </w:t>
      </w:r>
      <w:r>
        <w:t>deposition will</w:t>
      </w:r>
      <w:r>
        <w:rPr>
          <w:spacing w:val="20"/>
        </w:rPr>
        <w:t xml:space="preserve"> </w:t>
      </w:r>
      <w:r>
        <w:t>also reduce emissions of</w:t>
      </w:r>
      <w:r>
        <w:rPr>
          <w:spacing w:val="28"/>
        </w:rPr>
        <w:t xml:space="preserve"> </w:t>
      </w:r>
      <w:r>
        <w:t>greenhouse</w:t>
      </w:r>
      <w:r>
        <w:rPr>
          <w:spacing w:val="21"/>
        </w:rPr>
        <w:t xml:space="preserve"> </w:t>
      </w:r>
      <w:r>
        <w:t>gases”</w:t>
      </w:r>
      <w:r>
        <w:rPr>
          <w:spacing w:val="21"/>
        </w:rPr>
        <w:t xml:space="preserve"> </w:t>
      </w:r>
      <w:r>
        <w:t>and that</w:t>
      </w:r>
      <w:r>
        <w:rPr>
          <w:spacing w:val="20"/>
        </w:rPr>
        <w:t xml:space="preserve"> </w:t>
      </w:r>
      <w:r>
        <w:t>“a reduction in the release of chloro-fluorocarbons (CFCs) will help protect the ozone layer and will also slow the</w:t>
      </w:r>
      <w:r>
        <w:rPr>
          <w:spacing w:val="40"/>
        </w:rPr>
        <w:t xml:space="preserve"> </w:t>
      </w:r>
      <w:r>
        <w:t>rate of climate change” (</w:t>
      </w:r>
      <w:r>
        <w:rPr>
          <w:i/>
        </w:rPr>
        <w:t>ibid.</w:t>
      </w:r>
      <w:r>
        <w:t xml:space="preserve">). According to the statement, these conclusions were based on the “consensus of current basic scientific understanding” that, </w:t>
      </w:r>
      <w:r>
        <w:rPr>
          <w:i/>
        </w:rPr>
        <w:t>inter alia</w:t>
      </w:r>
      <w:r>
        <w:t>, “greenhouse gases are likely to be the most important cause of climate change over the next century” (</w:t>
      </w:r>
      <w:r>
        <w:rPr>
          <w:i/>
        </w:rPr>
        <w:t>ibid.</w:t>
      </w:r>
      <w:r>
        <w:t xml:space="preserve">, p. 2). The conference recommended that a programme on climate change be promoted by governments and the scientific </w:t>
      </w:r>
      <w:r>
        <w:rPr>
          <w:spacing w:val="-2"/>
        </w:rPr>
        <w:t>community.</w:t>
      </w:r>
    </w:p>
    <w:p w14:paraId="32B2C76B" w14:textId="77777777" w:rsidR="004C5C19" w:rsidRDefault="004C5C19">
      <w:pPr>
        <w:pStyle w:val="BodyText"/>
        <w:spacing w:before="221"/>
      </w:pPr>
    </w:p>
    <w:p w14:paraId="0F99289E" w14:textId="77777777" w:rsidR="004C5C19" w:rsidRDefault="00000000">
      <w:pPr>
        <w:pStyle w:val="ListParagraph"/>
        <w:numPr>
          <w:ilvl w:val="0"/>
          <w:numId w:val="29"/>
        </w:numPr>
        <w:tabs>
          <w:tab w:val="left" w:pos="1133"/>
        </w:tabs>
        <w:spacing w:before="1" w:line="247" w:lineRule="auto"/>
        <w:ind w:right="601" w:firstLine="526"/>
        <w:jc w:val="both"/>
        <w:rPr>
          <w:sz w:val="20"/>
        </w:rPr>
      </w:pPr>
      <w:r>
        <w:rPr>
          <w:sz w:val="20"/>
        </w:rPr>
        <w:t>In 1987, the Montreal Protocol on Substances that Deplete the Ozone Layer (hereinafter</w:t>
      </w:r>
      <w:r>
        <w:rPr>
          <w:spacing w:val="80"/>
          <w:sz w:val="20"/>
        </w:rPr>
        <w:t xml:space="preserve"> </w:t>
      </w:r>
      <w:r>
        <w:rPr>
          <w:sz w:val="20"/>
        </w:rPr>
        <w:t>the “Montreal Protocol”) was adopted by the parties to the Ozone Layer Convention. It addresses stratospheric ozone depletion by establishing progressive and time-bound phase-out obligations for the production and consumption of all the major ozone-depleting substances. This Protocol entered into force on 1 January 1989. It currently has 198 parties.</w:t>
      </w:r>
    </w:p>
    <w:p w14:paraId="01B7F996" w14:textId="77777777" w:rsidR="004C5C19" w:rsidRDefault="004C5C19">
      <w:pPr>
        <w:pStyle w:val="BodyText"/>
        <w:spacing w:before="208"/>
      </w:pPr>
    </w:p>
    <w:p w14:paraId="09EEAE36" w14:textId="77777777" w:rsidR="004C5C19" w:rsidRDefault="00000000">
      <w:pPr>
        <w:pStyle w:val="ListParagraph"/>
        <w:numPr>
          <w:ilvl w:val="0"/>
          <w:numId w:val="29"/>
        </w:numPr>
        <w:tabs>
          <w:tab w:val="left" w:pos="1129"/>
        </w:tabs>
        <w:spacing w:line="244" w:lineRule="auto"/>
        <w:ind w:right="604" w:firstLine="526"/>
        <w:jc w:val="both"/>
        <w:rPr>
          <w:sz w:val="20"/>
        </w:rPr>
      </w:pPr>
      <w:r>
        <w:rPr>
          <w:sz w:val="20"/>
        </w:rPr>
        <w:t>On 6 December 1988, the General Assembly adopted resolution 43/53, which noted with concern</w:t>
      </w:r>
      <w:r>
        <w:rPr>
          <w:spacing w:val="22"/>
          <w:sz w:val="20"/>
        </w:rPr>
        <w:t xml:space="preserve"> </w:t>
      </w:r>
      <w:r>
        <w:rPr>
          <w:sz w:val="20"/>
        </w:rPr>
        <w:t>that</w:t>
      </w:r>
      <w:r>
        <w:rPr>
          <w:spacing w:val="25"/>
          <w:sz w:val="20"/>
        </w:rPr>
        <w:t xml:space="preserve"> </w:t>
      </w:r>
      <w:r>
        <w:rPr>
          <w:sz w:val="20"/>
        </w:rPr>
        <w:t>the</w:t>
      </w:r>
      <w:r>
        <w:rPr>
          <w:spacing w:val="26"/>
          <w:sz w:val="20"/>
        </w:rPr>
        <w:t xml:space="preserve"> </w:t>
      </w:r>
      <w:r>
        <w:rPr>
          <w:sz w:val="20"/>
        </w:rPr>
        <w:t>emerging</w:t>
      </w:r>
      <w:r>
        <w:rPr>
          <w:spacing w:val="22"/>
          <w:sz w:val="20"/>
        </w:rPr>
        <w:t xml:space="preserve"> </w:t>
      </w:r>
      <w:r>
        <w:rPr>
          <w:sz w:val="20"/>
        </w:rPr>
        <w:t>evidence</w:t>
      </w:r>
      <w:r>
        <w:rPr>
          <w:spacing w:val="23"/>
          <w:sz w:val="20"/>
        </w:rPr>
        <w:t xml:space="preserve"> </w:t>
      </w:r>
      <w:r>
        <w:rPr>
          <w:sz w:val="20"/>
        </w:rPr>
        <w:t>indicated</w:t>
      </w:r>
      <w:r>
        <w:rPr>
          <w:spacing w:val="23"/>
          <w:sz w:val="20"/>
        </w:rPr>
        <w:t xml:space="preserve"> </w:t>
      </w:r>
      <w:r>
        <w:rPr>
          <w:sz w:val="20"/>
        </w:rPr>
        <w:t>that</w:t>
      </w:r>
      <w:r>
        <w:rPr>
          <w:spacing w:val="23"/>
          <w:sz w:val="20"/>
        </w:rPr>
        <w:t xml:space="preserve"> </w:t>
      </w:r>
      <w:r>
        <w:rPr>
          <w:sz w:val="20"/>
        </w:rPr>
        <w:t>continued</w:t>
      </w:r>
      <w:r>
        <w:rPr>
          <w:spacing w:val="23"/>
          <w:sz w:val="20"/>
        </w:rPr>
        <w:t xml:space="preserve"> </w:t>
      </w:r>
      <w:r>
        <w:rPr>
          <w:sz w:val="20"/>
        </w:rPr>
        <w:t>growth</w:t>
      </w:r>
      <w:r>
        <w:rPr>
          <w:spacing w:val="22"/>
          <w:sz w:val="20"/>
        </w:rPr>
        <w:t xml:space="preserve"> </w:t>
      </w:r>
      <w:r>
        <w:rPr>
          <w:sz w:val="20"/>
        </w:rPr>
        <w:t>in</w:t>
      </w:r>
      <w:r>
        <w:rPr>
          <w:spacing w:val="22"/>
          <w:sz w:val="20"/>
        </w:rPr>
        <w:t xml:space="preserve"> </w:t>
      </w:r>
      <w:r>
        <w:rPr>
          <w:sz w:val="20"/>
        </w:rPr>
        <w:t>atmospheric</w:t>
      </w:r>
      <w:r>
        <w:rPr>
          <w:spacing w:val="23"/>
          <w:sz w:val="20"/>
        </w:rPr>
        <w:t xml:space="preserve"> </w:t>
      </w:r>
      <w:r>
        <w:rPr>
          <w:sz w:val="20"/>
        </w:rPr>
        <w:t>concentrations of</w:t>
      </w:r>
      <w:r>
        <w:rPr>
          <w:spacing w:val="24"/>
          <w:sz w:val="20"/>
        </w:rPr>
        <w:t xml:space="preserve"> </w:t>
      </w:r>
      <w:r>
        <w:rPr>
          <w:sz w:val="20"/>
        </w:rPr>
        <w:t>GHGs</w:t>
      </w:r>
      <w:r>
        <w:rPr>
          <w:spacing w:val="24"/>
          <w:sz w:val="20"/>
        </w:rPr>
        <w:t xml:space="preserve"> </w:t>
      </w:r>
      <w:r>
        <w:rPr>
          <w:sz w:val="20"/>
        </w:rPr>
        <w:t>could</w:t>
      </w:r>
      <w:r>
        <w:rPr>
          <w:spacing w:val="23"/>
          <w:sz w:val="20"/>
        </w:rPr>
        <w:t xml:space="preserve"> </w:t>
      </w:r>
      <w:r>
        <w:rPr>
          <w:sz w:val="20"/>
        </w:rPr>
        <w:t>produce</w:t>
      </w:r>
      <w:r>
        <w:rPr>
          <w:spacing w:val="21"/>
          <w:sz w:val="20"/>
        </w:rPr>
        <w:t xml:space="preserve"> </w:t>
      </w:r>
      <w:r>
        <w:rPr>
          <w:sz w:val="20"/>
        </w:rPr>
        <w:t>global</w:t>
      </w:r>
      <w:r>
        <w:rPr>
          <w:spacing w:val="24"/>
          <w:sz w:val="20"/>
        </w:rPr>
        <w:t xml:space="preserve"> </w:t>
      </w:r>
      <w:r>
        <w:rPr>
          <w:sz w:val="20"/>
        </w:rPr>
        <w:t>warming.</w:t>
      </w:r>
      <w:r>
        <w:rPr>
          <w:spacing w:val="23"/>
          <w:sz w:val="20"/>
        </w:rPr>
        <w:t xml:space="preserve"> </w:t>
      </w:r>
      <w:r>
        <w:rPr>
          <w:sz w:val="20"/>
        </w:rPr>
        <w:t>The</w:t>
      </w:r>
      <w:r>
        <w:rPr>
          <w:spacing w:val="23"/>
          <w:sz w:val="20"/>
        </w:rPr>
        <w:t xml:space="preserve"> </w:t>
      </w:r>
      <w:r>
        <w:rPr>
          <w:sz w:val="20"/>
        </w:rPr>
        <w:t>General</w:t>
      </w:r>
      <w:r>
        <w:rPr>
          <w:spacing w:val="24"/>
          <w:sz w:val="20"/>
        </w:rPr>
        <w:t xml:space="preserve"> </w:t>
      </w:r>
      <w:r>
        <w:rPr>
          <w:sz w:val="20"/>
        </w:rPr>
        <w:t>Assembly</w:t>
      </w:r>
      <w:r>
        <w:rPr>
          <w:spacing w:val="23"/>
          <w:sz w:val="20"/>
        </w:rPr>
        <w:t xml:space="preserve"> </w:t>
      </w:r>
      <w:r>
        <w:rPr>
          <w:sz w:val="20"/>
        </w:rPr>
        <w:t>recognized</w:t>
      </w:r>
      <w:r>
        <w:rPr>
          <w:spacing w:val="31"/>
          <w:sz w:val="20"/>
        </w:rPr>
        <w:t xml:space="preserve"> </w:t>
      </w:r>
      <w:r>
        <w:rPr>
          <w:sz w:val="20"/>
        </w:rPr>
        <w:t>for</w:t>
      </w:r>
      <w:r>
        <w:rPr>
          <w:spacing w:val="21"/>
          <w:sz w:val="20"/>
        </w:rPr>
        <w:t xml:space="preserve"> </w:t>
      </w:r>
      <w:r>
        <w:rPr>
          <w:sz w:val="20"/>
        </w:rPr>
        <w:t>the</w:t>
      </w:r>
      <w:r>
        <w:rPr>
          <w:spacing w:val="23"/>
          <w:sz w:val="20"/>
        </w:rPr>
        <w:t xml:space="preserve"> </w:t>
      </w:r>
      <w:r>
        <w:rPr>
          <w:sz w:val="20"/>
        </w:rPr>
        <w:t>first</w:t>
      </w:r>
      <w:r>
        <w:rPr>
          <w:spacing w:val="22"/>
          <w:sz w:val="20"/>
        </w:rPr>
        <w:t xml:space="preserve"> </w:t>
      </w:r>
      <w:r>
        <w:rPr>
          <w:sz w:val="20"/>
        </w:rPr>
        <w:t>time</w:t>
      </w:r>
      <w:r>
        <w:rPr>
          <w:spacing w:val="21"/>
          <w:sz w:val="20"/>
        </w:rPr>
        <w:t xml:space="preserve"> </w:t>
      </w:r>
      <w:r>
        <w:rPr>
          <w:sz w:val="20"/>
        </w:rPr>
        <w:t>that</w:t>
      </w:r>
    </w:p>
    <w:p w14:paraId="249E025F"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CCDBC2F" w14:textId="77777777" w:rsidR="004C5C19" w:rsidRDefault="00000000">
      <w:pPr>
        <w:pStyle w:val="BodyText"/>
        <w:spacing w:before="86" w:line="247" w:lineRule="auto"/>
        <w:ind w:left="292" w:right="609"/>
        <w:jc w:val="both"/>
      </w:pPr>
      <w:r>
        <w:lastRenderedPageBreak/>
        <w:t>“climate change is a common concern of mankind, since climate is an essential condition which sustains life on earth”, adding that climate change “affects humanity as a whole and should be confronted within a global framework so as to take into account the</w:t>
      </w:r>
      <w:r>
        <w:rPr>
          <w:spacing w:val="20"/>
        </w:rPr>
        <w:t xml:space="preserve"> </w:t>
      </w:r>
      <w:r>
        <w:t>vital interests of all mankind”.</w:t>
      </w:r>
    </w:p>
    <w:p w14:paraId="5BB9452E" w14:textId="77777777" w:rsidR="004C5C19" w:rsidRDefault="004C5C19">
      <w:pPr>
        <w:pStyle w:val="BodyText"/>
        <w:spacing w:before="211"/>
      </w:pPr>
    </w:p>
    <w:p w14:paraId="6D9FDFBB" w14:textId="77777777" w:rsidR="004C5C19" w:rsidRDefault="00000000">
      <w:pPr>
        <w:pStyle w:val="ListParagraph"/>
        <w:numPr>
          <w:ilvl w:val="0"/>
          <w:numId w:val="29"/>
        </w:numPr>
        <w:tabs>
          <w:tab w:val="left" w:pos="1149"/>
        </w:tabs>
        <w:spacing w:line="247" w:lineRule="auto"/>
        <w:ind w:right="609" w:firstLine="526"/>
        <w:jc w:val="both"/>
        <w:rPr>
          <w:sz w:val="20"/>
        </w:rPr>
      </w:pPr>
      <w:r>
        <w:rPr>
          <w:sz w:val="20"/>
        </w:rPr>
        <w:t>In the same resolution, the General Assembly endorsed the decision of the WMO and UNEP to jointly establish</w:t>
      </w:r>
    </w:p>
    <w:p w14:paraId="295709F6" w14:textId="77777777" w:rsidR="004C5C19" w:rsidRDefault="00000000">
      <w:pPr>
        <w:pStyle w:val="BodyText"/>
        <w:spacing w:before="220" w:line="247" w:lineRule="auto"/>
        <w:ind w:left="818" w:right="1129"/>
        <w:jc w:val="both"/>
      </w:pPr>
      <w:r>
        <w:t>“an Intergovernmental Panel on Climate Change to provide internationally coordinated scientific assessments of the magnitude, timing and potential environmental and socio- economic impact of climate change and realistic response strategies”.</w:t>
      </w:r>
    </w:p>
    <w:p w14:paraId="0B25F3F8" w14:textId="77777777" w:rsidR="004C5C19" w:rsidRDefault="004C5C19">
      <w:pPr>
        <w:pStyle w:val="BodyText"/>
        <w:spacing w:before="211"/>
      </w:pPr>
    </w:p>
    <w:p w14:paraId="4A0D1D27" w14:textId="77777777" w:rsidR="004C5C19" w:rsidRDefault="00000000">
      <w:pPr>
        <w:pStyle w:val="ListParagraph"/>
        <w:numPr>
          <w:ilvl w:val="0"/>
          <w:numId w:val="29"/>
        </w:numPr>
        <w:tabs>
          <w:tab w:val="left" w:pos="1116"/>
        </w:tabs>
        <w:spacing w:line="244" w:lineRule="auto"/>
        <w:ind w:firstLine="526"/>
        <w:jc w:val="both"/>
        <w:rPr>
          <w:sz w:val="20"/>
        </w:rPr>
      </w:pPr>
      <w:r>
        <w:rPr>
          <w:sz w:val="20"/>
        </w:rPr>
        <w:t>The IPCC was created</w:t>
      </w:r>
      <w:r>
        <w:rPr>
          <w:spacing w:val="-1"/>
          <w:sz w:val="20"/>
        </w:rPr>
        <w:t xml:space="preserve"> </w:t>
      </w:r>
      <w:r>
        <w:rPr>
          <w:sz w:val="20"/>
        </w:rPr>
        <w:t>in 1988 and currently comprises</w:t>
      </w:r>
      <w:r>
        <w:rPr>
          <w:spacing w:val="-1"/>
          <w:sz w:val="20"/>
        </w:rPr>
        <w:t xml:space="preserve"> </w:t>
      </w:r>
      <w:r>
        <w:rPr>
          <w:sz w:val="20"/>
        </w:rPr>
        <w:t>195 “Member Countries”. The</w:t>
      </w:r>
      <w:r>
        <w:rPr>
          <w:spacing w:val="-1"/>
          <w:sz w:val="20"/>
        </w:rPr>
        <w:t xml:space="preserve"> </w:t>
      </w:r>
      <w:r>
        <w:rPr>
          <w:sz w:val="20"/>
        </w:rPr>
        <w:t>task of its experts is to provide guidance to governments by producing regular assessments of the</w:t>
      </w:r>
      <w:r>
        <w:rPr>
          <w:spacing w:val="80"/>
          <w:sz w:val="20"/>
        </w:rPr>
        <w:t xml:space="preserve"> </w:t>
      </w:r>
      <w:r>
        <w:rPr>
          <w:sz w:val="20"/>
        </w:rPr>
        <w:t>scientific basis of climate change, its impacts and future risks, and options for adaptation and mitigation. The IPCC conducts assessments every five to seven years, during which it reviews thousands of scientific papers (including the reports of the WMO, the World Health Organization (hereinafter “WHO”), the International Maritime Organization (hereinafter “IMO”), UNEP and other international organizations) to provide a comprehensive summary of the state of knowledge on climate change. Through its assessments, the IPCC identifies the strength of scientific agreement in different areas and indicates where further research is needed. The IPCC experts producing the</w:t>
      </w:r>
      <w:r>
        <w:rPr>
          <w:spacing w:val="40"/>
          <w:sz w:val="20"/>
        </w:rPr>
        <w:t xml:space="preserve"> </w:t>
      </w:r>
      <w:r>
        <w:rPr>
          <w:sz w:val="20"/>
        </w:rPr>
        <w:t>reports are currently divided into three working groups: Working Group I deals with the physical science basis of climate change; Working Group II with climate change impacts, adaptation and vulnerability; and Working</w:t>
      </w:r>
      <w:r>
        <w:rPr>
          <w:spacing w:val="40"/>
          <w:sz w:val="20"/>
        </w:rPr>
        <w:t xml:space="preserve"> </w:t>
      </w:r>
      <w:r>
        <w:rPr>
          <w:sz w:val="20"/>
        </w:rPr>
        <w:t>Group III with mitigation</w:t>
      </w:r>
      <w:r>
        <w:rPr>
          <w:spacing w:val="40"/>
          <w:sz w:val="20"/>
        </w:rPr>
        <w:t xml:space="preserve"> </w:t>
      </w:r>
      <w:r>
        <w:rPr>
          <w:sz w:val="20"/>
        </w:rPr>
        <w:t>of</w:t>
      </w:r>
      <w:r>
        <w:rPr>
          <w:spacing w:val="40"/>
          <w:sz w:val="20"/>
        </w:rPr>
        <w:t xml:space="preserve"> </w:t>
      </w:r>
      <w:r>
        <w:rPr>
          <w:sz w:val="20"/>
        </w:rPr>
        <w:t>climate change. Assessment Reports undergo extensive review by experts and governments before being accepted or adopted by the relevant Working Group or IPCC plenary session. The IPCC’s findings are either formulated as statements of fact or associated with an assessed level of confidence. Each IPCC report includes a Summary for Policymakers, which is subject to line-by-line review by representatives of the IPCC’s “Member Countries” at plenary sessions.</w:t>
      </w:r>
    </w:p>
    <w:p w14:paraId="74243383" w14:textId="77777777" w:rsidR="004C5C19" w:rsidRDefault="004C5C19">
      <w:pPr>
        <w:pStyle w:val="BodyText"/>
        <w:spacing w:before="229"/>
      </w:pPr>
    </w:p>
    <w:p w14:paraId="2BD91A55" w14:textId="77777777" w:rsidR="004C5C19" w:rsidRDefault="00000000">
      <w:pPr>
        <w:pStyle w:val="ListParagraph"/>
        <w:numPr>
          <w:ilvl w:val="0"/>
          <w:numId w:val="29"/>
        </w:numPr>
        <w:tabs>
          <w:tab w:val="left" w:pos="1147"/>
        </w:tabs>
        <w:spacing w:line="244" w:lineRule="auto"/>
        <w:ind w:right="601" w:firstLine="526"/>
        <w:jc w:val="both"/>
        <w:rPr>
          <w:sz w:val="20"/>
        </w:rPr>
      </w:pPr>
      <w:r>
        <w:rPr>
          <w:sz w:val="20"/>
        </w:rPr>
        <w:t>The First Assessment Report of the IPCC was published in 1990. The major scientific findings endorsed in that report include the following: “[e]missions resulting from human activities are substantially increasing the atmospheric concentrations of the greenhouse gases”; “[c]arbon dioxide has been responsible for over half of the enhanced greenhouse effect in the past, and is likely to remain so in the future”; and “[i]ndustrialized and developing countries have a common but varied responsibility</w:t>
      </w:r>
      <w:r>
        <w:rPr>
          <w:spacing w:val="-1"/>
          <w:sz w:val="20"/>
        </w:rPr>
        <w:t xml:space="preserve"> </w:t>
      </w:r>
      <w:r>
        <w:rPr>
          <w:sz w:val="20"/>
        </w:rPr>
        <w:t>in</w:t>
      </w:r>
      <w:r>
        <w:rPr>
          <w:spacing w:val="-1"/>
          <w:sz w:val="20"/>
        </w:rPr>
        <w:t xml:space="preserve"> </w:t>
      </w:r>
      <w:r>
        <w:rPr>
          <w:sz w:val="20"/>
        </w:rPr>
        <w:t>dealing with the problem of climate</w:t>
      </w:r>
      <w:r>
        <w:rPr>
          <w:spacing w:val="-1"/>
          <w:sz w:val="20"/>
        </w:rPr>
        <w:t xml:space="preserve"> </w:t>
      </w:r>
      <w:r>
        <w:rPr>
          <w:sz w:val="20"/>
        </w:rPr>
        <w:t>change</w:t>
      </w:r>
      <w:r>
        <w:rPr>
          <w:spacing w:val="-1"/>
          <w:sz w:val="20"/>
        </w:rPr>
        <w:t xml:space="preserve"> </w:t>
      </w:r>
      <w:r>
        <w:rPr>
          <w:sz w:val="20"/>
        </w:rPr>
        <w:t>and</w:t>
      </w:r>
      <w:r>
        <w:rPr>
          <w:spacing w:val="-1"/>
          <w:sz w:val="20"/>
        </w:rPr>
        <w:t xml:space="preserve"> </w:t>
      </w:r>
      <w:r>
        <w:rPr>
          <w:sz w:val="20"/>
        </w:rPr>
        <w:t>its</w:t>
      </w:r>
      <w:r>
        <w:rPr>
          <w:spacing w:val="-1"/>
          <w:sz w:val="20"/>
        </w:rPr>
        <w:t xml:space="preserve"> </w:t>
      </w:r>
      <w:r>
        <w:rPr>
          <w:sz w:val="20"/>
        </w:rPr>
        <w:t>adverse effects”. The</w:t>
      </w:r>
      <w:r>
        <w:rPr>
          <w:spacing w:val="-1"/>
          <w:sz w:val="20"/>
        </w:rPr>
        <w:t xml:space="preserve"> </w:t>
      </w:r>
      <w:r>
        <w:rPr>
          <w:sz w:val="20"/>
        </w:rPr>
        <w:t>IPCC noted in its First Assessment Report that industrialized countries “should take the lead” because “[a] major part of emissions affecting the atmosphere at present originates in industrialized countries where the scope for change is greatest”. It further noted that “[e]missions from developing countries are</w:t>
      </w:r>
      <w:r>
        <w:rPr>
          <w:spacing w:val="40"/>
          <w:sz w:val="20"/>
        </w:rPr>
        <w:t xml:space="preserve"> </w:t>
      </w:r>
      <w:r>
        <w:rPr>
          <w:sz w:val="20"/>
        </w:rPr>
        <w:t>growing</w:t>
      </w:r>
      <w:r>
        <w:rPr>
          <w:spacing w:val="80"/>
          <w:sz w:val="20"/>
        </w:rPr>
        <w:t xml:space="preserve"> </w:t>
      </w:r>
      <w:r>
        <w:rPr>
          <w:sz w:val="20"/>
        </w:rPr>
        <w:t>in</w:t>
      </w:r>
      <w:r>
        <w:rPr>
          <w:spacing w:val="80"/>
          <w:sz w:val="20"/>
        </w:rPr>
        <w:t xml:space="preserve"> </w:t>
      </w:r>
      <w:r>
        <w:rPr>
          <w:sz w:val="20"/>
        </w:rPr>
        <w:t>order</w:t>
      </w:r>
      <w:r>
        <w:rPr>
          <w:spacing w:val="80"/>
          <w:sz w:val="20"/>
        </w:rPr>
        <w:t xml:space="preserve"> </w:t>
      </w:r>
      <w:r>
        <w:rPr>
          <w:sz w:val="20"/>
        </w:rPr>
        <w:t>to</w:t>
      </w:r>
      <w:r>
        <w:rPr>
          <w:spacing w:val="80"/>
          <w:sz w:val="20"/>
        </w:rPr>
        <w:t xml:space="preserve"> </w:t>
      </w:r>
      <w:r>
        <w:rPr>
          <w:sz w:val="20"/>
        </w:rPr>
        <w:t>meet</w:t>
      </w:r>
      <w:r>
        <w:rPr>
          <w:spacing w:val="80"/>
          <w:sz w:val="20"/>
        </w:rPr>
        <w:t xml:space="preserve"> </w:t>
      </w:r>
      <w:r>
        <w:rPr>
          <w:sz w:val="20"/>
        </w:rPr>
        <w:t>their</w:t>
      </w:r>
      <w:r>
        <w:rPr>
          <w:spacing w:val="80"/>
          <w:sz w:val="20"/>
        </w:rPr>
        <w:t xml:space="preserve"> </w:t>
      </w:r>
      <w:r>
        <w:rPr>
          <w:sz w:val="20"/>
        </w:rPr>
        <w:t>development</w:t>
      </w:r>
      <w:r>
        <w:rPr>
          <w:spacing w:val="80"/>
          <w:sz w:val="20"/>
        </w:rPr>
        <w:t xml:space="preserve"> </w:t>
      </w:r>
      <w:r>
        <w:rPr>
          <w:sz w:val="20"/>
        </w:rPr>
        <w:t>requirements</w:t>
      </w:r>
      <w:r>
        <w:rPr>
          <w:spacing w:val="80"/>
          <w:sz w:val="20"/>
        </w:rPr>
        <w:t xml:space="preserve"> </w:t>
      </w:r>
      <w:r>
        <w:rPr>
          <w:sz w:val="20"/>
        </w:rPr>
        <w:t>and</w:t>
      </w:r>
      <w:r>
        <w:rPr>
          <w:spacing w:val="80"/>
          <w:sz w:val="20"/>
        </w:rPr>
        <w:t xml:space="preserve"> </w:t>
      </w:r>
      <w:r>
        <w:rPr>
          <w:sz w:val="20"/>
        </w:rPr>
        <w:t>thus,</w:t>
      </w:r>
      <w:r>
        <w:rPr>
          <w:spacing w:val="80"/>
          <w:sz w:val="20"/>
        </w:rPr>
        <w:t xml:space="preserve"> </w:t>
      </w:r>
      <w:r>
        <w:rPr>
          <w:sz w:val="20"/>
        </w:rPr>
        <w:t>over</w:t>
      </w:r>
      <w:r>
        <w:rPr>
          <w:spacing w:val="80"/>
          <w:sz w:val="20"/>
        </w:rPr>
        <w:t xml:space="preserve"> </w:t>
      </w:r>
      <w:r>
        <w:rPr>
          <w:sz w:val="20"/>
        </w:rPr>
        <w:t>time,</w:t>
      </w:r>
      <w:r>
        <w:rPr>
          <w:spacing w:val="80"/>
          <w:sz w:val="20"/>
        </w:rPr>
        <w:t xml:space="preserve"> </w:t>
      </w:r>
      <w:r>
        <w:rPr>
          <w:sz w:val="20"/>
        </w:rPr>
        <w:t>are</w:t>
      </w:r>
      <w:r>
        <w:rPr>
          <w:spacing w:val="80"/>
          <w:sz w:val="20"/>
        </w:rPr>
        <w:t xml:space="preserve"> </w:t>
      </w:r>
      <w:r>
        <w:rPr>
          <w:sz w:val="20"/>
        </w:rPr>
        <w:t>likely</w:t>
      </w:r>
    </w:p>
    <w:p w14:paraId="42D3FE6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9D29E5C" w14:textId="77777777" w:rsidR="004C5C19" w:rsidRDefault="00000000">
      <w:pPr>
        <w:pStyle w:val="BodyText"/>
        <w:spacing w:before="86" w:line="247" w:lineRule="auto"/>
        <w:ind w:left="292" w:right="602"/>
        <w:jc w:val="both"/>
      </w:pPr>
      <w:r>
        <w:lastRenderedPageBreak/>
        <w:t xml:space="preserve">to represent an increasingly significant percentage of global emissions”. These findings were subsequently reflected to a large extent in the preamble and provisions of the United Nations Framework Convention on Climate Change (hereinafter the “UNFCCC” or “Framework </w:t>
      </w:r>
      <w:r>
        <w:rPr>
          <w:spacing w:val="-2"/>
        </w:rPr>
        <w:t>Convention”).</w:t>
      </w:r>
    </w:p>
    <w:p w14:paraId="0012286F" w14:textId="77777777" w:rsidR="004C5C19" w:rsidRDefault="004C5C19">
      <w:pPr>
        <w:pStyle w:val="BodyText"/>
        <w:spacing w:before="208"/>
      </w:pPr>
    </w:p>
    <w:p w14:paraId="53A5EB36" w14:textId="77777777" w:rsidR="004C5C19" w:rsidRDefault="00000000">
      <w:pPr>
        <w:pStyle w:val="ListParagraph"/>
        <w:numPr>
          <w:ilvl w:val="0"/>
          <w:numId w:val="29"/>
        </w:numPr>
        <w:tabs>
          <w:tab w:val="left" w:pos="1158"/>
        </w:tabs>
        <w:spacing w:line="247" w:lineRule="auto"/>
        <w:ind w:firstLine="526"/>
        <w:jc w:val="both"/>
        <w:rPr>
          <w:sz w:val="20"/>
        </w:rPr>
      </w:pPr>
      <w:r>
        <w:rPr>
          <w:sz w:val="20"/>
        </w:rPr>
        <w:t>In June 1992, the United Nations Conference on Environment and Development, also known as the “Earth Summit”, was held in Rio de Janeiro. During this Conference, two conventions were opened for signature, namely the UNFCCC and the Convention on Biological Diversity (hereinafter the “Biodiversity Convention”).</w:t>
      </w:r>
    </w:p>
    <w:p w14:paraId="1F3D5C00" w14:textId="77777777" w:rsidR="004C5C19" w:rsidRDefault="004C5C19">
      <w:pPr>
        <w:pStyle w:val="BodyText"/>
        <w:spacing w:before="211"/>
      </w:pPr>
    </w:p>
    <w:p w14:paraId="0FFF23E6" w14:textId="77777777" w:rsidR="004C5C19" w:rsidRDefault="00000000">
      <w:pPr>
        <w:pStyle w:val="ListParagraph"/>
        <w:numPr>
          <w:ilvl w:val="0"/>
          <w:numId w:val="29"/>
        </w:numPr>
        <w:tabs>
          <w:tab w:val="left" w:pos="1143"/>
        </w:tabs>
        <w:spacing w:line="247" w:lineRule="auto"/>
        <w:ind w:firstLine="526"/>
        <w:jc w:val="both"/>
        <w:rPr>
          <w:sz w:val="20"/>
        </w:rPr>
      </w:pPr>
      <w:r>
        <w:rPr>
          <w:sz w:val="20"/>
        </w:rPr>
        <w:t>The UNFCCC entered into force on 21 March 1994 and currently has 198 parties. This Convention sets an overall framework for intergovernmental efforts to tackle the adverse effects of climate change and acknowledges that</w:t>
      </w:r>
    </w:p>
    <w:p w14:paraId="4A10F55D" w14:textId="77777777" w:rsidR="004C5C19" w:rsidRDefault="00000000">
      <w:pPr>
        <w:pStyle w:val="BodyText"/>
        <w:spacing w:before="219" w:line="247" w:lineRule="auto"/>
        <w:ind w:left="818" w:right="1130"/>
        <w:jc w:val="both"/>
      </w:pPr>
      <w:r>
        <w:t>“the global nature of climate change calls for the widest possible co-operation by all countries and their participation in an effective and appropriate international response,</w:t>
      </w:r>
      <w:r>
        <w:rPr>
          <w:spacing w:val="80"/>
        </w:rPr>
        <w:t xml:space="preserve"> </w:t>
      </w:r>
      <w:r>
        <w:t>in accordance with their common but differentiated responsibilities and respective capabilities and their social and economic conditions” (sixth preambular paragraph).</w:t>
      </w:r>
    </w:p>
    <w:p w14:paraId="07A1BD37" w14:textId="77777777" w:rsidR="004C5C19" w:rsidRDefault="00000000">
      <w:pPr>
        <w:pStyle w:val="BodyText"/>
        <w:spacing w:before="217" w:line="244" w:lineRule="auto"/>
        <w:ind w:left="292" w:right="602"/>
        <w:jc w:val="both"/>
      </w:pPr>
      <w:r>
        <w:t>Its objective is to “stabiliz[e] greenhouse gas concentrations in the atmosphere at a level that would prevent dangerous anthropogenic interference with the climate system . . . within a time-frame sufficient to allow ecosystems to adapt naturally to climate change”</w:t>
      </w:r>
      <w:r>
        <w:rPr>
          <w:spacing w:val="24"/>
        </w:rPr>
        <w:t xml:space="preserve"> </w:t>
      </w:r>
      <w:r>
        <w:t>(Article 2). The Conference of</w:t>
      </w:r>
      <w:r>
        <w:rPr>
          <w:spacing w:val="40"/>
        </w:rPr>
        <w:t xml:space="preserve"> </w:t>
      </w:r>
      <w:r>
        <w:t>the Parties (hereinafter the “COP”) is the “supreme body” set up by the Framework Convention to “keep under regular review the implementation of the Convention and any related legal instruments that the Conference of the Parties may adopt, and shall make, within its mandate, the decisions necessary to promote the effective implementation of the Convention” (Article</w:t>
      </w:r>
      <w:r>
        <w:rPr>
          <w:spacing w:val="34"/>
        </w:rPr>
        <w:t xml:space="preserve"> </w:t>
      </w:r>
      <w:r>
        <w:t>7, paragraph 2).</w:t>
      </w:r>
    </w:p>
    <w:p w14:paraId="62E4A4F2" w14:textId="77777777" w:rsidR="004C5C19" w:rsidRDefault="004C5C19">
      <w:pPr>
        <w:pStyle w:val="BodyText"/>
        <w:spacing w:before="222"/>
      </w:pPr>
    </w:p>
    <w:p w14:paraId="7898BA11" w14:textId="77777777" w:rsidR="004C5C19" w:rsidRDefault="00000000">
      <w:pPr>
        <w:pStyle w:val="ListParagraph"/>
        <w:numPr>
          <w:ilvl w:val="0"/>
          <w:numId w:val="29"/>
        </w:numPr>
        <w:tabs>
          <w:tab w:val="left" w:pos="1136"/>
        </w:tabs>
        <w:spacing w:line="247" w:lineRule="auto"/>
        <w:ind w:right="600" w:firstLine="526"/>
        <w:jc w:val="both"/>
        <w:rPr>
          <w:sz w:val="20"/>
        </w:rPr>
      </w:pPr>
      <w:r>
        <w:rPr>
          <w:sz w:val="20"/>
        </w:rPr>
        <w:t>The Biodiversity Convention entered into force on 29 December 1993 and currently has 196 parties. This Convention provides for “the conservation of biological diversity, the sustainable</w:t>
      </w:r>
      <w:r>
        <w:rPr>
          <w:spacing w:val="40"/>
          <w:sz w:val="20"/>
        </w:rPr>
        <w:t xml:space="preserve"> </w:t>
      </w:r>
      <w:r>
        <w:rPr>
          <w:sz w:val="20"/>
        </w:rPr>
        <w:t>use of its components and the fair and equitable sharing of benefits arising out of the utilization of genetic resources”.</w:t>
      </w:r>
    </w:p>
    <w:p w14:paraId="16271C6F" w14:textId="77777777" w:rsidR="004C5C19" w:rsidRDefault="004C5C19">
      <w:pPr>
        <w:pStyle w:val="BodyText"/>
        <w:spacing w:before="208"/>
      </w:pPr>
    </w:p>
    <w:p w14:paraId="757A8458" w14:textId="77777777" w:rsidR="004C5C19" w:rsidRDefault="00000000">
      <w:pPr>
        <w:pStyle w:val="ListParagraph"/>
        <w:numPr>
          <w:ilvl w:val="0"/>
          <w:numId w:val="29"/>
        </w:numPr>
        <w:tabs>
          <w:tab w:val="left" w:pos="1194"/>
        </w:tabs>
        <w:spacing w:line="247" w:lineRule="auto"/>
        <w:ind w:right="606" w:firstLine="526"/>
        <w:jc w:val="both"/>
        <w:rPr>
          <w:sz w:val="20"/>
        </w:rPr>
      </w:pPr>
      <w:r>
        <w:rPr>
          <w:sz w:val="20"/>
        </w:rPr>
        <w:t>In June 1994, the United Nations Convention to Combat Desertification in Those Countries Experiencing Serious</w:t>
      </w:r>
      <w:r>
        <w:rPr>
          <w:spacing w:val="35"/>
          <w:sz w:val="20"/>
        </w:rPr>
        <w:t xml:space="preserve"> </w:t>
      </w:r>
      <w:r>
        <w:rPr>
          <w:sz w:val="20"/>
        </w:rPr>
        <w:t>Drought and/or Desertification,</w:t>
      </w:r>
      <w:r>
        <w:rPr>
          <w:spacing w:val="35"/>
          <w:sz w:val="20"/>
        </w:rPr>
        <w:t xml:space="preserve"> </w:t>
      </w:r>
      <w:r>
        <w:rPr>
          <w:sz w:val="20"/>
        </w:rPr>
        <w:t>Particularly in Africa (hereinafter</w:t>
      </w:r>
      <w:r>
        <w:rPr>
          <w:spacing w:val="40"/>
          <w:sz w:val="20"/>
        </w:rPr>
        <w:t xml:space="preserve"> </w:t>
      </w:r>
      <w:r>
        <w:rPr>
          <w:sz w:val="20"/>
        </w:rPr>
        <w:t>the “Desertification Convention”) was adopted. This Convention aims at protecting the climate</w:t>
      </w:r>
      <w:r>
        <w:rPr>
          <w:spacing w:val="40"/>
          <w:sz w:val="20"/>
        </w:rPr>
        <w:t xml:space="preserve"> </w:t>
      </w:r>
      <w:r>
        <w:rPr>
          <w:sz w:val="20"/>
        </w:rPr>
        <w:t>system and other parts of the environment by preventing desertification and land degradation, and encouraging reforestation and the replenishment of</w:t>
      </w:r>
      <w:r>
        <w:rPr>
          <w:spacing w:val="21"/>
          <w:sz w:val="20"/>
        </w:rPr>
        <w:t xml:space="preserve"> </w:t>
      </w:r>
      <w:r>
        <w:rPr>
          <w:sz w:val="20"/>
        </w:rPr>
        <w:t>GHG sinks</w:t>
      </w:r>
      <w:r>
        <w:rPr>
          <w:spacing w:val="21"/>
          <w:sz w:val="20"/>
        </w:rPr>
        <w:t xml:space="preserve"> </w:t>
      </w:r>
      <w:r>
        <w:rPr>
          <w:sz w:val="20"/>
        </w:rPr>
        <w:t>and reservoirs.</w:t>
      </w:r>
      <w:r>
        <w:rPr>
          <w:spacing w:val="21"/>
          <w:sz w:val="20"/>
        </w:rPr>
        <w:t xml:space="preserve"> </w:t>
      </w:r>
      <w:r>
        <w:rPr>
          <w:sz w:val="20"/>
        </w:rPr>
        <w:t>It entered into force</w:t>
      </w:r>
      <w:r>
        <w:rPr>
          <w:spacing w:val="40"/>
          <w:sz w:val="20"/>
        </w:rPr>
        <w:t xml:space="preserve"> </w:t>
      </w:r>
      <w:r>
        <w:rPr>
          <w:sz w:val="20"/>
        </w:rPr>
        <w:t>on 26 December 1996 and currently has 197 parties.</w:t>
      </w:r>
    </w:p>
    <w:p w14:paraId="783422BF" w14:textId="77777777" w:rsidR="004C5C19" w:rsidRDefault="004C5C19">
      <w:pPr>
        <w:pStyle w:val="BodyText"/>
        <w:spacing w:before="209"/>
      </w:pPr>
    </w:p>
    <w:p w14:paraId="0325E01E" w14:textId="77777777" w:rsidR="004C5C19" w:rsidRDefault="00000000">
      <w:pPr>
        <w:pStyle w:val="ListParagraph"/>
        <w:numPr>
          <w:ilvl w:val="0"/>
          <w:numId w:val="29"/>
        </w:numPr>
        <w:tabs>
          <w:tab w:val="left" w:pos="1151"/>
        </w:tabs>
        <w:spacing w:line="244" w:lineRule="auto"/>
        <w:ind w:firstLine="526"/>
        <w:jc w:val="both"/>
        <w:rPr>
          <w:sz w:val="20"/>
        </w:rPr>
      </w:pPr>
      <w:r>
        <w:rPr>
          <w:sz w:val="20"/>
        </w:rPr>
        <w:t>On 11 December 1997, the Kyoto Protocol was adopted in order to operationalize the UNFCCC by committing developed country parties and other developed parties included in Annex I to the Framework Convention to limit and reduce GHG emissions (see paragraph 81 below) in accordance</w:t>
      </w:r>
      <w:r>
        <w:rPr>
          <w:spacing w:val="18"/>
          <w:sz w:val="20"/>
        </w:rPr>
        <w:t xml:space="preserve"> </w:t>
      </w:r>
      <w:r>
        <w:rPr>
          <w:sz w:val="20"/>
        </w:rPr>
        <w:t>with</w:t>
      </w:r>
      <w:r>
        <w:rPr>
          <w:spacing w:val="18"/>
          <w:sz w:val="20"/>
        </w:rPr>
        <w:t xml:space="preserve"> </w:t>
      </w:r>
      <w:r>
        <w:rPr>
          <w:sz w:val="20"/>
        </w:rPr>
        <w:t>agreed</w:t>
      </w:r>
      <w:r>
        <w:rPr>
          <w:spacing w:val="18"/>
          <w:sz w:val="20"/>
        </w:rPr>
        <w:t xml:space="preserve"> </w:t>
      </w:r>
      <w:r>
        <w:rPr>
          <w:sz w:val="20"/>
        </w:rPr>
        <w:t>individual</w:t>
      </w:r>
      <w:r>
        <w:rPr>
          <w:spacing w:val="17"/>
          <w:sz w:val="20"/>
        </w:rPr>
        <w:t xml:space="preserve"> </w:t>
      </w:r>
      <w:r>
        <w:rPr>
          <w:sz w:val="20"/>
        </w:rPr>
        <w:t>targets.</w:t>
      </w:r>
      <w:r>
        <w:rPr>
          <w:spacing w:val="19"/>
          <w:sz w:val="20"/>
        </w:rPr>
        <w:t xml:space="preserve"> </w:t>
      </w:r>
      <w:r>
        <w:rPr>
          <w:sz w:val="20"/>
        </w:rPr>
        <w:t>It</w:t>
      </w:r>
      <w:r>
        <w:rPr>
          <w:spacing w:val="16"/>
          <w:sz w:val="20"/>
        </w:rPr>
        <w:t xml:space="preserve"> </w:t>
      </w:r>
      <w:r>
        <w:rPr>
          <w:sz w:val="20"/>
        </w:rPr>
        <w:t>entered</w:t>
      </w:r>
      <w:r>
        <w:rPr>
          <w:spacing w:val="18"/>
          <w:sz w:val="20"/>
        </w:rPr>
        <w:t xml:space="preserve"> </w:t>
      </w:r>
      <w:r>
        <w:rPr>
          <w:sz w:val="20"/>
        </w:rPr>
        <w:t>into</w:t>
      </w:r>
      <w:r>
        <w:rPr>
          <w:spacing w:val="18"/>
          <w:sz w:val="20"/>
        </w:rPr>
        <w:t xml:space="preserve"> </w:t>
      </w:r>
      <w:r>
        <w:rPr>
          <w:sz w:val="20"/>
        </w:rPr>
        <w:t>force</w:t>
      </w:r>
      <w:r>
        <w:rPr>
          <w:spacing w:val="19"/>
          <w:sz w:val="20"/>
        </w:rPr>
        <w:t xml:space="preserve"> </w:t>
      </w:r>
      <w:r>
        <w:rPr>
          <w:sz w:val="20"/>
        </w:rPr>
        <w:t>on</w:t>
      </w:r>
      <w:r>
        <w:rPr>
          <w:spacing w:val="18"/>
          <w:sz w:val="20"/>
        </w:rPr>
        <w:t xml:space="preserve"> </w:t>
      </w:r>
      <w:r>
        <w:rPr>
          <w:sz w:val="20"/>
        </w:rPr>
        <w:t>16</w:t>
      </w:r>
      <w:r>
        <w:rPr>
          <w:spacing w:val="9"/>
          <w:sz w:val="20"/>
        </w:rPr>
        <w:t xml:space="preserve"> </w:t>
      </w:r>
      <w:r>
        <w:rPr>
          <w:sz w:val="20"/>
        </w:rPr>
        <w:t>February</w:t>
      </w:r>
      <w:r>
        <w:rPr>
          <w:spacing w:val="19"/>
          <w:sz w:val="20"/>
        </w:rPr>
        <w:t xml:space="preserve"> </w:t>
      </w:r>
      <w:r>
        <w:rPr>
          <w:sz w:val="20"/>
        </w:rPr>
        <w:t>2005</w:t>
      </w:r>
      <w:r>
        <w:rPr>
          <w:spacing w:val="18"/>
          <w:sz w:val="20"/>
        </w:rPr>
        <w:t xml:space="preserve"> </w:t>
      </w:r>
      <w:r>
        <w:rPr>
          <w:sz w:val="20"/>
        </w:rPr>
        <w:t>and</w:t>
      </w:r>
      <w:r>
        <w:rPr>
          <w:spacing w:val="16"/>
          <w:sz w:val="20"/>
        </w:rPr>
        <w:t xml:space="preserve"> </w:t>
      </w:r>
      <w:r>
        <w:rPr>
          <w:spacing w:val="-2"/>
          <w:sz w:val="20"/>
        </w:rPr>
        <w:t>currently</w:t>
      </w:r>
    </w:p>
    <w:p w14:paraId="5F13939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D113C7C" w14:textId="77777777" w:rsidR="004C5C19" w:rsidRDefault="00000000">
      <w:pPr>
        <w:pStyle w:val="BodyText"/>
        <w:spacing w:before="86"/>
        <w:ind w:left="292"/>
      </w:pPr>
      <w:r>
        <w:lastRenderedPageBreak/>
        <w:t>has</w:t>
      </w:r>
      <w:r>
        <w:rPr>
          <w:spacing w:val="45"/>
        </w:rPr>
        <w:t xml:space="preserve"> </w:t>
      </w:r>
      <w:r>
        <w:t>192</w:t>
      </w:r>
      <w:r>
        <w:rPr>
          <w:spacing w:val="2"/>
        </w:rPr>
        <w:t xml:space="preserve"> </w:t>
      </w:r>
      <w:r>
        <w:t>parties.</w:t>
      </w:r>
      <w:r>
        <w:rPr>
          <w:spacing w:val="45"/>
        </w:rPr>
        <w:t xml:space="preserve"> </w:t>
      </w:r>
      <w:r>
        <w:t>The</w:t>
      </w:r>
      <w:r>
        <w:rPr>
          <w:spacing w:val="45"/>
        </w:rPr>
        <w:t xml:space="preserve"> </w:t>
      </w:r>
      <w:r>
        <w:t>Protocol</w:t>
      </w:r>
      <w:r>
        <w:rPr>
          <w:spacing w:val="46"/>
        </w:rPr>
        <w:t xml:space="preserve"> </w:t>
      </w:r>
      <w:r>
        <w:t>provides</w:t>
      </w:r>
      <w:r>
        <w:rPr>
          <w:spacing w:val="43"/>
        </w:rPr>
        <w:t xml:space="preserve"> </w:t>
      </w:r>
      <w:r>
        <w:t>for,</w:t>
      </w:r>
      <w:r>
        <w:rPr>
          <w:spacing w:val="45"/>
        </w:rPr>
        <w:t xml:space="preserve"> </w:t>
      </w:r>
      <w:r>
        <w:rPr>
          <w:i/>
        </w:rPr>
        <w:t>inter</w:t>
      </w:r>
      <w:r>
        <w:rPr>
          <w:i/>
          <w:spacing w:val="45"/>
        </w:rPr>
        <w:t xml:space="preserve"> </w:t>
      </w:r>
      <w:r>
        <w:rPr>
          <w:i/>
        </w:rPr>
        <w:t>alia</w:t>
      </w:r>
      <w:r>
        <w:t>,</w:t>
      </w:r>
      <w:r>
        <w:rPr>
          <w:spacing w:val="45"/>
        </w:rPr>
        <w:t xml:space="preserve"> </w:t>
      </w:r>
      <w:r>
        <w:t>binding</w:t>
      </w:r>
      <w:r>
        <w:rPr>
          <w:spacing w:val="45"/>
        </w:rPr>
        <w:t xml:space="preserve"> </w:t>
      </w:r>
      <w:r>
        <w:t>emission</w:t>
      </w:r>
      <w:r>
        <w:rPr>
          <w:spacing w:val="42"/>
        </w:rPr>
        <w:t xml:space="preserve"> </w:t>
      </w:r>
      <w:r>
        <w:t>reduction</w:t>
      </w:r>
      <w:r>
        <w:rPr>
          <w:spacing w:val="42"/>
        </w:rPr>
        <w:t xml:space="preserve"> </w:t>
      </w:r>
      <w:r>
        <w:t>targets</w:t>
      </w:r>
      <w:r>
        <w:rPr>
          <w:spacing w:val="43"/>
        </w:rPr>
        <w:t xml:space="preserve"> </w:t>
      </w:r>
      <w:r>
        <w:t>to</w:t>
      </w:r>
      <w:r>
        <w:rPr>
          <w:spacing w:val="45"/>
        </w:rPr>
        <w:t xml:space="preserve"> </w:t>
      </w:r>
      <w:r>
        <w:rPr>
          <w:spacing w:val="-5"/>
        </w:rPr>
        <w:t>be</w:t>
      </w:r>
    </w:p>
    <w:p w14:paraId="694A0F80" w14:textId="77777777" w:rsidR="004C5C19" w:rsidRDefault="00000000">
      <w:pPr>
        <w:pStyle w:val="BodyText"/>
        <w:spacing w:before="7"/>
        <w:ind w:left="292"/>
      </w:pPr>
      <w:r>
        <w:t>achieved</w:t>
      </w:r>
      <w:r>
        <w:rPr>
          <w:spacing w:val="-4"/>
        </w:rPr>
        <w:t xml:space="preserve"> </w:t>
      </w:r>
      <w:r>
        <w:t>during</w:t>
      </w:r>
      <w:r>
        <w:rPr>
          <w:spacing w:val="-3"/>
        </w:rPr>
        <w:t xml:space="preserve"> </w:t>
      </w:r>
      <w:r>
        <w:t>“commitment</w:t>
      </w:r>
      <w:r>
        <w:rPr>
          <w:spacing w:val="-3"/>
        </w:rPr>
        <w:t xml:space="preserve"> </w:t>
      </w:r>
      <w:r>
        <w:t>periods”,</w:t>
      </w:r>
      <w:r>
        <w:rPr>
          <w:spacing w:val="-3"/>
        </w:rPr>
        <w:t xml:space="preserve"> </w:t>
      </w:r>
      <w:r>
        <w:t>the</w:t>
      </w:r>
      <w:r>
        <w:rPr>
          <w:spacing w:val="-4"/>
        </w:rPr>
        <w:t xml:space="preserve"> </w:t>
      </w:r>
      <w:r>
        <w:t>last</w:t>
      </w:r>
      <w:r>
        <w:rPr>
          <w:spacing w:val="-2"/>
        </w:rPr>
        <w:t xml:space="preserve"> </w:t>
      </w:r>
      <w:r>
        <w:t>of</w:t>
      </w:r>
      <w:r>
        <w:rPr>
          <w:spacing w:val="-3"/>
        </w:rPr>
        <w:t xml:space="preserve"> </w:t>
      </w:r>
      <w:r>
        <w:t>which</w:t>
      </w:r>
      <w:r>
        <w:rPr>
          <w:spacing w:val="-4"/>
        </w:rPr>
        <w:t xml:space="preserve"> </w:t>
      </w:r>
      <w:r>
        <w:t>expired</w:t>
      </w:r>
      <w:r>
        <w:rPr>
          <w:spacing w:val="-3"/>
        </w:rPr>
        <w:t xml:space="preserve"> </w:t>
      </w:r>
      <w:r>
        <w:t>in</w:t>
      </w:r>
      <w:r>
        <w:rPr>
          <w:spacing w:val="-4"/>
        </w:rPr>
        <w:t xml:space="preserve"> </w:t>
      </w:r>
      <w:r>
        <w:t>2020</w:t>
      </w:r>
      <w:r>
        <w:rPr>
          <w:spacing w:val="-3"/>
        </w:rPr>
        <w:t xml:space="preserve"> </w:t>
      </w:r>
      <w:r>
        <w:t>(see</w:t>
      </w:r>
      <w:r>
        <w:rPr>
          <w:spacing w:val="-3"/>
        </w:rPr>
        <w:t xml:space="preserve"> </w:t>
      </w:r>
      <w:r>
        <w:t>paragraph</w:t>
      </w:r>
      <w:r>
        <w:rPr>
          <w:spacing w:val="11"/>
        </w:rPr>
        <w:t xml:space="preserve"> </w:t>
      </w:r>
      <w:r>
        <w:t>118</w:t>
      </w:r>
      <w:r>
        <w:rPr>
          <w:spacing w:val="-3"/>
        </w:rPr>
        <w:t xml:space="preserve"> </w:t>
      </w:r>
      <w:r>
        <w:rPr>
          <w:spacing w:val="-2"/>
        </w:rPr>
        <w:t>below).</w:t>
      </w:r>
    </w:p>
    <w:p w14:paraId="59419304" w14:textId="77777777" w:rsidR="004C5C19" w:rsidRDefault="004C5C19">
      <w:pPr>
        <w:pStyle w:val="BodyText"/>
        <w:spacing w:before="220"/>
      </w:pPr>
    </w:p>
    <w:p w14:paraId="43B1E169" w14:textId="77777777" w:rsidR="004C5C19" w:rsidRDefault="00000000">
      <w:pPr>
        <w:pStyle w:val="ListParagraph"/>
        <w:numPr>
          <w:ilvl w:val="0"/>
          <w:numId w:val="29"/>
        </w:numPr>
        <w:tabs>
          <w:tab w:val="left" w:pos="1127"/>
        </w:tabs>
        <w:spacing w:line="244" w:lineRule="auto"/>
        <w:ind w:firstLine="526"/>
        <w:jc w:val="both"/>
        <w:rPr>
          <w:sz w:val="20"/>
        </w:rPr>
      </w:pPr>
      <w:r>
        <w:rPr>
          <w:sz w:val="20"/>
        </w:rPr>
        <w:t>On 3 June 2009, the General Assembly adopted resolution 63/281, in which it noted with concern that “the adverse impacts of climate change, including sea-level rise, could have possible security implications”. It invited the relevant organs of the United Nations to “intensify their efforts</w:t>
      </w:r>
      <w:r>
        <w:rPr>
          <w:spacing w:val="80"/>
          <w:sz w:val="20"/>
        </w:rPr>
        <w:t xml:space="preserve"> </w:t>
      </w:r>
      <w:r>
        <w:rPr>
          <w:sz w:val="20"/>
        </w:rPr>
        <w:t xml:space="preserve">in considering and addressing climate change, including its possible security implications”. It also requested the Secretary-General to submit a comprehensive report to the General Assembly on the possible security implications of climate change. In his report dated 11 September 2009, the Secretary-General emphasized, </w:t>
      </w:r>
      <w:r>
        <w:rPr>
          <w:i/>
          <w:sz w:val="20"/>
        </w:rPr>
        <w:t>inter alia</w:t>
      </w:r>
      <w:r>
        <w:rPr>
          <w:sz w:val="20"/>
        </w:rPr>
        <w:t>, that climate change threatens food security and human health, and increases human exposure to extreme events. He noted that migration, competition over natural</w:t>
      </w:r>
      <w:r>
        <w:rPr>
          <w:spacing w:val="40"/>
          <w:sz w:val="20"/>
        </w:rPr>
        <w:t xml:space="preserve"> </w:t>
      </w:r>
      <w:r>
        <w:rPr>
          <w:sz w:val="20"/>
        </w:rPr>
        <w:t>resources,</w:t>
      </w:r>
      <w:r>
        <w:rPr>
          <w:spacing w:val="40"/>
          <w:sz w:val="20"/>
        </w:rPr>
        <w:t xml:space="preserve"> </w:t>
      </w:r>
      <w:r>
        <w:rPr>
          <w:sz w:val="20"/>
        </w:rPr>
        <w:t>and</w:t>
      </w:r>
      <w:r>
        <w:rPr>
          <w:spacing w:val="40"/>
          <w:sz w:val="20"/>
        </w:rPr>
        <w:t xml:space="preserve"> </w:t>
      </w:r>
      <w:r>
        <w:rPr>
          <w:sz w:val="20"/>
        </w:rPr>
        <w:t>other</w:t>
      </w:r>
      <w:r>
        <w:rPr>
          <w:spacing w:val="40"/>
          <w:sz w:val="20"/>
        </w:rPr>
        <w:t xml:space="preserve"> </w:t>
      </w:r>
      <w:r>
        <w:rPr>
          <w:sz w:val="20"/>
        </w:rPr>
        <w:t>coping</w:t>
      </w:r>
      <w:r>
        <w:rPr>
          <w:spacing w:val="40"/>
          <w:sz w:val="20"/>
        </w:rPr>
        <w:t xml:space="preserve"> </w:t>
      </w:r>
      <w:r>
        <w:rPr>
          <w:sz w:val="20"/>
        </w:rPr>
        <w:t>responses</w:t>
      </w:r>
      <w:r>
        <w:rPr>
          <w:spacing w:val="40"/>
          <w:sz w:val="20"/>
        </w:rPr>
        <w:t xml:space="preserve"> </w:t>
      </w:r>
      <w:r>
        <w:rPr>
          <w:sz w:val="20"/>
        </w:rPr>
        <w:t>of</w:t>
      </w:r>
      <w:r>
        <w:rPr>
          <w:spacing w:val="40"/>
          <w:sz w:val="20"/>
        </w:rPr>
        <w:t xml:space="preserve"> </w:t>
      </w:r>
      <w:r>
        <w:rPr>
          <w:sz w:val="20"/>
        </w:rPr>
        <w:t>households</w:t>
      </w:r>
      <w:r>
        <w:rPr>
          <w:spacing w:val="40"/>
          <w:sz w:val="20"/>
        </w:rPr>
        <w:t xml:space="preserve"> </w:t>
      </w:r>
      <w:r>
        <w:rPr>
          <w:sz w:val="20"/>
        </w:rPr>
        <w:t>and</w:t>
      </w:r>
      <w:r>
        <w:rPr>
          <w:spacing w:val="40"/>
          <w:sz w:val="20"/>
        </w:rPr>
        <w:t xml:space="preserve"> </w:t>
      </w:r>
      <w:r>
        <w:rPr>
          <w:sz w:val="20"/>
        </w:rPr>
        <w:t>communities</w:t>
      </w:r>
      <w:r>
        <w:rPr>
          <w:spacing w:val="40"/>
          <w:sz w:val="20"/>
        </w:rPr>
        <w:t xml:space="preserve"> </w:t>
      </w:r>
      <w:r>
        <w:rPr>
          <w:sz w:val="20"/>
        </w:rPr>
        <w:t>faced</w:t>
      </w:r>
      <w:r>
        <w:rPr>
          <w:spacing w:val="40"/>
          <w:sz w:val="20"/>
        </w:rPr>
        <w:t xml:space="preserve"> </w:t>
      </w:r>
      <w:r>
        <w:rPr>
          <w:sz w:val="20"/>
        </w:rPr>
        <w:t>with climate-related threats could increase the risk of internal conflict, as well as have international repercussions. He also observed that there were implications for the rights, security and sovereignty</w:t>
      </w:r>
      <w:r>
        <w:rPr>
          <w:spacing w:val="40"/>
          <w:sz w:val="20"/>
        </w:rPr>
        <w:t xml:space="preserve"> </w:t>
      </w:r>
      <w:r>
        <w:rPr>
          <w:sz w:val="20"/>
        </w:rPr>
        <w:t>of States due to the disappearance of territory. He further observed that the impact of climate change on</w:t>
      </w:r>
      <w:r>
        <w:rPr>
          <w:spacing w:val="80"/>
          <w:sz w:val="20"/>
        </w:rPr>
        <w:t xml:space="preserve"> </w:t>
      </w:r>
      <w:r>
        <w:rPr>
          <w:sz w:val="20"/>
        </w:rPr>
        <w:t>shared</w:t>
      </w:r>
      <w:r>
        <w:rPr>
          <w:spacing w:val="80"/>
          <w:sz w:val="20"/>
        </w:rPr>
        <w:t xml:space="preserve"> </w:t>
      </w:r>
      <w:r>
        <w:rPr>
          <w:sz w:val="20"/>
        </w:rPr>
        <w:t>or</w:t>
      </w:r>
      <w:r>
        <w:rPr>
          <w:spacing w:val="80"/>
          <w:sz w:val="20"/>
        </w:rPr>
        <w:t xml:space="preserve"> </w:t>
      </w:r>
      <w:r>
        <w:rPr>
          <w:sz w:val="20"/>
        </w:rPr>
        <w:t>undemarcated</w:t>
      </w:r>
      <w:r>
        <w:rPr>
          <w:spacing w:val="80"/>
          <w:sz w:val="20"/>
        </w:rPr>
        <w:t xml:space="preserve"> </w:t>
      </w:r>
      <w:r>
        <w:rPr>
          <w:sz w:val="20"/>
        </w:rPr>
        <w:t>international</w:t>
      </w:r>
      <w:r>
        <w:rPr>
          <w:spacing w:val="80"/>
          <w:sz w:val="20"/>
        </w:rPr>
        <w:t xml:space="preserve"> </w:t>
      </w:r>
      <w:r>
        <w:rPr>
          <w:sz w:val="20"/>
        </w:rPr>
        <w:t>resources</w:t>
      </w:r>
      <w:r>
        <w:rPr>
          <w:spacing w:val="79"/>
          <w:sz w:val="20"/>
        </w:rPr>
        <w:t xml:space="preserve"> </w:t>
      </w:r>
      <w:r>
        <w:rPr>
          <w:sz w:val="20"/>
        </w:rPr>
        <w:t>could</w:t>
      </w:r>
      <w:r>
        <w:rPr>
          <w:spacing w:val="80"/>
          <w:sz w:val="20"/>
        </w:rPr>
        <w:t xml:space="preserve"> </w:t>
      </w:r>
      <w:r>
        <w:rPr>
          <w:sz w:val="20"/>
        </w:rPr>
        <w:t>have</w:t>
      </w:r>
      <w:r>
        <w:rPr>
          <w:spacing w:val="79"/>
          <w:sz w:val="20"/>
        </w:rPr>
        <w:t xml:space="preserve"> </w:t>
      </w:r>
      <w:r>
        <w:rPr>
          <w:sz w:val="20"/>
        </w:rPr>
        <w:t>implications</w:t>
      </w:r>
      <w:r>
        <w:rPr>
          <w:spacing w:val="79"/>
          <w:sz w:val="20"/>
        </w:rPr>
        <w:t xml:space="preserve"> </w:t>
      </w:r>
      <w:r>
        <w:rPr>
          <w:sz w:val="20"/>
        </w:rPr>
        <w:t>for</w:t>
      </w:r>
      <w:r>
        <w:rPr>
          <w:spacing w:val="80"/>
          <w:sz w:val="20"/>
        </w:rPr>
        <w:t xml:space="preserve"> </w:t>
      </w:r>
      <w:r>
        <w:rPr>
          <w:sz w:val="20"/>
        </w:rPr>
        <w:t>international co-operation (Report of the Secretary-General on climate change and its possible security implications, 11 September 2009, UN doc. A/64/350).</w:t>
      </w:r>
    </w:p>
    <w:p w14:paraId="1A2154A2" w14:textId="77777777" w:rsidR="004C5C19" w:rsidRDefault="004C5C19">
      <w:pPr>
        <w:pStyle w:val="BodyText"/>
        <w:spacing w:before="227"/>
      </w:pPr>
    </w:p>
    <w:p w14:paraId="0BB89C61" w14:textId="77777777" w:rsidR="004C5C19" w:rsidRDefault="00000000">
      <w:pPr>
        <w:pStyle w:val="ListParagraph"/>
        <w:numPr>
          <w:ilvl w:val="0"/>
          <w:numId w:val="29"/>
        </w:numPr>
        <w:tabs>
          <w:tab w:val="left" w:pos="1127"/>
        </w:tabs>
        <w:spacing w:line="247" w:lineRule="auto"/>
        <w:ind w:right="603" w:firstLine="526"/>
        <w:jc w:val="both"/>
        <w:rPr>
          <w:sz w:val="20"/>
        </w:rPr>
      </w:pPr>
      <w:r>
        <w:rPr>
          <w:sz w:val="20"/>
        </w:rPr>
        <w:t>In 2010, the COP to the UNFCCC, at its sixteenth session (COP 16), adopted the Cancun Agreements, which, among other things, discussed temperature goals, recognizing that</w:t>
      </w:r>
    </w:p>
    <w:p w14:paraId="4453DA54" w14:textId="77777777" w:rsidR="004C5C19" w:rsidRDefault="00000000">
      <w:pPr>
        <w:pStyle w:val="BodyText"/>
        <w:spacing w:before="221" w:line="244" w:lineRule="auto"/>
        <w:ind w:left="818" w:right="1130"/>
        <w:jc w:val="both"/>
      </w:pPr>
      <w:r>
        <w:t>“deep cuts in global greenhouse gas emissions are required according to science, and as documented in the Fourth Assessment Report of the Intergovernmental Panel on</w:t>
      </w:r>
      <w:r>
        <w:rPr>
          <w:spacing w:val="80"/>
        </w:rPr>
        <w:t xml:space="preserve"> </w:t>
      </w:r>
      <w:r>
        <w:t>Climate Change, with a view to reducing global greenhouse gas emissions so as to hold the increase in global average temperature below 2°C above pre-industrial levels, and that</w:t>
      </w:r>
      <w:r>
        <w:rPr>
          <w:spacing w:val="-2"/>
        </w:rPr>
        <w:t xml:space="preserve"> </w:t>
      </w:r>
      <w:r>
        <w:t>Parties</w:t>
      </w:r>
      <w:r>
        <w:rPr>
          <w:spacing w:val="-2"/>
        </w:rPr>
        <w:t xml:space="preserve"> </w:t>
      </w:r>
      <w:r>
        <w:t>should</w:t>
      </w:r>
      <w:r>
        <w:rPr>
          <w:spacing w:val="-4"/>
        </w:rPr>
        <w:t xml:space="preserve"> </w:t>
      </w:r>
      <w:r>
        <w:t>take</w:t>
      </w:r>
      <w:r>
        <w:rPr>
          <w:spacing w:val="-2"/>
        </w:rPr>
        <w:t xml:space="preserve"> </w:t>
      </w:r>
      <w:r>
        <w:t>urgent</w:t>
      </w:r>
      <w:r>
        <w:rPr>
          <w:spacing w:val="-2"/>
        </w:rPr>
        <w:t xml:space="preserve"> </w:t>
      </w:r>
      <w:r>
        <w:t>action</w:t>
      </w:r>
      <w:r>
        <w:rPr>
          <w:spacing w:val="-4"/>
        </w:rPr>
        <w:t xml:space="preserve"> </w:t>
      </w:r>
      <w:r>
        <w:t>to</w:t>
      </w:r>
      <w:r>
        <w:rPr>
          <w:spacing w:val="-6"/>
        </w:rPr>
        <w:t xml:space="preserve"> </w:t>
      </w:r>
      <w:r>
        <w:t>meet</w:t>
      </w:r>
      <w:r>
        <w:rPr>
          <w:spacing w:val="-2"/>
        </w:rPr>
        <w:t xml:space="preserve"> </w:t>
      </w:r>
      <w:r>
        <w:t>this</w:t>
      </w:r>
      <w:r>
        <w:rPr>
          <w:spacing w:val="-2"/>
        </w:rPr>
        <w:t xml:space="preserve"> </w:t>
      </w:r>
      <w:r>
        <w:t>long-term</w:t>
      </w:r>
      <w:r>
        <w:rPr>
          <w:spacing w:val="-2"/>
        </w:rPr>
        <w:t xml:space="preserve"> </w:t>
      </w:r>
      <w:r>
        <w:t>goal,</w:t>
      </w:r>
      <w:r>
        <w:rPr>
          <w:spacing w:val="-4"/>
        </w:rPr>
        <w:t xml:space="preserve"> </w:t>
      </w:r>
      <w:r>
        <w:t>consistent</w:t>
      </w:r>
      <w:r>
        <w:rPr>
          <w:spacing w:val="-1"/>
        </w:rPr>
        <w:t xml:space="preserve"> </w:t>
      </w:r>
      <w:r>
        <w:t>with</w:t>
      </w:r>
      <w:r>
        <w:rPr>
          <w:spacing w:val="-4"/>
        </w:rPr>
        <w:t xml:space="preserve"> </w:t>
      </w:r>
      <w:r>
        <w:t>science and</w:t>
      </w:r>
      <w:r>
        <w:rPr>
          <w:spacing w:val="80"/>
          <w:w w:val="150"/>
        </w:rPr>
        <w:t xml:space="preserve"> </w:t>
      </w:r>
      <w:r>
        <w:t>on</w:t>
      </w:r>
      <w:r>
        <w:rPr>
          <w:spacing w:val="80"/>
        </w:rPr>
        <w:t xml:space="preserve"> </w:t>
      </w:r>
      <w:r>
        <w:t>the</w:t>
      </w:r>
      <w:r>
        <w:rPr>
          <w:spacing w:val="80"/>
        </w:rPr>
        <w:t xml:space="preserve"> </w:t>
      </w:r>
      <w:r>
        <w:t>basis</w:t>
      </w:r>
      <w:r>
        <w:rPr>
          <w:spacing w:val="80"/>
        </w:rPr>
        <w:t xml:space="preserve"> </w:t>
      </w:r>
      <w:r>
        <w:t>of</w:t>
      </w:r>
      <w:r>
        <w:rPr>
          <w:spacing w:val="80"/>
          <w:w w:val="150"/>
        </w:rPr>
        <w:t xml:space="preserve"> </w:t>
      </w:r>
      <w:r>
        <w:t>equity”</w:t>
      </w:r>
      <w:r>
        <w:rPr>
          <w:spacing w:val="80"/>
        </w:rPr>
        <w:t xml:space="preserve"> </w:t>
      </w:r>
      <w:r>
        <w:t>(decision</w:t>
      </w:r>
      <w:r>
        <w:rPr>
          <w:spacing w:val="80"/>
        </w:rPr>
        <w:t xml:space="preserve"> </w:t>
      </w:r>
      <w:r>
        <w:t>1/CP.16,</w:t>
      </w:r>
      <w:r>
        <w:rPr>
          <w:spacing w:val="80"/>
          <w:w w:val="150"/>
        </w:rPr>
        <w:t xml:space="preserve"> </w:t>
      </w:r>
      <w:r>
        <w:t>10-11 December</w:t>
      </w:r>
      <w:r>
        <w:rPr>
          <w:spacing w:val="80"/>
          <w:w w:val="150"/>
        </w:rPr>
        <w:t xml:space="preserve"> </w:t>
      </w:r>
      <w:r>
        <w:t>2010,</w:t>
      </w:r>
      <w:r>
        <w:rPr>
          <w:spacing w:val="80"/>
          <w:w w:val="150"/>
        </w:rPr>
        <w:t xml:space="preserve"> </w:t>
      </w:r>
      <w:r>
        <w:t>UN doc. FCCC/CP/2010/7/Add.1, p. 3, para. 4).</w:t>
      </w:r>
    </w:p>
    <w:p w14:paraId="5FEB9EFB" w14:textId="77777777" w:rsidR="004C5C19" w:rsidRDefault="00000000">
      <w:pPr>
        <w:pStyle w:val="BodyText"/>
        <w:spacing w:before="226" w:line="249" w:lineRule="auto"/>
        <w:ind w:left="292"/>
      </w:pPr>
      <w:r>
        <w:t>The</w:t>
      </w:r>
      <w:r>
        <w:rPr>
          <w:spacing w:val="27"/>
        </w:rPr>
        <w:t xml:space="preserve"> </w:t>
      </w:r>
      <w:r>
        <w:t>Conference</w:t>
      </w:r>
      <w:r>
        <w:rPr>
          <w:spacing w:val="28"/>
        </w:rPr>
        <w:t xml:space="preserve"> </w:t>
      </w:r>
      <w:r>
        <w:t>also</w:t>
      </w:r>
      <w:r>
        <w:rPr>
          <w:spacing w:val="28"/>
        </w:rPr>
        <w:t xml:space="preserve"> </w:t>
      </w:r>
      <w:r>
        <w:t>decided</w:t>
      </w:r>
      <w:r>
        <w:rPr>
          <w:spacing w:val="28"/>
        </w:rPr>
        <w:t xml:space="preserve"> </w:t>
      </w:r>
      <w:r>
        <w:t>that</w:t>
      </w:r>
      <w:r>
        <w:rPr>
          <w:spacing w:val="28"/>
        </w:rPr>
        <w:t xml:space="preserve"> </w:t>
      </w:r>
      <w:r>
        <w:t>a</w:t>
      </w:r>
      <w:r>
        <w:rPr>
          <w:spacing w:val="28"/>
        </w:rPr>
        <w:t xml:space="preserve"> </w:t>
      </w:r>
      <w:r>
        <w:t>periodic</w:t>
      </w:r>
      <w:r>
        <w:rPr>
          <w:spacing w:val="28"/>
        </w:rPr>
        <w:t xml:space="preserve"> </w:t>
      </w:r>
      <w:r>
        <w:t>review</w:t>
      </w:r>
      <w:r>
        <w:rPr>
          <w:spacing w:val="27"/>
        </w:rPr>
        <w:t xml:space="preserve"> </w:t>
      </w:r>
      <w:r>
        <w:t>of</w:t>
      </w:r>
      <w:r>
        <w:rPr>
          <w:spacing w:val="28"/>
        </w:rPr>
        <w:t xml:space="preserve"> </w:t>
      </w:r>
      <w:r>
        <w:t>the</w:t>
      </w:r>
      <w:r>
        <w:rPr>
          <w:spacing w:val="26"/>
        </w:rPr>
        <w:t xml:space="preserve"> </w:t>
      </w:r>
      <w:r>
        <w:t>adequacy</w:t>
      </w:r>
      <w:r>
        <w:rPr>
          <w:spacing w:val="25"/>
        </w:rPr>
        <w:t xml:space="preserve"> </w:t>
      </w:r>
      <w:r>
        <w:t>of</w:t>
      </w:r>
      <w:r>
        <w:rPr>
          <w:spacing w:val="26"/>
        </w:rPr>
        <w:t xml:space="preserve"> </w:t>
      </w:r>
      <w:r>
        <w:t>the</w:t>
      </w:r>
      <w:r>
        <w:rPr>
          <w:spacing w:val="26"/>
        </w:rPr>
        <w:t xml:space="preserve"> </w:t>
      </w:r>
      <w:r>
        <w:t>long-term</w:t>
      </w:r>
      <w:r>
        <w:rPr>
          <w:spacing w:val="26"/>
        </w:rPr>
        <w:t xml:space="preserve"> </w:t>
      </w:r>
      <w:r>
        <w:t>global</w:t>
      </w:r>
      <w:r>
        <w:rPr>
          <w:spacing w:val="29"/>
        </w:rPr>
        <w:t xml:space="preserve"> </w:t>
      </w:r>
      <w:r>
        <w:t>goal described above should be</w:t>
      </w:r>
    </w:p>
    <w:p w14:paraId="6D3EF48C" w14:textId="77777777" w:rsidR="004C5C19" w:rsidRDefault="00000000">
      <w:pPr>
        <w:pStyle w:val="BodyText"/>
        <w:spacing w:before="216"/>
        <w:ind w:left="818"/>
        <w:jc w:val="both"/>
      </w:pPr>
      <w:r>
        <w:t>“guided</w:t>
      </w:r>
      <w:r>
        <w:rPr>
          <w:spacing w:val="7"/>
        </w:rPr>
        <w:t xml:space="preserve"> </w:t>
      </w:r>
      <w:r>
        <w:t>by</w:t>
      </w:r>
      <w:r>
        <w:rPr>
          <w:spacing w:val="8"/>
        </w:rPr>
        <w:t xml:space="preserve"> </w:t>
      </w:r>
      <w:r>
        <w:t>the</w:t>
      </w:r>
      <w:r>
        <w:rPr>
          <w:spacing w:val="8"/>
        </w:rPr>
        <w:t xml:space="preserve"> </w:t>
      </w:r>
      <w:r>
        <w:t>principles</w:t>
      </w:r>
      <w:r>
        <w:rPr>
          <w:spacing w:val="7"/>
        </w:rPr>
        <w:t xml:space="preserve"> </w:t>
      </w:r>
      <w:r>
        <w:t>of</w:t>
      </w:r>
      <w:r>
        <w:rPr>
          <w:spacing w:val="8"/>
        </w:rPr>
        <w:t xml:space="preserve"> </w:t>
      </w:r>
      <w:r>
        <w:t>equity,</w:t>
      </w:r>
      <w:r>
        <w:rPr>
          <w:spacing w:val="5"/>
        </w:rPr>
        <w:t xml:space="preserve"> </w:t>
      </w:r>
      <w:r>
        <w:t>and</w:t>
      </w:r>
      <w:r>
        <w:rPr>
          <w:spacing w:val="8"/>
        </w:rPr>
        <w:t xml:space="preserve"> </w:t>
      </w:r>
      <w:r>
        <w:t>common</w:t>
      </w:r>
      <w:r>
        <w:rPr>
          <w:spacing w:val="8"/>
        </w:rPr>
        <w:t xml:space="preserve"> </w:t>
      </w:r>
      <w:r>
        <w:t>but</w:t>
      </w:r>
      <w:r>
        <w:rPr>
          <w:spacing w:val="8"/>
        </w:rPr>
        <w:t xml:space="preserve"> </w:t>
      </w:r>
      <w:r>
        <w:t>differentiated</w:t>
      </w:r>
      <w:r>
        <w:rPr>
          <w:spacing w:val="8"/>
        </w:rPr>
        <w:t xml:space="preserve"> </w:t>
      </w:r>
      <w:r>
        <w:t>responsibilities</w:t>
      </w:r>
      <w:r>
        <w:rPr>
          <w:spacing w:val="8"/>
        </w:rPr>
        <w:t xml:space="preserve"> </w:t>
      </w:r>
      <w:r>
        <w:rPr>
          <w:spacing w:val="-5"/>
        </w:rPr>
        <w:t>and</w:t>
      </w:r>
    </w:p>
    <w:p w14:paraId="2338983F" w14:textId="77777777" w:rsidR="004C5C19" w:rsidRDefault="00000000">
      <w:pPr>
        <w:pStyle w:val="BodyText"/>
        <w:spacing w:before="9"/>
        <w:ind w:left="818"/>
        <w:jc w:val="both"/>
      </w:pPr>
      <w:r>
        <w:t>respective</w:t>
      </w:r>
      <w:r>
        <w:rPr>
          <w:spacing w:val="5"/>
        </w:rPr>
        <w:t xml:space="preserve"> </w:t>
      </w:r>
      <w:r>
        <w:t>capabilities</w:t>
      </w:r>
      <w:r>
        <w:rPr>
          <w:spacing w:val="8"/>
        </w:rPr>
        <w:t xml:space="preserve"> </w:t>
      </w:r>
      <w:r>
        <w:t>and</w:t>
      </w:r>
      <w:r>
        <w:rPr>
          <w:spacing w:val="8"/>
        </w:rPr>
        <w:t xml:space="preserve"> </w:t>
      </w:r>
      <w:r>
        <w:t>take</w:t>
      </w:r>
      <w:r>
        <w:rPr>
          <w:spacing w:val="8"/>
        </w:rPr>
        <w:t xml:space="preserve"> </w:t>
      </w:r>
      <w:r>
        <w:t>into</w:t>
      </w:r>
      <w:r>
        <w:rPr>
          <w:spacing w:val="6"/>
        </w:rPr>
        <w:t xml:space="preserve"> </w:t>
      </w:r>
      <w:r>
        <w:t>account,</w:t>
      </w:r>
      <w:r>
        <w:rPr>
          <w:spacing w:val="6"/>
        </w:rPr>
        <w:t xml:space="preserve"> </w:t>
      </w:r>
      <w:r>
        <w:t>inter</w:t>
      </w:r>
      <w:r>
        <w:rPr>
          <w:spacing w:val="6"/>
        </w:rPr>
        <w:t xml:space="preserve"> </w:t>
      </w:r>
      <w:r>
        <w:rPr>
          <w:spacing w:val="-4"/>
        </w:rPr>
        <w:t>alia:</w:t>
      </w:r>
    </w:p>
    <w:p w14:paraId="4D356641" w14:textId="77777777" w:rsidR="004C5C19" w:rsidRDefault="00000000">
      <w:pPr>
        <w:spacing w:before="227"/>
        <w:ind w:left="433" w:right="312"/>
        <w:jc w:val="center"/>
        <w:rPr>
          <w:sz w:val="20"/>
        </w:rPr>
      </w:pP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pacing w:val="-10"/>
          <w:sz w:val="20"/>
        </w:rPr>
        <w:t>.</w:t>
      </w:r>
    </w:p>
    <w:p w14:paraId="14A09C64" w14:textId="77777777" w:rsidR="004C5C19" w:rsidRDefault="00000000">
      <w:pPr>
        <w:pStyle w:val="BodyText"/>
        <w:spacing w:before="226" w:line="247" w:lineRule="auto"/>
        <w:ind w:left="818" w:right="1130"/>
        <w:jc w:val="both"/>
      </w:pPr>
      <w:r>
        <w:t>[c]onsideration of strengthening the long-term global goal, referencing various matters presented</w:t>
      </w:r>
      <w:r>
        <w:rPr>
          <w:spacing w:val="38"/>
        </w:rPr>
        <w:t xml:space="preserve"> </w:t>
      </w:r>
      <w:r>
        <w:t>by</w:t>
      </w:r>
      <w:r>
        <w:rPr>
          <w:spacing w:val="35"/>
        </w:rPr>
        <w:t xml:space="preserve"> </w:t>
      </w:r>
      <w:r>
        <w:t>the</w:t>
      </w:r>
      <w:r>
        <w:rPr>
          <w:spacing w:val="36"/>
        </w:rPr>
        <w:t xml:space="preserve"> </w:t>
      </w:r>
      <w:r>
        <w:t>science,</w:t>
      </w:r>
      <w:r>
        <w:rPr>
          <w:spacing w:val="38"/>
        </w:rPr>
        <w:t xml:space="preserve"> </w:t>
      </w:r>
      <w:r>
        <w:t>including</w:t>
      </w:r>
      <w:r>
        <w:rPr>
          <w:spacing w:val="35"/>
        </w:rPr>
        <w:t xml:space="preserve"> </w:t>
      </w:r>
      <w:r>
        <w:t>in</w:t>
      </w:r>
      <w:r>
        <w:rPr>
          <w:spacing w:val="35"/>
        </w:rPr>
        <w:t xml:space="preserve"> </w:t>
      </w:r>
      <w:r>
        <w:t>relation</w:t>
      </w:r>
      <w:r>
        <w:rPr>
          <w:spacing w:val="35"/>
        </w:rPr>
        <w:t xml:space="preserve"> </w:t>
      </w:r>
      <w:r>
        <w:t>to</w:t>
      </w:r>
      <w:r>
        <w:rPr>
          <w:spacing w:val="35"/>
        </w:rPr>
        <w:t xml:space="preserve"> </w:t>
      </w:r>
      <w:r>
        <w:t>temperature</w:t>
      </w:r>
      <w:r>
        <w:rPr>
          <w:spacing w:val="38"/>
        </w:rPr>
        <w:t xml:space="preserve"> </w:t>
      </w:r>
      <w:r>
        <w:t>rises</w:t>
      </w:r>
      <w:r>
        <w:rPr>
          <w:spacing w:val="38"/>
        </w:rPr>
        <w:t xml:space="preserve"> </w:t>
      </w:r>
      <w:r>
        <w:t>of</w:t>
      </w:r>
      <w:r>
        <w:rPr>
          <w:spacing w:val="38"/>
        </w:rPr>
        <w:t xml:space="preserve"> </w:t>
      </w:r>
      <w:r>
        <w:t>1.5°C”</w:t>
      </w:r>
      <w:r>
        <w:rPr>
          <w:spacing w:val="38"/>
        </w:rPr>
        <w:t xml:space="preserve"> </w:t>
      </w:r>
      <w:r>
        <w:t>(</w:t>
      </w:r>
      <w:r>
        <w:rPr>
          <w:i/>
        </w:rPr>
        <w:t>ibid.</w:t>
      </w:r>
      <w:r>
        <w:t>, p. 23, para. 139).</w:t>
      </w:r>
    </w:p>
    <w:p w14:paraId="709C5475"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38610C2F" w14:textId="77777777" w:rsidR="004C5C19" w:rsidRDefault="00000000">
      <w:pPr>
        <w:pStyle w:val="ListParagraph"/>
        <w:numPr>
          <w:ilvl w:val="0"/>
          <w:numId w:val="29"/>
        </w:numPr>
        <w:tabs>
          <w:tab w:val="left" w:pos="1158"/>
        </w:tabs>
        <w:spacing w:before="86" w:line="247" w:lineRule="auto"/>
        <w:ind w:firstLine="526"/>
        <w:jc w:val="both"/>
        <w:rPr>
          <w:sz w:val="20"/>
        </w:rPr>
      </w:pPr>
      <w:r>
        <w:rPr>
          <w:sz w:val="20"/>
        </w:rPr>
        <w:lastRenderedPageBreak/>
        <w:t>In 2011, the COP to the UNFCCC, at its seventeenth session (COP 17), adopted the decision to establish an Ad Hoc Working Group on the Durban Platform for Enhanced Action, which also addressed temperature goals in its preamble, noting with grave concern</w:t>
      </w:r>
    </w:p>
    <w:p w14:paraId="7E1D2E54" w14:textId="77777777" w:rsidR="004C5C19" w:rsidRDefault="00000000">
      <w:pPr>
        <w:pStyle w:val="BodyText"/>
        <w:spacing w:before="218" w:line="247" w:lineRule="auto"/>
        <w:ind w:left="818" w:right="1130"/>
        <w:jc w:val="both"/>
      </w:pPr>
      <w:r>
        <w:t>“the significant gap between the aggregate effect of Parties’ mitigation pledges in terms of global annual emissions of greenhouse gases by 2020 and aggregate emission pathways consistent with having a likely chance of holding the increase in global</w:t>
      </w:r>
      <w:r>
        <w:rPr>
          <w:spacing w:val="40"/>
        </w:rPr>
        <w:t xml:space="preserve"> </w:t>
      </w:r>
      <w:r>
        <w:t>average temperature below</w:t>
      </w:r>
      <w:r>
        <w:rPr>
          <w:spacing w:val="-3"/>
        </w:rPr>
        <w:t xml:space="preserve"> </w:t>
      </w:r>
      <w:r>
        <w:t>2°C or 1.5°C above pre-industrial levels” (decision 1/CP.17, 11 December 2011, UN doc. FCCC/CP/2011/9/Add.1, second preambular paragraph).</w:t>
      </w:r>
    </w:p>
    <w:p w14:paraId="408742C1" w14:textId="77777777" w:rsidR="004C5C19" w:rsidRDefault="004C5C19">
      <w:pPr>
        <w:pStyle w:val="BodyText"/>
        <w:spacing w:before="208"/>
      </w:pPr>
    </w:p>
    <w:p w14:paraId="2018B1B8" w14:textId="77777777" w:rsidR="004C5C19" w:rsidRDefault="00000000">
      <w:pPr>
        <w:pStyle w:val="ListParagraph"/>
        <w:numPr>
          <w:ilvl w:val="0"/>
          <w:numId w:val="29"/>
        </w:numPr>
        <w:tabs>
          <w:tab w:val="left" w:pos="1145"/>
        </w:tabs>
        <w:spacing w:line="247" w:lineRule="auto"/>
        <w:ind w:right="604" w:firstLine="526"/>
        <w:jc w:val="both"/>
        <w:rPr>
          <w:sz w:val="20"/>
        </w:rPr>
      </w:pPr>
      <w:r>
        <w:rPr>
          <w:sz w:val="20"/>
        </w:rPr>
        <w:t xml:space="preserve">On 12 December 2015, the COP to the UNFCCC, at its twenty-first session (COP 21), adopted the Paris Agreement, which entered into force on 4 November 2016. As of today, the Paris Agreement has 195 parties. Guided by, </w:t>
      </w:r>
      <w:r>
        <w:rPr>
          <w:i/>
          <w:sz w:val="20"/>
        </w:rPr>
        <w:t>inter alia</w:t>
      </w:r>
      <w:r>
        <w:rPr>
          <w:sz w:val="20"/>
        </w:rPr>
        <w:t>, “the principle of equity and common but differentiated responsibilities and respective capabilities, in the light of different national circumstances”, this instrument “aims to strengthen the global response to the threat of climate change”, including through measures designed to limit the increase in global average temperature.</w:t>
      </w:r>
    </w:p>
    <w:p w14:paraId="6E669DE2" w14:textId="77777777" w:rsidR="004C5C19" w:rsidRDefault="004C5C19">
      <w:pPr>
        <w:pStyle w:val="BodyText"/>
        <w:spacing w:before="210"/>
      </w:pPr>
    </w:p>
    <w:p w14:paraId="71C3D039" w14:textId="77777777" w:rsidR="004C5C19" w:rsidRDefault="00000000">
      <w:pPr>
        <w:pStyle w:val="ListParagraph"/>
        <w:numPr>
          <w:ilvl w:val="0"/>
          <w:numId w:val="29"/>
        </w:numPr>
        <w:tabs>
          <w:tab w:val="left" w:pos="1125"/>
        </w:tabs>
        <w:spacing w:before="1"/>
        <w:ind w:left="1125" w:right="0" w:hanging="307"/>
        <w:rPr>
          <w:sz w:val="20"/>
        </w:rPr>
      </w:pPr>
      <w:r>
        <w:rPr>
          <w:sz w:val="20"/>
        </w:rPr>
        <w:t>On</w:t>
      </w:r>
      <w:r>
        <w:rPr>
          <w:spacing w:val="8"/>
          <w:sz w:val="20"/>
        </w:rPr>
        <w:t xml:space="preserve"> </w:t>
      </w:r>
      <w:r>
        <w:rPr>
          <w:sz w:val="20"/>
        </w:rPr>
        <w:t>29</w:t>
      </w:r>
      <w:r>
        <w:rPr>
          <w:spacing w:val="8"/>
          <w:sz w:val="20"/>
        </w:rPr>
        <w:t xml:space="preserve"> </w:t>
      </w:r>
      <w:r>
        <w:rPr>
          <w:sz w:val="20"/>
        </w:rPr>
        <w:t>March</w:t>
      </w:r>
      <w:r>
        <w:rPr>
          <w:spacing w:val="8"/>
          <w:sz w:val="20"/>
        </w:rPr>
        <w:t xml:space="preserve"> </w:t>
      </w:r>
      <w:r>
        <w:rPr>
          <w:sz w:val="20"/>
        </w:rPr>
        <w:t>2023,</w:t>
      </w:r>
      <w:r>
        <w:rPr>
          <w:spacing w:val="6"/>
          <w:sz w:val="20"/>
        </w:rPr>
        <w:t xml:space="preserve"> </w:t>
      </w:r>
      <w:r>
        <w:rPr>
          <w:sz w:val="20"/>
        </w:rPr>
        <w:t>the</w:t>
      </w:r>
      <w:r>
        <w:rPr>
          <w:spacing w:val="6"/>
          <w:sz w:val="20"/>
        </w:rPr>
        <w:t xml:space="preserve"> </w:t>
      </w:r>
      <w:r>
        <w:rPr>
          <w:sz w:val="20"/>
        </w:rPr>
        <w:t>General</w:t>
      </w:r>
      <w:r>
        <w:rPr>
          <w:spacing w:val="9"/>
          <w:sz w:val="20"/>
        </w:rPr>
        <w:t xml:space="preserve"> </w:t>
      </w:r>
      <w:r>
        <w:rPr>
          <w:sz w:val="20"/>
        </w:rPr>
        <w:t>Assembly</w:t>
      </w:r>
      <w:r>
        <w:rPr>
          <w:spacing w:val="6"/>
          <w:sz w:val="20"/>
        </w:rPr>
        <w:t xml:space="preserve"> </w:t>
      </w:r>
      <w:r>
        <w:rPr>
          <w:sz w:val="20"/>
        </w:rPr>
        <w:t>adopted</w:t>
      </w:r>
      <w:r>
        <w:rPr>
          <w:spacing w:val="6"/>
          <w:sz w:val="20"/>
        </w:rPr>
        <w:t xml:space="preserve"> </w:t>
      </w:r>
      <w:r>
        <w:rPr>
          <w:sz w:val="20"/>
        </w:rPr>
        <w:t>resolution</w:t>
      </w:r>
      <w:r>
        <w:rPr>
          <w:spacing w:val="8"/>
          <w:sz w:val="20"/>
        </w:rPr>
        <w:t xml:space="preserve"> </w:t>
      </w:r>
      <w:r>
        <w:rPr>
          <w:spacing w:val="-2"/>
          <w:sz w:val="20"/>
        </w:rPr>
        <w:t>77/276.</w:t>
      </w:r>
    </w:p>
    <w:p w14:paraId="001814EB" w14:textId="77777777" w:rsidR="004C5C19" w:rsidRDefault="004C5C19">
      <w:pPr>
        <w:pStyle w:val="BodyText"/>
        <w:spacing w:before="220"/>
      </w:pPr>
    </w:p>
    <w:p w14:paraId="36E738BD" w14:textId="77777777" w:rsidR="004C5C19" w:rsidRDefault="00000000">
      <w:pPr>
        <w:pStyle w:val="Heading1"/>
        <w:numPr>
          <w:ilvl w:val="0"/>
          <w:numId w:val="26"/>
        </w:numPr>
        <w:tabs>
          <w:tab w:val="left" w:pos="3144"/>
        </w:tabs>
        <w:ind w:left="3144" w:hanging="238"/>
        <w:jc w:val="left"/>
      </w:pPr>
      <w:r>
        <w:t>Relevant</w:t>
      </w:r>
      <w:r>
        <w:rPr>
          <w:spacing w:val="7"/>
        </w:rPr>
        <w:t xml:space="preserve"> </w:t>
      </w:r>
      <w:r>
        <w:t>scientific</w:t>
      </w:r>
      <w:r>
        <w:rPr>
          <w:spacing w:val="8"/>
        </w:rPr>
        <w:t xml:space="preserve"> </w:t>
      </w:r>
      <w:r>
        <w:rPr>
          <w:spacing w:val="-2"/>
        </w:rPr>
        <w:t>background</w:t>
      </w:r>
    </w:p>
    <w:p w14:paraId="5F787B6F" w14:textId="77777777" w:rsidR="004C5C19" w:rsidRDefault="00000000">
      <w:pPr>
        <w:pStyle w:val="ListParagraph"/>
        <w:numPr>
          <w:ilvl w:val="0"/>
          <w:numId w:val="29"/>
        </w:numPr>
        <w:tabs>
          <w:tab w:val="left" w:pos="1120"/>
        </w:tabs>
        <w:spacing w:before="226" w:line="244" w:lineRule="auto"/>
        <w:ind w:right="601" w:firstLine="526"/>
        <w:jc w:val="both"/>
        <w:rPr>
          <w:sz w:val="20"/>
        </w:rPr>
      </w:pPr>
      <w:r>
        <w:rPr>
          <w:sz w:val="20"/>
        </w:rPr>
        <w:t>Many participants emphasized the significant and devastating consequences they face as a result</w:t>
      </w:r>
      <w:r>
        <w:rPr>
          <w:spacing w:val="13"/>
          <w:sz w:val="20"/>
        </w:rPr>
        <w:t xml:space="preserve"> </w:t>
      </w:r>
      <w:r>
        <w:rPr>
          <w:sz w:val="20"/>
        </w:rPr>
        <w:t>of</w:t>
      </w:r>
      <w:r>
        <w:rPr>
          <w:spacing w:val="16"/>
          <w:sz w:val="20"/>
        </w:rPr>
        <w:t xml:space="preserve"> </w:t>
      </w:r>
      <w:r>
        <w:rPr>
          <w:sz w:val="20"/>
        </w:rPr>
        <w:t>climate</w:t>
      </w:r>
      <w:r>
        <w:rPr>
          <w:spacing w:val="12"/>
          <w:sz w:val="20"/>
        </w:rPr>
        <w:t xml:space="preserve"> </w:t>
      </w:r>
      <w:r>
        <w:rPr>
          <w:sz w:val="20"/>
        </w:rPr>
        <w:t>change,</w:t>
      </w:r>
      <w:r>
        <w:rPr>
          <w:spacing w:val="12"/>
          <w:sz w:val="20"/>
        </w:rPr>
        <w:t xml:space="preserve"> </w:t>
      </w:r>
      <w:r>
        <w:rPr>
          <w:sz w:val="20"/>
        </w:rPr>
        <w:t>stressing</w:t>
      </w:r>
      <w:r>
        <w:rPr>
          <w:spacing w:val="12"/>
          <w:sz w:val="20"/>
        </w:rPr>
        <w:t xml:space="preserve"> </w:t>
      </w:r>
      <w:r>
        <w:rPr>
          <w:sz w:val="20"/>
        </w:rPr>
        <w:t>the</w:t>
      </w:r>
      <w:r>
        <w:rPr>
          <w:spacing w:val="12"/>
          <w:sz w:val="20"/>
        </w:rPr>
        <w:t xml:space="preserve"> </w:t>
      </w:r>
      <w:r>
        <w:rPr>
          <w:sz w:val="20"/>
        </w:rPr>
        <w:t>urgent</w:t>
      </w:r>
      <w:r>
        <w:rPr>
          <w:spacing w:val="16"/>
          <w:sz w:val="20"/>
        </w:rPr>
        <w:t xml:space="preserve"> </w:t>
      </w:r>
      <w:r>
        <w:rPr>
          <w:sz w:val="20"/>
        </w:rPr>
        <w:t>nature</w:t>
      </w:r>
      <w:r>
        <w:rPr>
          <w:spacing w:val="12"/>
          <w:sz w:val="20"/>
        </w:rPr>
        <w:t xml:space="preserve"> </w:t>
      </w:r>
      <w:r>
        <w:rPr>
          <w:sz w:val="20"/>
        </w:rPr>
        <w:t>of the</w:t>
      </w:r>
      <w:r>
        <w:rPr>
          <w:spacing w:val="12"/>
          <w:sz w:val="20"/>
        </w:rPr>
        <w:t xml:space="preserve"> </w:t>
      </w:r>
      <w:r>
        <w:rPr>
          <w:sz w:val="20"/>
        </w:rPr>
        <w:t>problem</w:t>
      </w:r>
      <w:r>
        <w:rPr>
          <w:spacing w:val="13"/>
          <w:sz w:val="20"/>
        </w:rPr>
        <w:t xml:space="preserve"> </w:t>
      </w:r>
      <w:r>
        <w:rPr>
          <w:sz w:val="20"/>
        </w:rPr>
        <w:t>and</w:t>
      </w:r>
      <w:r>
        <w:rPr>
          <w:spacing w:val="12"/>
          <w:sz w:val="20"/>
        </w:rPr>
        <w:t xml:space="preserve"> </w:t>
      </w:r>
      <w:r>
        <w:rPr>
          <w:sz w:val="20"/>
        </w:rPr>
        <w:t>the</w:t>
      </w:r>
      <w:r>
        <w:rPr>
          <w:spacing w:val="12"/>
          <w:sz w:val="20"/>
        </w:rPr>
        <w:t xml:space="preserve"> </w:t>
      </w:r>
      <w:r>
        <w:rPr>
          <w:sz w:val="20"/>
        </w:rPr>
        <w:t>imminence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threat it poses to their populations, territories, economies, cultural traditions and, for some, the very existence of their State. As explained further in this section, it is scientifically established that the climate system has undergone widespread and rapid changes, including, in particular, an increase in global surface temperatures, or global warming. Climate change is caused by the accumulation of certain gases in the atmosphere that trap</w:t>
      </w:r>
      <w:r>
        <w:rPr>
          <w:spacing w:val="-1"/>
          <w:sz w:val="20"/>
        </w:rPr>
        <w:t xml:space="preserve"> </w:t>
      </w:r>
      <w:r>
        <w:rPr>
          <w:sz w:val="20"/>
        </w:rPr>
        <w:t>the sun’s radiation around the Earth, leading to a greenhouse warming effect. While certain GHGs occur naturally, it is scientifically established that the increase</w:t>
      </w:r>
      <w:r>
        <w:rPr>
          <w:spacing w:val="40"/>
          <w:sz w:val="20"/>
        </w:rPr>
        <w:t xml:space="preserve"> </w:t>
      </w:r>
      <w:r>
        <w:rPr>
          <w:sz w:val="20"/>
        </w:rPr>
        <w:t>in concentration of GHGs in the atmosphere is primarily due to human activities, whether as a result of GHG emissions, including by the burning of fossil fuels, or as a result of the weakening or destruction of carbon reservoirs and sinks, such as forests and the ocean, which store or remove</w:t>
      </w:r>
      <w:r>
        <w:rPr>
          <w:spacing w:val="40"/>
          <w:sz w:val="20"/>
        </w:rPr>
        <w:t xml:space="preserve"> </w:t>
      </w:r>
      <w:r>
        <w:rPr>
          <w:sz w:val="20"/>
        </w:rPr>
        <w:t>GHGs from the atmosphere.</w:t>
      </w:r>
    </w:p>
    <w:p w14:paraId="2C243175" w14:textId="77777777" w:rsidR="004C5C19" w:rsidRDefault="004C5C19">
      <w:pPr>
        <w:pStyle w:val="BodyText"/>
        <w:spacing w:before="225"/>
      </w:pPr>
    </w:p>
    <w:p w14:paraId="038A3112" w14:textId="77777777" w:rsidR="004C5C19" w:rsidRDefault="00000000">
      <w:pPr>
        <w:pStyle w:val="ListParagraph"/>
        <w:numPr>
          <w:ilvl w:val="0"/>
          <w:numId w:val="29"/>
        </w:numPr>
        <w:tabs>
          <w:tab w:val="left" w:pos="1129"/>
        </w:tabs>
        <w:spacing w:line="244" w:lineRule="auto"/>
        <w:ind w:right="603" w:firstLine="526"/>
        <w:jc w:val="both"/>
        <w:rPr>
          <w:sz w:val="20"/>
        </w:rPr>
      </w:pPr>
      <w:r>
        <w:rPr>
          <w:sz w:val="20"/>
        </w:rPr>
        <w:t>The consequences of climate change are severe and far-reaching; they affect both natural ecosystems and human populations. Rising temperatures are causing the melting of ice sheets and glaciers, leading to sea level rise and threatening coastal communities with unprecedented flooding. Extreme weather events, such as hurricanes, droughts and heatwaves, are becoming more frequent</w:t>
      </w:r>
      <w:r>
        <w:rPr>
          <w:spacing w:val="40"/>
          <w:sz w:val="20"/>
        </w:rPr>
        <w:t xml:space="preserve"> </w:t>
      </w:r>
      <w:r>
        <w:rPr>
          <w:sz w:val="20"/>
        </w:rPr>
        <w:t>and intense, devastating agriculture, displacing populations and exacerbating water shortages. Furthermore, the disruption of natural habitats is pushing certain species toward extinction and</w:t>
      </w:r>
      <w:r>
        <w:rPr>
          <w:spacing w:val="40"/>
          <w:sz w:val="20"/>
        </w:rPr>
        <w:t xml:space="preserve"> </w:t>
      </w:r>
      <w:r>
        <w:rPr>
          <w:sz w:val="20"/>
        </w:rPr>
        <w:t>leading to irreversible loss</w:t>
      </w:r>
      <w:r>
        <w:rPr>
          <w:spacing w:val="13"/>
          <w:sz w:val="20"/>
        </w:rPr>
        <w:t xml:space="preserve"> </w:t>
      </w:r>
      <w:r>
        <w:rPr>
          <w:sz w:val="20"/>
        </w:rPr>
        <w:t>of</w:t>
      </w:r>
      <w:r>
        <w:rPr>
          <w:spacing w:val="16"/>
          <w:sz w:val="20"/>
        </w:rPr>
        <w:t xml:space="preserve"> </w:t>
      </w:r>
      <w:r>
        <w:rPr>
          <w:sz w:val="20"/>
        </w:rPr>
        <w:t>biodiversity. Human life and health are also</w:t>
      </w:r>
      <w:r>
        <w:rPr>
          <w:spacing w:val="16"/>
          <w:sz w:val="20"/>
        </w:rPr>
        <w:t xml:space="preserve"> </w:t>
      </w:r>
      <w:r>
        <w:rPr>
          <w:sz w:val="20"/>
        </w:rPr>
        <w:t>at</w:t>
      </w:r>
      <w:r>
        <w:rPr>
          <w:spacing w:val="13"/>
          <w:sz w:val="20"/>
        </w:rPr>
        <w:t xml:space="preserve"> </w:t>
      </w:r>
      <w:r>
        <w:rPr>
          <w:sz w:val="20"/>
        </w:rPr>
        <w:t>risk, with an increased</w:t>
      </w:r>
    </w:p>
    <w:p w14:paraId="678931A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5433475" w14:textId="77777777" w:rsidR="004C5C19" w:rsidRDefault="00000000">
      <w:pPr>
        <w:pStyle w:val="BodyText"/>
        <w:spacing w:before="86" w:line="247" w:lineRule="auto"/>
        <w:ind w:left="292" w:right="602"/>
        <w:jc w:val="both"/>
      </w:pPr>
      <w:r>
        <w:lastRenderedPageBreak/>
        <w:t>incidence of heat-related illnesses and the spread of climate-related diseases. These consequences underscore the urgent and existential threat posed by climate change.</w:t>
      </w:r>
    </w:p>
    <w:p w14:paraId="4E401CFB" w14:textId="77777777" w:rsidR="004C5C19" w:rsidRDefault="004C5C19">
      <w:pPr>
        <w:pStyle w:val="BodyText"/>
        <w:spacing w:before="213"/>
      </w:pPr>
    </w:p>
    <w:p w14:paraId="0CA4B708" w14:textId="77777777" w:rsidR="004C5C19" w:rsidRDefault="00000000">
      <w:pPr>
        <w:pStyle w:val="ListParagraph"/>
        <w:numPr>
          <w:ilvl w:val="0"/>
          <w:numId w:val="29"/>
        </w:numPr>
        <w:tabs>
          <w:tab w:val="left" w:pos="1134"/>
        </w:tabs>
        <w:spacing w:before="1" w:line="244" w:lineRule="auto"/>
        <w:ind w:right="604" w:firstLine="526"/>
        <w:jc w:val="both"/>
        <w:rPr>
          <w:sz w:val="20"/>
        </w:rPr>
      </w:pPr>
      <w:r>
        <w:rPr>
          <w:sz w:val="20"/>
        </w:rPr>
        <w:t>The Court will consider these issues in more detail. In so doing, it will rely primarily on</w:t>
      </w:r>
      <w:r>
        <w:rPr>
          <w:spacing w:val="80"/>
          <w:sz w:val="20"/>
        </w:rPr>
        <w:t xml:space="preserve"> </w:t>
      </w:r>
      <w:r>
        <w:rPr>
          <w:sz w:val="20"/>
        </w:rPr>
        <w:t>the IPCC reports, which participants agree constitute the best available science on the causes, nature and</w:t>
      </w:r>
      <w:r>
        <w:rPr>
          <w:spacing w:val="22"/>
          <w:sz w:val="20"/>
        </w:rPr>
        <w:t xml:space="preserve"> </w:t>
      </w:r>
      <w:r>
        <w:rPr>
          <w:sz w:val="20"/>
        </w:rPr>
        <w:t>consequences</w:t>
      </w:r>
      <w:r>
        <w:rPr>
          <w:spacing w:val="22"/>
          <w:sz w:val="20"/>
        </w:rPr>
        <w:t xml:space="preserve"> </w:t>
      </w:r>
      <w:r>
        <w:rPr>
          <w:sz w:val="20"/>
        </w:rPr>
        <w:t>of</w:t>
      </w:r>
      <w:r>
        <w:rPr>
          <w:spacing w:val="20"/>
          <w:sz w:val="20"/>
        </w:rPr>
        <w:t xml:space="preserve"> </w:t>
      </w:r>
      <w:r>
        <w:rPr>
          <w:sz w:val="20"/>
        </w:rPr>
        <w:t>climate</w:t>
      </w:r>
      <w:r>
        <w:rPr>
          <w:spacing w:val="22"/>
          <w:sz w:val="20"/>
        </w:rPr>
        <w:t xml:space="preserve"> </w:t>
      </w:r>
      <w:r>
        <w:rPr>
          <w:sz w:val="20"/>
        </w:rPr>
        <w:t>change.</w:t>
      </w:r>
      <w:r>
        <w:rPr>
          <w:spacing w:val="22"/>
          <w:sz w:val="20"/>
        </w:rPr>
        <w:t xml:space="preserve"> </w:t>
      </w:r>
      <w:r>
        <w:rPr>
          <w:sz w:val="20"/>
        </w:rPr>
        <w:t>It</w:t>
      </w:r>
      <w:r>
        <w:rPr>
          <w:spacing w:val="20"/>
          <w:sz w:val="20"/>
        </w:rPr>
        <w:t xml:space="preserve"> </w:t>
      </w:r>
      <w:r>
        <w:rPr>
          <w:sz w:val="20"/>
        </w:rPr>
        <w:t>further</w:t>
      </w:r>
      <w:r>
        <w:rPr>
          <w:spacing w:val="23"/>
          <w:sz w:val="20"/>
        </w:rPr>
        <w:t xml:space="preserve"> </w:t>
      </w:r>
      <w:r>
        <w:rPr>
          <w:sz w:val="20"/>
        </w:rPr>
        <w:t>observes</w:t>
      </w:r>
      <w:r>
        <w:rPr>
          <w:spacing w:val="22"/>
          <w:sz w:val="20"/>
        </w:rPr>
        <w:t xml:space="preserve"> </w:t>
      </w:r>
      <w:r>
        <w:rPr>
          <w:sz w:val="20"/>
        </w:rPr>
        <w:t>that</w:t>
      </w:r>
      <w:r>
        <w:rPr>
          <w:spacing w:val="21"/>
          <w:sz w:val="20"/>
        </w:rPr>
        <w:t xml:space="preserve"> </w:t>
      </w:r>
      <w:r>
        <w:rPr>
          <w:sz w:val="20"/>
        </w:rPr>
        <w:t>the</w:t>
      </w:r>
      <w:r>
        <w:rPr>
          <w:spacing w:val="20"/>
          <w:sz w:val="20"/>
        </w:rPr>
        <w:t xml:space="preserve"> </w:t>
      </w:r>
      <w:r>
        <w:rPr>
          <w:sz w:val="20"/>
        </w:rPr>
        <w:t>adverse</w:t>
      </w:r>
      <w:r>
        <w:rPr>
          <w:spacing w:val="20"/>
          <w:sz w:val="20"/>
        </w:rPr>
        <w:t xml:space="preserve"> </w:t>
      </w:r>
      <w:r>
        <w:rPr>
          <w:sz w:val="20"/>
        </w:rPr>
        <w:t>effects</w:t>
      </w:r>
      <w:r>
        <w:rPr>
          <w:spacing w:val="20"/>
          <w:sz w:val="20"/>
        </w:rPr>
        <w:t xml:space="preserve"> </w:t>
      </w:r>
      <w:r>
        <w:rPr>
          <w:sz w:val="20"/>
        </w:rPr>
        <w:t>of</w:t>
      </w:r>
      <w:r>
        <w:rPr>
          <w:spacing w:val="22"/>
          <w:sz w:val="20"/>
        </w:rPr>
        <w:t xml:space="preserve"> </w:t>
      </w:r>
      <w:r>
        <w:rPr>
          <w:sz w:val="20"/>
        </w:rPr>
        <w:t>climate</w:t>
      </w:r>
      <w:r>
        <w:rPr>
          <w:spacing w:val="22"/>
          <w:sz w:val="20"/>
        </w:rPr>
        <w:t xml:space="preserve"> </w:t>
      </w:r>
      <w:r>
        <w:rPr>
          <w:sz w:val="20"/>
        </w:rPr>
        <w:t>change on the climate system have been acknowledged by the United Nations, including UNEP, and its specialized agencies, such as the WMO, WHO and the IMO.</w:t>
      </w:r>
    </w:p>
    <w:p w14:paraId="260E6C53" w14:textId="77777777" w:rsidR="004C5C19" w:rsidRDefault="004C5C19">
      <w:pPr>
        <w:pStyle w:val="BodyText"/>
        <w:spacing w:before="219"/>
      </w:pPr>
    </w:p>
    <w:p w14:paraId="125E6B65" w14:textId="77777777" w:rsidR="004C5C19" w:rsidRDefault="00000000">
      <w:pPr>
        <w:pStyle w:val="ListParagraph"/>
        <w:numPr>
          <w:ilvl w:val="0"/>
          <w:numId w:val="29"/>
        </w:numPr>
        <w:tabs>
          <w:tab w:val="left" w:pos="1151"/>
        </w:tabs>
        <w:spacing w:line="244" w:lineRule="auto"/>
        <w:ind w:right="601" w:firstLine="526"/>
        <w:jc w:val="both"/>
        <w:rPr>
          <w:sz w:val="20"/>
        </w:rPr>
      </w:pPr>
      <w:r>
        <w:rPr>
          <w:sz w:val="20"/>
        </w:rPr>
        <w:t xml:space="preserve">The IPCC defines the climate system as “[t]he global system consisting of five major components: the atmosphere, the hydrosphere, the cryosphere, the lithosphere and the biosphere and the interactions between them” (IPCC, 2023, </w:t>
      </w:r>
      <w:r>
        <w:rPr>
          <w:i/>
          <w:sz w:val="20"/>
        </w:rPr>
        <w:t>Climate Change 2023: Synthesis Report</w:t>
      </w:r>
      <w:r>
        <w:rPr>
          <w:sz w:val="20"/>
        </w:rPr>
        <w:t>, Contribution</w:t>
      </w:r>
      <w:r>
        <w:rPr>
          <w:spacing w:val="40"/>
          <w:sz w:val="20"/>
        </w:rPr>
        <w:t xml:space="preserve"> </w:t>
      </w:r>
      <w:r>
        <w:rPr>
          <w:sz w:val="20"/>
        </w:rPr>
        <w:t xml:space="preserve">of Working Groups I, II and III to the Sixth Assessment Report of the Intergovernmental Panel on Climate Change (hereinafter “IPCC, </w:t>
      </w:r>
      <w:r>
        <w:rPr>
          <w:i/>
          <w:sz w:val="20"/>
        </w:rPr>
        <w:t>Climate Change 2023: Synthesis Report</w:t>
      </w:r>
      <w:r>
        <w:rPr>
          <w:sz w:val="20"/>
        </w:rPr>
        <w:t>”), Annex I, Glossary (hereinafter “IPCC 2023 Glossary”), p. 122). For the purposes of this Advisory Opinion, the Court notes</w:t>
      </w:r>
      <w:r>
        <w:rPr>
          <w:spacing w:val="-2"/>
          <w:sz w:val="20"/>
        </w:rPr>
        <w:t xml:space="preserve"> </w:t>
      </w:r>
      <w:r>
        <w:rPr>
          <w:sz w:val="20"/>
        </w:rPr>
        <w:t>that this definition is</w:t>
      </w:r>
      <w:r>
        <w:rPr>
          <w:spacing w:val="-2"/>
          <w:sz w:val="20"/>
        </w:rPr>
        <w:t xml:space="preserve"> </w:t>
      </w:r>
      <w:r>
        <w:rPr>
          <w:sz w:val="20"/>
        </w:rPr>
        <w:t>substantially equivalent</w:t>
      </w:r>
      <w:r>
        <w:rPr>
          <w:spacing w:val="-1"/>
          <w:sz w:val="20"/>
        </w:rPr>
        <w:t xml:space="preserve"> </w:t>
      </w:r>
      <w:r>
        <w:rPr>
          <w:sz w:val="20"/>
        </w:rPr>
        <w:t>to that of Article 1, paragraph 3,</w:t>
      </w:r>
      <w:r>
        <w:rPr>
          <w:spacing w:val="-2"/>
          <w:sz w:val="20"/>
        </w:rPr>
        <w:t xml:space="preserve"> </w:t>
      </w:r>
      <w:r>
        <w:rPr>
          <w:sz w:val="20"/>
        </w:rPr>
        <w:t>of the UNFCCC, which defines the “climate system” as “the totality of the atmosphere, hydrosphere, biosphere and geosphere and their interactions”.</w:t>
      </w:r>
    </w:p>
    <w:p w14:paraId="4B4AC0DB" w14:textId="77777777" w:rsidR="004C5C19" w:rsidRDefault="004C5C19">
      <w:pPr>
        <w:pStyle w:val="BodyText"/>
        <w:spacing w:before="224"/>
      </w:pPr>
    </w:p>
    <w:p w14:paraId="0DD5701F" w14:textId="77777777" w:rsidR="004C5C19" w:rsidRDefault="00000000">
      <w:pPr>
        <w:pStyle w:val="ListParagraph"/>
        <w:numPr>
          <w:ilvl w:val="0"/>
          <w:numId w:val="29"/>
        </w:numPr>
        <w:tabs>
          <w:tab w:val="left" w:pos="1125"/>
        </w:tabs>
        <w:ind w:left="1125" w:right="0" w:hanging="307"/>
        <w:rPr>
          <w:sz w:val="20"/>
        </w:rPr>
      </w:pPr>
      <w:r>
        <w:rPr>
          <w:sz w:val="20"/>
        </w:rPr>
        <w:t>According</w:t>
      </w:r>
      <w:r>
        <w:rPr>
          <w:spacing w:val="7"/>
          <w:sz w:val="20"/>
        </w:rPr>
        <w:t xml:space="preserve"> </w:t>
      </w:r>
      <w:r>
        <w:rPr>
          <w:sz w:val="20"/>
        </w:rPr>
        <w:t>to</w:t>
      </w:r>
      <w:r>
        <w:rPr>
          <w:spacing w:val="5"/>
          <w:sz w:val="20"/>
        </w:rPr>
        <w:t xml:space="preserve"> </w:t>
      </w:r>
      <w:r>
        <w:rPr>
          <w:sz w:val="20"/>
        </w:rPr>
        <w:t>the</w:t>
      </w:r>
      <w:r>
        <w:rPr>
          <w:spacing w:val="6"/>
          <w:sz w:val="20"/>
        </w:rPr>
        <w:t xml:space="preserve"> </w:t>
      </w:r>
      <w:r>
        <w:rPr>
          <w:sz w:val="20"/>
        </w:rPr>
        <w:t>IPCC,</w:t>
      </w:r>
      <w:r>
        <w:rPr>
          <w:spacing w:val="7"/>
          <w:sz w:val="20"/>
        </w:rPr>
        <w:t xml:space="preserve"> </w:t>
      </w:r>
      <w:r>
        <w:rPr>
          <w:sz w:val="20"/>
        </w:rPr>
        <w:t>climate</w:t>
      </w:r>
      <w:r>
        <w:rPr>
          <w:spacing w:val="6"/>
          <w:sz w:val="20"/>
        </w:rPr>
        <w:t xml:space="preserve"> </w:t>
      </w:r>
      <w:r>
        <w:rPr>
          <w:sz w:val="20"/>
        </w:rPr>
        <w:t>change</w:t>
      </w:r>
      <w:r>
        <w:rPr>
          <w:spacing w:val="7"/>
          <w:sz w:val="20"/>
        </w:rPr>
        <w:t xml:space="preserve"> </w:t>
      </w:r>
      <w:r>
        <w:rPr>
          <w:sz w:val="20"/>
        </w:rPr>
        <w:t>refers</w:t>
      </w:r>
      <w:r>
        <w:rPr>
          <w:spacing w:val="5"/>
          <w:sz w:val="20"/>
        </w:rPr>
        <w:t xml:space="preserve"> </w:t>
      </w:r>
      <w:r>
        <w:rPr>
          <w:spacing w:val="-5"/>
          <w:sz w:val="20"/>
        </w:rPr>
        <w:t>to</w:t>
      </w:r>
    </w:p>
    <w:p w14:paraId="503B1194" w14:textId="77777777" w:rsidR="004C5C19" w:rsidRDefault="00000000">
      <w:pPr>
        <w:pStyle w:val="BodyText"/>
        <w:spacing w:before="228" w:line="247" w:lineRule="auto"/>
        <w:ind w:left="818" w:right="1131"/>
        <w:jc w:val="both"/>
      </w:pPr>
      <w:r>
        <w:t>“[a]</w:t>
      </w:r>
      <w:r>
        <w:rPr>
          <w:spacing w:val="13"/>
        </w:rPr>
        <w:t xml:space="preserve"> </w:t>
      </w:r>
      <w:r>
        <w:t>change in the state of the climate that . . . may be due to natural internal processes</w:t>
      </w:r>
      <w:r>
        <w:rPr>
          <w:spacing w:val="40"/>
        </w:rPr>
        <w:t xml:space="preserve"> </w:t>
      </w:r>
      <w:r>
        <w:t>or external forcings such as modulations of the solar cycles, volcanic eruptions and persistent anthropogenic changes in the composition of the atmosphere or in land use” (IPCC 2023 Glossary, p. 122).</w:t>
      </w:r>
    </w:p>
    <w:p w14:paraId="051E3D13" w14:textId="77777777" w:rsidR="004C5C19" w:rsidRDefault="00000000">
      <w:pPr>
        <w:pStyle w:val="BodyText"/>
        <w:spacing w:before="215" w:line="247" w:lineRule="auto"/>
        <w:ind w:left="292" w:right="604"/>
        <w:jc w:val="both"/>
      </w:pPr>
      <w:r>
        <w:t>For the purposes of this Advisory Opinion, the Court notes that this definition is consistent with that of Article 1, paragraph 2, of the UNFCCC, which characterizes climate change as “a change of climate which is attributed directly or indirectly to human activity that alters the composition of the global atmosphere and which is in addition to natural climate variability observed over comparable time periods”.</w:t>
      </w:r>
    </w:p>
    <w:p w14:paraId="7419C15D" w14:textId="77777777" w:rsidR="004C5C19" w:rsidRDefault="004C5C19">
      <w:pPr>
        <w:pStyle w:val="BodyText"/>
        <w:spacing w:before="208"/>
      </w:pPr>
    </w:p>
    <w:p w14:paraId="1B1C0738" w14:textId="77777777" w:rsidR="004C5C19" w:rsidRDefault="00000000">
      <w:pPr>
        <w:pStyle w:val="ListParagraph"/>
        <w:numPr>
          <w:ilvl w:val="0"/>
          <w:numId w:val="29"/>
        </w:numPr>
        <w:tabs>
          <w:tab w:val="left" w:pos="1133"/>
        </w:tabs>
        <w:spacing w:line="244" w:lineRule="auto"/>
        <w:ind w:firstLine="526"/>
        <w:jc w:val="both"/>
        <w:rPr>
          <w:sz w:val="20"/>
        </w:rPr>
      </w:pPr>
      <w:r>
        <w:rPr>
          <w:sz w:val="20"/>
        </w:rPr>
        <w:t xml:space="preserve">The IPCC’s most recent reports were produced during the sixth assessment cycle, which was completed in March 2023 with the publication of </w:t>
      </w:r>
      <w:r>
        <w:rPr>
          <w:i/>
          <w:sz w:val="20"/>
        </w:rPr>
        <w:t>Climate Change 2023: Synthesis Report</w:t>
      </w:r>
      <w:r>
        <w:rPr>
          <w:sz w:val="20"/>
        </w:rPr>
        <w:t>. The Court observes that, in those reports, the IPCC found that widespread and rapid changes have occurred in the atmosphere, ocean, cryosphere and biosphere, and that “[h]uman-caused climate change is already affecting many weather and climate extremes in every region across the globe”.</w:t>
      </w:r>
      <w:r>
        <w:rPr>
          <w:spacing w:val="80"/>
          <w:sz w:val="20"/>
        </w:rPr>
        <w:t xml:space="preserve"> </w:t>
      </w:r>
      <w:r>
        <w:rPr>
          <w:sz w:val="20"/>
        </w:rPr>
        <w:t>The IPCC stated that this has led to “widespread adverse impacts and related losses and damages to nature and people”, with vulnerable communities which have historically contributed the least to climate</w:t>
      </w:r>
      <w:r>
        <w:rPr>
          <w:spacing w:val="74"/>
          <w:sz w:val="20"/>
        </w:rPr>
        <w:t xml:space="preserve"> </w:t>
      </w:r>
      <w:r>
        <w:rPr>
          <w:sz w:val="20"/>
        </w:rPr>
        <w:t>change</w:t>
      </w:r>
      <w:r>
        <w:rPr>
          <w:spacing w:val="74"/>
          <w:sz w:val="20"/>
        </w:rPr>
        <w:t xml:space="preserve"> </w:t>
      </w:r>
      <w:r>
        <w:rPr>
          <w:sz w:val="20"/>
        </w:rPr>
        <w:t>being</w:t>
      </w:r>
      <w:r>
        <w:rPr>
          <w:spacing w:val="76"/>
          <w:sz w:val="20"/>
        </w:rPr>
        <w:t xml:space="preserve"> </w:t>
      </w:r>
      <w:r>
        <w:rPr>
          <w:sz w:val="20"/>
        </w:rPr>
        <w:t>“disproportionately</w:t>
      </w:r>
      <w:r>
        <w:rPr>
          <w:spacing w:val="74"/>
          <w:sz w:val="20"/>
        </w:rPr>
        <w:t xml:space="preserve"> </w:t>
      </w:r>
      <w:r>
        <w:rPr>
          <w:sz w:val="20"/>
        </w:rPr>
        <w:t>affected”</w:t>
      </w:r>
      <w:r>
        <w:rPr>
          <w:spacing w:val="78"/>
          <w:sz w:val="20"/>
        </w:rPr>
        <w:t xml:space="preserve"> </w:t>
      </w:r>
      <w:r>
        <w:rPr>
          <w:sz w:val="20"/>
        </w:rPr>
        <w:t>(</w:t>
      </w:r>
      <w:r>
        <w:rPr>
          <w:i/>
          <w:sz w:val="20"/>
        </w:rPr>
        <w:t>Climate</w:t>
      </w:r>
      <w:r>
        <w:rPr>
          <w:i/>
          <w:spacing w:val="76"/>
          <w:sz w:val="20"/>
        </w:rPr>
        <w:t xml:space="preserve"> </w:t>
      </w:r>
      <w:r>
        <w:rPr>
          <w:i/>
          <w:sz w:val="20"/>
        </w:rPr>
        <w:t>Change</w:t>
      </w:r>
      <w:r>
        <w:rPr>
          <w:i/>
          <w:spacing w:val="76"/>
          <w:sz w:val="20"/>
        </w:rPr>
        <w:t xml:space="preserve"> </w:t>
      </w:r>
      <w:r>
        <w:rPr>
          <w:i/>
          <w:sz w:val="20"/>
        </w:rPr>
        <w:t>2023:</w:t>
      </w:r>
      <w:r>
        <w:rPr>
          <w:i/>
          <w:spacing w:val="40"/>
          <w:sz w:val="20"/>
        </w:rPr>
        <w:t xml:space="preserve"> </w:t>
      </w:r>
      <w:r>
        <w:rPr>
          <w:i/>
          <w:sz w:val="20"/>
        </w:rPr>
        <w:t>Synthesis</w:t>
      </w:r>
      <w:r>
        <w:rPr>
          <w:i/>
          <w:spacing w:val="76"/>
          <w:sz w:val="20"/>
        </w:rPr>
        <w:t xml:space="preserve"> </w:t>
      </w:r>
      <w:r>
        <w:rPr>
          <w:i/>
          <w:sz w:val="20"/>
        </w:rPr>
        <w:t>Report</w:t>
      </w:r>
      <w:r>
        <w:rPr>
          <w:sz w:val="20"/>
        </w:rPr>
        <w:t>, pp. 42-51, section 2). In particular, the IPCC concluded that “[h]uman influence [is] very likely the main driver” of sea level rise since 1971 and has likely increased the chance of extreme events such</w:t>
      </w:r>
      <w:r>
        <w:rPr>
          <w:spacing w:val="40"/>
          <w:sz w:val="20"/>
        </w:rPr>
        <w:t xml:space="preserve"> </w:t>
      </w:r>
      <w:r>
        <w:rPr>
          <w:sz w:val="20"/>
        </w:rPr>
        <w:t>as</w:t>
      </w:r>
      <w:r>
        <w:rPr>
          <w:spacing w:val="38"/>
          <w:sz w:val="20"/>
        </w:rPr>
        <w:t xml:space="preserve"> </w:t>
      </w:r>
      <w:r>
        <w:rPr>
          <w:sz w:val="20"/>
        </w:rPr>
        <w:t>“heatwaves,</w:t>
      </w:r>
      <w:r>
        <w:rPr>
          <w:spacing w:val="38"/>
          <w:sz w:val="20"/>
        </w:rPr>
        <w:t xml:space="preserve"> </w:t>
      </w:r>
      <w:r>
        <w:rPr>
          <w:sz w:val="20"/>
        </w:rPr>
        <w:t>heavy</w:t>
      </w:r>
      <w:r>
        <w:rPr>
          <w:spacing w:val="35"/>
          <w:sz w:val="20"/>
        </w:rPr>
        <w:t xml:space="preserve"> </w:t>
      </w:r>
      <w:r>
        <w:rPr>
          <w:sz w:val="20"/>
        </w:rPr>
        <w:t>precipitation,</w:t>
      </w:r>
      <w:r>
        <w:rPr>
          <w:spacing w:val="39"/>
          <w:sz w:val="20"/>
        </w:rPr>
        <w:t xml:space="preserve"> </w:t>
      </w:r>
      <w:r>
        <w:rPr>
          <w:sz w:val="20"/>
        </w:rPr>
        <w:t>droughts,</w:t>
      </w:r>
      <w:r>
        <w:rPr>
          <w:spacing w:val="36"/>
          <w:sz w:val="20"/>
        </w:rPr>
        <w:t xml:space="preserve"> </w:t>
      </w:r>
      <w:r>
        <w:rPr>
          <w:sz w:val="20"/>
        </w:rPr>
        <w:t>and</w:t>
      </w:r>
      <w:r>
        <w:rPr>
          <w:spacing w:val="36"/>
          <w:sz w:val="20"/>
        </w:rPr>
        <w:t xml:space="preserve"> </w:t>
      </w:r>
      <w:r>
        <w:rPr>
          <w:sz w:val="20"/>
        </w:rPr>
        <w:t>tropical</w:t>
      </w:r>
      <w:r>
        <w:rPr>
          <w:spacing w:val="36"/>
          <w:sz w:val="20"/>
        </w:rPr>
        <w:t xml:space="preserve"> </w:t>
      </w:r>
      <w:r>
        <w:rPr>
          <w:sz w:val="20"/>
        </w:rPr>
        <w:t>cyclones”</w:t>
      </w:r>
      <w:r>
        <w:rPr>
          <w:spacing w:val="37"/>
          <w:sz w:val="20"/>
        </w:rPr>
        <w:t xml:space="preserve"> </w:t>
      </w:r>
      <w:r>
        <w:rPr>
          <w:sz w:val="20"/>
        </w:rPr>
        <w:t>(IPCC,</w:t>
      </w:r>
      <w:r>
        <w:rPr>
          <w:spacing w:val="38"/>
          <w:sz w:val="20"/>
        </w:rPr>
        <w:t xml:space="preserve"> </w:t>
      </w:r>
      <w:r>
        <w:rPr>
          <w:sz w:val="20"/>
        </w:rPr>
        <w:t>2023,</w:t>
      </w:r>
      <w:r>
        <w:rPr>
          <w:spacing w:val="38"/>
          <w:sz w:val="20"/>
        </w:rPr>
        <w:t xml:space="preserve"> </w:t>
      </w:r>
      <w:r>
        <w:rPr>
          <w:sz w:val="20"/>
        </w:rPr>
        <w:t>Summary</w:t>
      </w:r>
      <w:r>
        <w:rPr>
          <w:spacing w:val="36"/>
          <w:sz w:val="20"/>
        </w:rPr>
        <w:t xml:space="preserve"> </w:t>
      </w:r>
      <w:r>
        <w:rPr>
          <w:spacing w:val="-5"/>
          <w:sz w:val="20"/>
        </w:rPr>
        <w:t>for</w:t>
      </w:r>
    </w:p>
    <w:p w14:paraId="1D4DC18B"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B06AEF0" w14:textId="77777777" w:rsidR="004C5C19" w:rsidRDefault="00000000">
      <w:pPr>
        <w:pStyle w:val="BodyText"/>
        <w:spacing w:before="86" w:line="244" w:lineRule="auto"/>
        <w:ind w:left="292" w:right="603"/>
        <w:jc w:val="both"/>
      </w:pPr>
      <w:r>
        <w:lastRenderedPageBreak/>
        <w:t xml:space="preserve">Policymakers, </w:t>
      </w:r>
      <w:r>
        <w:rPr>
          <w:i/>
        </w:rPr>
        <w:t>Climate Change 2023: Synthesis Report</w:t>
      </w:r>
      <w:r>
        <w:t>, Contribution of Working Groups I, II and III to the Sixth Assessment Report of the Intergovernmental Panel on Climate Change (hereinafter “IPCC, 2023 Summary for Policymakers”), p. 5, Statements A.2-A.2.1). The IPCC also concluded with high confidence that climate change has caused substantial damage and increasingly irreversible losses in ecosystems, including the loss of species and biodiversity.</w:t>
      </w:r>
    </w:p>
    <w:p w14:paraId="5A7204ED" w14:textId="77777777" w:rsidR="004C5C19" w:rsidRDefault="004C5C19">
      <w:pPr>
        <w:pStyle w:val="BodyText"/>
        <w:spacing w:before="219"/>
      </w:pPr>
    </w:p>
    <w:p w14:paraId="6333ECD6" w14:textId="77777777" w:rsidR="004C5C19" w:rsidRDefault="00000000">
      <w:pPr>
        <w:pStyle w:val="ListParagraph"/>
        <w:numPr>
          <w:ilvl w:val="0"/>
          <w:numId w:val="29"/>
        </w:numPr>
        <w:tabs>
          <w:tab w:val="left" w:pos="1187"/>
        </w:tabs>
        <w:spacing w:before="1" w:line="244" w:lineRule="auto"/>
        <w:ind w:right="603" w:firstLine="526"/>
        <w:jc w:val="both"/>
        <w:rPr>
          <w:sz w:val="20"/>
        </w:rPr>
      </w:pPr>
      <w:r>
        <w:rPr>
          <w:sz w:val="20"/>
        </w:rPr>
        <w:t>The IPCC has determined that approximately 3.3 to 3.6 billion people are highly vulnerable to climate change. It has concluded with high to very high confidence that, in all regions, increases in extreme heat events have resulted in human mortality and morbidity, and that there is an increased incidence of climate-related diseases. Moreover, increasing weather and climate extreme events have exposed millions of people to acute food insecurity and reduced water security. Individuals’ livelihoods have been affected through the destruction of homes and infrastructure, and the loss of property, income and human health.</w:t>
      </w:r>
    </w:p>
    <w:p w14:paraId="5A11A76E" w14:textId="77777777" w:rsidR="004C5C19" w:rsidRDefault="004C5C19">
      <w:pPr>
        <w:pStyle w:val="BodyText"/>
        <w:spacing w:before="224"/>
      </w:pPr>
    </w:p>
    <w:p w14:paraId="7251110F" w14:textId="77777777" w:rsidR="004C5C19" w:rsidRDefault="00000000">
      <w:pPr>
        <w:pStyle w:val="ListParagraph"/>
        <w:numPr>
          <w:ilvl w:val="0"/>
          <w:numId w:val="29"/>
        </w:numPr>
        <w:tabs>
          <w:tab w:val="left" w:pos="1125"/>
        </w:tabs>
        <w:ind w:left="1125" w:right="0" w:hanging="307"/>
        <w:rPr>
          <w:sz w:val="20"/>
        </w:rPr>
      </w:pPr>
      <w:r>
        <w:rPr>
          <w:sz w:val="20"/>
        </w:rPr>
        <w:t>The</w:t>
      </w:r>
      <w:r>
        <w:rPr>
          <w:spacing w:val="6"/>
          <w:sz w:val="20"/>
        </w:rPr>
        <w:t xml:space="preserve"> </w:t>
      </w:r>
      <w:r>
        <w:rPr>
          <w:sz w:val="20"/>
        </w:rPr>
        <w:t>Court</w:t>
      </w:r>
      <w:r>
        <w:rPr>
          <w:spacing w:val="5"/>
          <w:sz w:val="20"/>
        </w:rPr>
        <w:t xml:space="preserve"> </w:t>
      </w:r>
      <w:r>
        <w:rPr>
          <w:sz w:val="20"/>
        </w:rPr>
        <w:t>further</w:t>
      </w:r>
      <w:r>
        <w:rPr>
          <w:spacing w:val="7"/>
          <w:sz w:val="20"/>
        </w:rPr>
        <w:t xml:space="preserve"> </w:t>
      </w:r>
      <w:r>
        <w:rPr>
          <w:sz w:val="20"/>
        </w:rPr>
        <w:t>notes</w:t>
      </w:r>
      <w:r>
        <w:rPr>
          <w:spacing w:val="3"/>
          <w:sz w:val="20"/>
        </w:rPr>
        <w:t xml:space="preserve"> </w:t>
      </w:r>
      <w:r>
        <w:rPr>
          <w:sz w:val="20"/>
        </w:rPr>
        <w:t>that,</w:t>
      </w:r>
      <w:r>
        <w:rPr>
          <w:spacing w:val="7"/>
          <w:sz w:val="20"/>
        </w:rPr>
        <w:t xml:space="preserve"> </w:t>
      </w:r>
      <w:r>
        <w:rPr>
          <w:sz w:val="20"/>
        </w:rPr>
        <w:t>according</w:t>
      </w:r>
      <w:r>
        <w:rPr>
          <w:spacing w:val="4"/>
          <w:sz w:val="20"/>
        </w:rPr>
        <w:t xml:space="preserve"> </w:t>
      </w:r>
      <w:r>
        <w:rPr>
          <w:sz w:val="20"/>
        </w:rPr>
        <w:t>to</w:t>
      </w:r>
      <w:r>
        <w:rPr>
          <w:spacing w:val="5"/>
          <w:sz w:val="20"/>
        </w:rPr>
        <w:t xml:space="preserve"> </w:t>
      </w:r>
      <w:r>
        <w:rPr>
          <w:sz w:val="20"/>
        </w:rPr>
        <w:t>the</w:t>
      </w:r>
      <w:r>
        <w:rPr>
          <w:spacing w:val="7"/>
          <w:sz w:val="20"/>
        </w:rPr>
        <w:t xml:space="preserve"> </w:t>
      </w:r>
      <w:r>
        <w:rPr>
          <w:spacing w:val="-4"/>
          <w:sz w:val="20"/>
        </w:rPr>
        <w:t>IPCC,</w:t>
      </w:r>
    </w:p>
    <w:p w14:paraId="2B084E15" w14:textId="77777777" w:rsidR="004C5C19" w:rsidRDefault="00000000">
      <w:pPr>
        <w:pStyle w:val="BodyText"/>
        <w:spacing w:before="225" w:line="247" w:lineRule="auto"/>
        <w:ind w:left="818" w:right="1131"/>
        <w:jc w:val="both"/>
      </w:pPr>
      <w:r>
        <w:t>“[h]uman activities, principally through emissions of greenhouse gases, have unequivocally caused global warming, with global surface temperature reaching 1.1°C above 1850-1900 in 2011-2020. Global greenhouse gas emissions have continued to increase, with unequal historical and ongoing contributions arising from unsustainable energy use, land use and land-use change, lifestyles and patterns of consumption and production across regions, between and within countries, and among individuals”</w:t>
      </w:r>
      <w:r>
        <w:rPr>
          <w:spacing w:val="80"/>
        </w:rPr>
        <w:t xml:space="preserve"> </w:t>
      </w:r>
      <w:r>
        <w:t>(IPCC, 2023 Summary for Policymakers, p. 4, Statement A.1).</w:t>
      </w:r>
    </w:p>
    <w:p w14:paraId="78A8492D" w14:textId="77777777" w:rsidR="004C5C19" w:rsidRDefault="004C5C19">
      <w:pPr>
        <w:pStyle w:val="BodyText"/>
        <w:spacing w:before="206"/>
      </w:pPr>
    </w:p>
    <w:p w14:paraId="6B0C4379" w14:textId="77777777" w:rsidR="004C5C19" w:rsidRDefault="00000000">
      <w:pPr>
        <w:pStyle w:val="ListParagraph"/>
        <w:numPr>
          <w:ilvl w:val="0"/>
          <w:numId w:val="29"/>
        </w:numPr>
        <w:tabs>
          <w:tab w:val="left" w:pos="1165"/>
        </w:tabs>
        <w:spacing w:line="244" w:lineRule="auto"/>
        <w:ind w:firstLine="526"/>
        <w:jc w:val="both"/>
        <w:rPr>
          <w:position w:val="2"/>
          <w:sz w:val="20"/>
        </w:rPr>
      </w:pPr>
      <w:r>
        <w:rPr>
          <w:sz w:val="20"/>
        </w:rPr>
        <w:t>More specifically, the IPCC has emphasized that the global surface temperature has increased faster since 1970 than in any other 50-year period over at least the last 2,000 years, that the increases in GHG concentrations in the atmosphere since around 1750 are unequivocally caused by GHG emissions from human activities (stating with high confidence that about 42 per cent of these cumulative emissions have</w:t>
      </w:r>
      <w:r>
        <w:rPr>
          <w:spacing w:val="-2"/>
          <w:sz w:val="20"/>
        </w:rPr>
        <w:t xml:space="preserve"> </w:t>
      </w:r>
      <w:r>
        <w:rPr>
          <w:sz w:val="20"/>
        </w:rPr>
        <w:t>occurred between 1990</w:t>
      </w:r>
      <w:r>
        <w:rPr>
          <w:spacing w:val="-3"/>
          <w:sz w:val="20"/>
        </w:rPr>
        <w:t xml:space="preserve"> </w:t>
      </w:r>
      <w:r>
        <w:rPr>
          <w:sz w:val="20"/>
        </w:rPr>
        <w:t>and</w:t>
      </w:r>
      <w:r>
        <w:rPr>
          <w:spacing w:val="-2"/>
          <w:sz w:val="20"/>
        </w:rPr>
        <w:t xml:space="preserve"> </w:t>
      </w:r>
      <w:r>
        <w:rPr>
          <w:sz w:val="20"/>
        </w:rPr>
        <w:t>2019), and that the concentrations of the</w:t>
      </w:r>
      <w:r>
        <w:rPr>
          <w:spacing w:val="-2"/>
          <w:sz w:val="20"/>
        </w:rPr>
        <w:t xml:space="preserve"> </w:t>
      </w:r>
      <w:r>
        <w:rPr>
          <w:sz w:val="20"/>
        </w:rPr>
        <w:t xml:space="preserve">three </w:t>
      </w:r>
      <w:r>
        <w:rPr>
          <w:position w:val="2"/>
          <w:sz w:val="20"/>
        </w:rPr>
        <w:t>main GHGs (carbon dioxide (CO</w:t>
      </w:r>
      <w:r>
        <w:rPr>
          <w:sz w:val="13"/>
        </w:rPr>
        <w:t>2</w:t>
      </w:r>
      <w:r>
        <w:rPr>
          <w:position w:val="2"/>
          <w:sz w:val="20"/>
        </w:rPr>
        <w:t>), methane (CH</w:t>
      </w:r>
      <w:r>
        <w:rPr>
          <w:sz w:val="13"/>
        </w:rPr>
        <w:t>4</w:t>
      </w:r>
      <w:r>
        <w:rPr>
          <w:position w:val="2"/>
          <w:sz w:val="20"/>
        </w:rPr>
        <w:t>) and nitrous oxide (N</w:t>
      </w:r>
      <w:r>
        <w:rPr>
          <w:sz w:val="13"/>
        </w:rPr>
        <w:t>2</w:t>
      </w:r>
      <w:r>
        <w:rPr>
          <w:position w:val="2"/>
          <w:sz w:val="20"/>
        </w:rPr>
        <w:t xml:space="preserve">O)) are now higher than at </w:t>
      </w:r>
      <w:r>
        <w:rPr>
          <w:sz w:val="20"/>
        </w:rPr>
        <w:t>any time in at least 800,000 years (very high confidence). It has noted that the average annual GHG emissions during 2010-2019 were higher than in any previous decade on record, and that emission reductions have been less than emission increases from rising global activity levels. The IPCC also underlined that historical contributions of GHG emissions vary substantially across regions, and that differences remain today, with the least developed countries and small island developing States</w:t>
      </w:r>
      <w:r>
        <w:rPr>
          <w:spacing w:val="40"/>
          <w:sz w:val="20"/>
        </w:rPr>
        <w:t xml:space="preserve"> </w:t>
      </w:r>
      <w:r>
        <w:rPr>
          <w:sz w:val="20"/>
        </w:rPr>
        <w:t>having much lower per capita emissions of GHGs than the global average (IPCC, 2023 Summary for Policymakers,</w:t>
      </w:r>
      <w:r>
        <w:rPr>
          <w:spacing w:val="37"/>
          <w:sz w:val="20"/>
        </w:rPr>
        <w:t xml:space="preserve"> </w:t>
      </w:r>
      <w:r>
        <w:rPr>
          <w:sz w:val="20"/>
        </w:rPr>
        <w:t>pp. 4-5,</w:t>
      </w:r>
      <w:r>
        <w:rPr>
          <w:spacing w:val="38"/>
          <w:sz w:val="20"/>
        </w:rPr>
        <w:t xml:space="preserve"> </w:t>
      </w:r>
      <w:r>
        <w:rPr>
          <w:sz w:val="20"/>
        </w:rPr>
        <w:t>subsection A.1).</w:t>
      </w:r>
      <w:r>
        <w:rPr>
          <w:spacing w:val="37"/>
          <w:sz w:val="20"/>
        </w:rPr>
        <w:t xml:space="preserve"> </w:t>
      </w:r>
      <w:r>
        <w:rPr>
          <w:sz w:val="20"/>
        </w:rPr>
        <w:t>Working</w:t>
      </w:r>
      <w:r>
        <w:rPr>
          <w:spacing w:val="37"/>
          <w:sz w:val="20"/>
        </w:rPr>
        <w:t xml:space="preserve"> </w:t>
      </w:r>
      <w:r>
        <w:rPr>
          <w:sz w:val="20"/>
        </w:rPr>
        <w:t>Group III</w:t>
      </w:r>
      <w:r>
        <w:rPr>
          <w:spacing w:val="35"/>
          <w:sz w:val="20"/>
        </w:rPr>
        <w:t xml:space="preserve"> </w:t>
      </w:r>
      <w:r>
        <w:rPr>
          <w:sz w:val="20"/>
        </w:rPr>
        <w:t>of</w:t>
      </w:r>
      <w:r>
        <w:rPr>
          <w:spacing w:val="38"/>
          <w:sz w:val="20"/>
        </w:rPr>
        <w:t xml:space="preserve"> </w:t>
      </w:r>
      <w:r>
        <w:rPr>
          <w:sz w:val="20"/>
        </w:rPr>
        <w:t>the</w:t>
      </w:r>
      <w:r>
        <w:rPr>
          <w:spacing w:val="38"/>
          <w:sz w:val="20"/>
        </w:rPr>
        <w:t xml:space="preserve"> </w:t>
      </w:r>
      <w:r>
        <w:rPr>
          <w:sz w:val="20"/>
        </w:rPr>
        <w:t>IPCC</w:t>
      </w:r>
      <w:r>
        <w:rPr>
          <w:spacing w:val="35"/>
          <w:sz w:val="20"/>
        </w:rPr>
        <w:t xml:space="preserve"> </w:t>
      </w:r>
      <w:r>
        <w:rPr>
          <w:sz w:val="20"/>
        </w:rPr>
        <w:t>has</w:t>
      </w:r>
      <w:r>
        <w:rPr>
          <w:spacing w:val="38"/>
          <w:sz w:val="20"/>
        </w:rPr>
        <w:t xml:space="preserve"> </w:t>
      </w:r>
      <w:r>
        <w:rPr>
          <w:sz w:val="20"/>
        </w:rPr>
        <w:t>reported</w:t>
      </w:r>
      <w:r>
        <w:rPr>
          <w:spacing w:val="37"/>
          <w:sz w:val="20"/>
        </w:rPr>
        <w:t xml:space="preserve"> </w:t>
      </w:r>
      <w:r>
        <w:rPr>
          <w:sz w:val="20"/>
        </w:rPr>
        <w:t xml:space="preserve">specifically </w:t>
      </w:r>
      <w:r>
        <w:rPr>
          <w:position w:val="2"/>
          <w:sz w:val="20"/>
        </w:rPr>
        <w:t>with</w:t>
      </w:r>
      <w:r>
        <w:rPr>
          <w:spacing w:val="80"/>
          <w:w w:val="150"/>
          <w:position w:val="2"/>
          <w:sz w:val="20"/>
        </w:rPr>
        <w:t xml:space="preserve"> </w:t>
      </w:r>
      <w:r>
        <w:rPr>
          <w:position w:val="2"/>
          <w:sz w:val="20"/>
        </w:rPr>
        <w:t>respect</w:t>
      </w:r>
      <w:r>
        <w:rPr>
          <w:spacing w:val="80"/>
          <w:w w:val="150"/>
          <w:position w:val="2"/>
          <w:sz w:val="20"/>
        </w:rPr>
        <w:t xml:space="preserve"> </w:t>
      </w:r>
      <w:r>
        <w:rPr>
          <w:position w:val="2"/>
          <w:sz w:val="20"/>
        </w:rPr>
        <w:t>to</w:t>
      </w:r>
      <w:r>
        <w:rPr>
          <w:spacing w:val="80"/>
          <w:w w:val="150"/>
          <w:position w:val="2"/>
          <w:sz w:val="20"/>
        </w:rPr>
        <w:t xml:space="preserve"> </w:t>
      </w:r>
      <w:r>
        <w:rPr>
          <w:position w:val="2"/>
          <w:sz w:val="20"/>
        </w:rPr>
        <w:t>CO</w:t>
      </w:r>
      <w:r>
        <w:rPr>
          <w:sz w:val="13"/>
        </w:rPr>
        <w:t>2</w:t>
      </w:r>
      <w:r>
        <w:rPr>
          <w:spacing w:val="51"/>
          <w:sz w:val="13"/>
        </w:rPr>
        <w:t xml:space="preserve">  </w:t>
      </w:r>
      <w:r>
        <w:rPr>
          <w:position w:val="2"/>
          <w:sz w:val="20"/>
        </w:rPr>
        <w:t>emissions</w:t>
      </w:r>
      <w:r>
        <w:rPr>
          <w:spacing w:val="80"/>
          <w:w w:val="150"/>
          <w:position w:val="2"/>
          <w:sz w:val="20"/>
        </w:rPr>
        <w:t xml:space="preserve"> </w:t>
      </w:r>
      <w:r>
        <w:rPr>
          <w:position w:val="2"/>
          <w:sz w:val="20"/>
        </w:rPr>
        <w:t>that</w:t>
      </w:r>
      <w:r>
        <w:rPr>
          <w:spacing w:val="80"/>
          <w:w w:val="150"/>
          <w:position w:val="2"/>
          <w:sz w:val="20"/>
        </w:rPr>
        <w:t xml:space="preserve"> </w:t>
      </w:r>
      <w:r>
        <w:rPr>
          <w:position w:val="2"/>
          <w:sz w:val="20"/>
        </w:rPr>
        <w:t>“the</w:t>
      </w:r>
      <w:r>
        <w:rPr>
          <w:spacing w:val="80"/>
          <w:w w:val="150"/>
          <w:position w:val="2"/>
          <w:sz w:val="20"/>
        </w:rPr>
        <w:t xml:space="preserve"> </w:t>
      </w:r>
      <w:r>
        <w:rPr>
          <w:position w:val="2"/>
          <w:sz w:val="20"/>
        </w:rPr>
        <w:t>three</w:t>
      </w:r>
      <w:r>
        <w:rPr>
          <w:spacing w:val="80"/>
          <w:w w:val="150"/>
          <w:position w:val="2"/>
          <w:sz w:val="20"/>
        </w:rPr>
        <w:t xml:space="preserve"> </w:t>
      </w:r>
      <w:r>
        <w:rPr>
          <w:position w:val="2"/>
          <w:sz w:val="20"/>
        </w:rPr>
        <w:t>developing</w:t>
      </w:r>
      <w:r>
        <w:rPr>
          <w:spacing w:val="80"/>
          <w:w w:val="150"/>
          <w:position w:val="2"/>
          <w:sz w:val="20"/>
        </w:rPr>
        <w:t xml:space="preserve"> </w:t>
      </w:r>
      <w:r>
        <w:rPr>
          <w:position w:val="2"/>
          <w:sz w:val="20"/>
        </w:rPr>
        <w:t>regions</w:t>
      </w:r>
      <w:r>
        <w:rPr>
          <w:spacing w:val="80"/>
          <w:w w:val="150"/>
          <w:position w:val="2"/>
          <w:sz w:val="20"/>
        </w:rPr>
        <w:t xml:space="preserve"> </w:t>
      </w:r>
      <w:r>
        <w:rPr>
          <w:position w:val="2"/>
          <w:sz w:val="20"/>
        </w:rPr>
        <w:t>together</w:t>
      </w:r>
      <w:r>
        <w:rPr>
          <w:spacing w:val="80"/>
          <w:w w:val="150"/>
          <w:position w:val="2"/>
          <w:sz w:val="20"/>
        </w:rPr>
        <w:t xml:space="preserve"> </w:t>
      </w:r>
      <w:r>
        <w:rPr>
          <w:position w:val="2"/>
          <w:sz w:val="20"/>
        </w:rPr>
        <w:t>contributed</w:t>
      </w:r>
    </w:p>
    <w:p w14:paraId="50856A06" w14:textId="77777777" w:rsidR="004C5C19" w:rsidRDefault="004C5C19">
      <w:pPr>
        <w:pStyle w:val="ListParagraph"/>
        <w:spacing w:line="244" w:lineRule="auto"/>
        <w:rPr>
          <w:position w:val="2"/>
          <w:sz w:val="20"/>
        </w:rPr>
        <w:sectPr w:rsidR="004C5C19">
          <w:pgSz w:w="11910" w:h="16840"/>
          <w:pgMar w:top="1800" w:right="1133" w:bottom="280" w:left="1700" w:header="1378" w:footer="0" w:gutter="0"/>
          <w:cols w:space="720"/>
        </w:sectPr>
      </w:pPr>
    </w:p>
    <w:p w14:paraId="294145C4" w14:textId="77777777" w:rsidR="004C5C19" w:rsidRDefault="00000000">
      <w:pPr>
        <w:pStyle w:val="BodyText"/>
        <w:spacing w:before="84" w:line="244" w:lineRule="auto"/>
        <w:ind w:left="292" w:right="602"/>
        <w:jc w:val="both"/>
      </w:pPr>
      <w:r>
        <w:rPr>
          <w:position w:val="2"/>
        </w:rPr>
        <w:lastRenderedPageBreak/>
        <w:t>28% to cumulative CO</w:t>
      </w:r>
      <w:r>
        <w:rPr>
          <w:sz w:val="13"/>
        </w:rPr>
        <w:t>2</w:t>
      </w:r>
      <w:r>
        <w:rPr>
          <w:spacing w:val="40"/>
          <w:sz w:val="13"/>
        </w:rPr>
        <w:t xml:space="preserve"> </w:t>
      </w:r>
      <w:r>
        <w:rPr>
          <w:position w:val="2"/>
        </w:rPr>
        <w:t xml:space="preserve">FFI emissions between 1850 and 2019, whereas Developed Countries </w:t>
      </w:r>
      <w:r>
        <w:t xml:space="preserve">contributed 57% and Least-Developed Countries contributed 0.4%” (IPCC, 2022, </w:t>
      </w:r>
      <w:r>
        <w:rPr>
          <w:i/>
        </w:rPr>
        <w:t>Climate Change 2022: Mitigation of Climate Change</w:t>
      </w:r>
      <w:r>
        <w:t>, Contribution of Working Group III to the Sixth Assessment Report of the Intergovernmental Panel on Climate Change (hereinafter “IPCC, 2022 contribution of Working Group III”), p. 218).</w:t>
      </w:r>
    </w:p>
    <w:p w14:paraId="481E4506" w14:textId="77777777" w:rsidR="004C5C19" w:rsidRDefault="004C5C19">
      <w:pPr>
        <w:pStyle w:val="BodyText"/>
        <w:spacing w:before="219"/>
      </w:pPr>
    </w:p>
    <w:p w14:paraId="4C4AC255" w14:textId="77777777" w:rsidR="004C5C19" w:rsidRDefault="00000000">
      <w:pPr>
        <w:pStyle w:val="ListParagraph"/>
        <w:numPr>
          <w:ilvl w:val="0"/>
          <w:numId w:val="29"/>
        </w:numPr>
        <w:tabs>
          <w:tab w:val="left" w:pos="1125"/>
        </w:tabs>
        <w:ind w:left="1125" w:right="0" w:hanging="307"/>
        <w:rPr>
          <w:sz w:val="20"/>
        </w:rPr>
      </w:pPr>
      <w:r>
        <w:rPr>
          <w:sz w:val="20"/>
        </w:rPr>
        <w:t>The</w:t>
      </w:r>
      <w:r>
        <w:rPr>
          <w:spacing w:val="6"/>
          <w:sz w:val="20"/>
        </w:rPr>
        <w:t xml:space="preserve"> </w:t>
      </w:r>
      <w:r>
        <w:rPr>
          <w:sz w:val="20"/>
        </w:rPr>
        <w:t>IPCC</w:t>
      </w:r>
      <w:r>
        <w:rPr>
          <w:spacing w:val="5"/>
          <w:sz w:val="20"/>
        </w:rPr>
        <w:t xml:space="preserve"> </w:t>
      </w:r>
      <w:r>
        <w:rPr>
          <w:sz w:val="20"/>
        </w:rPr>
        <w:t>defines</w:t>
      </w:r>
      <w:r>
        <w:rPr>
          <w:spacing w:val="7"/>
          <w:sz w:val="20"/>
        </w:rPr>
        <w:t xml:space="preserve"> </w:t>
      </w:r>
      <w:r>
        <w:rPr>
          <w:sz w:val="20"/>
        </w:rPr>
        <w:t>GHGs</w:t>
      </w:r>
      <w:r>
        <w:rPr>
          <w:spacing w:val="6"/>
          <w:sz w:val="20"/>
        </w:rPr>
        <w:t xml:space="preserve"> </w:t>
      </w:r>
      <w:r>
        <w:rPr>
          <w:sz w:val="20"/>
        </w:rPr>
        <w:t>as</w:t>
      </w:r>
      <w:r>
        <w:rPr>
          <w:spacing w:val="7"/>
          <w:sz w:val="20"/>
        </w:rPr>
        <w:t xml:space="preserve"> </w:t>
      </w:r>
      <w:r>
        <w:rPr>
          <w:spacing w:val="-4"/>
          <w:sz w:val="20"/>
        </w:rPr>
        <w:t>being</w:t>
      </w:r>
    </w:p>
    <w:p w14:paraId="6B0E17D5" w14:textId="77777777" w:rsidR="004C5C19" w:rsidRDefault="00000000">
      <w:pPr>
        <w:pStyle w:val="BodyText"/>
        <w:spacing w:before="225" w:line="247" w:lineRule="auto"/>
        <w:ind w:left="818" w:right="1131"/>
        <w:jc w:val="both"/>
      </w:pPr>
      <w:r>
        <w:t>“[g]aseous constituents of the atmosphere, both natural and anthropogenic, that absorb and emit radiation at specific wavelengths within the spectrum of radiation emitted by the Earth’s surface, by the atmosphere itself, and by clouds. This property causes the greenhouse effect.” (IPCC 2023 Glossary, p. 124.)</w:t>
      </w:r>
    </w:p>
    <w:p w14:paraId="16B5483C" w14:textId="77777777" w:rsidR="004C5C19" w:rsidRDefault="00000000">
      <w:pPr>
        <w:pStyle w:val="BodyText"/>
        <w:spacing w:before="216" w:line="242" w:lineRule="auto"/>
        <w:ind w:left="292" w:right="602"/>
        <w:jc w:val="both"/>
      </w:pPr>
      <w:r>
        <w:rPr>
          <w:position w:val="2"/>
        </w:rPr>
        <w:t>According to the Panel, water vapour (H</w:t>
      </w:r>
      <w:r>
        <w:rPr>
          <w:sz w:val="13"/>
        </w:rPr>
        <w:t>2</w:t>
      </w:r>
      <w:r>
        <w:rPr>
          <w:position w:val="2"/>
        </w:rPr>
        <w:t>O), CO</w:t>
      </w:r>
      <w:r>
        <w:rPr>
          <w:sz w:val="13"/>
        </w:rPr>
        <w:t>2</w:t>
      </w:r>
      <w:r>
        <w:rPr>
          <w:position w:val="2"/>
        </w:rPr>
        <w:t>, N</w:t>
      </w:r>
      <w:r>
        <w:rPr>
          <w:sz w:val="13"/>
        </w:rPr>
        <w:t>2</w:t>
      </w:r>
      <w:r>
        <w:rPr>
          <w:position w:val="2"/>
        </w:rPr>
        <w:t>O, CH</w:t>
      </w:r>
      <w:r>
        <w:rPr>
          <w:sz w:val="13"/>
        </w:rPr>
        <w:t>4</w:t>
      </w:r>
      <w:r>
        <w:rPr>
          <w:spacing w:val="28"/>
          <w:sz w:val="13"/>
        </w:rPr>
        <w:t xml:space="preserve"> </w:t>
      </w:r>
      <w:r>
        <w:rPr>
          <w:position w:val="2"/>
        </w:rPr>
        <w:t>and ozone (O</w:t>
      </w:r>
      <w:r>
        <w:rPr>
          <w:sz w:val="13"/>
        </w:rPr>
        <w:t>3</w:t>
      </w:r>
      <w:r>
        <w:rPr>
          <w:position w:val="2"/>
        </w:rPr>
        <w:t>) are the primary GHGs</w:t>
      </w:r>
      <w:r>
        <w:rPr>
          <w:spacing w:val="80"/>
          <w:position w:val="2"/>
        </w:rPr>
        <w:t xml:space="preserve"> </w:t>
      </w:r>
      <w:r>
        <w:t xml:space="preserve">in the Earth’s atmosphere. GHGs generated exclusively by human activities include sulphur </w:t>
      </w:r>
      <w:r>
        <w:rPr>
          <w:position w:val="2"/>
        </w:rPr>
        <w:t>hexafluoride (SF</w:t>
      </w:r>
      <w:r>
        <w:rPr>
          <w:sz w:val="13"/>
        </w:rPr>
        <w:t>6</w:t>
      </w:r>
      <w:r>
        <w:rPr>
          <w:position w:val="2"/>
        </w:rPr>
        <w:t xml:space="preserve">), hydrofluorocarbons (HFCs), chlorofluorocarbons (CFCs) and perfluorocarbons </w:t>
      </w:r>
      <w:r>
        <w:t xml:space="preserve">(PFCs). Several of these are also ozone-depleting. Different combinations of gases are emitted from </w:t>
      </w:r>
      <w:r>
        <w:rPr>
          <w:position w:val="2"/>
        </w:rPr>
        <w:t>different activities. The IPCC adds that the largest source of CO</w:t>
      </w:r>
      <w:r>
        <w:rPr>
          <w:sz w:val="13"/>
        </w:rPr>
        <w:t xml:space="preserve">2 </w:t>
      </w:r>
      <w:r>
        <w:rPr>
          <w:position w:val="2"/>
        </w:rPr>
        <w:t xml:space="preserve">is combustion of fossil fuels in </w:t>
      </w:r>
      <w:r>
        <w:t xml:space="preserve">energy conversion systems such as boilers in electric power plants, engines in aircraft and automobiles, and in cooking and heating within homes and businesses (approximately 64 per cent of </w:t>
      </w:r>
      <w:r>
        <w:rPr>
          <w:position w:val="2"/>
        </w:rPr>
        <w:t>emissions). It further observes that fossil fuels are a major source of CH</w:t>
      </w:r>
      <w:r>
        <w:rPr>
          <w:sz w:val="13"/>
        </w:rPr>
        <w:t>4</w:t>
      </w:r>
      <w:r>
        <w:rPr>
          <w:position w:val="2"/>
        </w:rPr>
        <w:t xml:space="preserve">, the second biggest </w:t>
      </w:r>
      <w:r>
        <w:t xml:space="preserve">contributor to global warming. Finally, the Panel states that, while most GHGs come from fossil fuel </w:t>
      </w:r>
      <w:r>
        <w:rPr>
          <w:position w:val="2"/>
        </w:rPr>
        <w:t>combustion, about a quarter comes from land-related activities such as agriculture (mainly CH</w:t>
      </w:r>
      <w:r>
        <w:rPr>
          <w:sz w:val="13"/>
        </w:rPr>
        <w:t>4</w:t>
      </w:r>
      <w:r>
        <w:rPr>
          <w:spacing w:val="31"/>
          <w:sz w:val="13"/>
        </w:rPr>
        <w:t xml:space="preserve"> </w:t>
      </w:r>
      <w:r>
        <w:rPr>
          <w:position w:val="2"/>
        </w:rPr>
        <w:t>and N</w:t>
      </w:r>
      <w:r>
        <w:rPr>
          <w:sz w:val="13"/>
        </w:rPr>
        <w:t>2</w:t>
      </w:r>
      <w:r>
        <w:rPr>
          <w:position w:val="2"/>
        </w:rPr>
        <w:t>O) and deforestation (mainly CO</w:t>
      </w:r>
      <w:r>
        <w:rPr>
          <w:sz w:val="13"/>
        </w:rPr>
        <w:t>2</w:t>
      </w:r>
      <w:r>
        <w:rPr>
          <w:position w:val="2"/>
        </w:rPr>
        <w:t>), with additional emissions from industrial processes (mainly CO</w:t>
      </w:r>
      <w:r>
        <w:rPr>
          <w:sz w:val="13"/>
        </w:rPr>
        <w:t>2</w:t>
      </w:r>
      <w:r>
        <w:rPr>
          <w:position w:val="2"/>
        </w:rPr>
        <w:t>, N</w:t>
      </w:r>
      <w:r>
        <w:rPr>
          <w:sz w:val="13"/>
        </w:rPr>
        <w:t>2</w:t>
      </w:r>
      <w:r>
        <w:rPr>
          <w:position w:val="2"/>
        </w:rPr>
        <w:t>O and fluorinated gases), and municipal waste and wastewater (mainly CH</w:t>
      </w:r>
      <w:r>
        <w:rPr>
          <w:sz w:val="13"/>
        </w:rPr>
        <w:t>4</w:t>
      </w:r>
      <w:r>
        <w:rPr>
          <w:position w:val="2"/>
        </w:rPr>
        <w:t xml:space="preserve">) (IPCC, 2022 </w:t>
      </w:r>
      <w:r>
        <w:t>contribution of Working Group III, p. 194).</w:t>
      </w:r>
    </w:p>
    <w:p w14:paraId="43A0D108" w14:textId="77777777" w:rsidR="004C5C19" w:rsidRDefault="004C5C19">
      <w:pPr>
        <w:pStyle w:val="BodyText"/>
        <w:spacing w:before="225"/>
      </w:pPr>
    </w:p>
    <w:p w14:paraId="0B7FF255" w14:textId="77777777" w:rsidR="004C5C19" w:rsidRDefault="00000000">
      <w:pPr>
        <w:pStyle w:val="ListParagraph"/>
        <w:numPr>
          <w:ilvl w:val="0"/>
          <w:numId w:val="29"/>
        </w:numPr>
        <w:tabs>
          <w:tab w:val="left" w:pos="1125"/>
        </w:tabs>
        <w:ind w:left="1125" w:right="0" w:hanging="307"/>
        <w:rPr>
          <w:sz w:val="20"/>
        </w:rPr>
      </w:pPr>
      <w:r>
        <w:rPr>
          <w:sz w:val="20"/>
        </w:rPr>
        <w:t>Furthermore,</w:t>
      </w:r>
      <w:r>
        <w:rPr>
          <w:spacing w:val="6"/>
          <w:sz w:val="20"/>
        </w:rPr>
        <w:t xml:space="preserve"> </w:t>
      </w:r>
      <w:r>
        <w:rPr>
          <w:sz w:val="20"/>
        </w:rPr>
        <w:t>according</w:t>
      </w:r>
      <w:r>
        <w:rPr>
          <w:spacing w:val="7"/>
          <w:sz w:val="20"/>
        </w:rPr>
        <w:t xml:space="preserve"> </w:t>
      </w:r>
      <w:r>
        <w:rPr>
          <w:sz w:val="20"/>
        </w:rPr>
        <w:t>to</w:t>
      </w:r>
      <w:r>
        <w:rPr>
          <w:spacing w:val="8"/>
          <w:sz w:val="20"/>
        </w:rPr>
        <w:t xml:space="preserve"> </w:t>
      </w:r>
      <w:r>
        <w:rPr>
          <w:sz w:val="20"/>
        </w:rPr>
        <w:t>the</w:t>
      </w:r>
      <w:r>
        <w:rPr>
          <w:spacing w:val="9"/>
          <w:sz w:val="20"/>
        </w:rPr>
        <w:t xml:space="preserve"> </w:t>
      </w:r>
      <w:r>
        <w:rPr>
          <w:spacing w:val="-4"/>
          <w:sz w:val="20"/>
        </w:rPr>
        <w:t>IPCC,</w:t>
      </w:r>
    </w:p>
    <w:p w14:paraId="468052DD" w14:textId="77777777" w:rsidR="004C5C19" w:rsidRDefault="00000000">
      <w:pPr>
        <w:pStyle w:val="BodyText"/>
        <w:spacing w:before="228" w:line="244" w:lineRule="auto"/>
        <w:ind w:left="818" w:right="1131"/>
        <w:jc w:val="both"/>
      </w:pPr>
      <w:r>
        <w:t>“[c]ontinued greenhouse gas emissions will lead to increasing global warming, with the best estimate</w:t>
      </w:r>
      <w:r>
        <w:rPr>
          <w:spacing w:val="-1"/>
        </w:rPr>
        <w:t xml:space="preserve"> </w:t>
      </w:r>
      <w:r>
        <w:t>of</w:t>
      </w:r>
      <w:r>
        <w:rPr>
          <w:spacing w:val="-1"/>
        </w:rPr>
        <w:t xml:space="preserve"> </w:t>
      </w:r>
      <w:r>
        <w:t>reaching 1.5°C in the near term [i.e.</w:t>
      </w:r>
      <w:r>
        <w:rPr>
          <w:spacing w:val="-1"/>
        </w:rPr>
        <w:t xml:space="preserve"> </w:t>
      </w:r>
      <w:r>
        <w:t>2021-2040]</w:t>
      </w:r>
      <w:r>
        <w:rPr>
          <w:spacing w:val="-1"/>
        </w:rPr>
        <w:t xml:space="preserve"> </w:t>
      </w:r>
      <w:r>
        <w:t>in</w:t>
      </w:r>
      <w:r>
        <w:rPr>
          <w:spacing w:val="-1"/>
        </w:rPr>
        <w:t xml:space="preserve"> </w:t>
      </w:r>
      <w:r>
        <w:t>considered</w:t>
      </w:r>
      <w:r>
        <w:rPr>
          <w:spacing w:val="-1"/>
        </w:rPr>
        <w:t xml:space="preserve"> </w:t>
      </w:r>
      <w:r>
        <w:t>scenarios and modelled pathways. Every increment of global warming will intensify multiple and concurrent hazards . . . Deep, rapid, and sustained reductions in greenhouse gas emissions would lead to a discernible slowdown in global warming within around two decades,</w:t>
      </w:r>
      <w:r>
        <w:rPr>
          <w:spacing w:val="-2"/>
        </w:rPr>
        <w:t xml:space="preserve"> </w:t>
      </w:r>
      <w:r>
        <w:t>and</w:t>
      </w:r>
      <w:r>
        <w:rPr>
          <w:spacing w:val="-1"/>
        </w:rPr>
        <w:t xml:space="preserve"> </w:t>
      </w:r>
      <w:r>
        <w:t>also</w:t>
      </w:r>
      <w:r>
        <w:rPr>
          <w:spacing w:val="-1"/>
        </w:rPr>
        <w:t xml:space="preserve"> </w:t>
      </w:r>
      <w:r>
        <w:t>to</w:t>
      </w:r>
      <w:r>
        <w:rPr>
          <w:spacing w:val="-2"/>
        </w:rPr>
        <w:t xml:space="preserve"> </w:t>
      </w:r>
      <w:r>
        <w:t>discernible</w:t>
      </w:r>
      <w:r>
        <w:rPr>
          <w:spacing w:val="-1"/>
        </w:rPr>
        <w:t xml:space="preserve"> </w:t>
      </w:r>
      <w:r>
        <w:t>changes</w:t>
      </w:r>
      <w:r>
        <w:rPr>
          <w:spacing w:val="-1"/>
        </w:rPr>
        <w:t xml:space="preserve"> </w:t>
      </w:r>
      <w:r>
        <w:t>in</w:t>
      </w:r>
      <w:r>
        <w:rPr>
          <w:spacing w:val="-2"/>
        </w:rPr>
        <w:t xml:space="preserve"> </w:t>
      </w:r>
      <w:r>
        <w:t>atmospheric</w:t>
      </w:r>
      <w:r>
        <w:rPr>
          <w:spacing w:val="-1"/>
        </w:rPr>
        <w:t xml:space="preserve"> </w:t>
      </w:r>
      <w:r>
        <w:t>composition</w:t>
      </w:r>
      <w:r>
        <w:rPr>
          <w:spacing w:val="-2"/>
        </w:rPr>
        <w:t xml:space="preserve"> </w:t>
      </w:r>
      <w:r>
        <w:t>within</w:t>
      </w:r>
      <w:r>
        <w:rPr>
          <w:spacing w:val="-2"/>
        </w:rPr>
        <w:t xml:space="preserve"> </w:t>
      </w:r>
      <w:r>
        <w:t>a</w:t>
      </w:r>
      <w:r>
        <w:rPr>
          <w:spacing w:val="-1"/>
        </w:rPr>
        <w:t xml:space="preserve"> </w:t>
      </w:r>
      <w:r>
        <w:t>few</w:t>
      </w:r>
      <w:r>
        <w:rPr>
          <w:spacing w:val="-2"/>
        </w:rPr>
        <w:t xml:space="preserve"> </w:t>
      </w:r>
      <w:r>
        <w:t>years” (IPCC, 2023 Summary for Policymakers, p. 12, Statement B.1).</w:t>
      </w:r>
    </w:p>
    <w:p w14:paraId="43F7B3AA" w14:textId="77777777" w:rsidR="004C5C19" w:rsidRDefault="004C5C19">
      <w:pPr>
        <w:pStyle w:val="BodyText"/>
        <w:spacing w:before="220"/>
      </w:pPr>
    </w:p>
    <w:p w14:paraId="10B45043" w14:textId="77777777" w:rsidR="004C5C19" w:rsidRDefault="00000000">
      <w:pPr>
        <w:pStyle w:val="ListParagraph"/>
        <w:numPr>
          <w:ilvl w:val="0"/>
          <w:numId w:val="29"/>
        </w:numPr>
        <w:tabs>
          <w:tab w:val="left" w:pos="1118"/>
        </w:tabs>
        <w:spacing w:line="247" w:lineRule="auto"/>
        <w:ind w:right="604" w:firstLine="526"/>
        <w:jc w:val="both"/>
        <w:rPr>
          <w:sz w:val="20"/>
        </w:rPr>
      </w:pPr>
      <w:r>
        <w:rPr>
          <w:sz w:val="20"/>
        </w:rPr>
        <w:t>The IPCC has also concluded with “very high confidence” that risks and projected adverse impacts and related loss and damage from climate change will escalate with every increment of</w:t>
      </w:r>
      <w:r>
        <w:rPr>
          <w:spacing w:val="80"/>
          <w:sz w:val="20"/>
        </w:rPr>
        <w:t xml:space="preserve"> </w:t>
      </w:r>
      <w:r>
        <w:rPr>
          <w:sz w:val="20"/>
        </w:rPr>
        <w:t>global warming. It added that these risks, projected adverse impacts and related loss and damage are “higher</w:t>
      </w:r>
      <w:r>
        <w:rPr>
          <w:spacing w:val="58"/>
          <w:sz w:val="20"/>
        </w:rPr>
        <w:t xml:space="preserve"> </w:t>
      </w:r>
      <w:r>
        <w:rPr>
          <w:sz w:val="20"/>
        </w:rPr>
        <w:t>for</w:t>
      </w:r>
      <w:r>
        <w:rPr>
          <w:spacing w:val="59"/>
          <w:sz w:val="20"/>
        </w:rPr>
        <w:t xml:space="preserve"> </w:t>
      </w:r>
      <w:r>
        <w:rPr>
          <w:sz w:val="20"/>
        </w:rPr>
        <w:t>global</w:t>
      </w:r>
      <w:r>
        <w:rPr>
          <w:spacing w:val="59"/>
          <w:sz w:val="20"/>
        </w:rPr>
        <w:t xml:space="preserve"> </w:t>
      </w:r>
      <w:r>
        <w:rPr>
          <w:sz w:val="20"/>
        </w:rPr>
        <w:t>warming</w:t>
      </w:r>
      <w:r>
        <w:rPr>
          <w:spacing w:val="58"/>
          <w:sz w:val="20"/>
        </w:rPr>
        <w:t xml:space="preserve"> </w:t>
      </w:r>
      <w:r>
        <w:rPr>
          <w:sz w:val="20"/>
        </w:rPr>
        <w:t>of</w:t>
      </w:r>
      <w:r>
        <w:rPr>
          <w:spacing w:val="59"/>
          <w:sz w:val="20"/>
        </w:rPr>
        <w:t xml:space="preserve"> </w:t>
      </w:r>
      <w:r>
        <w:rPr>
          <w:sz w:val="20"/>
        </w:rPr>
        <w:t>1.5°C</w:t>
      </w:r>
      <w:r>
        <w:rPr>
          <w:spacing w:val="57"/>
          <w:sz w:val="20"/>
        </w:rPr>
        <w:t xml:space="preserve"> </w:t>
      </w:r>
      <w:r>
        <w:rPr>
          <w:sz w:val="20"/>
        </w:rPr>
        <w:t>than</w:t>
      </w:r>
      <w:r>
        <w:rPr>
          <w:spacing w:val="58"/>
          <w:sz w:val="20"/>
        </w:rPr>
        <w:t xml:space="preserve"> </w:t>
      </w:r>
      <w:r>
        <w:rPr>
          <w:sz w:val="20"/>
        </w:rPr>
        <w:t>at</w:t>
      </w:r>
      <w:r>
        <w:rPr>
          <w:spacing w:val="59"/>
          <w:sz w:val="20"/>
        </w:rPr>
        <w:t xml:space="preserve"> </w:t>
      </w:r>
      <w:r>
        <w:rPr>
          <w:sz w:val="20"/>
        </w:rPr>
        <w:t>present,</w:t>
      </w:r>
      <w:r>
        <w:rPr>
          <w:spacing w:val="58"/>
          <w:sz w:val="20"/>
        </w:rPr>
        <w:t xml:space="preserve"> </w:t>
      </w:r>
      <w:r>
        <w:rPr>
          <w:sz w:val="20"/>
        </w:rPr>
        <w:t>and</w:t>
      </w:r>
      <w:r>
        <w:rPr>
          <w:spacing w:val="58"/>
          <w:sz w:val="20"/>
        </w:rPr>
        <w:t xml:space="preserve"> </w:t>
      </w:r>
      <w:r>
        <w:rPr>
          <w:sz w:val="20"/>
        </w:rPr>
        <w:t>even</w:t>
      </w:r>
      <w:r>
        <w:rPr>
          <w:spacing w:val="57"/>
          <w:sz w:val="20"/>
        </w:rPr>
        <w:t xml:space="preserve"> </w:t>
      </w:r>
      <w:r>
        <w:rPr>
          <w:sz w:val="20"/>
        </w:rPr>
        <w:t>higher</w:t>
      </w:r>
      <w:r>
        <w:rPr>
          <w:spacing w:val="59"/>
          <w:sz w:val="20"/>
        </w:rPr>
        <w:t xml:space="preserve"> </w:t>
      </w:r>
      <w:r>
        <w:rPr>
          <w:sz w:val="20"/>
        </w:rPr>
        <w:t>at</w:t>
      </w:r>
      <w:r>
        <w:rPr>
          <w:spacing w:val="59"/>
          <w:sz w:val="20"/>
        </w:rPr>
        <w:t xml:space="preserve"> </w:t>
      </w:r>
      <w:r>
        <w:rPr>
          <w:sz w:val="20"/>
        </w:rPr>
        <w:t>2°C”</w:t>
      </w:r>
      <w:r>
        <w:rPr>
          <w:spacing w:val="58"/>
          <w:sz w:val="20"/>
        </w:rPr>
        <w:t xml:space="preserve"> </w:t>
      </w:r>
      <w:r>
        <w:rPr>
          <w:sz w:val="20"/>
        </w:rPr>
        <w:t>(IPCC,</w:t>
      </w:r>
      <w:r>
        <w:rPr>
          <w:spacing w:val="58"/>
          <w:sz w:val="20"/>
        </w:rPr>
        <w:t xml:space="preserve"> </w:t>
      </w:r>
      <w:r>
        <w:rPr>
          <w:spacing w:val="-4"/>
          <w:sz w:val="20"/>
        </w:rPr>
        <w:t>2023</w:t>
      </w:r>
    </w:p>
    <w:p w14:paraId="7077C319"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3D848F17" w14:textId="77777777" w:rsidR="004C5C19" w:rsidRDefault="00000000">
      <w:pPr>
        <w:spacing w:before="86" w:line="244" w:lineRule="auto"/>
        <w:ind w:left="292" w:right="602"/>
        <w:jc w:val="both"/>
        <w:rPr>
          <w:sz w:val="20"/>
        </w:rPr>
      </w:pPr>
      <w:r>
        <w:rPr>
          <w:sz w:val="20"/>
        </w:rPr>
        <w:lastRenderedPageBreak/>
        <w:t xml:space="preserve">Summary for Policymakers, p. 15, Statement B.2.2). Indeed, in 2018, the IPCC concluded with high confidence that “[w]arming of 1.5°C is not considered ‘safe’ for most nations, communities, ecosystems and sectors and poses significant risks to natural and human systems” (IPCC, 2018, </w:t>
      </w:r>
      <w:r>
        <w:rPr>
          <w:i/>
          <w:sz w:val="20"/>
        </w:rPr>
        <w:t>Global Warming of 1.5°C: an IPCC special report on the impacts of global warming of 1.5°C above pre-industrial levels and related global greenhouse gas emission pathways, in the context of strengthening the global response to the threat of climate change, sustainable development, and efforts to eradicate poverty</w:t>
      </w:r>
      <w:r>
        <w:rPr>
          <w:sz w:val="20"/>
        </w:rPr>
        <w:t>, Chap. 5, p. 447).</w:t>
      </w:r>
    </w:p>
    <w:p w14:paraId="21724CAF" w14:textId="77777777" w:rsidR="004C5C19" w:rsidRDefault="004C5C19">
      <w:pPr>
        <w:pStyle w:val="BodyText"/>
        <w:spacing w:before="221"/>
      </w:pPr>
    </w:p>
    <w:p w14:paraId="38F49B8F" w14:textId="77777777" w:rsidR="004C5C19" w:rsidRDefault="00000000">
      <w:pPr>
        <w:pStyle w:val="ListParagraph"/>
        <w:numPr>
          <w:ilvl w:val="0"/>
          <w:numId w:val="29"/>
        </w:numPr>
        <w:tabs>
          <w:tab w:val="left" w:pos="1194"/>
        </w:tabs>
        <w:spacing w:line="247" w:lineRule="auto"/>
        <w:ind w:right="606" w:firstLine="526"/>
        <w:jc w:val="both"/>
        <w:rPr>
          <w:sz w:val="20"/>
        </w:rPr>
      </w:pPr>
      <w:r>
        <w:rPr>
          <w:sz w:val="20"/>
        </w:rPr>
        <w:t>As mentioned above (see paragraphs 51-70), over the years, States have adopted instruments</w:t>
      </w:r>
      <w:r>
        <w:rPr>
          <w:spacing w:val="-3"/>
          <w:sz w:val="20"/>
        </w:rPr>
        <w:t xml:space="preserve"> </w:t>
      </w:r>
      <w:r>
        <w:rPr>
          <w:sz w:val="20"/>
        </w:rPr>
        <w:t>in</w:t>
      </w:r>
      <w:r>
        <w:rPr>
          <w:spacing w:val="-1"/>
          <w:sz w:val="20"/>
        </w:rPr>
        <w:t xml:space="preserve"> </w:t>
      </w:r>
      <w:r>
        <w:rPr>
          <w:sz w:val="20"/>
        </w:rPr>
        <w:t>order</w:t>
      </w:r>
      <w:r>
        <w:rPr>
          <w:spacing w:val="-1"/>
          <w:sz w:val="20"/>
        </w:rPr>
        <w:t xml:space="preserve"> </w:t>
      </w:r>
      <w:r>
        <w:rPr>
          <w:sz w:val="20"/>
        </w:rPr>
        <w:t>to</w:t>
      </w:r>
      <w:r>
        <w:rPr>
          <w:spacing w:val="-5"/>
          <w:sz w:val="20"/>
        </w:rPr>
        <w:t xml:space="preserve"> </w:t>
      </w:r>
      <w:r>
        <w:rPr>
          <w:sz w:val="20"/>
        </w:rPr>
        <w:t>protect</w:t>
      </w:r>
      <w:r>
        <w:rPr>
          <w:spacing w:val="-3"/>
          <w:sz w:val="20"/>
        </w:rPr>
        <w:t xml:space="preserve"> </w:t>
      </w:r>
      <w:r>
        <w:rPr>
          <w:sz w:val="20"/>
        </w:rPr>
        <w:t>the</w:t>
      </w:r>
      <w:r>
        <w:rPr>
          <w:spacing w:val="-3"/>
          <w:sz w:val="20"/>
        </w:rPr>
        <w:t xml:space="preserve"> </w:t>
      </w:r>
      <w:r>
        <w:rPr>
          <w:sz w:val="20"/>
        </w:rPr>
        <w:t>climate</w:t>
      </w:r>
      <w:r>
        <w:rPr>
          <w:spacing w:val="-1"/>
          <w:sz w:val="20"/>
        </w:rPr>
        <w:t xml:space="preserve"> </w:t>
      </w:r>
      <w:r>
        <w:rPr>
          <w:sz w:val="20"/>
        </w:rPr>
        <w:t>system and</w:t>
      </w:r>
      <w:r>
        <w:rPr>
          <w:spacing w:val="-1"/>
          <w:sz w:val="20"/>
        </w:rPr>
        <w:t xml:space="preserve"> </w:t>
      </w:r>
      <w:r>
        <w:rPr>
          <w:sz w:val="20"/>
        </w:rPr>
        <w:t>other</w:t>
      </w:r>
      <w:r>
        <w:rPr>
          <w:spacing w:val="-2"/>
          <w:sz w:val="20"/>
        </w:rPr>
        <w:t xml:space="preserve"> </w:t>
      </w:r>
      <w:r>
        <w:rPr>
          <w:sz w:val="20"/>
        </w:rPr>
        <w:t>parts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environment from</w:t>
      </w:r>
      <w:r>
        <w:rPr>
          <w:spacing w:val="-2"/>
          <w:sz w:val="20"/>
        </w:rPr>
        <w:t xml:space="preserve"> </w:t>
      </w:r>
      <w:r>
        <w:rPr>
          <w:sz w:val="20"/>
        </w:rPr>
        <w:t>the</w:t>
      </w:r>
      <w:r>
        <w:rPr>
          <w:spacing w:val="-1"/>
          <w:sz w:val="20"/>
        </w:rPr>
        <w:t xml:space="preserve"> </w:t>
      </w:r>
      <w:r>
        <w:rPr>
          <w:sz w:val="20"/>
        </w:rPr>
        <w:t>adverse effects of climate change. They have, in particular, committed to take measures to mitigate and facilitate adequate adaptation to climate change (see, for example, UNFCCC, Article 4).</w:t>
      </w:r>
    </w:p>
    <w:p w14:paraId="1B008974" w14:textId="77777777" w:rsidR="004C5C19" w:rsidRDefault="004C5C19">
      <w:pPr>
        <w:pStyle w:val="BodyText"/>
        <w:spacing w:before="209"/>
      </w:pPr>
    </w:p>
    <w:p w14:paraId="7EA5EC12" w14:textId="77777777" w:rsidR="004C5C19" w:rsidRDefault="00000000">
      <w:pPr>
        <w:pStyle w:val="ListParagraph"/>
        <w:numPr>
          <w:ilvl w:val="0"/>
          <w:numId w:val="29"/>
        </w:numPr>
        <w:tabs>
          <w:tab w:val="left" w:pos="1123"/>
        </w:tabs>
        <w:spacing w:line="244" w:lineRule="auto"/>
        <w:ind w:right="599" w:firstLine="526"/>
        <w:jc w:val="both"/>
        <w:rPr>
          <w:sz w:val="20"/>
        </w:rPr>
      </w:pPr>
      <w:r>
        <w:rPr>
          <w:sz w:val="20"/>
        </w:rPr>
        <w:t>The IPCC defines mitigation as a “human intervention to reduce emissions or enhance the sinks of greenhouse gases” (IPCC 2023 Glossary, p. 126). Mitigation includes both reducing GHG emissions through measures such as transitioning away from fossil fuels and improving energy efficiency, and enhancing sinks through measures such as reforestation and reduced deforestation.</w:t>
      </w:r>
      <w:r>
        <w:rPr>
          <w:spacing w:val="40"/>
          <w:sz w:val="20"/>
        </w:rPr>
        <w:t xml:space="preserve"> </w:t>
      </w:r>
      <w:r>
        <w:rPr>
          <w:sz w:val="20"/>
        </w:rPr>
        <w:t>The IPCC explains that global warming is more likely than not to reach 1.5°C before 2040 even</w:t>
      </w:r>
      <w:r>
        <w:rPr>
          <w:spacing w:val="80"/>
          <w:sz w:val="20"/>
        </w:rPr>
        <w:t xml:space="preserve"> </w:t>
      </w:r>
      <w:r>
        <w:rPr>
          <w:sz w:val="20"/>
        </w:rPr>
        <w:t>under a very low GHG emissions scenario. The best estimate for global warming by 2081-2100</w:t>
      </w:r>
      <w:r>
        <w:rPr>
          <w:spacing w:val="40"/>
          <w:sz w:val="20"/>
        </w:rPr>
        <w:t xml:space="preserve"> </w:t>
      </w:r>
      <w:r>
        <w:rPr>
          <w:sz w:val="20"/>
        </w:rPr>
        <w:t>ranges from 1.4°C for a very low GHG emissions scenario to 4.4°C for a very high GHG emissions scenario (IPCC, 2023 Summary for Policymakers, p. 12, Statement B.1.1).</w:t>
      </w:r>
    </w:p>
    <w:p w14:paraId="3E5E72F0" w14:textId="77777777" w:rsidR="004C5C19" w:rsidRDefault="004C5C19">
      <w:pPr>
        <w:pStyle w:val="BodyText"/>
        <w:spacing w:before="224"/>
      </w:pPr>
    </w:p>
    <w:p w14:paraId="486C3987" w14:textId="77777777" w:rsidR="004C5C19" w:rsidRDefault="00000000">
      <w:pPr>
        <w:pStyle w:val="ListParagraph"/>
        <w:numPr>
          <w:ilvl w:val="0"/>
          <w:numId w:val="29"/>
        </w:numPr>
        <w:tabs>
          <w:tab w:val="left" w:pos="1134"/>
        </w:tabs>
        <w:spacing w:line="247" w:lineRule="auto"/>
        <w:ind w:right="601" w:firstLine="526"/>
        <w:jc w:val="both"/>
        <w:rPr>
          <w:sz w:val="20"/>
        </w:rPr>
      </w:pPr>
      <w:r>
        <w:rPr>
          <w:sz w:val="20"/>
        </w:rPr>
        <w:t>The IPCC defines adaptation as “the process of adjustment to actual or expected climate and its effects, in order to moderate harm or exploit beneficial opportunities” (IPCC 2023 Glossary,</w:t>
      </w:r>
      <w:r>
        <w:rPr>
          <w:spacing w:val="80"/>
          <w:sz w:val="20"/>
        </w:rPr>
        <w:t xml:space="preserve"> </w:t>
      </w:r>
      <w:r>
        <w:rPr>
          <w:sz w:val="20"/>
        </w:rPr>
        <w:t xml:space="preserve">p. 120). The IPCC noted in 2023 that adaptation options exist that are effective in reducing climate risks in certain contexts, such as the restoration of ecosystems, the creation of early warning systems, and resilience-enhancing infrastructure (IPCC, </w:t>
      </w:r>
      <w:r>
        <w:rPr>
          <w:i/>
          <w:sz w:val="20"/>
        </w:rPr>
        <w:t>Climate Change 2023: Synthesis Report</w:t>
      </w:r>
      <w:r>
        <w:rPr>
          <w:sz w:val="20"/>
        </w:rPr>
        <w:t>, pp. 55-56, section 2.2.3).</w:t>
      </w:r>
    </w:p>
    <w:p w14:paraId="7AE7CFCC" w14:textId="77777777" w:rsidR="004C5C19" w:rsidRDefault="004C5C19">
      <w:pPr>
        <w:pStyle w:val="BodyText"/>
        <w:spacing w:before="206"/>
      </w:pPr>
    </w:p>
    <w:p w14:paraId="2A1BCA8F" w14:textId="77777777" w:rsidR="004C5C19" w:rsidRDefault="00000000">
      <w:pPr>
        <w:pStyle w:val="ListParagraph"/>
        <w:numPr>
          <w:ilvl w:val="0"/>
          <w:numId w:val="29"/>
        </w:numPr>
        <w:tabs>
          <w:tab w:val="left" w:pos="1147"/>
        </w:tabs>
        <w:spacing w:line="244" w:lineRule="auto"/>
        <w:ind w:right="601" w:firstLine="526"/>
        <w:jc w:val="both"/>
        <w:rPr>
          <w:sz w:val="20"/>
        </w:rPr>
      </w:pPr>
      <w:r>
        <w:rPr>
          <w:sz w:val="20"/>
        </w:rPr>
        <w:t>The IPCC notes that adaptation measures are still insufficient, that limits to adaptation</w:t>
      </w:r>
      <w:r>
        <w:rPr>
          <w:spacing w:val="40"/>
          <w:sz w:val="20"/>
        </w:rPr>
        <w:t xml:space="preserve"> </w:t>
      </w:r>
      <w:r>
        <w:rPr>
          <w:sz w:val="20"/>
        </w:rPr>
        <w:t xml:space="preserve">have been reached in some ecosystems and regions, and that maladaptation </w:t>
      </w:r>
      <w:r>
        <w:rPr>
          <w:rFonts w:ascii="Symbol" w:hAnsi="Symbol"/>
          <w:sz w:val="20"/>
        </w:rPr>
        <w:t></w:t>
      </w:r>
      <w:r>
        <w:rPr>
          <w:sz w:val="20"/>
        </w:rPr>
        <w:t xml:space="preserve"> i.e. actions that may lead to an increased risk of adverse climate-related outcomes, increased or shifted vulnerability to climate change, more inequitable outcomes, or diminished welfare, now or in the future </w:t>
      </w:r>
      <w:r>
        <w:rPr>
          <w:rFonts w:ascii="Symbol" w:hAnsi="Symbol"/>
          <w:sz w:val="20"/>
        </w:rPr>
        <w:t></w:t>
      </w:r>
      <w:r>
        <w:rPr>
          <w:sz w:val="20"/>
        </w:rPr>
        <w:t xml:space="preserve"> is happening in some sectors and regions. The Panel adds that current global financial flows for adaptation are insufficient and constrain implementation of adaptation options, especially in developing countries (IPCC, 2023 Summary for Policymakers, pp. 8-9, subsection A.3). The IPCC further observes that adaptation options that are feasible and effective today will become constrained and less effective with increasing global warming. It adds that loss and damage will increase and that additional</w:t>
      </w:r>
      <w:r>
        <w:rPr>
          <w:spacing w:val="33"/>
          <w:sz w:val="20"/>
        </w:rPr>
        <w:t xml:space="preserve"> </w:t>
      </w:r>
      <w:r>
        <w:rPr>
          <w:sz w:val="20"/>
        </w:rPr>
        <w:t>human</w:t>
      </w:r>
      <w:r>
        <w:rPr>
          <w:spacing w:val="32"/>
          <w:sz w:val="20"/>
        </w:rPr>
        <w:t xml:space="preserve"> </w:t>
      </w:r>
      <w:r>
        <w:rPr>
          <w:sz w:val="20"/>
        </w:rPr>
        <w:t>and</w:t>
      </w:r>
      <w:r>
        <w:rPr>
          <w:spacing w:val="32"/>
          <w:sz w:val="20"/>
        </w:rPr>
        <w:t xml:space="preserve"> </w:t>
      </w:r>
      <w:r>
        <w:rPr>
          <w:sz w:val="20"/>
        </w:rPr>
        <w:t>natural</w:t>
      </w:r>
      <w:r>
        <w:rPr>
          <w:spacing w:val="31"/>
          <w:sz w:val="20"/>
        </w:rPr>
        <w:t xml:space="preserve"> </w:t>
      </w:r>
      <w:r>
        <w:rPr>
          <w:sz w:val="20"/>
        </w:rPr>
        <w:t>systems</w:t>
      </w:r>
      <w:r>
        <w:rPr>
          <w:spacing w:val="32"/>
          <w:sz w:val="20"/>
        </w:rPr>
        <w:t xml:space="preserve"> </w:t>
      </w:r>
      <w:r>
        <w:rPr>
          <w:sz w:val="20"/>
        </w:rPr>
        <w:t>will</w:t>
      </w:r>
      <w:r>
        <w:rPr>
          <w:spacing w:val="33"/>
          <w:sz w:val="20"/>
        </w:rPr>
        <w:t xml:space="preserve"> </w:t>
      </w:r>
      <w:r>
        <w:rPr>
          <w:sz w:val="20"/>
        </w:rPr>
        <w:t>reach</w:t>
      </w:r>
      <w:r>
        <w:rPr>
          <w:spacing w:val="32"/>
          <w:sz w:val="20"/>
        </w:rPr>
        <w:t xml:space="preserve"> </w:t>
      </w:r>
      <w:r>
        <w:rPr>
          <w:sz w:val="20"/>
        </w:rPr>
        <w:t>adaptation</w:t>
      </w:r>
      <w:r>
        <w:rPr>
          <w:spacing w:val="30"/>
          <w:sz w:val="20"/>
        </w:rPr>
        <w:t xml:space="preserve"> </w:t>
      </w:r>
      <w:r>
        <w:rPr>
          <w:sz w:val="20"/>
        </w:rPr>
        <w:t>limits</w:t>
      </w:r>
      <w:r>
        <w:rPr>
          <w:spacing w:val="30"/>
          <w:sz w:val="20"/>
        </w:rPr>
        <w:t xml:space="preserve"> </w:t>
      </w:r>
      <w:r>
        <w:rPr>
          <w:sz w:val="20"/>
        </w:rPr>
        <w:t>(high</w:t>
      </w:r>
      <w:r>
        <w:rPr>
          <w:spacing w:val="32"/>
          <w:sz w:val="20"/>
        </w:rPr>
        <w:t xml:space="preserve"> </w:t>
      </w:r>
      <w:r>
        <w:rPr>
          <w:sz w:val="20"/>
        </w:rPr>
        <w:t>confidence)</w:t>
      </w:r>
      <w:r>
        <w:rPr>
          <w:spacing w:val="32"/>
          <w:sz w:val="20"/>
        </w:rPr>
        <w:t xml:space="preserve"> </w:t>
      </w:r>
      <w:r>
        <w:rPr>
          <w:sz w:val="20"/>
        </w:rPr>
        <w:t>(</w:t>
      </w:r>
      <w:r>
        <w:rPr>
          <w:i/>
          <w:sz w:val="20"/>
        </w:rPr>
        <w:t>ibid.</w:t>
      </w:r>
      <w:r>
        <w:rPr>
          <w:sz w:val="20"/>
        </w:rPr>
        <w:t>,</w:t>
      </w:r>
      <w:r>
        <w:rPr>
          <w:spacing w:val="32"/>
          <w:sz w:val="20"/>
        </w:rPr>
        <w:t xml:space="preserve"> </w:t>
      </w:r>
      <w:r>
        <w:rPr>
          <w:sz w:val="20"/>
        </w:rPr>
        <w:t>p. 19,</w:t>
      </w:r>
    </w:p>
    <w:p w14:paraId="073696C3"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4425CE7" w14:textId="77777777" w:rsidR="004C5C19" w:rsidRDefault="00000000">
      <w:pPr>
        <w:pStyle w:val="BodyText"/>
        <w:spacing w:before="86" w:line="244" w:lineRule="auto"/>
        <w:ind w:left="292" w:right="601"/>
        <w:jc w:val="both"/>
      </w:pPr>
      <w:r>
        <w:lastRenderedPageBreak/>
        <w:t>subsection B.4). According to the Panel, climate change is a threat to “human well-being and planetary health” and there is a “rapidly closing window of opportunity to secure a liveable and sustainable future for all” (very high confidence). It adds that the choices and actions implemented between 2020 and 2030 “will have impacts now and for thousands of years” (high confidence) (</w:t>
      </w:r>
      <w:r>
        <w:rPr>
          <w:i/>
        </w:rPr>
        <w:t>ibid.</w:t>
      </w:r>
      <w:r>
        <w:t>, p. 24, Statement C.1).</w:t>
      </w:r>
    </w:p>
    <w:p w14:paraId="10F2EE40" w14:textId="77777777" w:rsidR="004C5C19" w:rsidRDefault="004C5C19">
      <w:pPr>
        <w:pStyle w:val="BodyText"/>
        <w:spacing w:before="219"/>
      </w:pPr>
    </w:p>
    <w:p w14:paraId="52AAC90B" w14:textId="77777777" w:rsidR="004C5C19" w:rsidRDefault="00000000">
      <w:pPr>
        <w:pStyle w:val="Heading1"/>
        <w:numPr>
          <w:ilvl w:val="0"/>
          <w:numId w:val="28"/>
        </w:numPr>
        <w:tabs>
          <w:tab w:val="left" w:pos="2326"/>
          <w:tab w:val="left" w:pos="3258"/>
        </w:tabs>
        <w:spacing w:before="1" w:line="247" w:lineRule="auto"/>
        <w:ind w:left="3258" w:right="2317" w:hanging="1255"/>
        <w:jc w:val="left"/>
      </w:pPr>
      <w:r>
        <w:rPr>
          <w:smallCaps/>
          <w:w w:val="105"/>
        </w:rPr>
        <w:t>Scope</w:t>
      </w:r>
      <w:r>
        <w:rPr>
          <w:smallCaps/>
          <w:spacing w:val="-6"/>
          <w:w w:val="105"/>
        </w:rPr>
        <w:t xml:space="preserve"> </w:t>
      </w:r>
      <w:r>
        <w:rPr>
          <w:smallCaps/>
          <w:w w:val="105"/>
        </w:rPr>
        <w:t>and</w:t>
      </w:r>
      <w:r>
        <w:rPr>
          <w:smallCaps/>
          <w:spacing w:val="-7"/>
          <w:w w:val="105"/>
        </w:rPr>
        <w:t xml:space="preserve"> </w:t>
      </w:r>
      <w:r>
        <w:rPr>
          <w:smallCaps/>
          <w:w w:val="105"/>
        </w:rPr>
        <w:t>meaning</w:t>
      </w:r>
      <w:r>
        <w:rPr>
          <w:smallCaps/>
          <w:spacing w:val="-7"/>
          <w:w w:val="105"/>
        </w:rPr>
        <w:t xml:space="preserve"> </w:t>
      </w:r>
      <w:r>
        <w:rPr>
          <w:smallCaps/>
          <w:w w:val="105"/>
        </w:rPr>
        <w:t>of</w:t>
      </w:r>
      <w:r>
        <w:rPr>
          <w:smallCaps/>
          <w:spacing w:val="-6"/>
          <w:w w:val="105"/>
        </w:rPr>
        <w:t xml:space="preserve"> </w:t>
      </w:r>
      <w:r>
        <w:rPr>
          <w:smallCaps/>
          <w:w w:val="105"/>
        </w:rPr>
        <w:t>the</w:t>
      </w:r>
      <w:r>
        <w:rPr>
          <w:smallCaps/>
          <w:spacing w:val="-6"/>
          <w:w w:val="105"/>
        </w:rPr>
        <w:t xml:space="preserve"> </w:t>
      </w:r>
      <w:r>
        <w:rPr>
          <w:smallCaps/>
          <w:w w:val="105"/>
        </w:rPr>
        <w:t>questions</w:t>
      </w:r>
      <w:r>
        <w:rPr>
          <w:smallCaps/>
          <w:spacing w:val="-6"/>
          <w:w w:val="105"/>
        </w:rPr>
        <w:t xml:space="preserve"> </w:t>
      </w:r>
      <w:r>
        <w:rPr>
          <w:smallCaps/>
          <w:w w:val="105"/>
        </w:rPr>
        <w:t>posed</w:t>
      </w:r>
      <w:r>
        <w:rPr>
          <w:smallCaps/>
          <w:spacing w:val="-5"/>
          <w:w w:val="105"/>
        </w:rPr>
        <w:t xml:space="preserve"> </w:t>
      </w:r>
      <w:r>
        <w:rPr>
          <w:smallCaps/>
          <w:w w:val="105"/>
        </w:rPr>
        <w:t>by the General Assembly</w:t>
      </w:r>
    </w:p>
    <w:p w14:paraId="7CEF82E2" w14:textId="77777777" w:rsidR="004C5C19" w:rsidRDefault="004C5C19">
      <w:pPr>
        <w:pStyle w:val="BodyText"/>
        <w:spacing w:before="36"/>
        <w:rPr>
          <w:b/>
          <w:sz w:val="16"/>
        </w:rPr>
      </w:pPr>
    </w:p>
    <w:p w14:paraId="0B7D1AC8" w14:textId="77777777" w:rsidR="004C5C19" w:rsidRDefault="00000000">
      <w:pPr>
        <w:pStyle w:val="ListParagraph"/>
        <w:numPr>
          <w:ilvl w:val="0"/>
          <w:numId w:val="29"/>
        </w:numPr>
        <w:tabs>
          <w:tab w:val="left" w:pos="1127"/>
        </w:tabs>
        <w:spacing w:line="247" w:lineRule="auto"/>
        <w:ind w:right="609" w:firstLine="526"/>
        <w:jc w:val="both"/>
        <w:rPr>
          <w:sz w:val="20"/>
        </w:rPr>
      </w:pPr>
      <w:r>
        <w:rPr>
          <w:sz w:val="20"/>
        </w:rPr>
        <w:t>The Court now turns to the scope and meaning of the two questions posed by the General Assembly, and recalls that they are formulated as follows:</w:t>
      </w:r>
    </w:p>
    <w:p w14:paraId="597915BD" w14:textId="77777777" w:rsidR="004C5C19" w:rsidRDefault="00000000">
      <w:pPr>
        <w:pStyle w:val="BodyText"/>
        <w:spacing w:before="221" w:line="244" w:lineRule="auto"/>
        <w:ind w:left="818" w:right="1131" w:firstLine="528"/>
        <w:jc w:val="both"/>
      </w:pPr>
      <w:r>
        <w:t>“Having particular regard to the Charter of the United Nations, the International Covenant on Civil and Political Rights, the International Covenant on Economic, Social and</w:t>
      </w:r>
      <w:r>
        <w:rPr>
          <w:spacing w:val="33"/>
        </w:rPr>
        <w:t xml:space="preserve"> </w:t>
      </w:r>
      <w:r>
        <w:t>Cultural</w:t>
      </w:r>
      <w:r>
        <w:rPr>
          <w:spacing w:val="34"/>
        </w:rPr>
        <w:t xml:space="preserve"> </w:t>
      </w:r>
      <w:r>
        <w:t>Rights,</w:t>
      </w:r>
      <w:r>
        <w:rPr>
          <w:spacing w:val="33"/>
        </w:rPr>
        <w:t xml:space="preserve"> </w:t>
      </w:r>
      <w:r>
        <w:t>the</w:t>
      </w:r>
      <w:r>
        <w:rPr>
          <w:spacing w:val="33"/>
        </w:rPr>
        <w:t xml:space="preserve"> </w:t>
      </w:r>
      <w:r>
        <w:t>United Nations</w:t>
      </w:r>
      <w:r>
        <w:rPr>
          <w:spacing w:val="33"/>
        </w:rPr>
        <w:t xml:space="preserve"> </w:t>
      </w:r>
      <w:r>
        <w:t>Framework</w:t>
      </w:r>
      <w:r>
        <w:rPr>
          <w:spacing w:val="30"/>
        </w:rPr>
        <w:t xml:space="preserve"> </w:t>
      </w:r>
      <w:r>
        <w:t>Convention</w:t>
      </w:r>
      <w:r>
        <w:rPr>
          <w:spacing w:val="33"/>
        </w:rPr>
        <w:t xml:space="preserve"> </w:t>
      </w:r>
      <w:r>
        <w:t>on</w:t>
      </w:r>
      <w:r>
        <w:rPr>
          <w:spacing w:val="33"/>
        </w:rPr>
        <w:t xml:space="preserve"> </w:t>
      </w:r>
      <w:r>
        <w:t>Climate</w:t>
      </w:r>
      <w:r>
        <w:rPr>
          <w:spacing w:val="33"/>
        </w:rPr>
        <w:t xml:space="preserve"> </w:t>
      </w:r>
      <w:r>
        <w:t>Change, the Paris Agreement, the United Nations Convention on the Law of the Sea, the duty of due diligence, the rights recognized in the Universal Declaration of Human Rights, the principle of prevention of significant harm to the environment and the duty to protect</w:t>
      </w:r>
      <w:r>
        <w:rPr>
          <w:spacing w:val="40"/>
        </w:rPr>
        <w:t xml:space="preserve"> </w:t>
      </w:r>
      <w:r>
        <w:t>and preserve the marine environment,</w:t>
      </w:r>
    </w:p>
    <w:p w14:paraId="1543DE83" w14:textId="77777777" w:rsidR="004C5C19" w:rsidRDefault="00000000">
      <w:pPr>
        <w:pStyle w:val="ListParagraph"/>
        <w:numPr>
          <w:ilvl w:val="0"/>
          <w:numId w:val="25"/>
        </w:numPr>
        <w:tabs>
          <w:tab w:val="left" w:pos="1133"/>
          <w:tab w:val="left" w:pos="1153"/>
        </w:tabs>
        <w:spacing w:before="226" w:line="247" w:lineRule="auto"/>
        <w:ind w:right="1137" w:hanging="335"/>
        <w:jc w:val="both"/>
        <w:rPr>
          <w:sz w:val="20"/>
        </w:rPr>
      </w:pPr>
      <w:r>
        <w:rPr>
          <w:sz w:val="20"/>
        </w:rPr>
        <w:t>What are</w:t>
      </w:r>
      <w:r>
        <w:rPr>
          <w:spacing w:val="20"/>
          <w:sz w:val="20"/>
        </w:rPr>
        <w:t xml:space="preserve"> </w:t>
      </w:r>
      <w:r>
        <w:rPr>
          <w:sz w:val="20"/>
        </w:rPr>
        <w:t>the</w:t>
      </w:r>
      <w:r>
        <w:rPr>
          <w:spacing w:val="20"/>
          <w:sz w:val="20"/>
        </w:rPr>
        <w:t xml:space="preserve"> </w:t>
      </w:r>
      <w:r>
        <w:rPr>
          <w:sz w:val="20"/>
        </w:rPr>
        <w:t>obligations</w:t>
      </w:r>
      <w:r>
        <w:rPr>
          <w:spacing w:val="20"/>
          <w:sz w:val="20"/>
        </w:rPr>
        <w:t xml:space="preserve"> </w:t>
      </w:r>
      <w:r>
        <w:rPr>
          <w:sz w:val="20"/>
        </w:rPr>
        <w:t>of States</w:t>
      </w:r>
      <w:r>
        <w:rPr>
          <w:spacing w:val="20"/>
          <w:sz w:val="20"/>
        </w:rPr>
        <w:t xml:space="preserve"> </w:t>
      </w:r>
      <w:r>
        <w:rPr>
          <w:sz w:val="20"/>
        </w:rPr>
        <w:t>under international law to ensure the</w:t>
      </w:r>
      <w:r>
        <w:rPr>
          <w:spacing w:val="20"/>
          <w:sz w:val="20"/>
        </w:rPr>
        <w:t xml:space="preserve"> </w:t>
      </w:r>
      <w:r>
        <w:rPr>
          <w:sz w:val="20"/>
        </w:rPr>
        <w:t>protection of the climate system and other parts of the environment from anthropogenic emissions of greenhouse gases for States and for present and future generations?</w:t>
      </w:r>
    </w:p>
    <w:p w14:paraId="67BBFBD0" w14:textId="77777777" w:rsidR="004C5C19" w:rsidRDefault="00000000">
      <w:pPr>
        <w:pStyle w:val="ListParagraph"/>
        <w:numPr>
          <w:ilvl w:val="0"/>
          <w:numId w:val="25"/>
        </w:numPr>
        <w:tabs>
          <w:tab w:val="left" w:pos="1133"/>
          <w:tab w:val="left" w:pos="1153"/>
        </w:tabs>
        <w:spacing w:before="220" w:line="244" w:lineRule="auto"/>
        <w:ind w:right="1137" w:hanging="335"/>
        <w:jc w:val="both"/>
        <w:rPr>
          <w:sz w:val="20"/>
        </w:rPr>
      </w:pPr>
      <w:r>
        <w:rPr>
          <w:sz w:val="20"/>
        </w:rPr>
        <w:t>What are the legal consequences under these obligations for States where they, by their acts and omissions, have caused significant harm to the climate system and other parts of the environment, with respect to:</w:t>
      </w:r>
    </w:p>
    <w:p w14:paraId="31B84B8E" w14:textId="77777777" w:rsidR="004C5C19" w:rsidRDefault="00000000">
      <w:pPr>
        <w:pStyle w:val="ListParagraph"/>
        <w:numPr>
          <w:ilvl w:val="1"/>
          <w:numId w:val="25"/>
        </w:numPr>
        <w:tabs>
          <w:tab w:val="left" w:pos="1607"/>
          <w:tab w:val="left" w:pos="1610"/>
        </w:tabs>
        <w:spacing w:before="225" w:line="247" w:lineRule="auto"/>
        <w:ind w:left="1610" w:right="1137"/>
        <w:jc w:val="both"/>
        <w:rPr>
          <w:sz w:val="20"/>
        </w:rPr>
      </w:pPr>
      <w:r>
        <w:rPr>
          <w:sz w:val="20"/>
        </w:rPr>
        <w:t>States, including, in particular, small island developing States, which due to their geographical circumstances and level of development, are injured or specially affected by or are particularly vulnerable to the adverse effects of climate change?</w:t>
      </w:r>
    </w:p>
    <w:p w14:paraId="06375D22" w14:textId="77777777" w:rsidR="004C5C19" w:rsidRDefault="00000000">
      <w:pPr>
        <w:pStyle w:val="ListParagraph"/>
        <w:numPr>
          <w:ilvl w:val="1"/>
          <w:numId w:val="25"/>
        </w:numPr>
        <w:tabs>
          <w:tab w:val="left" w:pos="468"/>
        </w:tabs>
        <w:spacing w:before="215"/>
        <w:ind w:left="468" w:right="0" w:hanging="378"/>
        <w:jc w:val="center"/>
        <w:rPr>
          <w:sz w:val="20"/>
        </w:rPr>
      </w:pPr>
      <w:r>
        <w:rPr>
          <w:sz w:val="20"/>
        </w:rPr>
        <w:t>Peoples</w:t>
      </w:r>
      <w:r>
        <w:rPr>
          <w:spacing w:val="14"/>
          <w:sz w:val="20"/>
        </w:rPr>
        <w:t xml:space="preserve"> </w:t>
      </w:r>
      <w:r>
        <w:rPr>
          <w:sz w:val="20"/>
        </w:rPr>
        <w:t>and</w:t>
      </w:r>
      <w:r>
        <w:rPr>
          <w:spacing w:val="14"/>
          <w:sz w:val="20"/>
        </w:rPr>
        <w:t xml:space="preserve"> </w:t>
      </w:r>
      <w:r>
        <w:rPr>
          <w:sz w:val="20"/>
        </w:rPr>
        <w:t>individuals</w:t>
      </w:r>
      <w:r>
        <w:rPr>
          <w:spacing w:val="12"/>
          <w:sz w:val="20"/>
        </w:rPr>
        <w:t xml:space="preserve"> </w:t>
      </w:r>
      <w:r>
        <w:rPr>
          <w:sz w:val="20"/>
        </w:rPr>
        <w:t>of</w:t>
      </w:r>
      <w:r>
        <w:rPr>
          <w:spacing w:val="13"/>
          <w:sz w:val="20"/>
        </w:rPr>
        <w:t xml:space="preserve"> </w:t>
      </w:r>
      <w:r>
        <w:rPr>
          <w:sz w:val="20"/>
        </w:rPr>
        <w:t>the</w:t>
      </w:r>
      <w:r>
        <w:rPr>
          <w:spacing w:val="14"/>
          <w:sz w:val="20"/>
        </w:rPr>
        <w:t xml:space="preserve"> </w:t>
      </w:r>
      <w:r>
        <w:rPr>
          <w:sz w:val="20"/>
        </w:rPr>
        <w:t>present</w:t>
      </w:r>
      <w:r>
        <w:rPr>
          <w:spacing w:val="13"/>
          <w:sz w:val="20"/>
        </w:rPr>
        <w:t xml:space="preserve"> </w:t>
      </w:r>
      <w:r>
        <w:rPr>
          <w:sz w:val="20"/>
        </w:rPr>
        <w:t>and</w:t>
      </w:r>
      <w:r>
        <w:rPr>
          <w:spacing w:val="11"/>
          <w:sz w:val="20"/>
        </w:rPr>
        <w:t xml:space="preserve"> </w:t>
      </w:r>
      <w:r>
        <w:rPr>
          <w:sz w:val="20"/>
        </w:rPr>
        <w:t>future</w:t>
      </w:r>
      <w:r>
        <w:rPr>
          <w:spacing w:val="15"/>
          <w:sz w:val="20"/>
        </w:rPr>
        <w:t xml:space="preserve"> </w:t>
      </w:r>
      <w:r>
        <w:rPr>
          <w:sz w:val="20"/>
        </w:rPr>
        <w:t>generations</w:t>
      </w:r>
      <w:r>
        <w:rPr>
          <w:spacing w:val="12"/>
          <w:sz w:val="20"/>
        </w:rPr>
        <w:t xml:space="preserve"> </w:t>
      </w:r>
      <w:r>
        <w:rPr>
          <w:sz w:val="20"/>
        </w:rPr>
        <w:t>affected</w:t>
      </w:r>
      <w:r>
        <w:rPr>
          <w:spacing w:val="14"/>
          <w:sz w:val="20"/>
        </w:rPr>
        <w:t xml:space="preserve"> </w:t>
      </w:r>
      <w:r>
        <w:rPr>
          <w:sz w:val="20"/>
        </w:rPr>
        <w:t>by</w:t>
      </w:r>
      <w:r>
        <w:rPr>
          <w:spacing w:val="11"/>
          <w:sz w:val="20"/>
        </w:rPr>
        <w:t xml:space="preserve"> </w:t>
      </w:r>
      <w:r>
        <w:rPr>
          <w:spacing w:val="-5"/>
          <w:sz w:val="20"/>
        </w:rPr>
        <w:t>the</w:t>
      </w:r>
    </w:p>
    <w:p w14:paraId="14FC8CF6" w14:textId="77777777" w:rsidR="004C5C19" w:rsidRDefault="00000000">
      <w:pPr>
        <w:pStyle w:val="BodyText"/>
        <w:spacing w:before="9"/>
        <w:ind w:right="2939"/>
        <w:jc w:val="center"/>
      </w:pPr>
      <w:r>
        <w:t>adverse</w:t>
      </w:r>
      <w:r>
        <w:rPr>
          <w:spacing w:val="6"/>
        </w:rPr>
        <w:t xml:space="preserve"> </w:t>
      </w:r>
      <w:r>
        <w:t>effects</w:t>
      </w:r>
      <w:r>
        <w:rPr>
          <w:spacing w:val="6"/>
        </w:rPr>
        <w:t xml:space="preserve"> </w:t>
      </w:r>
      <w:r>
        <w:t>of</w:t>
      </w:r>
      <w:r>
        <w:rPr>
          <w:spacing w:val="7"/>
        </w:rPr>
        <w:t xml:space="preserve"> </w:t>
      </w:r>
      <w:r>
        <w:t>climate</w:t>
      </w:r>
      <w:r>
        <w:rPr>
          <w:spacing w:val="6"/>
        </w:rPr>
        <w:t xml:space="preserve"> </w:t>
      </w:r>
      <w:r>
        <w:rPr>
          <w:spacing w:val="-2"/>
        </w:rPr>
        <w:t>change?”</w:t>
      </w:r>
    </w:p>
    <w:p w14:paraId="37B88844" w14:textId="77777777" w:rsidR="004C5C19" w:rsidRDefault="004C5C19">
      <w:pPr>
        <w:pStyle w:val="BodyText"/>
        <w:spacing w:before="219"/>
      </w:pPr>
    </w:p>
    <w:p w14:paraId="3D507CCF" w14:textId="77777777" w:rsidR="004C5C19" w:rsidRDefault="00000000">
      <w:pPr>
        <w:pStyle w:val="ListParagraph"/>
        <w:numPr>
          <w:ilvl w:val="0"/>
          <w:numId w:val="29"/>
        </w:numPr>
        <w:tabs>
          <w:tab w:val="left" w:pos="1129"/>
        </w:tabs>
        <w:spacing w:line="247" w:lineRule="auto"/>
        <w:ind w:right="601" w:firstLine="526"/>
        <w:jc w:val="both"/>
        <w:rPr>
          <w:sz w:val="20"/>
        </w:rPr>
      </w:pPr>
      <w:r>
        <w:rPr>
          <w:sz w:val="20"/>
        </w:rPr>
        <w:t>As the Court has previously stated, it has the power to interpret the questions put to it for</w:t>
      </w:r>
      <w:r>
        <w:rPr>
          <w:spacing w:val="40"/>
          <w:sz w:val="20"/>
        </w:rPr>
        <w:t xml:space="preserve"> </w:t>
      </w:r>
      <w:r>
        <w:rPr>
          <w:sz w:val="20"/>
        </w:rPr>
        <w:t>an advisory opinion (</w:t>
      </w:r>
      <w:r>
        <w:rPr>
          <w:i/>
          <w:sz w:val="20"/>
        </w:rPr>
        <w:t>Legal Consequences arising from the Policies and Practices of Israel in the 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including</w:t>
      </w:r>
      <w:r>
        <w:rPr>
          <w:i/>
          <w:spacing w:val="40"/>
          <w:sz w:val="20"/>
        </w:rPr>
        <w:t xml:space="preserve"> </w:t>
      </w:r>
      <w:r>
        <w:rPr>
          <w:i/>
          <w:sz w:val="20"/>
        </w:rPr>
        <w:t>East</w:t>
      </w:r>
      <w:r>
        <w:rPr>
          <w:i/>
          <w:spacing w:val="40"/>
          <w:sz w:val="20"/>
        </w:rPr>
        <w:t xml:space="preserve"> </w:t>
      </w:r>
      <w:r>
        <w:rPr>
          <w:i/>
          <w:sz w:val="20"/>
        </w:rPr>
        <w:t>Jerusalem,</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of</w:t>
      </w:r>
      <w:r>
        <w:rPr>
          <w:i/>
          <w:spacing w:val="40"/>
          <w:sz w:val="20"/>
        </w:rPr>
        <w:t xml:space="preserve"> </w:t>
      </w:r>
      <w:r>
        <w:rPr>
          <w:i/>
          <w:sz w:val="20"/>
        </w:rPr>
        <w:t>19 July</w:t>
      </w:r>
      <w:r>
        <w:rPr>
          <w:i/>
          <w:spacing w:val="40"/>
          <w:sz w:val="20"/>
        </w:rPr>
        <w:t xml:space="preserve"> </w:t>
      </w:r>
      <w:r>
        <w:rPr>
          <w:i/>
          <w:sz w:val="20"/>
        </w:rPr>
        <w:t>2024</w:t>
      </w:r>
      <w:r>
        <w:rPr>
          <w:sz w:val="20"/>
        </w:rPr>
        <w:t>, para. 49). It is for the Court “to appreciate and assess the appropriateness of the formulation of the questions” (</w:t>
      </w:r>
      <w:r>
        <w:rPr>
          <w:i/>
          <w:sz w:val="20"/>
        </w:rPr>
        <w:t>ibid.</w:t>
      </w:r>
      <w:r>
        <w:rPr>
          <w:sz w:val="20"/>
        </w:rPr>
        <w:t>). If questions put to the Court are ambiguous or vague, the Court may clarify them before giving an opinion (</w:t>
      </w:r>
      <w:r>
        <w:rPr>
          <w:i/>
          <w:sz w:val="20"/>
        </w:rPr>
        <w:t>Interpretation of the Agreement of 25 March 1951 between the WHO and Egypt, Advisory Opinion, I.C.J. Reports 1980</w:t>
      </w:r>
      <w:r>
        <w:rPr>
          <w:sz w:val="20"/>
        </w:rPr>
        <w:t>, p. 87, para. 35).</w:t>
      </w:r>
    </w:p>
    <w:p w14:paraId="53D0DE73" w14:textId="77777777" w:rsidR="004C5C19" w:rsidRDefault="004C5C19">
      <w:pPr>
        <w:pStyle w:val="BodyText"/>
        <w:spacing w:before="205"/>
      </w:pPr>
    </w:p>
    <w:p w14:paraId="0EF2C609" w14:textId="77777777" w:rsidR="004C5C19" w:rsidRDefault="00000000">
      <w:pPr>
        <w:pStyle w:val="ListParagraph"/>
        <w:numPr>
          <w:ilvl w:val="0"/>
          <w:numId w:val="29"/>
        </w:numPr>
        <w:tabs>
          <w:tab w:val="left" w:pos="1133"/>
        </w:tabs>
        <w:spacing w:before="1" w:line="249" w:lineRule="auto"/>
        <w:ind w:right="610" w:firstLine="526"/>
        <w:jc w:val="both"/>
        <w:rPr>
          <w:sz w:val="20"/>
        </w:rPr>
      </w:pPr>
      <w:r>
        <w:rPr>
          <w:sz w:val="20"/>
        </w:rPr>
        <w:t>In the present instance, the Court considers that there is no need for it to reformulate the questions submitted to it.</w:t>
      </w:r>
    </w:p>
    <w:p w14:paraId="12A3FC19" w14:textId="77777777" w:rsidR="004C5C19" w:rsidRDefault="004C5C19">
      <w:pPr>
        <w:pStyle w:val="ListParagraph"/>
        <w:spacing w:line="249" w:lineRule="auto"/>
        <w:rPr>
          <w:sz w:val="20"/>
        </w:rPr>
        <w:sectPr w:rsidR="004C5C19">
          <w:pgSz w:w="11910" w:h="16840"/>
          <w:pgMar w:top="1800" w:right="1133" w:bottom="280" w:left="1700" w:header="1378" w:footer="0" w:gutter="0"/>
          <w:cols w:space="720"/>
        </w:sectPr>
      </w:pPr>
    </w:p>
    <w:p w14:paraId="380B00BB" w14:textId="77777777" w:rsidR="004C5C19" w:rsidRDefault="00000000">
      <w:pPr>
        <w:pStyle w:val="ListParagraph"/>
        <w:numPr>
          <w:ilvl w:val="0"/>
          <w:numId w:val="29"/>
        </w:numPr>
        <w:tabs>
          <w:tab w:val="left" w:pos="1125"/>
        </w:tabs>
        <w:spacing w:before="86" w:line="244" w:lineRule="auto"/>
        <w:ind w:firstLine="526"/>
        <w:jc w:val="both"/>
        <w:rPr>
          <w:sz w:val="20"/>
        </w:rPr>
      </w:pPr>
      <w:r>
        <w:rPr>
          <w:sz w:val="20"/>
        </w:rPr>
        <w:lastRenderedPageBreak/>
        <w:t>Even in cases where the questions posed do not require reformulation, the Court observes that it may “interpret the questions put to it wherever clarification may be necessary” (</w:t>
      </w:r>
      <w:r>
        <w:rPr>
          <w:i/>
          <w:sz w:val="20"/>
        </w:rPr>
        <w:t>Legal Consequences arising from the Policies and Practices of Israel in the Occupied Palestinian</w:t>
      </w:r>
      <w:r>
        <w:rPr>
          <w:i/>
          <w:spacing w:val="80"/>
          <w:sz w:val="20"/>
        </w:rPr>
        <w:t xml:space="preserve"> </w:t>
      </w:r>
      <w:r>
        <w:rPr>
          <w:i/>
          <w:sz w:val="20"/>
        </w:rPr>
        <w:t>Territory, including East Jerusalem, Advisory Opinion of 19 July 2024</w:t>
      </w:r>
      <w:r>
        <w:rPr>
          <w:sz w:val="20"/>
        </w:rPr>
        <w:t>, para. 29). In this regard, the Court may, “where necessary, determine for itself the scope and the meaning of the questions put to it” (</w:t>
      </w:r>
      <w:r>
        <w:rPr>
          <w:i/>
          <w:sz w:val="20"/>
        </w:rPr>
        <w:t>ibid.</w:t>
      </w:r>
      <w:r>
        <w:rPr>
          <w:sz w:val="20"/>
        </w:rPr>
        <w:t>, para. 49).</w:t>
      </w:r>
    </w:p>
    <w:p w14:paraId="1927E1E0" w14:textId="77777777" w:rsidR="004C5C19" w:rsidRDefault="004C5C19">
      <w:pPr>
        <w:pStyle w:val="BodyText"/>
        <w:spacing w:before="219"/>
      </w:pPr>
    </w:p>
    <w:p w14:paraId="2A10FCFB" w14:textId="77777777" w:rsidR="004C5C19" w:rsidRDefault="00000000">
      <w:pPr>
        <w:pStyle w:val="ListParagraph"/>
        <w:numPr>
          <w:ilvl w:val="0"/>
          <w:numId w:val="29"/>
        </w:numPr>
        <w:tabs>
          <w:tab w:val="left" w:pos="1145"/>
        </w:tabs>
        <w:spacing w:line="247" w:lineRule="auto"/>
        <w:ind w:right="610" w:firstLine="526"/>
        <w:jc w:val="both"/>
        <w:rPr>
          <w:sz w:val="20"/>
        </w:rPr>
      </w:pPr>
      <w:r>
        <w:rPr>
          <w:sz w:val="20"/>
        </w:rPr>
        <w:t>In the present instance, since diverging views have been expressed as to the scope and meaning of the questions, the Court will examine the questions put to it in order to ascertain the precise meaning and scope to be attached to the words and expressions used therein.</w:t>
      </w:r>
    </w:p>
    <w:p w14:paraId="68C60245" w14:textId="77777777" w:rsidR="004C5C19" w:rsidRDefault="004C5C19">
      <w:pPr>
        <w:pStyle w:val="BodyText"/>
        <w:spacing w:before="216"/>
      </w:pPr>
    </w:p>
    <w:p w14:paraId="0F521026" w14:textId="77777777" w:rsidR="004C5C19" w:rsidRDefault="00000000">
      <w:pPr>
        <w:pStyle w:val="Heading1"/>
        <w:numPr>
          <w:ilvl w:val="0"/>
          <w:numId w:val="24"/>
        </w:numPr>
        <w:tabs>
          <w:tab w:val="left" w:pos="2725"/>
        </w:tabs>
        <w:ind w:left="2725" w:hanging="248"/>
        <w:jc w:val="left"/>
      </w:pPr>
      <w:r>
        <w:t>Scope</w:t>
      </w:r>
      <w:r>
        <w:rPr>
          <w:spacing w:val="8"/>
        </w:rPr>
        <w:t xml:space="preserve"> </w:t>
      </w:r>
      <w:r>
        <w:t>of</w:t>
      </w:r>
      <w:r>
        <w:rPr>
          <w:spacing w:val="6"/>
        </w:rPr>
        <w:t xml:space="preserve"> </w:t>
      </w:r>
      <w:r>
        <w:t>the</w:t>
      </w:r>
      <w:r>
        <w:rPr>
          <w:spacing w:val="6"/>
        </w:rPr>
        <w:t xml:space="preserve"> </w:t>
      </w:r>
      <w:r>
        <w:t>General</w:t>
      </w:r>
      <w:r>
        <w:rPr>
          <w:spacing w:val="9"/>
        </w:rPr>
        <w:t xml:space="preserve"> </w:t>
      </w:r>
      <w:r>
        <w:t>Assembly’s</w:t>
      </w:r>
      <w:r>
        <w:rPr>
          <w:spacing w:val="8"/>
        </w:rPr>
        <w:t xml:space="preserve"> </w:t>
      </w:r>
      <w:r>
        <w:rPr>
          <w:spacing w:val="-2"/>
        </w:rPr>
        <w:t>request</w:t>
      </w:r>
    </w:p>
    <w:p w14:paraId="5A4237AD" w14:textId="77777777" w:rsidR="004C5C19" w:rsidRDefault="00000000">
      <w:pPr>
        <w:pStyle w:val="ListParagraph"/>
        <w:numPr>
          <w:ilvl w:val="0"/>
          <w:numId w:val="29"/>
        </w:numPr>
        <w:tabs>
          <w:tab w:val="left" w:pos="1125"/>
        </w:tabs>
        <w:spacing w:before="226" w:line="247" w:lineRule="auto"/>
        <w:ind w:right="601" w:firstLine="526"/>
        <w:jc w:val="both"/>
        <w:rPr>
          <w:sz w:val="20"/>
        </w:rPr>
      </w:pPr>
      <w:r>
        <w:rPr>
          <w:sz w:val="20"/>
        </w:rPr>
        <w:t>In formulating its reply to the questions, the Court must frame the material, territorial and temporal scope of its inquiry (</w:t>
      </w:r>
      <w:r>
        <w:rPr>
          <w:i/>
          <w:sz w:val="20"/>
        </w:rPr>
        <w:t>Legal Consequences arising from the Policies and Practices of Israel</w:t>
      </w:r>
      <w:r>
        <w:rPr>
          <w:i/>
          <w:spacing w:val="80"/>
          <w:sz w:val="20"/>
        </w:rPr>
        <w:t xml:space="preserve"> </w:t>
      </w:r>
      <w:r>
        <w:rPr>
          <w:i/>
          <w:sz w:val="20"/>
        </w:rPr>
        <w:t>in the Occupied Palestinian Territory, including East Jerusalem, Advisory Opinion of 19 July 2024</w:t>
      </w:r>
      <w:r>
        <w:rPr>
          <w:sz w:val="20"/>
        </w:rPr>
        <w:t>, para. 284).</w:t>
      </w:r>
    </w:p>
    <w:p w14:paraId="395ED8B1" w14:textId="77777777" w:rsidR="004C5C19" w:rsidRDefault="004C5C19">
      <w:pPr>
        <w:pStyle w:val="BodyText"/>
        <w:spacing w:before="210"/>
      </w:pPr>
    </w:p>
    <w:p w14:paraId="06ABC6E9" w14:textId="77777777" w:rsidR="004C5C19" w:rsidRDefault="00000000">
      <w:pPr>
        <w:pStyle w:val="ListParagraph"/>
        <w:numPr>
          <w:ilvl w:val="0"/>
          <w:numId w:val="29"/>
        </w:numPr>
        <w:tabs>
          <w:tab w:val="left" w:pos="1116"/>
        </w:tabs>
        <w:spacing w:before="1" w:line="244" w:lineRule="auto"/>
        <w:ind w:right="605" w:firstLine="526"/>
        <w:jc w:val="both"/>
        <w:rPr>
          <w:sz w:val="20"/>
        </w:rPr>
      </w:pPr>
      <w:r>
        <w:rPr>
          <w:sz w:val="20"/>
        </w:rPr>
        <w:t>With</w:t>
      </w:r>
      <w:r>
        <w:rPr>
          <w:spacing w:val="-2"/>
          <w:sz w:val="20"/>
        </w:rPr>
        <w:t xml:space="preserve"> </w:t>
      </w:r>
      <w:r>
        <w:rPr>
          <w:sz w:val="20"/>
        </w:rPr>
        <w:t>regard</w:t>
      </w:r>
      <w:r>
        <w:rPr>
          <w:spacing w:val="-2"/>
          <w:sz w:val="20"/>
        </w:rPr>
        <w:t xml:space="preserve"> </w:t>
      </w:r>
      <w:r>
        <w:rPr>
          <w:sz w:val="20"/>
        </w:rPr>
        <w:t>to</w:t>
      </w:r>
      <w:r>
        <w:rPr>
          <w:spacing w:val="-2"/>
          <w:sz w:val="20"/>
        </w:rPr>
        <w:t xml:space="preserve"> </w:t>
      </w:r>
      <w:r>
        <w:rPr>
          <w:sz w:val="20"/>
        </w:rPr>
        <w:t>its</w:t>
      </w:r>
      <w:r>
        <w:rPr>
          <w:spacing w:val="-4"/>
          <w:sz w:val="20"/>
        </w:rPr>
        <w:t xml:space="preserve"> </w:t>
      </w:r>
      <w:r>
        <w:rPr>
          <w:sz w:val="20"/>
        </w:rPr>
        <w:t>material</w:t>
      </w:r>
      <w:r>
        <w:rPr>
          <w:spacing w:val="-1"/>
          <w:sz w:val="20"/>
        </w:rPr>
        <w:t xml:space="preserve"> </w:t>
      </w:r>
      <w:r>
        <w:rPr>
          <w:sz w:val="20"/>
        </w:rPr>
        <w:t>scope,</w:t>
      </w:r>
      <w:r>
        <w:rPr>
          <w:spacing w:val="-2"/>
          <w:sz w:val="20"/>
        </w:rPr>
        <w:t xml:space="preserve"> </w:t>
      </w:r>
      <w:r>
        <w:rPr>
          <w:sz w:val="20"/>
        </w:rPr>
        <w:t>the</w:t>
      </w:r>
      <w:r>
        <w:rPr>
          <w:spacing w:val="-2"/>
          <w:sz w:val="20"/>
        </w:rPr>
        <w:t xml:space="preserve"> </w:t>
      </w:r>
      <w:r>
        <w:rPr>
          <w:sz w:val="20"/>
        </w:rPr>
        <w:t>Court</w:t>
      </w:r>
      <w:r>
        <w:rPr>
          <w:spacing w:val="-1"/>
          <w:sz w:val="20"/>
        </w:rPr>
        <w:t xml:space="preserve"> </w:t>
      </w:r>
      <w:r>
        <w:rPr>
          <w:sz w:val="20"/>
        </w:rPr>
        <w:t>observes</w:t>
      </w:r>
      <w:r>
        <w:rPr>
          <w:spacing w:val="-1"/>
          <w:sz w:val="20"/>
        </w:rPr>
        <w:t xml:space="preserve"> </w:t>
      </w:r>
      <w:r>
        <w:rPr>
          <w:sz w:val="20"/>
        </w:rPr>
        <w:t>that</w:t>
      </w:r>
      <w:r>
        <w:rPr>
          <w:spacing w:val="-1"/>
          <w:sz w:val="20"/>
        </w:rPr>
        <w:t xml:space="preserve"> </w:t>
      </w:r>
      <w:r>
        <w:rPr>
          <w:sz w:val="20"/>
        </w:rPr>
        <w:t xml:space="preserve">question </w:t>
      </w:r>
      <w:r>
        <w:rPr>
          <w:i/>
          <w:sz w:val="20"/>
        </w:rPr>
        <w:t>(a)</w:t>
      </w:r>
      <w:r>
        <w:rPr>
          <w:i/>
          <w:spacing w:val="-1"/>
          <w:sz w:val="20"/>
        </w:rPr>
        <w:t xml:space="preserve"> </w:t>
      </w:r>
      <w:r>
        <w:rPr>
          <w:sz w:val="20"/>
        </w:rPr>
        <w:t>posed</w:t>
      </w:r>
      <w:r>
        <w:rPr>
          <w:spacing w:val="-2"/>
          <w:sz w:val="20"/>
        </w:rPr>
        <w:t xml:space="preserve"> </w:t>
      </w:r>
      <w:r>
        <w:rPr>
          <w:sz w:val="20"/>
        </w:rPr>
        <w:t>by</w:t>
      </w:r>
      <w:r>
        <w:rPr>
          <w:spacing w:val="-2"/>
          <w:sz w:val="20"/>
        </w:rPr>
        <w:t xml:space="preserve"> </w:t>
      </w:r>
      <w:r>
        <w:rPr>
          <w:sz w:val="20"/>
        </w:rPr>
        <w:t>the General Assembly asks the Court to set forth the legal obligations of States under international law to “ensure the protection</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climate</w:t>
      </w:r>
      <w:r>
        <w:rPr>
          <w:spacing w:val="-2"/>
          <w:sz w:val="20"/>
        </w:rPr>
        <w:t xml:space="preserve"> </w:t>
      </w:r>
      <w:r>
        <w:rPr>
          <w:sz w:val="20"/>
        </w:rPr>
        <w:t>system</w:t>
      </w:r>
      <w:r>
        <w:rPr>
          <w:spacing w:val="-1"/>
          <w:sz w:val="20"/>
        </w:rPr>
        <w:t xml:space="preserve"> </w:t>
      </w:r>
      <w:r>
        <w:rPr>
          <w:sz w:val="20"/>
        </w:rPr>
        <w:t>and other parts of the environment</w:t>
      </w:r>
      <w:r>
        <w:rPr>
          <w:spacing w:val="-2"/>
          <w:sz w:val="20"/>
        </w:rPr>
        <w:t xml:space="preserve"> </w:t>
      </w:r>
      <w:r>
        <w:rPr>
          <w:sz w:val="20"/>
        </w:rPr>
        <w:t xml:space="preserve">from anthropogenic emissions of greenhouse gases”. Question </w:t>
      </w:r>
      <w:r>
        <w:rPr>
          <w:i/>
          <w:sz w:val="20"/>
        </w:rPr>
        <w:t xml:space="preserve">(b) </w:t>
      </w:r>
      <w:r>
        <w:rPr>
          <w:sz w:val="20"/>
        </w:rPr>
        <w:t>asks the Court to address the legal consequences under these obligations for the “acts and omissions” of States where they have caused significant harm to the climate system and other parts of the environment. In the Court’s view, the two questions are interrelated and require the Court to identify the obligations of States in respect of activities that adversely affect the climate system, as well as the legal consequences arising from the breach of</w:t>
      </w:r>
      <w:r>
        <w:rPr>
          <w:spacing w:val="80"/>
          <w:sz w:val="20"/>
        </w:rPr>
        <w:t xml:space="preserve"> </w:t>
      </w:r>
      <w:r>
        <w:rPr>
          <w:sz w:val="20"/>
        </w:rPr>
        <w:t>these obligations. In this regard, the Court is further of the view that the relevant conduct for the purposes of these advisory proceedings is not limited to conduct that, itself, directly results in GHG emissions, but rather comprises all actions or omissions of States which result in the climate system and other parts of the environment being adversely affected by anthropogenic GHG emissions. The Court considers that the material scope of its inquiry encompasses the full range of human activities that contribute to climate change as a result of the emission of GHGs, including both consumption</w:t>
      </w:r>
      <w:r>
        <w:rPr>
          <w:spacing w:val="40"/>
          <w:sz w:val="20"/>
        </w:rPr>
        <w:t xml:space="preserve"> </w:t>
      </w:r>
      <w:r>
        <w:rPr>
          <w:sz w:val="20"/>
        </w:rPr>
        <w:t>and production activities. This interpretation is confirmed by the understanding of most of the participants that replied to the question posed by a Member of the Court concerning “the specific obligations under international law of States within whose jurisdiction fossil fuels are produced”. These</w:t>
      </w:r>
      <w:r>
        <w:rPr>
          <w:spacing w:val="24"/>
          <w:sz w:val="20"/>
        </w:rPr>
        <w:t xml:space="preserve"> </w:t>
      </w:r>
      <w:r>
        <w:rPr>
          <w:sz w:val="20"/>
        </w:rPr>
        <w:t>participants submitted</w:t>
      </w:r>
      <w:r>
        <w:rPr>
          <w:spacing w:val="24"/>
          <w:sz w:val="20"/>
        </w:rPr>
        <w:t xml:space="preserve"> </w:t>
      </w:r>
      <w:r>
        <w:rPr>
          <w:sz w:val="20"/>
        </w:rPr>
        <w:t>that</w:t>
      </w:r>
      <w:r>
        <w:rPr>
          <w:spacing w:val="25"/>
          <w:sz w:val="20"/>
        </w:rPr>
        <w:t xml:space="preserve"> </w:t>
      </w:r>
      <w:r>
        <w:rPr>
          <w:sz w:val="20"/>
        </w:rPr>
        <w:t>obligations</w:t>
      </w:r>
      <w:r>
        <w:rPr>
          <w:spacing w:val="25"/>
          <w:sz w:val="20"/>
        </w:rPr>
        <w:t xml:space="preserve"> </w:t>
      </w:r>
      <w:r>
        <w:rPr>
          <w:sz w:val="20"/>
        </w:rPr>
        <w:t>pertaining</w:t>
      </w:r>
      <w:r>
        <w:rPr>
          <w:spacing w:val="24"/>
          <w:sz w:val="20"/>
        </w:rPr>
        <w:t xml:space="preserve"> </w:t>
      </w:r>
      <w:r>
        <w:rPr>
          <w:sz w:val="20"/>
        </w:rPr>
        <w:t>to</w:t>
      </w:r>
      <w:r>
        <w:rPr>
          <w:spacing w:val="24"/>
          <w:sz w:val="20"/>
        </w:rPr>
        <w:t xml:space="preserve"> </w:t>
      </w:r>
      <w:r>
        <w:rPr>
          <w:sz w:val="20"/>
        </w:rPr>
        <w:t>the</w:t>
      </w:r>
      <w:r>
        <w:rPr>
          <w:spacing w:val="24"/>
          <w:sz w:val="20"/>
        </w:rPr>
        <w:t xml:space="preserve"> </w:t>
      </w:r>
      <w:r>
        <w:rPr>
          <w:sz w:val="20"/>
        </w:rPr>
        <w:t>protection</w:t>
      </w:r>
      <w:r>
        <w:rPr>
          <w:spacing w:val="24"/>
          <w:sz w:val="20"/>
        </w:rPr>
        <w:t xml:space="preserve"> </w:t>
      </w:r>
      <w:r>
        <w:rPr>
          <w:sz w:val="20"/>
        </w:rPr>
        <w:t>of</w:t>
      </w:r>
      <w:r>
        <w:rPr>
          <w:spacing w:val="25"/>
          <w:sz w:val="20"/>
        </w:rPr>
        <w:t xml:space="preserve"> </w:t>
      </w:r>
      <w:r>
        <w:rPr>
          <w:sz w:val="20"/>
        </w:rPr>
        <w:t>the</w:t>
      </w:r>
      <w:r>
        <w:rPr>
          <w:spacing w:val="24"/>
          <w:sz w:val="20"/>
        </w:rPr>
        <w:t xml:space="preserve"> </w:t>
      </w:r>
      <w:r>
        <w:rPr>
          <w:sz w:val="20"/>
        </w:rPr>
        <w:t>climate</w:t>
      </w:r>
      <w:r>
        <w:rPr>
          <w:spacing w:val="24"/>
          <w:sz w:val="20"/>
        </w:rPr>
        <w:t xml:space="preserve"> </w:t>
      </w:r>
      <w:r>
        <w:rPr>
          <w:sz w:val="20"/>
        </w:rPr>
        <w:t>system</w:t>
      </w:r>
      <w:r>
        <w:rPr>
          <w:spacing w:val="25"/>
          <w:sz w:val="20"/>
        </w:rPr>
        <w:t xml:space="preserve"> </w:t>
      </w:r>
      <w:r>
        <w:rPr>
          <w:sz w:val="20"/>
        </w:rPr>
        <w:t>do not rest exclusively with consumers and end users, but also include activities such as ongoing production, licensing and subsidizing of fossil fuels.</w:t>
      </w:r>
    </w:p>
    <w:p w14:paraId="06FA8C80" w14:textId="77777777" w:rsidR="004C5C19" w:rsidRDefault="004C5C19">
      <w:pPr>
        <w:pStyle w:val="BodyText"/>
      </w:pPr>
    </w:p>
    <w:p w14:paraId="54ECB249" w14:textId="77777777" w:rsidR="004C5C19" w:rsidRDefault="004C5C19">
      <w:pPr>
        <w:pStyle w:val="BodyText"/>
      </w:pPr>
    </w:p>
    <w:p w14:paraId="178085AB" w14:textId="77777777" w:rsidR="004C5C19" w:rsidRDefault="00000000">
      <w:pPr>
        <w:pStyle w:val="ListParagraph"/>
        <w:numPr>
          <w:ilvl w:val="0"/>
          <w:numId w:val="29"/>
        </w:numPr>
        <w:tabs>
          <w:tab w:val="left" w:pos="1136"/>
        </w:tabs>
        <w:spacing w:line="244" w:lineRule="auto"/>
        <w:ind w:right="603" w:firstLine="526"/>
        <w:jc w:val="both"/>
        <w:rPr>
          <w:sz w:val="20"/>
        </w:rPr>
      </w:pPr>
      <w:r>
        <w:rPr>
          <w:sz w:val="20"/>
        </w:rPr>
        <w:t>The Court’s conclusion as to the relevant</w:t>
      </w:r>
      <w:r>
        <w:rPr>
          <w:spacing w:val="22"/>
          <w:sz w:val="20"/>
        </w:rPr>
        <w:t xml:space="preserve"> </w:t>
      </w:r>
      <w:r>
        <w:rPr>
          <w:sz w:val="20"/>
        </w:rPr>
        <w:t>conduct that</w:t>
      </w:r>
      <w:r>
        <w:rPr>
          <w:spacing w:val="22"/>
          <w:sz w:val="20"/>
        </w:rPr>
        <w:t xml:space="preserve"> </w:t>
      </w:r>
      <w:r>
        <w:rPr>
          <w:sz w:val="20"/>
        </w:rPr>
        <w:t>falls within the material</w:t>
      </w:r>
      <w:r>
        <w:rPr>
          <w:spacing w:val="22"/>
          <w:sz w:val="20"/>
        </w:rPr>
        <w:t xml:space="preserve"> </w:t>
      </w:r>
      <w:r>
        <w:rPr>
          <w:sz w:val="20"/>
        </w:rPr>
        <w:t>scope of</w:t>
      </w:r>
      <w:r>
        <w:rPr>
          <w:spacing w:val="40"/>
          <w:sz w:val="20"/>
        </w:rPr>
        <w:t xml:space="preserve"> </w:t>
      </w:r>
      <w:r>
        <w:rPr>
          <w:sz w:val="20"/>
        </w:rPr>
        <w:t>the questions is further confirmed by the use of the terms “climate system” and “climate change” in the</w:t>
      </w:r>
      <w:r>
        <w:rPr>
          <w:spacing w:val="40"/>
          <w:sz w:val="20"/>
        </w:rPr>
        <w:t xml:space="preserve"> </w:t>
      </w:r>
      <w:r>
        <w:rPr>
          <w:sz w:val="20"/>
        </w:rPr>
        <w:t>request</w:t>
      </w:r>
      <w:r>
        <w:rPr>
          <w:spacing w:val="40"/>
          <w:sz w:val="20"/>
        </w:rPr>
        <w:t xml:space="preserve"> </w:t>
      </w:r>
      <w:r>
        <w:rPr>
          <w:sz w:val="20"/>
        </w:rPr>
        <w:t>submitted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General</w:t>
      </w:r>
      <w:r>
        <w:rPr>
          <w:spacing w:val="40"/>
          <w:sz w:val="20"/>
        </w:rPr>
        <w:t xml:space="preserve"> </w:t>
      </w:r>
      <w:r>
        <w:rPr>
          <w:sz w:val="20"/>
        </w:rPr>
        <w:t>Assembly.</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has</w:t>
      </w:r>
      <w:r>
        <w:rPr>
          <w:spacing w:val="40"/>
          <w:sz w:val="20"/>
        </w:rPr>
        <w:t xml:space="preserve"> </w:t>
      </w:r>
      <w:r>
        <w:rPr>
          <w:sz w:val="20"/>
        </w:rPr>
        <w:t>observed</w:t>
      </w:r>
      <w:r>
        <w:rPr>
          <w:spacing w:val="40"/>
          <w:sz w:val="20"/>
        </w:rPr>
        <w:t xml:space="preserve"> </w:t>
      </w:r>
      <w:r>
        <w:rPr>
          <w:sz w:val="20"/>
        </w:rPr>
        <w:t>above</w:t>
      </w:r>
      <w:r>
        <w:rPr>
          <w:spacing w:val="40"/>
          <w:sz w:val="20"/>
        </w:rPr>
        <w:t xml:space="preserve"> </w:t>
      </w:r>
      <w:r>
        <w:rPr>
          <w:sz w:val="20"/>
        </w:rPr>
        <w:t>(see paragraphs 74-76),</w:t>
      </w:r>
      <w:r>
        <w:rPr>
          <w:spacing w:val="16"/>
          <w:sz w:val="20"/>
        </w:rPr>
        <w:t xml:space="preserve"> </w:t>
      </w:r>
      <w:r>
        <w:rPr>
          <w:sz w:val="20"/>
        </w:rPr>
        <w:t>the</w:t>
      </w:r>
      <w:r>
        <w:rPr>
          <w:spacing w:val="17"/>
          <w:sz w:val="20"/>
        </w:rPr>
        <w:t xml:space="preserve"> </w:t>
      </w:r>
      <w:r>
        <w:rPr>
          <w:sz w:val="20"/>
        </w:rPr>
        <w:t>climate</w:t>
      </w:r>
      <w:r>
        <w:rPr>
          <w:spacing w:val="17"/>
          <w:sz w:val="20"/>
        </w:rPr>
        <w:t xml:space="preserve"> </w:t>
      </w:r>
      <w:r>
        <w:rPr>
          <w:sz w:val="20"/>
        </w:rPr>
        <w:t>system — the</w:t>
      </w:r>
      <w:r>
        <w:rPr>
          <w:spacing w:val="17"/>
          <w:sz w:val="20"/>
        </w:rPr>
        <w:t xml:space="preserve"> </w:t>
      </w:r>
      <w:r>
        <w:rPr>
          <w:sz w:val="20"/>
        </w:rPr>
        <w:t>protection</w:t>
      </w:r>
      <w:r>
        <w:rPr>
          <w:spacing w:val="18"/>
          <w:sz w:val="20"/>
        </w:rPr>
        <w:t xml:space="preserve"> </w:t>
      </w:r>
      <w:r>
        <w:rPr>
          <w:sz w:val="20"/>
        </w:rPr>
        <w:t>of</w:t>
      </w:r>
      <w:r>
        <w:rPr>
          <w:spacing w:val="17"/>
          <w:sz w:val="20"/>
        </w:rPr>
        <w:t xml:space="preserve"> </w:t>
      </w:r>
      <w:r>
        <w:rPr>
          <w:sz w:val="20"/>
        </w:rPr>
        <w:t>which</w:t>
      </w:r>
      <w:r>
        <w:rPr>
          <w:spacing w:val="17"/>
          <w:sz w:val="20"/>
        </w:rPr>
        <w:t xml:space="preserve"> </w:t>
      </w:r>
      <w:r>
        <w:rPr>
          <w:sz w:val="20"/>
        </w:rPr>
        <w:t>is</w:t>
      </w:r>
      <w:r>
        <w:rPr>
          <w:spacing w:val="17"/>
          <w:sz w:val="20"/>
        </w:rPr>
        <w:t xml:space="preserve"> </w:t>
      </w:r>
      <w:r>
        <w:rPr>
          <w:sz w:val="20"/>
        </w:rPr>
        <w:t>the</w:t>
      </w:r>
      <w:r>
        <w:rPr>
          <w:spacing w:val="17"/>
          <w:sz w:val="20"/>
        </w:rPr>
        <w:t xml:space="preserve"> </w:t>
      </w:r>
      <w:r>
        <w:rPr>
          <w:sz w:val="20"/>
        </w:rPr>
        <w:t>object</w:t>
      </w:r>
      <w:r>
        <w:rPr>
          <w:spacing w:val="17"/>
          <w:sz w:val="20"/>
        </w:rPr>
        <w:t xml:space="preserve"> </w:t>
      </w:r>
      <w:r>
        <w:rPr>
          <w:sz w:val="20"/>
        </w:rPr>
        <w:t>of</w:t>
      </w:r>
      <w:r>
        <w:rPr>
          <w:spacing w:val="17"/>
          <w:sz w:val="20"/>
        </w:rPr>
        <w:t xml:space="preserve"> </w:t>
      </w:r>
      <w:r>
        <w:rPr>
          <w:sz w:val="20"/>
        </w:rPr>
        <w:t>the</w:t>
      </w:r>
      <w:r>
        <w:rPr>
          <w:spacing w:val="17"/>
          <w:sz w:val="20"/>
        </w:rPr>
        <w:t xml:space="preserve"> </w:t>
      </w:r>
      <w:r>
        <w:rPr>
          <w:sz w:val="20"/>
        </w:rPr>
        <w:t>obligations</w:t>
      </w:r>
      <w:r>
        <w:rPr>
          <w:spacing w:val="17"/>
          <w:sz w:val="20"/>
        </w:rPr>
        <w:t xml:space="preserve"> </w:t>
      </w:r>
      <w:r>
        <w:rPr>
          <w:sz w:val="20"/>
        </w:rPr>
        <w:t>to be identified by the Court — and climate change have also been defined in broad terms in the reports</w:t>
      </w:r>
    </w:p>
    <w:p w14:paraId="3894C13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DC561DA" w14:textId="77777777" w:rsidR="004C5C19" w:rsidRDefault="00000000">
      <w:pPr>
        <w:pStyle w:val="BodyText"/>
        <w:spacing w:before="86" w:line="244" w:lineRule="auto"/>
        <w:ind w:left="292" w:right="602"/>
        <w:jc w:val="both"/>
      </w:pPr>
      <w:r>
        <w:lastRenderedPageBreak/>
        <w:t>of the IPCC, which are referenced in the request (see General Assembly resolution 77/276, ninth preambular paragraph). The Court’s inquiry must therefore have a broad material scope</w:t>
      </w:r>
      <w:r>
        <w:rPr>
          <w:spacing w:val="40"/>
        </w:rPr>
        <w:t xml:space="preserve"> </w:t>
      </w:r>
      <w:r>
        <w:t>encompassing States’ obligations concerning all actions or omissions of States, and of non-State actors</w:t>
      </w:r>
      <w:r>
        <w:rPr>
          <w:spacing w:val="18"/>
        </w:rPr>
        <w:t xml:space="preserve"> </w:t>
      </w:r>
      <w:r>
        <w:t>within</w:t>
      </w:r>
      <w:r>
        <w:rPr>
          <w:spacing w:val="14"/>
        </w:rPr>
        <w:t xml:space="preserve"> </w:t>
      </w:r>
      <w:r>
        <w:t>their</w:t>
      </w:r>
      <w:r>
        <w:rPr>
          <w:spacing w:val="18"/>
        </w:rPr>
        <w:t xml:space="preserve"> </w:t>
      </w:r>
      <w:r>
        <w:t>jurisdiction</w:t>
      </w:r>
      <w:r>
        <w:rPr>
          <w:spacing w:val="17"/>
        </w:rPr>
        <w:t xml:space="preserve"> </w:t>
      </w:r>
      <w:r>
        <w:t>or</w:t>
      </w:r>
      <w:r>
        <w:rPr>
          <w:spacing w:val="18"/>
        </w:rPr>
        <w:t xml:space="preserve"> </w:t>
      </w:r>
      <w:r>
        <w:t>effective</w:t>
      </w:r>
      <w:r>
        <w:rPr>
          <w:spacing w:val="18"/>
        </w:rPr>
        <w:t xml:space="preserve"> </w:t>
      </w:r>
      <w:r>
        <w:t>control,</w:t>
      </w:r>
      <w:r>
        <w:rPr>
          <w:spacing w:val="17"/>
        </w:rPr>
        <w:t xml:space="preserve"> </w:t>
      </w:r>
      <w:r>
        <w:t>that</w:t>
      </w:r>
      <w:r>
        <w:rPr>
          <w:spacing w:val="18"/>
        </w:rPr>
        <w:t xml:space="preserve"> </w:t>
      </w:r>
      <w:r>
        <w:t>result</w:t>
      </w:r>
      <w:r>
        <w:rPr>
          <w:spacing w:val="16"/>
        </w:rPr>
        <w:t xml:space="preserve"> </w:t>
      </w:r>
      <w:r>
        <w:t>in</w:t>
      </w:r>
      <w:r>
        <w:rPr>
          <w:spacing w:val="17"/>
        </w:rPr>
        <w:t xml:space="preserve"> </w:t>
      </w:r>
      <w:r>
        <w:t>the</w:t>
      </w:r>
      <w:r>
        <w:rPr>
          <w:spacing w:val="18"/>
        </w:rPr>
        <w:t xml:space="preserve"> </w:t>
      </w:r>
      <w:r>
        <w:t>climate</w:t>
      </w:r>
      <w:r>
        <w:rPr>
          <w:spacing w:val="18"/>
        </w:rPr>
        <w:t xml:space="preserve"> </w:t>
      </w:r>
      <w:r>
        <w:t>system</w:t>
      </w:r>
      <w:r>
        <w:rPr>
          <w:spacing w:val="18"/>
        </w:rPr>
        <w:t xml:space="preserve"> </w:t>
      </w:r>
      <w:r>
        <w:t>and</w:t>
      </w:r>
      <w:r>
        <w:rPr>
          <w:spacing w:val="18"/>
        </w:rPr>
        <w:t xml:space="preserve"> </w:t>
      </w:r>
      <w:r>
        <w:t>other</w:t>
      </w:r>
      <w:r>
        <w:rPr>
          <w:spacing w:val="18"/>
        </w:rPr>
        <w:t xml:space="preserve"> </w:t>
      </w:r>
      <w:r>
        <w:t>parts of the environment being adversely affected by anthropogenic GHG emissions. In the Court’s view, such a broad material scope is</w:t>
      </w:r>
      <w:r>
        <w:rPr>
          <w:spacing w:val="16"/>
        </w:rPr>
        <w:t xml:space="preserve"> </w:t>
      </w:r>
      <w:r>
        <w:t>particularly apt when addressing legal issues pertaining to a problem</w:t>
      </w:r>
      <w:r>
        <w:rPr>
          <w:spacing w:val="80"/>
        </w:rPr>
        <w:t xml:space="preserve"> </w:t>
      </w:r>
      <w:r>
        <w:t>of the magnitude of climate change, which the General Assembly has characterized as the “common concern of mankind” (see General Assembly resolution 43/53, 6 December 1988) and an “unprecedented challenge of civilizational proportions” (see General Assembly resolution 77/276).</w:t>
      </w:r>
    </w:p>
    <w:p w14:paraId="5847C03C" w14:textId="77777777" w:rsidR="004C5C19" w:rsidRDefault="004C5C19">
      <w:pPr>
        <w:pStyle w:val="BodyText"/>
        <w:spacing w:before="223"/>
      </w:pPr>
    </w:p>
    <w:p w14:paraId="53A6A80B" w14:textId="77777777" w:rsidR="004C5C19" w:rsidRDefault="00000000">
      <w:pPr>
        <w:pStyle w:val="ListParagraph"/>
        <w:numPr>
          <w:ilvl w:val="0"/>
          <w:numId w:val="29"/>
        </w:numPr>
        <w:tabs>
          <w:tab w:val="left" w:pos="1131"/>
        </w:tabs>
        <w:spacing w:line="244" w:lineRule="auto"/>
        <w:ind w:right="605" w:firstLine="526"/>
        <w:jc w:val="both"/>
        <w:rPr>
          <w:sz w:val="20"/>
        </w:rPr>
      </w:pPr>
      <w:r>
        <w:rPr>
          <w:sz w:val="20"/>
        </w:rPr>
        <w:t>Turning to the territorial scope of the request, it follows from the Court’s conclusions on</w:t>
      </w:r>
      <w:r>
        <w:rPr>
          <w:spacing w:val="40"/>
          <w:sz w:val="20"/>
        </w:rPr>
        <w:t xml:space="preserve"> </w:t>
      </w:r>
      <w:r>
        <w:rPr>
          <w:sz w:val="20"/>
        </w:rPr>
        <w:t>the material scope of the questions put to it that the General Assembly did not intend to impose any territorial limits to the Court’s inquiry. The references in the preamble to the request to the</w:t>
      </w:r>
      <w:r>
        <w:rPr>
          <w:spacing w:val="40"/>
          <w:sz w:val="20"/>
        </w:rPr>
        <w:t xml:space="preserve"> </w:t>
      </w:r>
      <w:r>
        <w:rPr>
          <w:sz w:val="20"/>
        </w:rPr>
        <w:t xml:space="preserve">“protection of the global climate” lead the Court to conclude that it is requested by the General Assembly to formulate its reply not in respect of any particular territory or regions, but in global terms, especially since GHG emissions are “unequivocally caused by . . . human activities” (IPCC, </w:t>
      </w:r>
      <w:r>
        <w:rPr>
          <w:i/>
          <w:sz w:val="20"/>
        </w:rPr>
        <w:t>Climate Change 2023:</w:t>
      </w:r>
      <w:r>
        <w:rPr>
          <w:i/>
          <w:spacing w:val="14"/>
          <w:sz w:val="20"/>
        </w:rPr>
        <w:t xml:space="preserve"> </w:t>
      </w:r>
      <w:r>
        <w:rPr>
          <w:i/>
          <w:sz w:val="20"/>
        </w:rPr>
        <w:t>Synthesis Report</w:t>
      </w:r>
      <w:r>
        <w:rPr>
          <w:sz w:val="20"/>
        </w:rPr>
        <w:t>, p. 42, section 2.1), which are not territorially limited. This</w:t>
      </w:r>
      <w:r>
        <w:rPr>
          <w:spacing w:val="80"/>
          <w:sz w:val="20"/>
        </w:rPr>
        <w:t xml:space="preserve"> </w:t>
      </w:r>
      <w:r>
        <w:rPr>
          <w:sz w:val="20"/>
        </w:rPr>
        <w:t>is to be done by determining the obligations of all States pertaining to the protection of the climate system as a whole, as well as determining the legal consequences for all States that fail to comply</w:t>
      </w:r>
      <w:r>
        <w:rPr>
          <w:spacing w:val="40"/>
          <w:sz w:val="20"/>
        </w:rPr>
        <w:t xml:space="preserve"> </w:t>
      </w:r>
      <w:r>
        <w:rPr>
          <w:sz w:val="20"/>
        </w:rPr>
        <w:t>with these obligations.</w:t>
      </w:r>
    </w:p>
    <w:p w14:paraId="3B899D91" w14:textId="77777777" w:rsidR="004C5C19" w:rsidRDefault="004C5C19">
      <w:pPr>
        <w:pStyle w:val="BodyText"/>
        <w:spacing w:before="224"/>
      </w:pPr>
    </w:p>
    <w:p w14:paraId="296E88E9" w14:textId="77777777" w:rsidR="004C5C19" w:rsidRDefault="00000000">
      <w:pPr>
        <w:pStyle w:val="ListParagraph"/>
        <w:numPr>
          <w:ilvl w:val="0"/>
          <w:numId w:val="29"/>
        </w:numPr>
        <w:tabs>
          <w:tab w:val="left" w:pos="1165"/>
        </w:tabs>
        <w:spacing w:line="244" w:lineRule="auto"/>
        <w:ind w:right="603" w:firstLine="526"/>
        <w:jc w:val="both"/>
        <w:rPr>
          <w:sz w:val="20"/>
        </w:rPr>
      </w:pPr>
      <w:r>
        <w:rPr>
          <w:sz w:val="20"/>
        </w:rPr>
        <w:t xml:space="preserve">With regard to the temporal scope of the request, the Court observes that diverging submissions were made by participants in connection with both questions. Participants noted that the issue of temporality pertains to question </w:t>
      </w:r>
      <w:r>
        <w:rPr>
          <w:i/>
          <w:sz w:val="20"/>
        </w:rPr>
        <w:t>(a)</w:t>
      </w:r>
      <w:r>
        <w:rPr>
          <w:sz w:val="20"/>
        </w:rPr>
        <w:t>, in so far as it concerns the crystallization and identification of obligations for States regarding the protection of the climate system from anthropogenic GHG emissions, and also to question</w:t>
      </w:r>
      <w:r>
        <w:rPr>
          <w:spacing w:val="16"/>
          <w:sz w:val="20"/>
        </w:rPr>
        <w:t xml:space="preserve"> </w:t>
      </w:r>
      <w:r>
        <w:rPr>
          <w:i/>
          <w:sz w:val="20"/>
        </w:rPr>
        <w:t>(b)</w:t>
      </w:r>
      <w:r>
        <w:rPr>
          <w:sz w:val="20"/>
        </w:rPr>
        <w:t>, since the law of State responsibility requires a determination of whether a State was bound by an international obligation “in force” when the conduct allegedly leading to the</w:t>
      </w:r>
      <w:r>
        <w:rPr>
          <w:spacing w:val="40"/>
          <w:sz w:val="20"/>
        </w:rPr>
        <w:t xml:space="preserve"> </w:t>
      </w:r>
      <w:r>
        <w:rPr>
          <w:sz w:val="20"/>
        </w:rPr>
        <w:t>breach occurred (International</w:t>
      </w:r>
      <w:r>
        <w:rPr>
          <w:spacing w:val="40"/>
          <w:sz w:val="20"/>
        </w:rPr>
        <w:t xml:space="preserve"> </w:t>
      </w:r>
      <w:r>
        <w:rPr>
          <w:sz w:val="20"/>
        </w:rPr>
        <w:t>Law Commission (hereinafter</w:t>
      </w:r>
      <w:r>
        <w:rPr>
          <w:spacing w:val="40"/>
          <w:sz w:val="20"/>
        </w:rPr>
        <w:t xml:space="preserve"> </w:t>
      </w:r>
      <w:r>
        <w:rPr>
          <w:sz w:val="20"/>
        </w:rPr>
        <w:t xml:space="preserve">“ILC”), Responsibility of States for Internationally Wrongful Acts, </w:t>
      </w:r>
      <w:r>
        <w:rPr>
          <w:i/>
          <w:sz w:val="20"/>
        </w:rPr>
        <w:t>Yearbook of the International</w:t>
      </w:r>
      <w:r>
        <w:rPr>
          <w:i/>
          <w:spacing w:val="40"/>
          <w:sz w:val="20"/>
        </w:rPr>
        <w:t xml:space="preserve"> </w:t>
      </w:r>
      <w:r>
        <w:rPr>
          <w:i/>
          <w:sz w:val="20"/>
        </w:rPr>
        <w:t>Law</w:t>
      </w:r>
      <w:r>
        <w:rPr>
          <w:i/>
          <w:spacing w:val="40"/>
          <w:sz w:val="20"/>
        </w:rPr>
        <w:t xml:space="preserve"> </w:t>
      </w:r>
      <w:r>
        <w:rPr>
          <w:i/>
          <w:sz w:val="20"/>
        </w:rPr>
        <w:t>Commission</w:t>
      </w:r>
      <w:r>
        <w:rPr>
          <w:sz w:val="20"/>
        </w:rPr>
        <w:t>,</w:t>
      </w:r>
      <w:r>
        <w:rPr>
          <w:spacing w:val="40"/>
          <w:sz w:val="20"/>
        </w:rPr>
        <w:t xml:space="preserve"> </w:t>
      </w:r>
      <w:r>
        <w:rPr>
          <w:sz w:val="20"/>
        </w:rPr>
        <w:t>2001,</w:t>
      </w:r>
      <w:r>
        <w:rPr>
          <w:spacing w:val="40"/>
          <w:sz w:val="20"/>
        </w:rPr>
        <w:t xml:space="preserve"> </w:t>
      </w:r>
      <w:r>
        <w:rPr>
          <w:sz w:val="20"/>
        </w:rPr>
        <w:t>Vol. II,</w:t>
      </w:r>
      <w:r>
        <w:rPr>
          <w:spacing w:val="40"/>
          <w:sz w:val="20"/>
        </w:rPr>
        <w:t xml:space="preserve"> </w:t>
      </w:r>
      <w:r>
        <w:rPr>
          <w:sz w:val="20"/>
        </w:rPr>
        <w:t>Part</w:t>
      </w:r>
      <w:r>
        <w:rPr>
          <w:spacing w:val="40"/>
          <w:sz w:val="20"/>
        </w:rPr>
        <w:t xml:space="preserve"> </w:t>
      </w:r>
      <w:r>
        <w:rPr>
          <w:sz w:val="20"/>
        </w:rPr>
        <w:t>Two</w:t>
      </w:r>
      <w:r>
        <w:rPr>
          <w:spacing w:val="40"/>
          <w:sz w:val="20"/>
        </w:rPr>
        <w:t xml:space="preserve"> </w:t>
      </w:r>
      <w:r>
        <w:rPr>
          <w:sz w:val="20"/>
        </w:rPr>
        <w:t>(hereinafter</w:t>
      </w:r>
      <w:r>
        <w:rPr>
          <w:spacing w:val="40"/>
          <w:sz w:val="20"/>
        </w:rPr>
        <w:t xml:space="preserve"> </w:t>
      </w:r>
      <w:r>
        <w:rPr>
          <w:sz w:val="20"/>
        </w:rPr>
        <w:t>“Articles</w:t>
      </w:r>
      <w:r>
        <w:rPr>
          <w:spacing w:val="40"/>
          <w:sz w:val="20"/>
        </w:rPr>
        <w:t xml:space="preserve"> </w:t>
      </w:r>
      <w:r>
        <w:rPr>
          <w:sz w:val="20"/>
        </w:rPr>
        <w:t>on</w:t>
      </w:r>
      <w:r>
        <w:rPr>
          <w:spacing w:val="40"/>
          <w:sz w:val="20"/>
        </w:rPr>
        <w:t xml:space="preserve"> </w:t>
      </w:r>
      <w:r>
        <w:rPr>
          <w:sz w:val="20"/>
        </w:rPr>
        <w:t>State</w:t>
      </w:r>
      <w:r>
        <w:rPr>
          <w:spacing w:val="40"/>
          <w:sz w:val="20"/>
        </w:rPr>
        <w:t xml:space="preserve"> </w:t>
      </w:r>
      <w:r>
        <w:rPr>
          <w:sz w:val="20"/>
        </w:rPr>
        <w:t>Responsibility”), Article 13). The determination of when obligations arose, in the case of customary obligations, or entered into force, in the case of treaty obligations, may also be affected by other legal rules and factual questions, such as the principle of non-retroactivity enshrined in Article 28 of the Vienna Convention on the Law of Treaties of 1969 in respect of treaty obligations, the emergence of the relevant rules of customary international law, and questions of sufficient scientific understanding of the causes of climate change and its adverse effects in respect of obligations under general international law. The Court observes that while these temporal issues may be particularly relevant</w:t>
      </w:r>
      <w:r>
        <w:rPr>
          <w:spacing w:val="40"/>
          <w:sz w:val="20"/>
        </w:rPr>
        <w:t xml:space="preserve"> </w:t>
      </w:r>
      <w:r>
        <w:rPr>
          <w:sz w:val="20"/>
        </w:rPr>
        <w:t xml:space="preserve">for an </w:t>
      </w:r>
      <w:r>
        <w:rPr>
          <w:i/>
          <w:sz w:val="20"/>
        </w:rPr>
        <w:t xml:space="preserve">in concreto </w:t>
      </w:r>
      <w:r>
        <w:rPr>
          <w:sz w:val="20"/>
        </w:rPr>
        <w:t>assessment of the responsibility of States for breaches of obligations pertaining to the protection of the climate system, the present opinion is not concerned with the invocation and determination of the responsibility of individual States or groups of States (see further consideration below</w:t>
      </w:r>
      <w:r>
        <w:rPr>
          <w:spacing w:val="-2"/>
          <w:sz w:val="20"/>
        </w:rPr>
        <w:t xml:space="preserve"> </w:t>
      </w:r>
      <w:r>
        <w:rPr>
          <w:sz w:val="20"/>
        </w:rPr>
        <w:t>at paragraphs 423-424).</w:t>
      </w:r>
      <w:r>
        <w:rPr>
          <w:spacing w:val="-1"/>
          <w:sz w:val="20"/>
        </w:rPr>
        <w:t xml:space="preserve"> </w:t>
      </w:r>
      <w:r>
        <w:rPr>
          <w:sz w:val="20"/>
        </w:rPr>
        <w:t>Rather,</w:t>
      </w:r>
      <w:r>
        <w:rPr>
          <w:spacing w:val="-1"/>
          <w:sz w:val="20"/>
        </w:rPr>
        <w:t xml:space="preserve"> </w:t>
      </w:r>
      <w:r>
        <w:rPr>
          <w:sz w:val="20"/>
        </w:rPr>
        <w:t>the</w:t>
      </w:r>
      <w:r>
        <w:rPr>
          <w:spacing w:val="-1"/>
          <w:sz w:val="20"/>
        </w:rPr>
        <w:t xml:space="preserve"> </w:t>
      </w:r>
      <w:r>
        <w:rPr>
          <w:sz w:val="20"/>
        </w:rPr>
        <w:t>present opinion</w:t>
      </w:r>
      <w:r>
        <w:rPr>
          <w:spacing w:val="-1"/>
          <w:sz w:val="20"/>
        </w:rPr>
        <w:t xml:space="preserve"> </w:t>
      </w:r>
      <w:r>
        <w:rPr>
          <w:sz w:val="20"/>
        </w:rPr>
        <w:t>considers</w:t>
      </w:r>
      <w:r>
        <w:rPr>
          <w:spacing w:val="-3"/>
          <w:sz w:val="20"/>
        </w:rPr>
        <w:t xml:space="preserve"> </w:t>
      </w:r>
      <w:r>
        <w:rPr>
          <w:sz w:val="20"/>
        </w:rPr>
        <w:t>the</w:t>
      </w:r>
      <w:r>
        <w:rPr>
          <w:spacing w:val="-3"/>
          <w:sz w:val="20"/>
        </w:rPr>
        <w:t xml:space="preserve"> </w:t>
      </w:r>
      <w:r>
        <w:rPr>
          <w:sz w:val="20"/>
        </w:rPr>
        <w:t>legal obligations</w:t>
      </w:r>
      <w:r>
        <w:rPr>
          <w:spacing w:val="-1"/>
          <w:sz w:val="20"/>
        </w:rPr>
        <w:t xml:space="preserve"> </w:t>
      </w:r>
      <w:r>
        <w:rPr>
          <w:sz w:val="20"/>
        </w:rPr>
        <w:t>of</w:t>
      </w:r>
      <w:r>
        <w:rPr>
          <w:spacing w:val="-1"/>
          <w:sz w:val="20"/>
        </w:rPr>
        <w:t xml:space="preserve"> </w:t>
      </w:r>
      <w:r>
        <w:rPr>
          <w:sz w:val="20"/>
        </w:rPr>
        <w:t xml:space="preserve">all States under question </w:t>
      </w:r>
      <w:r>
        <w:rPr>
          <w:i/>
          <w:sz w:val="20"/>
        </w:rPr>
        <w:t xml:space="preserve">(a) </w:t>
      </w:r>
      <w:r>
        <w:rPr>
          <w:sz w:val="20"/>
        </w:rPr>
        <w:t xml:space="preserve">and identifies the relevant legal régime applicable to legal consequences arising under those legal obligations in reply to question </w:t>
      </w:r>
      <w:r>
        <w:rPr>
          <w:i/>
          <w:sz w:val="20"/>
        </w:rPr>
        <w:t>(b)</w:t>
      </w:r>
      <w:r>
        <w:rPr>
          <w:sz w:val="20"/>
        </w:rPr>
        <w:t>.</w:t>
      </w:r>
    </w:p>
    <w:p w14:paraId="1087263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BD0ED95" w14:textId="77777777" w:rsidR="004C5C19" w:rsidRDefault="00000000">
      <w:pPr>
        <w:pStyle w:val="Heading1"/>
        <w:numPr>
          <w:ilvl w:val="0"/>
          <w:numId w:val="24"/>
        </w:numPr>
        <w:tabs>
          <w:tab w:val="left" w:pos="3005"/>
        </w:tabs>
        <w:spacing w:before="88"/>
        <w:ind w:left="3005" w:hanging="238"/>
        <w:jc w:val="left"/>
        <w:rPr>
          <w:i/>
        </w:rPr>
      </w:pPr>
      <w:r>
        <w:lastRenderedPageBreak/>
        <w:t>Meaning</w:t>
      </w:r>
      <w:r>
        <w:rPr>
          <w:spacing w:val="7"/>
        </w:rPr>
        <w:t xml:space="preserve"> </w:t>
      </w:r>
      <w:r>
        <w:t>and</w:t>
      </w:r>
      <w:r>
        <w:rPr>
          <w:spacing w:val="7"/>
        </w:rPr>
        <w:t xml:space="preserve"> </w:t>
      </w:r>
      <w:r>
        <w:t>scope</w:t>
      </w:r>
      <w:r>
        <w:rPr>
          <w:spacing w:val="8"/>
        </w:rPr>
        <w:t xml:space="preserve"> </w:t>
      </w:r>
      <w:r>
        <w:t>of</w:t>
      </w:r>
      <w:r>
        <w:rPr>
          <w:spacing w:val="5"/>
        </w:rPr>
        <w:t xml:space="preserve"> </w:t>
      </w:r>
      <w:r>
        <w:t>question</w:t>
      </w:r>
      <w:r>
        <w:rPr>
          <w:spacing w:val="8"/>
        </w:rPr>
        <w:t xml:space="preserve"> </w:t>
      </w:r>
      <w:r>
        <w:rPr>
          <w:i/>
          <w:spacing w:val="-5"/>
        </w:rPr>
        <w:t>(a)</w:t>
      </w:r>
    </w:p>
    <w:p w14:paraId="0937476C" w14:textId="77777777" w:rsidR="004C5C19" w:rsidRDefault="00000000">
      <w:pPr>
        <w:pStyle w:val="ListParagraph"/>
        <w:numPr>
          <w:ilvl w:val="0"/>
          <w:numId w:val="29"/>
        </w:numPr>
        <w:tabs>
          <w:tab w:val="left" w:pos="1140"/>
        </w:tabs>
        <w:spacing w:before="226" w:line="244" w:lineRule="auto"/>
        <w:ind w:right="603" w:firstLine="526"/>
        <w:jc w:val="both"/>
        <w:rPr>
          <w:sz w:val="20"/>
        </w:rPr>
      </w:pPr>
      <w:r>
        <w:rPr>
          <w:sz w:val="20"/>
        </w:rPr>
        <w:t xml:space="preserve">Turning now to the scope of question </w:t>
      </w:r>
      <w:r>
        <w:rPr>
          <w:i/>
          <w:sz w:val="20"/>
        </w:rPr>
        <w:t>(a)</w:t>
      </w:r>
      <w:r>
        <w:rPr>
          <w:sz w:val="20"/>
        </w:rPr>
        <w:t>, the Court observes that it is requested by the General Assembly to identify “the obligations of States under international law to ensure the protection of the climate system and other parts of the environment”. In the Court’s view, the unqualified reference to obligations “under international law” indicates the intention of the General Assembly to seek the Court’s opinion on the obligations incumbent upon States under the entire corpus of international law, and not to limit the Court’s reply to any particular source or area of international law. Accordingly, it falls to the Court “to</w:t>
      </w:r>
      <w:r>
        <w:rPr>
          <w:spacing w:val="-2"/>
          <w:sz w:val="20"/>
        </w:rPr>
        <w:t xml:space="preserve"> </w:t>
      </w:r>
      <w:r>
        <w:rPr>
          <w:sz w:val="20"/>
        </w:rPr>
        <w:t>state the law applicable</w:t>
      </w:r>
      <w:r>
        <w:rPr>
          <w:spacing w:val="-2"/>
          <w:sz w:val="20"/>
        </w:rPr>
        <w:t xml:space="preserve"> </w:t>
      </w:r>
      <w:r>
        <w:rPr>
          <w:sz w:val="20"/>
        </w:rPr>
        <w:t>to the factual situation referred to</w:t>
      </w:r>
      <w:r>
        <w:rPr>
          <w:spacing w:val="14"/>
          <w:sz w:val="20"/>
        </w:rPr>
        <w:t xml:space="preserve"> </w:t>
      </w:r>
      <w:r>
        <w:rPr>
          <w:sz w:val="20"/>
        </w:rPr>
        <w:t>it</w:t>
      </w:r>
      <w:r>
        <w:rPr>
          <w:spacing w:val="15"/>
          <w:sz w:val="20"/>
        </w:rPr>
        <w:t xml:space="preserve"> </w:t>
      </w:r>
      <w:r>
        <w:rPr>
          <w:sz w:val="20"/>
        </w:rPr>
        <w:t>by the</w:t>
      </w:r>
      <w:r>
        <w:rPr>
          <w:spacing w:val="14"/>
          <w:sz w:val="20"/>
        </w:rPr>
        <w:t xml:space="preserve"> </w:t>
      </w:r>
      <w:r>
        <w:rPr>
          <w:sz w:val="20"/>
        </w:rPr>
        <w:t>General</w:t>
      </w:r>
      <w:r>
        <w:rPr>
          <w:spacing w:val="15"/>
          <w:sz w:val="20"/>
        </w:rPr>
        <w:t xml:space="preserve"> </w:t>
      </w:r>
      <w:r>
        <w:rPr>
          <w:sz w:val="20"/>
        </w:rPr>
        <w:t>Assembly in</w:t>
      </w:r>
      <w:r>
        <w:rPr>
          <w:spacing w:val="14"/>
          <w:sz w:val="20"/>
        </w:rPr>
        <w:t xml:space="preserve"> </w:t>
      </w:r>
      <w:r>
        <w:rPr>
          <w:sz w:val="20"/>
        </w:rPr>
        <w:t>its request</w:t>
      </w:r>
      <w:r>
        <w:rPr>
          <w:spacing w:val="15"/>
          <w:sz w:val="20"/>
        </w:rPr>
        <w:t xml:space="preserve"> </w:t>
      </w:r>
      <w:r>
        <w:rPr>
          <w:sz w:val="20"/>
        </w:rPr>
        <w:t>for</w:t>
      </w:r>
      <w:r>
        <w:rPr>
          <w:spacing w:val="15"/>
          <w:sz w:val="20"/>
        </w:rPr>
        <w:t xml:space="preserve"> </w:t>
      </w:r>
      <w:r>
        <w:rPr>
          <w:sz w:val="20"/>
        </w:rPr>
        <w:t>an advisory</w:t>
      </w:r>
      <w:r>
        <w:rPr>
          <w:spacing w:val="14"/>
          <w:sz w:val="20"/>
        </w:rPr>
        <w:t xml:space="preserve"> </w:t>
      </w:r>
      <w:r>
        <w:rPr>
          <w:sz w:val="20"/>
        </w:rPr>
        <w:t>opinion”</w:t>
      </w:r>
      <w:r>
        <w:rPr>
          <w:spacing w:val="14"/>
          <w:sz w:val="20"/>
        </w:rPr>
        <w:t xml:space="preserve"> </w:t>
      </w:r>
      <w:r>
        <w:rPr>
          <w:sz w:val="20"/>
        </w:rPr>
        <w:t>(</w:t>
      </w:r>
      <w:r>
        <w:rPr>
          <w:i/>
          <w:sz w:val="20"/>
        </w:rPr>
        <w:t>Legal</w:t>
      </w:r>
      <w:r>
        <w:rPr>
          <w:i/>
          <w:spacing w:val="15"/>
          <w:sz w:val="20"/>
        </w:rPr>
        <w:t xml:space="preserve"> </w:t>
      </w:r>
      <w:r>
        <w:rPr>
          <w:i/>
          <w:sz w:val="20"/>
        </w:rPr>
        <w:t>Consequences of the Separation of the Chagos Archipelago from Mauritius in 1965, Advisory Opinion, I.C.J. Reports</w:t>
      </w:r>
      <w:r>
        <w:rPr>
          <w:i/>
          <w:spacing w:val="17"/>
          <w:sz w:val="20"/>
        </w:rPr>
        <w:t xml:space="preserve"> </w:t>
      </w:r>
      <w:r>
        <w:rPr>
          <w:i/>
          <w:sz w:val="20"/>
        </w:rPr>
        <w:t>2019 (I)</w:t>
      </w:r>
      <w:r>
        <w:rPr>
          <w:sz w:val="20"/>
        </w:rPr>
        <w:t>,</w:t>
      </w:r>
      <w:r>
        <w:rPr>
          <w:spacing w:val="13"/>
          <w:sz w:val="20"/>
        </w:rPr>
        <w:t xml:space="preserve"> </w:t>
      </w:r>
      <w:r>
        <w:rPr>
          <w:sz w:val="20"/>
        </w:rPr>
        <w:t>p. 129,</w:t>
      </w:r>
      <w:r>
        <w:rPr>
          <w:spacing w:val="15"/>
          <w:sz w:val="20"/>
        </w:rPr>
        <w:t xml:space="preserve"> </w:t>
      </w:r>
      <w:r>
        <w:rPr>
          <w:sz w:val="20"/>
        </w:rPr>
        <w:t>para. 137)</w:t>
      </w:r>
      <w:r>
        <w:rPr>
          <w:spacing w:val="14"/>
          <w:sz w:val="20"/>
        </w:rPr>
        <w:t xml:space="preserve"> </w:t>
      </w:r>
      <w:r>
        <w:rPr>
          <w:sz w:val="20"/>
        </w:rPr>
        <w:t>and</w:t>
      </w:r>
      <w:r>
        <w:rPr>
          <w:spacing w:val="13"/>
          <w:sz w:val="20"/>
        </w:rPr>
        <w:t xml:space="preserve"> </w:t>
      </w:r>
      <w:r>
        <w:rPr>
          <w:sz w:val="20"/>
        </w:rPr>
        <w:t>to</w:t>
      </w:r>
      <w:r>
        <w:rPr>
          <w:spacing w:val="13"/>
          <w:sz w:val="20"/>
        </w:rPr>
        <w:t xml:space="preserve"> </w:t>
      </w:r>
      <w:r>
        <w:rPr>
          <w:sz w:val="20"/>
        </w:rPr>
        <w:t>consider</w:t>
      </w:r>
      <w:r>
        <w:rPr>
          <w:spacing w:val="14"/>
          <w:sz w:val="20"/>
        </w:rPr>
        <w:t xml:space="preserve"> </w:t>
      </w:r>
      <w:r>
        <w:rPr>
          <w:sz w:val="20"/>
        </w:rPr>
        <w:t>all</w:t>
      </w:r>
      <w:r>
        <w:rPr>
          <w:spacing w:val="14"/>
          <w:sz w:val="20"/>
        </w:rPr>
        <w:t xml:space="preserve"> </w:t>
      </w:r>
      <w:r>
        <w:rPr>
          <w:sz w:val="20"/>
        </w:rPr>
        <w:t>available</w:t>
      </w:r>
      <w:r>
        <w:rPr>
          <w:spacing w:val="14"/>
          <w:sz w:val="20"/>
        </w:rPr>
        <w:t xml:space="preserve"> </w:t>
      </w:r>
      <w:r>
        <w:rPr>
          <w:sz w:val="20"/>
        </w:rPr>
        <w:t>rules</w:t>
      </w:r>
      <w:r>
        <w:rPr>
          <w:spacing w:val="14"/>
          <w:sz w:val="20"/>
        </w:rPr>
        <w:t xml:space="preserve"> </w:t>
      </w:r>
      <w:r>
        <w:rPr>
          <w:sz w:val="20"/>
        </w:rPr>
        <w:t>of</w:t>
      </w:r>
      <w:r>
        <w:rPr>
          <w:spacing w:val="14"/>
          <w:sz w:val="20"/>
        </w:rPr>
        <w:t xml:space="preserve"> </w:t>
      </w:r>
      <w:r>
        <w:rPr>
          <w:sz w:val="20"/>
        </w:rPr>
        <w:t>international</w:t>
      </w:r>
      <w:r>
        <w:rPr>
          <w:spacing w:val="14"/>
          <w:sz w:val="20"/>
        </w:rPr>
        <w:t xml:space="preserve"> </w:t>
      </w:r>
      <w:r>
        <w:rPr>
          <w:sz w:val="20"/>
        </w:rPr>
        <w:t>law,</w:t>
      </w:r>
      <w:r>
        <w:rPr>
          <w:spacing w:val="13"/>
          <w:sz w:val="20"/>
        </w:rPr>
        <w:t xml:space="preserve"> </w:t>
      </w:r>
      <w:r>
        <w:rPr>
          <w:sz w:val="20"/>
        </w:rPr>
        <w:t>in</w:t>
      </w:r>
      <w:r>
        <w:rPr>
          <w:spacing w:val="13"/>
          <w:sz w:val="20"/>
        </w:rPr>
        <w:t xml:space="preserve"> </w:t>
      </w:r>
      <w:r>
        <w:rPr>
          <w:sz w:val="20"/>
        </w:rPr>
        <w:t>order to identify the relevant applicable law (</w:t>
      </w:r>
      <w:r>
        <w:rPr>
          <w:i/>
          <w:sz w:val="20"/>
        </w:rPr>
        <w:t>Legality of the Threat or Use of Nuclear Weapons, Advisory Opinion, I.C.J. Reports 1996 (I)</w:t>
      </w:r>
      <w:r>
        <w:rPr>
          <w:sz w:val="20"/>
        </w:rPr>
        <w:t>, p. 239, para. 23).</w:t>
      </w:r>
    </w:p>
    <w:p w14:paraId="28BBA8FE" w14:textId="77777777" w:rsidR="004C5C19" w:rsidRDefault="004C5C19">
      <w:pPr>
        <w:pStyle w:val="BodyText"/>
        <w:spacing w:before="225"/>
      </w:pPr>
    </w:p>
    <w:p w14:paraId="424ED8F0" w14:textId="77777777" w:rsidR="004C5C19" w:rsidRDefault="00000000">
      <w:pPr>
        <w:pStyle w:val="ListParagraph"/>
        <w:numPr>
          <w:ilvl w:val="0"/>
          <w:numId w:val="29"/>
        </w:numPr>
        <w:tabs>
          <w:tab w:val="left" w:pos="1127"/>
        </w:tabs>
        <w:spacing w:line="244" w:lineRule="auto"/>
        <w:ind w:firstLine="526"/>
        <w:jc w:val="both"/>
        <w:rPr>
          <w:sz w:val="20"/>
        </w:rPr>
      </w:pPr>
      <w:r>
        <w:rPr>
          <w:sz w:val="20"/>
        </w:rPr>
        <w:t xml:space="preserve">The above interpretation of the scope of the first question is confirmed by the </w:t>
      </w:r>
      <w:r>
        <w:rPr>
          <w:i/>
          <w:sz w:val="20"/>
        </w:rPr>
        <w:t xml:space="preserve">chapeau </w:t>
      </w:r>
      <w:r>
        <w:rPr>
          <w:sz w:val="20"/>
        </w:rPr>
        <w:t>to the questions, which requests the Court, when formulating its reply, to have “particular regard” to certain legal instruments, and rules and principles of international law. These legal instruments, rules and principles cover different areas of international law and are to be found in different sources. The Court must therefore</w:t>
      </w:r>
      <w:r>
        <w:rPr>
          <w:spacing w:val="-1"/>
          <w:sz w:val="20"/>
        </w:rPr>
        <w:t xml:space="preserve"> </w:t>
      </w:r>
      <w:r>
        <w:rPr>
          <w:sz w:val="20"/>
        </w:rPr>
        <w:t>pronounce on</w:t>
      </w:r>
      <w:r>
        <w:rPr>
          <w:spacing w:val="-1"/>
          <w:sz w:val="20"/>
        </w:rPr>
        <w:t xml:space="preserve"> </w:t>
      </w:r>
      <w:r>
        <w:rPr>
          <w:sz w:val="20"/>
        </w:rPr>
        <w:t>a</w:t>
      </w:r>
      <w:r>
        <w:rPr>
          <w:spacing w:val="-1"/>
          <w:sz w:val="20"/>
        </w:rPr>
        <w:t xml:space="preserve"> </w:t>
      </w:r>
      <w:r>
        <w:rPr>
          <w:sz w:val="20"/>
        </w:rPr>
        <w:t>range</w:t>
      </w:r>
      <w:r>
        <w:rPr>
          <w:spacing w:val="-1"/>
          <w:sz w:val="20"/>
        </w:rPr>
        <w:t xml:space="preserve"> </w:t>
      </w:r>
      <w:r>
        <w:rPr>
          <w:sz w:val="20"/>
        </w:rPr>
        <w:t>of</w:t>
      </w:r>
      <w:r>
        <w:rPr>
          <w:spacing w:val="-1"/>
          <w:sz w:val="20"/>
        </w:rPr>
        <w:t xml:space="preserve"> </w:t>
      </w:r>
      <w:r>
        <w:rPr>
          <w:sz w:val="20"/>
        </w:rPr>
        <w:t>legal obligations of States</w:t>
      </w:r>
      <w:r>
        <w:rPr>
          <w:spacing w:val="-1"/>
          <w:sz w:val="20"/>
        </w:rPr>
        <w:t xml:space="preserve"> </w:t>
      </w:r>
      <w:r>
        <w:rPr>
          <w:sz w:val="20"/>
        </w:rPr>
        <w:t>to protect the climate system and other parts of the environment from anthropogenic GHG emissions.</w:t>
      </w:r>
    </w:p>
    <w:p w14:paraId="65E53FA9" w14:textId="77777777" w:rsidR="004C5C19" w:rsidRDefault="004C5C19">
      <w:pPr>
        <w:pStyle w:val="BodyText"/>
        <w:spacing w:before="221"/>
      </w:pPr>
    </w:p>
    <w:p w14:paraId="26C81362" w14:textId="77777777" w:rsidR="004C5C19" w:rsidRDefault="00000000">
      <w:pPr>
        <w:pStyle w:val="ListParagraph"/>
        <w:numPr>
          <w:ilvl w:val="0"/>
          <w:numId w:val="29"/>
        </w:numPr>
        <w:tabs>
          <w:tab w:val="left" w:pos="1230"/>
        </w:tabs>
        <w:spacing w:before="1" w:line="244" w:lineRule="auto"/>
        <w:ind w:firstLine="526"/>
        <w:jc w:val="both"/>
        <w:rPr>
          <w:sz w:val="20"/>
        </w:rPr>
      </w:pPr>
      <w:r>
        <w:rPr>
          <w:sz w:val="20"/>
        </w:rPr>
        <w:t xml:space="preserve">The Court observes that its response to question </w:t>
      </w:r>
      <w:r>
        <w:rPr>
          <w:i/>
          <w:sz w:val="20"/>
        </w:rPr>
        <w:t xml:space="preserve">(a) </w:t>
      </w:r>
      <w:r>
        <w:rPr>
          <w:sz w:val="20"/>
        </w:rPr>
        <w:t>is limited to identifying the existing obligations of States under international law to ensure the protection of the climate system and other parts of the environment from anthropogenic GHG emissions, thereby elucidating the content of</w:t>
      </w:r>
      <w:r>
        <w:rPr>
          <w:spacing w:val="80"/>
          <w:sz w:val="20"/>
        </w:rPr>
        <w:t xml:space="preserve"> </w:t>
      </w:r>
      <w:r>
        <w:rPr>
          <w:sz w:val="20"/>
        </w:rPr>
        <w:t xml:space="preserve">these obligations, and clarifying the relationship between obligations arising from various sources of international law. This limit is inherent in the Court’s judicial function because “the Court, as a court of law, cannot render judgments </w:t>
      </w:r>
      <w:r>
        <w:rPr>
          <w:i/>
          <w:sz w:val="20"/>
        </w:rPr>
        <w:t>sub specie legis ferendae</w:t>
      </w:r>
      <w:r>
        <w:rPr>
          <w:sz w:val="20"/>
        </w:rPr>
        <w:t>, or anticipate the law before the legislator has laid it down” (</w:t>
      </w:r>
      <w:r>
        <w:rPr>
          <w:i/>
          <w:sz w:val="20"/>
        </w:rPr>
        <w:t xml:space="preserve">Fisheries Jurisdiction (United Kingdom </w:t>
      </w:r>
      <w:r>
        <w:rPr>
          <w:sz w:val="20"/>
        </w:rPr>
        <w:t xml:space="preserve">v. </w:t>
      </w:r>
      <w:r>
        <w:rPr>
          <w:i/>
          <w:sz w:val="20"/>
        </w:rPr>
        <w:t>Iceland), Merits, Judgment, I.C.J. Reports 1974</w:t>
      </w:r>
      <w:r>
        <w:rPr>
          <w:sz w:val="20"/>
        </w:rPr>
        <w:t>, pp. 23-24, para. 53).</w:t>
      </w:r>
    </w:p>
    <w:p w14:paraId="649C5A09" w14:textId="77777777" w:rsidR="004C5C19" w:rsidRDefault="004C5C19">
      <w:pPr>
        <w:pStyle w:val="BodyText"/>
        <w:spacing w:before="223"/>
      </w:pPr>
    </w:p>
    <w:p w14:paraId="5D36F764" w14:textId="77777777" w:rsidR="004C5C19" w:rsidRDefault="00000000">
      <w:pPr>
        <w:pStyle w:val="Heading1"/>
        <w:numPr>
          <w:ilvl w:val="0"/>
          <w:numId w:val="24"/>
        </w:numPr>
        <w:tabs>
          <w:tab w:val="left" w:pos="3008"/>
        </w:tabs>
        <w:ind w:left="3008" w:hanging="248"/>
        <w:jc w:val="left"/>
        <w:rPr>
          <w:i/>
        </w:rPr>
      </w:pPr>
      <w:r>
        <w:t>Meaning</w:t>
      </w:r>
      <w:r>
        <w:rPr>
          <w:spacing w:val="7"/>
        </w:rPr>
        <w:t xml:space="preserve"> </w:t>
      </w:r>
      <w:r>
        <w:t>and</w:t>
      </w:r>
      <w:r>
        <w:rPr>
          <w:spacing w:val="6"/>
        </w:rPr>
        <w:t xml:space="preserve"> </w:t>
      </w:r>
      <w:r>
        <w:t>scope</w:t>
      </w:r>
      <w:r>
        <w:rPr>
          <w:spacing w:val="7"/>
        </w:rPr>
        <w:t xml:space="preserve"> </w:t>
      </w:r>
      <w:r>
        <w:t>of</w:t>
      </w:r>
      <w:r>
        <w:rPr>
          <w:spacing w:val="5"/>
        </w:rPr>
        <w:t xml:space="preserve"> </w:t>
      </w:r>
      <w:r>
        <w:t>question</w:t>
      </w:r>
      <w:r>
        <w:rPr>
          <w:spacing w:val="8"/>
        </w:rPr>
        <w:t xml:space="preserve"> </w:t>
      </w:r>
      <w:r>
        <w:rPr>
          <w:i/>
          <w:spacing w:val="-5"/>
        </w:rPr>
        <w:t>(b)</w:t>
      </w:r>
    </w:p>
    <w:p w14:paraId="20BD954A" w14:textId="77777777" w:rsidR="004C5C19" w:rsidRDefault="00000000">
      <w:pPr>
        <w:pStyle w:val="ListParagraph"/>
        <w:numPr>
          <w:ilvl w:val="0"/>
          <w:numId w:val="29"/>
        </w:numPr>
        <w:tabs>
          <w:tab w:val="left" w:pos="1246"/>
        </w:tabs>
        <w:spacing w:before="226" w:line="247" w:lineRule="auto"/>
        <w:ind w:right="606" w:firstLine="526"/>
        <w:jc w:val="both"/>
        <w:rPr>
          <w:sz w:val="20"/>
        </w:rPr>
      </w:pPr>
      <w:r>
        <w:rPr>
          <w:sz w:val="20"/>
        </w:rPr>
        <w:t xml:space="preserve">The Court now turns to question </w:t>
      </w:r>
      <w:r>
        <w:rPr>
          <w:i/>
          <w:sz w:val="20"/>
        </w:rPr>
        <w:t>(b)</w:t>
      </w:r>
      <w:r>
        <w:rPr>
          <w:sz w:val="20"/>
        </w:rPr>
        <w:t>, and considers that the meaning and scope of the question rests on the interpretation of the following terms: “under these obligations”; “legal consequences”; legal consequences “for States” and with respect to States that are “specially affected”; and legal consequences with respect to “peoples and individuals”.</w:t>
      </w:r>
    </w:p>
    <w:p w14:paraId="2415092F" w14:textId="77777777" w:rsidR="004C5C19" w:rsidRDefault="004C5C19">
      <w:pPr>
        <w:pStyle w:val="BodyText"/>
        <w:spacing w:before="213"/>
      </w:pPr>
    </w:p>
    <w:p w14:paraId="560E069F" w14:textId="77777777" w:rsidR="004C5C19" w:rsidRDefault="00000000">
      <w:pPr>
        <w:pStyle w:val="Heading1"/>
        <w:numPr>
          <w:ilvl w:val="0"/>
          <w:numId w:val="23"/>
        </w:numPr>
        <w:tabs>
          <w:tab w:val="left" w:pos="497"/>
        </w:tabs>
        <w:ind w:hanging="205"/>
      </w:pPr>
      <w:r>
        <w:t>“Under</w:t>
      </w:r>
      <w:r>
        <w:rPr>
          <w:spacing w:val="8"/>
        </w:rPr>
        <w:t xml:space="preserve"> </w:t>
      </w:r>
      <w:r>
        <w:t>these</w:t>
      </w:r>
      <w:r>
        <w:rPr>
          <w:spacing w:val="6"/>
        </w:rPr>
        <w:t xml:space="preserve"> </w:t>
      </w:r>
      <w:r>
        <w:rPr>
          <w:spacing w:val="-2"/>
        </w:rPr>
        <w:t>obligations”</w:t>
      </w:r>
    </w:p>
    <w:p w14:paraId="7320E497" w14:textId="77777777" w:rsidR="004C5C19" w:rsidRDefault="00000000">
      <w:pPr>
        <w:pStyle w:val="ListParagraph"/>
        <w:numPr>
          <w:ilvl w:val="0"/>
          <w:numId w:val="29"/>
        </w:numPr>
        <w:tabs>
          <w:tab w:val="left" w:pos="1230"/>
        </w:tabs>
        <w:spacing w:before="226" w:line="247" w:lineRule="auto"/>
        <w:ind w:right="604" w:firstLine="526"/>
        <w:jc w:val="both"/>
        <w:rPr>
          <w:sz w:val="20"/>
        </w:rPr>
      </w:pPr>
      <w:r>
        <w:rPr>
          <w:sz w:val="20"/>
        </w:rPr>
        <w:t xml:space="preserve">At the outset, the Court observes that question </w:t>
      </w:r>
      <w:r>
        <w:rPr>
          <w:i/>
          <w:sz w:val="20"/>
        </w:rPr>
        <w:t xml:space="preserve">(b) </w:t>
      </w:r>
      <w:r>
        <w:rPr>
          <w:sz w:val="20"/>
        </w:rPr>
        <w:t xml:space="preserve">is connected with question </w:t>
      </w:r>
      <w:r>
        <w:rPr>
          <w:i/>
          <w:sz w:val="20"/>
        </w:rPr>
        <w:t>(a)</w:t>
      </w:r>
      <w:r>
        <w:rPr>
          <w:sz w:val="20"/>
        </w:rPr>
        <w:t>. While</w:t>
      </w:r>
      <w:r>
        <w:rPr>
          <w:spacing w:val="80"/>
          <w:sz w:val="20"/>
        </w:rPr>
        <w:t xml:space="preserve"> </w:t>
      </w:r>
      <w:r>
        <w:rPr>
          <w:sz w:val="20"/>
        </w:rPr>
        <w:t xml:space="preserve">in the first question the General Assembly asks the Court about “the obligations of States under international law to ensure the protection of the climate system and other parts of the environment”, the second question refers back to the obligations enumerated in question </w:t>
      </w:r>
      <w:r>
        <w:rPr>
          <w:i/>
          <w:sz w:val="20"/>
        </w:rPr>
        <w:t>(a)</w:t>
      </w:r>
      <w:r>
        <w:rPr>
          <w:sz w:val="20"/>
        </w:rPr>
        <w:t xml:space="preserve">, enquiring specifically about “the legal consequences </w:t>
      </w:r>
      <w:r>
        <w:rPr>
          <w:i/>
          <w:sz w:val="20"/>
        </w:rPr>
        <w:t xml:space="preserve">under these obligations </w:t>
      </w:r>
      <w:r>
        <w:rPr>
          <w:sz w:val="20"/>
        </w:rPr>
        <w:t>for States” (emphasis added).</w:t>
      </w:r>
    </w:p>
    <w:p w14:paraId="4FEE6519"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07A94DAC" w14:textId="77777777" w:rsidR="004C5C19" w:rsidRDefault="00000000">
      <w:pPr>
        <w:pStyle w:val="ListParagraph"/>
        <w:numPr>
          <w:ilvl w:val="0"/>
          <w:numId w:val="29"/>
        </w:numPr>
        <w:tabs>
          <w:tab w:val="left" w:pos="1236"/>
        </w:tabs>
        <w:spacing w:before="86" w:line="247" w:lineRule="auto"/>
        <w:ind w:firstLine="526"/>
        <w:jc w:val="both"/>
        <w:rPr>
          <w:sz w:val="20"/>
        </w:rPr>
      </w:pPr>
      <w:r>
        <w:rPr>
          <w:sz w:val="20"/>
        </w:rPr>
        <w:lastRenderedPageBreak/>
        <w:t>The Court considers that the use of the phrase “under these obligations” means that the legal consequences</w:t>
      </w:r>
      <w:r>
        <w:rPr>
          <w:spacing w:val="-3"/>
          <w:sz w:val="20"/>
        </w:rPr>
        <w:t xml:space="preserve"> </w:t>
      </w:r>
      <w:r>
        <w:rPr>
          <w:sz w:val="20"/>
        </w:rPr>
        <w:t>to</w:t>
      </w:r>
      <w:r>
        <w:rPr>
          <w:spacing w:val="-4"/>
          <w:sz w:val="20"/>
        </w:rPr>
        <w:t xml:space="preserve"> </w:t>
      </w:r>
      <w:r>
        <w:rPr>
          <w:sz w:val="20"/>
        </w:rPr>
        <w:t>be determined by</w:t>
      </w:r>
      <w:r>
        <w:rPr>
          <w:spacing w:val="-4"/>
          <w:sz w:val="20"/>
        </w:rPr>
        <w:t xml:space="preserve"> </w:t>
      </w:r>
      <w:r>
        <w:rPr>
          <w:sz w:val="20"/>
        </w:rPr>
        <w:t>the Court</w:t>
      </w:r>
      <w:r>
        <w:rPr>
          <w:spacing w:val="-3"/>
          <w:sz w:val="20"/>
        </w:rPr>
        <w:t xml:space="preserve"> </w:t>
      </w:r>
      <w:r>
        <w:rPr>
          <w:sz w:val="20"/>
        </w:rPr>
        <w:t>are</w:t>
      </w:r>
      <w:r>
        <w:rPr>
          <w:spacing w:val="-3"/>
          <w:sz w:val="20"/>
        </w:rPr>
        <w:t xml:space="preserve"> </w:t>
      </w:r>
      <w:r>
        <w:rPr>
          <w:sz w:val="20"/>
        </w:rPr>
        <w:t>those arising from the various</w:t>
      </w:r>
      <w:r>
        <w:rPr>
          <w:spacing w:val="-5"/>
          <w:sz w:val="20"/>
        </w:rPr>
        <w:t xml:space="preserve"> </w:t>
      </w:r>
      <w:r>
        <w:rPr>
          <w:sz w:val="20"/>
        </w:rPr>
        <w:t xml:space="preserve">obligations under international law which the Court is called upon to identify under question </w:t>
      </w:r>
      <w:r>
        <w:rPr>
          <w:i/>
          <w:sz w:val="20"/>
        </w:rPr>
        <w:t>(a)</w:t>
      </w:r>
      <w:r>
        <w:rPr>
          <w:sz w:val="20"/>
        </w:rPr>
        <w:t>.</w:t>
      </w:r>
    </w:p>
    <w:p w14:paraId="05156DF2" w14:textId="77777777" w:rsidR="004C5C19" w:rsidRDefault="004C5C19">
      <w:pPr>
        <w:pStyle w:val="BodyText"/>
        <w:spacing w:before="213"/>
      </w:pPr>
    </w:p>
    <w:p w14:paraId="222781B5" w14:textId="77777777" w:rsidR="004C5C19" w:rsidRDefault="00000000">
      <w:pPr>
        <w:pStyle w:val="Heading1"/>
        <w:numPr>
          <w:ilvl w:val="0"/>
          <w:numId w:val="23"/>
        </w:numPr>
        <w:tabs>
          <w:tab w:val="left" w:pos="497"/>
        </w:tabs>
        <w:ind w:hanging="205"/>
      </w:pPr>
      <w:r>
        <w:t>“Legal</w:t>
      </w:r>
      <w:r>
        <w:rPr>
          <w:spacing w:val="10"/>
        </w:rPr>
        <w:t xml:space="preserve"> </w:t>
      </w:r>
      <w:r>
        <w:rPr>
          <w:spacing w:val="-2"/>
        </w:rPr>
        <w:t>consequences”</w:t>
      </w:r>
    </w:p>
    <w:p w14:paraId="60A7B759" w14:textId="77777777" w:rsidR="004C5C19" w:rsidRDefault="00000000">
      <w:pPr>
        <w:pStyle w:val="ListParagraph"/>
        <w:numPr>
          <w:ilvl w:val="0"/>
          <w:numId w:val="29"/>
        </w:numPr>
        <w:tabs>
          <w:tab w:val="left" w:pos="1272"/>
        </w:tabs>
        <w:spacing w:before="226" w:line="244" w:lineRule="auto"/>
        <w:ind w:right="603" w:firstLine="526"/>
        <w:jc w:val="both"/>
        <w:rPr>
          <w:sz w:val="20"/>
        </w:rPr>
      </w:pPr>
      <w:r>
        <w:rPr>
          <w:sz w:val="20"/>
        </w:rPr>
        <w:t xml:space="preserve">With regard to the term “legal consequences” contained in question </w:t>
      </w:r>
      <w:r>
        <w:rPr>
          <w:i/>
          <w:sz w:val="20"/>
        </w:rPr>
        <w:t>(b)</w:t>
      </w:r>
      <w:r>
        <w:rPr>
          <w:sz w:val="20"/>
        </w:rPr>
        <w:t>, the Court observes that, in general, legal consequences are identified and addressed through the application of the secondary rules of international law concerning the responsibility of States for internationally wrongful</w:t>
      </w:r>
      <w:r>
        <w:rPr>
          <w:spacing w:val="34"/>
          <w:sz w:val="20"/>
        </w:rPr>
        <w:t xml:space="preserve"> </w:t>
      </w:r>
      <w:r>
        <w:rPr>
          <w:sz w:val="20"/>
        </w:rPr>
        <w:t>acts</w:t>
      </w:r>
      <w:r>
        <w:rPr>
          <w:spacing w:val="32"/>
          <w:sz w:val="20"/>
        </w:rPr>
        <w:t xml:space="preserve"> </w:t>
      </w:r>
      <w:r>
        <w:rPr>
          <w:sz w:val="20"/>
        </w:rPr>
        <w:t>(see</w:t>
      </w:r>
      <w:r>
        <w:rPr>
          <w:spacing w:val="33"/>
          <w:sz w:val="20"/>
        </w:rPr>
        <w:t xml:space="preserve"> </w:t>
      </w:r>
      <w:r>
        <w:rPr>
          <w:sz w:val="20"/>
        </w:rPr>
        <w:t>paragraph 3</w:t>
      </w:r>
      <w:r>
        <w:rPr>
          <w:spacing w:val="33"/>
          <w:sz w:val="20"/>
        </w:rPr>
        <w:t xml:space="preserve"> </w:t>
      </w:r>
      <w:r>
        <w:rPr>
          <w:sz w:val="20"/>
        </w:rPr>
        <w:t>of</w:t>
      </w:r>
      <w:r>
        <w:rPr>
          <w:spacing w:val="31"/>
          <w:sz w:val="20"/>
        </w:rPr>
        <w:t xml:space="preserve"> </w:t>
      </w:r>
      <w:r>
        <w:rPr>
          <w:sz w:val="20"/>
        </w:rPr>
        <w:t>the</w:t>
      </w:r>
      <w:r>
        <w:rPr>
          <w:spacing w:val="33"/>
          <w:sz w:val="20"/>
        </w:rPr>
        <w:t xml:space="preserve"> </w:t>
      </w:r>
      <w:r>
        <w:rPr>
          <w:sz w:val="20"/>
        </w:rPr>
        <w:t>general</w:t>
      </w:r>
      <w:r>
        <w:rPr>
          <w:spacing w:val="34"/>
          <w:sz w:val="20"/>
        </w:rPr>
        <w:t xml:space="preserve"> </w:t>
      </w:r>
      <w:r>
        <w:rPr>
          <w:sz w:val="20"/>
        </w:rPr>
        <w:t>commentary,</w:t>
      </w:r>
      <w:r>
        <w:rPr>
          <w:spacing w:val="36"/>
          <w:sz w:val="20"/>
        </w:rPr>
        <w:t xml:space="preserve"> </w:t>
      </w:r>
      <w:r>
        <w:rPr>
          <w:sz w:val="20"/>
        </w:rPr>
        <w:t>ILC</w:t>
      </w:r>
      <w:r>
        <w:rPr>
          <w:spacing w:val="32"/>
          <w:sz w:val="20"/>
        </w:rPr>
        <w:t xml:space="preserve"> </w:t>
      </w:r>
      <w:r>
        <w:rPr>
          <w:sz w:val="20"/>
        </w:rPr>
        <w:t>Articles</w:t>
      </w:r>
      <w:r>
        <w:rPr>
          <w:spacing w:val="34"/>
          <w:sz w:val="20"/>
        </w:rPr>
        <w:t xml:space="preserve"> </w:t>
      </w:r>
      <w:r>
        <w:rPr>
          <w:sz w:val="20"/>
        </w:rPr>
        <w:t>on</w:t>
      </w:r>
      <w:r>
        <w:rPr>
          <w:spacing w:val="33"/>
          <w:sz w:val="20"/>
        </w:rPr>
        <w:t xml:space="preserve"> </w:t>
      </w:r>
      <w:r>
        <w:rPr>
          <w:sz w:val="20"/>
        </w:rPr>
        <w:t>State</w:t>
      </w:r>
      <w:r>
        <w:rPr>
          <w:spacing w:val="33"/>
          <w:sz w:val="20"/>
        </w:rPr>
        <w:t xml:space="preserve"> </w:t>
      </w:r>
      <w:r>
        <w:rPr>
          <w:sz w:val="20"/>
        </w:rPr>
        <w:t xml:space="preserve">Responsibility, p. 31; see also paragraphs 407-420 below). In these proceedings, some participants argued that question </w:t>
      </w:r>
      <w:r>
        <w:rPr>
          <w:i/>
          <w:sz w:val="20"/>
        </w:rPr>
        <w:t xml:space="preserve">(b) </w:t>
      </w:r>
      <w:r>
        <w:rPr>
          <w:sz w:val="20"/>
        </w:rPr>
        <w:t>requests the Court to determine the legal consequences arising not only from internationally wrongful acts, but also from acts not prohibited by international law when such acts have caused significant damage to the climate system.</w:t>
      </w:r>
    </w:p>
    <w:p w14:paraId="1D31ACD2" w14:textId="77777777" w:rsidR="004C5C19" w:rsidRDefault="004C5C19">
      <w:pPr>
        <w:pStyle w:val="BodyText"/>
        <w:spacing w:before="223"/>
      </w:pPr>
    </w:p>
    <w:p w14:paraId="15BFC5D0" w14:textId="77777777" w:rsidR="004C5C19" w:rsidRDefault="00000000">
      <w:pPr>
        <w:pStyle w:val="ListParagraph"/>
        <w:numPr>
          <w:ilvl w:val="0"/>
          <w:numId w:val="29"/>
        </w:numPr>
        <w:tabs>
          <w:tab w:val="left" w:pos="1221"/>
        </w:tabs>
        <w:spacing w:before="1" w:line="244" w:lineRule="auto"/>
        <w:ind w:right="605" w:firstLine="526"/>
        <w:jc w:val="both"/>
        <w:rPr>
          <w:sz w:val="20"/>
        </w:rPr>
      </w:pPr>
      <w:r>
        <w:rPr>
          <w:sz w:val="20"/>
        </w:rPr>
        <w:t>In the Court’s view, nothing in the question indicates that the General Assembly intended to request the Court to opine on the legal consequences, if any, for injuries arising out of acts not prohibited by international law. Indeed, under the law of State responsibility, the term “legal consequences” attaches to, and flows from, the commission “of an internationally wrongful act” (see ILC</w:t>
      </w:r>
      <w:r>
        <w:rPr>
          <w:spacing w:val="18"/>
          <w:sz w:val="20"/>
        </w:rPr>
        <w:t xml:space="preserve"> </w:t>
      </w:r>
      <w:r>
        <w:rPr>
          <w:sz w:val="20"/>
        </w:rPr>
        <w:t>Articles</w:t>
      </w:r>
      <w:r>
        <w:rPr>
          <w:spacing w:val="20"/>
          <w:sz w:val="20"/>
        </w:rPr>
        <w:t xml:space="preserve"> </w:t>
      </w:r>
      <w:r>
        <w:rPr>
          <w:sz w:val="20"/>
        </w:rPr>
        <w:t>on</w:t>
      </w:r>
      <w:r>
        <w:rPr>
          <w:spacing w:val="19"/>
          <w:sz w:val="20"/>
        </w:rPr>
        <w:t xml:space="preserve"> </w:t>
      </w:r>
      <w:r>
        <w:rPr>
          <w:sz w:val="20"/>
        </w:rPr>
        <w:t>State</w:t>
      </w:r>
      <w:r>
        <w:rPr>
          <w:spacing w:val="18"/>
          <w:sz w:val="20"/>
        </w:rPr>
        <w:t xml:space="preserve"> </w:t>
      </w:r>
      <w:r>
        <w:rPr>
          <w:sz w:val="20"/>
        </w:rPr>
        <w:t>Responsibility,</w:t>
      </w:r>
      <w:r>
        <w:rPr>
          <w:spacing w:val="19"/>
          <w:sz w:val="20"/>
        </w:rPr>
        <w:t xml:space="preserve"> </w:t>
      </w:r>
      <w:r>
        <w:rPr>
          <w:sz w:val="20"/>
        </w:rPr>
        <w:t>Article 28),</w:t>
      </w:r>
      <w:r>
        <w:rPr>
          <w:spacing w:val="17"/>
          <w:sz w:val="20"/>
        </w:rPr>
        <w:t xml:space="preserve"> </w:t>
      </w:r>
      <w:r>
        <w:rPr>
          <w:sz w:val="20"/>
        </w:rPr>
        <w:t>and</w:t>
      </w:r>
      <w:r>
        <w:rPr>
          <w:spacing w:val="18"/>
          <w:sz w:val="20"/>
        </w:rPr>
        <w:t xml:space="preserve"> </w:t>
      </w:r>
      <w:r>
        <w:rPr>
          <w:sz w:val="20"/>
        </w:rPr>
        <w:t>the</w:t>
      </w:r>
      <w:r>
        <w:rPr>
          <w:spacing w:val="20"/>
          <w:sz w:val="20"/>
        </w:rPr>
        <w:t xml:space="preserve"> </w:t>
      </w:r>
      <w:r>
        <w:rPr>
          <w:sz w:val="20"/>
        </w:rPr>
        <w:t>General</w:t>
      </w:r>
      <w:r>
        <w:rPr>
          <w:spacing w:val="20"/>
          <w:sz w:val="20"/>
        </w:rPr>
        <w:t xml:space="preserve"> </w:t>
      </w:r>
      <w:r>
        <w:rPr>
          <w:sz w:val="20"/>
        </w:rPr>
        <w:t>Assembly’s</w:t>
      </w:r>
      <w:r>
        <w:rPr>
          <w:spacing w:val="18"/>
          <w:sz w:val="20"/>
        </w:rPr>
        <w:t xml:space="preserve"> </w:t>
      </w:r>
      <w:r>
        <w:rPr>
          <w:sz w:val="20"/>
        </w:rPr>
        <w:t>request</w:t>
      </w:r>
      <w:r>
        <w:rPr>
          <w:spacing w:val="18"/>
          <w:sz w:val="20"/>
        </w:rPr>
        <w:t xml:space="preserve"> </w:t>
      </w:r>
      <w:r>
        <w:rPr>
          <w:sz w:val="20"/>
        </w:rPr>
        <w:t>to</w:t>
      </w:r>
      <w:r>
        <w:rPr>
          <w:spacing w:val="17"/>
          <w:sz w:val="20"/>
        </w:rPr>
        <w:t xml:space="preserve"> </w:t>
      </w:r>
      <w:r>
        <w:rPr>
          <w:sz w:val="20"/>
        </w:rPr>
        <w:t>the</w:t>
      </w:r>
      <w:r>
        <w:rPr>
          <w:spacing w:val="20"/>
          <w:sz w:val="20"/>
        </w:rPr>
        <w:t xml:space="preserve"> </w:t>
      </w:r>
      <w:r>
        <w:rPr>
          <w:sz w:val="20"/>
        </w:rPr>
        <w:t>Court to state the “legal consequences” arising under States’ “obligations” must therefore be understood to pertain</w:t>
      </w:r>
      <w:r>
        <w:rPr>
          <w:spacing w:val="40"/>
          <w:sz w:val="20"/>
        </w:rPr>
        <w:t xml:space="preserve"> </w:t>
      </w:r>
      <w:r>
        <w:rPr>
          <w:sz w:val="20"/>
        </w:rPr>
        <w:t>to</w:t>
      </w:r>
      <w:r>
        <w:rPr>
          <w:spacing w:val="40"/>
          <w:sz w:val="20"/>
        </w:rPr>
        <w:t xml:space="preserve"> </w:t>
      </w:r>
      <w:r>
        <w:rPr>
          <w:sz w:val="20"/>
        </w:rPr>
        <w:t>legal</w:t>
      </w:r>
      <w:r>
        <w:rPr>
          <w:spacing w:val="40"/>
          <w:sz w:val="20"/>
        </w:rPr>
        <w:t xml:space="preserve"> </w:t>
      </w:r>
      <w:r>
        <w:rPr>
          <w:sz w:val="20"/>
        </w:rPr>
        <w:t>consequences</w:t>
      </w:r>
      <w:r>
        <w:rPr>
          <w:spacing w:val="40"/>
          <w:sz w:val="20"/>
        </w:rPr>
        <w:t xml:space="preserve"> </w:t>
      </w:r>
      <w:r>
        <w:rPr>
          <w:sz w:val="20"/>
        </w:rPr>
        <w:t>arising</w:t>
      </w:r>
      <w:r>
        <w:rPr>
          <w:spacing w:val="40"/>
          <w:sz w:val="20"/>
        </w:rPr>
        <w:t xml:space="preserve"> </w:t>
      </w:r>
      <w:r>
        <w:rPr>
          <w:sz w:val="20"/>
        </w:rPr>
        <w:t>from</w:t>
      </w:r>
      <w:r>
        <w:rPr>
          <w:spacing w:val="40"/>
          <w:sz w:val="20"/>
        </w:rPr>
        <w:t xml:space="preserve"> </w:t>
      </w:r>
      <w:r>
        <w:rPr>
          <w:sz w:val="20"/>
        </w:rPr>
        <w:t>a</w:t>
      </w:r>
      <w:r>
        <w:rPr>
          <w:spacing w:val="40"/>
          <w:sz w:val="20"/>
        </w:rPr>
        <w:t xml:space="preserve"> </w:t>
      </w:r>
      <w:r>
        <w:rPr>
          <w:sz w:val="20"/>
        </w:rPr>
        <w:t>breach</w:t>
      </w:r>
      <w:r>
        <w:rPr>
          <w:spacing w:val="40"/>
          <w:sz w:val="20"/>
        </w:rPr>
        <w:t xml:space="preserve"> </w:t>
      </w:r>
      <w:r>
        <w:rPr>
          <w:sz w:val="20"/>
        </w:rPr>
        <w:t>of</w:t>
      </w:r>
      <w:r>
        <w:rPr>
          <w:spacing w:val="40"/>
          <w:sz w:val="20"/>
        </w:rPr>
        <w:t xml:space="preserve"> </w:t>
      </w:r>
      <w:r>
        <w:rPr>
          <w:sz w:val="20"/>
        </w:rPr>
        <w:t>States’</w:t>
      </w:r>
      <w:r>
        <w:rPr>
          <w:spacing w:val="40"/>
          <w:sz w:val="20"/>
        </w:rPr>
        <w:t xml:space="preserve"> </w:t>
      </w:r>
      <w:r>
        <w:rPr>
          <w:sz w:val="20"/>
        </w:rPr>
        <w:t>obligations</w:t>
      </w:r>
      <w:r>
        <w:rPr>
          <w:spacing w:val="40"/>
          <w:sz w:val="20"/>
        </w:rPr>
        <w:t xml:space="preserve"> </w:t>
      </w:r>
      <w:r>
        <w:rPr>
          <w:sz w:val="20"/>
        </w:rPr>
        <w:t>identified</w:t>
      </w:r>
      <w:r>
        <w:rPr>
          <w:spacing w:val="40"/>
          <w:sz w:val="20"/>
        </w:rPr>
        <w:t xml:space="preserve"> </w:t>
      </w:r>
      <w:r>
        <w:rPr>
          <w:sz w:val="20"/>
        </w:rPr>
        <w:t xml:space="preserve">under question </w:t>
      </w:r>
      <w:r>
        <w:rPr>
          <w:i/>
          <w:sz w:val="20"/>
        </w:rPr>
        <w:t>(a)</w:t>
      </w:r>
      <w:r>
        <w:rPr>
          <w:sz w:val="20"/>
        </w:rPr>
        <w:t>.</w:t>
      </w:r>
    </w:p>
    <w:p w14:paraId="79148803" w14:textId="77777777" w:rsidR="004C5C19" w:rsidRDefault="004C5C19">
      <w:pPr>
        <w:pStyle w:val="BodyText"/>
        <w:spacing w:before="221"/>
      </w:pPr>
    </w:p>
    <w:p w14:paraId="23B2D7EC" w14:textId="77777777" w:rsidR="004C5C19" w:rsidRDefault="00000000">
      <w:pPr>
        <w:pStyle w:val="ListParagraph"/>
        <w:numPr>
          <w:ilvl w:val="0"/>
          <w:numId w:val="29"/>
        </w:numPr>
        <w:tabs>
          <w:tab w:val="left" w:pos="1295"/>
        </w:tabs>
        <w:spacing w:line="244" w:lineRule="auto"/>
        <w:ind w:right="604" w:firstLine="526"/>
        <w:jc w:val="both"/>
        <w:rPr>
          <w:sz w:val="20"/>
        </w:rPr>
      </w:pPr>
      <w:r>
        <w:rPr>
          <w:sz w:val="20"/>
        </w:rPr>
        <w:t>In this context, the Court considers that it has been requested to address legal consequences</w:t>
      </w:r>
      <w:r>
        <w:rPr>
          <w:spacing w:val="17"/>
          <w:sz w:val="20"/>
        </w:rPr>
        <w:t xml:space="preserve"> </w:t>
      </w:r>
      <w:r>
        <w:rPr>
          <w:sz w:val="20"/>
        </w:rPr>
        <w:t>in</w:t>
      </w:r>
      <w:r>
        <w:rPr>
          <w:spacing w:val="18"/>
          <w:sz w:val="20"/>
        </w:rPr>
        <w:t xml:space="preserve"> </w:t>
      </w:r>
      <w:r>
        <w:rPr>
          <w:sz w:val="20"/>
        </w:rPr>
        <w:t>a</w:t>
      </w:r>
      <w:r>
        <w:rPr>
          <w:spacing w:val="20"/>
          <w:sz w:val="20"/>
        </w:rPr>
        <w:t xml:space="preserve"> </w:t>
      </w:r>
      <w:r>
        <w:rPr>
          <w:sz w:val="20"/>
        </w:rPr>
        <w:t>general</w:t>
      </w:r>
      <w:r>
        <w:rPr>
          <w:spacing w:val="17"/>
          <w:sz w:val="20"/>
        </w:rPr>
        <w:t xml:space="preserve"> </w:t>
      </w:r>
      <w:r>
        <w:rPr>
          <w:sz w:val="20"/>
        </w:rPr>
        <w:t>manner,</w:t>
      </w:r>
      <w:r>
        <w:rPr>
          <w:spacing w:val="16"/>
          <w:sz w:val="20"/>
        </w:rPr>
        <w:t xml:space="preserve"> </w:t>
      </w:r>
      <w:r>
        <w:rPr>
          <w:sz w:val="20"/>
        </w:rPr>
        <w:t>and</w:t>
      </w:r>
      <w:r>
        <w:rPr>
          <w:spacing w:val="20"/>
          <w:sz w:val="20"/>
        </w:rPr>
        <w:t xml:space="preserve"> </w:t>
      </w:r>
      <w:r>
        <w:rPr>
          <w:sz w:val="20"/>
        </w:rPr>
        <w:t>that</w:t>
      </w:r>
      <w:r>
        <w:rPr>
          <w:spacing w:val="17"/>
          <w:sz w:val="20"/>
        </w:rPr>
        <w:t xml:space="preserve"> </w:t>
      </w:r>
      <w:r>
        <w:rPr>
          <w:sz w:val="20"/>
        </w:rPr>
        <w:t>it</w:t>
      </w:r>
      <w:r>
        <w:rPr>
          <w:spacing w:val="20"/>
          <w:sz w:val="20"/>
        </w:rPr>
        <w:t xml:space="preserve"> </w:t>
      </w:r>
      <w:r>
        <w:rPr>
          <w:sz w:val="20"/>
        </w:rPr>
        <w:t>is</w:t>
      </w:r>
      <w:r>
        <w:rPr>
          <w:spacing w:val="17"/>
          <w:sz w:val="20"/>
        </w:rPr>
        <w:t xml:space="preserve"> </w:t>
      </w:r>
      <w:r>
        <w:rPr>
          <w:sz w:val="20"/>
        </w:rPr>
        <w:t>not</w:t>
      </w:r>
      <w:r>
        <w:rPr>
          <w:spacing w:val="17"/>
          <w:sz w:val="20"/>
        </w:rPr>
        <w:t xml:space="preserve"> </w:t>
      </w:r>
      <w:r>
        <w:rPr>
          <w:sz w:val="20"/>
        </w:rPr>
        <w:t>called</w:t>
      </w:r>
      <w:r>
        <w:rPr>
          <w:spacing w:val="20"/>
          <w:sz w:val="20"/>
        </w:rPr>
        <w:t xml:space="preserve"> </w:t>
      </w:r>
      <w:r>
        <w:rPr>
          <w:sz w:val="20"/>
        </w:rPr>
        <w:t>upon</w:t>
      </w:r>
      <w:r>
        <w:rPr>
          <w:spacing w:val="18"/>
          <w:sz w:val="20"/>
        </w:rPr>
        <w:t xml:space="preserve"> </w:t>
      </w:r>
      <w:r>
        <w:rPr>
          <w:sz w:val="20"/>
        </w:rPr>
        <w:t>to</w:t>
      </w:r>
      <w:r>
        <w:rPr>
          <w:spacing w:val="16"/>
          <w:sz w:val="20"/>
        </w:rPr>
        <w:t xml:space="preserve"> </w:t>
      </w:r>
      <w:r>
        <w:rPr>
          <w:sz w:val="20"/>
        </w:rPr>
        <w:t>identify</w:t>
      </w:r>
      <w:r>
        <w:rPr>
          <w:spacing w:val="16"/>
          <w:sz w:val="20"/>
        </w:rPr>
        <w:t xml:space="preserve"> </w:t>
      </w:r>
      <w:r>
        <w:rPr>
          <w:sz w:val="20"/>
        </w:rPr>
        <w:t>the</w:t>
      </w:r>
      <w:r>
        <w:rPr>
          <w:spacing w:val="17"/>
          <w:sz w:val="20"/>
        </w:rPr>
        <w:t xml:space="preserve"> </w:t>
      </w:r>
      <w:r>
        <w:rPr>
          <w:sz w:val="20"/>
        </w:rPr>
        <w:t>legal</w:t>
      </w:r>
      <w:r>
        <w:rPr>
          <w:spacing w:val="17"/>
          <w:sz w:val="20"/>
        </w:rPr>
        <w:t xml:space="preserve"> </w:t>
      </w:r>
      <w:r>
        <w:rPr>
          <w:sz w:val="20"/>
        </w:rPr>
        <w:t>responsibility of any particular State or group of States. It also bears noting in this context that the responsibility of individual</w:t>
      </w:r>
      <w:r>
        <w:rPr>
          <w:spacing w:val="12"/>
          <w:sz w:val="20"/>
        </w:rPr>
        <w:t xml:space="preserve"> </w:t>
      </w:r>
      <w:r>
        <w:rPr>
          <w:sz w:val="20"/>
        </w:rPr>
        <w:t>States</w:t>
      </w:r>
      <w:r>
        <w:rPr>
          <w:spacing w:val="15"/>
          <w:sz w:val="20"/>
        </w:rPr>
        <w:t xml:space="preserve"> </w:t>
      </w:r>
      <w:r>
        <w:rPr>
          <w:sz w:val="20"/>
        </w:rPr>
        <w:t>or</w:t>
      </w:r>
      <w:r>
        <w:rPr>
          <w:spacing w:val="12"/>
          <w:sz w:val="20"/>
        </w:rPr>
        <w:t xml:space="preserve"> </w:t>
      </w:r>
      <w:r>
        <w:rPr>
          <w:sz w:val="20"/>
        </w:rPr>
        <w:t>groups</w:t>
      </w:r>
      <w:r>
        <w:rPr>
          <w:spacing w:val="11"/>
          <w:sz w:val="20"/>
        </w:rPr>
        <w:t xml:space="preserve"> </w:t>
      </w:r>
      <w:r>
        <w:rPr>
          <w:sz w:val="20"/>
        </w:rPr>
        <w:t>of</w:t>
      </w:r>
      <w:r>
        <w:rPr>
          <w:spacing w:val="15"/>
          <w:sz w:val="20"/>
        </w:rPr>
        <w:t xml:space="preserve"> </w:t>
      </w:r>
      <w:r>
        <w:rPr>
          <w:sz w:val="20"/>
        </w:rPr>
        <w:t>States</w:t>
      </w:r>
      <w:r>
        <w:rPr>
          <w:spacing w:val="12"/>
          <w:sz w:val="20"/>
        </w:rPr>
        <w:t xml:space="preserve"> </w:t>
      </w:r>
      <w:r>
        <w:rPr>
          <w:sz w:val="20"/>
        </w:rPr>
        <w:t>requires</w:t>
      </w:r>
      <w:r>
        <w:rPr>
          <w:spacing w:val="12"/>
          <w:sz w:val="20"/>
        </w:rPr>
        <w:t xml:space="preserve"> </w:t>
      </w:r>
      <w:r>
        <w:rPr>
          <w:sz w:val="20"/>
        </w:rPr>
        <w:t>an</w:t>
      </w:r>
      <w:r>
        <w:rPr>
          <w:spacing w:val="16"/>
          <w:sz w:val="20"/>
        </w:rPr>
        <w:t xml:space="preserve"> </w:t>
      </w:r>
      <w:r>
        <w:rPr>
          <w:i/>
          <w:sz w:val="20"/>
        </w:rPr>
        <w:t>in</w:t>
      </w:r>
      <w:r>
        <w:rPr>
          <w:i/>
          <w:spacing w:val="13"/>
          <w:sz w:val="20"/>
        </w:rPr>
        <w:t xml:space="preserve"> </w:t>
      </w:r>
      <w:r>
        <w:rPr>
          <w:i/>
          <w:sz w:val="20"/>
        </w:rPr>
        <w:t>concreto</w:t>
      </w:r>
      <w:r>
        <w:rPr>
          <w:i/>
          <w:spacing w:val="15"/>
          <w:sz w:val="20"/>
        </w:rPr>
        <w:t xml:space="preserve"> </w:t>
      </w:r>
      <w:r>
        <w:rPr>
          <w:sz w:val="20"/>
        </w:rPr>
        <w:t>assessment</w:t>
      </w:r>
      <w:r>
        <w:rPr>
          <w:spacing w:val="12"/>
          <w:sz w:val="20"/>
        </w:rPr>
        <w:t xml:space="preserve"> </w:t>
      </w:r>
      <w:r>
        <w:rPr>
          <w:sz w:val="20"/>
        </w:rPr>
        <w:t>that</w:t>
      </w:r>
      <w:r>
        <w:rPr>
          <w:spacing w:val="12"/>
          <w:sz w:val="20"/>
        </w:rPr>
        <w:t xml:space="preserve"> </w:t>
      </w:r>
      <w:r>
        <w:rPr>
          <w:sz w:val="20"/>
        </w:rPr>
        <w:t>must</w:t>
      </w:r>
      <w:r>
        <w:rPr>
          <w:spacing w:val="12"/>
          <w:sz w:val="20"/>
        </w:rPr>
        <w:t xml:space="preserve"> </w:t>
      </w:r>
      <w:r>
        <w:rPr>
          <w:sz w:val="20"/>
        </w:rPr>
        <w:t>be</w:t>
      </w:r>
      <w:r>
        <w:rPr>
          <w:spacing w:val="13"/>
          <w:sz w:val="20"/>
        </w:rPr>
        <w:t xml:space="preserve"> </w:t>
      </w:r>
      <w:r>
        <w:rPr>
          <w:sz w:val="20"/>
        </w:rPr>
        <w:t>undertaken</w:t>
      </w:r>
      <w:r>
        <w:rPr>
          <w:spacing w:val="13"/>
          <w:sz w:val="20"/>
        </w:rPr>
        <w:t xml:space="preserve"> </w:t>
      </w:r>
      <w:r>
        <w:rPr>
          <w:sz w:val="20"/>
        </w:rPr>
        <w:t xml:space="preserve">on a case-by-case basis. In its view, the Court, in relation to question </w:t>
      </w:r>
      <w:r>
        <w:rPr>
          <w:i/>
          <w:sz w:val="20"/>
        </w:rPr>
        <w:t>(b)</w:t>
      </w:r>
      <w:r>
        <w:rPr>
          <w:sz w:val="20"/>
        </w:rPr>
        <w:t>, is only called upon, first, to establish</w:t>
      </w:r>
      <w:r>
        <w:rPr>
          <w:spacing w:val="-2"/>
          <w:sz w:val="20"/>
        </w:rPr>
        <w:t xml:space="preserve"> </w:t>
      </w:r>
      <w:r>
        <w:rPr>
          <w:sz w:val="20"/>
        </w:rPr>
        <w:t>the applicable</w:t>
      </w:r>
      <w:r>
        <w:rPr>
          <w:spacing w:val="-2"/>
          <w:sz w:val="20"/>
        </w:rPr>
        <w:t xml:space="preserve"> </w:t>
      </w:r>
      <w:r>
        <w:rPr>
          <w:sz w:val="20"/>
        </w:rPr>
        <w:t>legal framework of State</w:t>
      </w:r>
      <w:r>
        <w:rPr>
          <w:spacing w:val="-2"/>
          <w:sz w:val="20"/>
        </w:rPr>
        <w:t xml:space="preserve"> </w:t>
      </w:r>
      <w:r>
        <w:rPr>
          <w:sz w:val="20"/>
        </w:rPr>
        <w:t>responsibility</w:t>
      </w:r>
      <w:r>
        <w:rPr>
          <w:spacing w:val="-3"/>
          <w:sz w:val="20"/>
        </w:rPr>
        <w:t xml:space="preserve"> </w:t>
      </w:r>
      <w:r>
        <w:rPr>
          <w:sz w:val="20"/>
        </w:rPr>
        <w:t>in</w:t>
      </w:r>
      <w:r>
        <w:rPr>
          <w:spacing w:val="-3"/>
          <w:sz w:val="20"/>
        </w:rPr>
        <w:t xml:space="preserve"> </w:t>
      </w:r>
      <w:r>
        <w:rPr>
          <w:sz w:val="20"/>
        </w:rPr>
        <w:t>respect</w:t>
      </w:r>
      <w:r>
        <w:rPr>
          <w:spacing w:val="-1"/>
          <w:sz w:val="20"/>
        </w:rPr>
        <w:t xml:space="preserve"> </w:t>
      </w:r>
      <w:r>
        <w:rPr>
          <w:sz w:val="20"/>
        </w:rPr>
        <w:t>of</w:t>
      </w:r>
      <w:r>
        <w:rPr>
          <w:spacing w:val="-2"/>
          <w:sz w:val="20"/>
        </w:rPr>
        <w:t xml:space="preserve"> </w:t>
      </w:r>
      <w:r>
        <w:rPr>
          <w:sz w:val="20"/>
        </w:rPr>
        <w:t>States</w:t>
      </w:r>
      <w:r>
        <w:rPr>
          <w:spacing w:val="-2"/>
          <w:sz w:val="20"/>
        </w:rPr>
        <w:t xml:space="preserve"> </w:t>
      </w:r>
      <w:r>
        <w:rPr>
          <w:sz w:val="20"/>
        </w:rPr>
        <w:t>that</w:t>
      </w:r>
      <w:r>
        <w:rPr>
          <w:spacing w:val="-1"/>
          <w:sz w:val="20"/>
        </w:rPr>
        <w:t xml:space="preserve"> </w:t>
      </w:r>
      <w:r>
        <w:rPr>
          <w:sz w:val="20"/>
        </w:rPr>
        <w:t>have</w:t>
      </w:r>
      <w:r>
        <w:rPr>
          <w:spacing w:val="-2"/>
          <w:sz w:val="20"/>
        </w:rPr>
        <w:t xml:space="preserve"> </w:t>
      </w:r>
      <w:r>
        <w:rPr>
          <w:sz w:val="20"/>
        </w:rPr>
        <w:t>breached their obligations to protect the climate system, and, second, to outline in general terms the legal consequences flowing therefrom. In doing so, the Court does not prejudge the merits of any future claims that may be brought in relation to the subject-matter of the present proceedings before courts</w:t>
      </w:r>
      <w:r>
        <w:rPr>
          <w:spacing w:val="40"/>
          <w:sz w:val="20"/>
        </w:rPr>
        <w:t xml:space="preserve"> </w:t>
      </w:r>
      <w:r>
        <w:rPr>
          <w:sz w:val="20"/>
        </w:rPr>
        <w:t>or tribunals.</w:t>
      </w:r>
    </w:p>
    <w:p w14:paraId="1F1243BD" w14:textId="77777777" w:rsidR="004C5C19" w:rsidRDefault="004C5C19">
      <w:pPr>
        <w:pStyle w:val="BodyText"/>
        <w:spacing w:before="223"/>
      </w:pPr>
    </w:p>
    <w:p w14:paraId="1ABD7CAF" w14:textId="77777777" w:rsidR="004C5C19" w:rsidRDefault="00000000">
      <w:pPr>
        <w:pStyle w:val="Heading1"/>
        <w:numPr>
          <w:ilvl w:val="0"/>
          <w:numId w:val="23"/>
        </w:numPr>
        <w:tabs>
          <w:tab w:val="left" w:pos="555"/>
        </w:tabs>
        <w:spacing w:line="247" w:lineRule="auto"/>
        <w:ind w:left="555" w:right="608" w:hanging="264"/>
      </w:pPr>
      <w:r>
        <w:t>Legal consequences “for States” and with respect to States that are “specially affected” or</w:t>
      </w:r>
      <w:r>
        <w:rPr>
          <w:spacing w:val="40"/>
        </w:rPr>
        <w:t xml:space="preserve"> </w:t>
      </w:r>
      <w:r>
        <w:t>“are particularly vulnerable”</w:t>
      </w:r>
    </w:p>
    <w:p w14:paraId="726502F0" w14:textId="77777777" w:rsidR="004C5C19" w:rsidRDefault="00000000">
      <w:pPr>
        <w:pStyle w:val="ListParagraph"/>
        <w:numPr>
          <w:ilvl w:val="0"/>
          <w:numId w:val="29"/>
        </w:numPr>
        <w:tabs>
          <w:tab w:val="left" w:pos="1243"/>
        </w:tabs>
        <w:spacing w:before="221" w:line="247" w:lineRule="auto"/>
        <w:ind w:right="607" w:firstLine="526"/>
        <w:jc w:val="both"/>
        <w:rPr>
          <w:sz w:val="20"/>
        </w:rPr>
      </w:pPr>
      <w:r>
        <w:rPr>
          <w:sz w:val="20"/>
        </w:rPr>
        <w:t xml:space="preserve">Question </w:t>
      </w:r>
      <w:r>
        <w:rPr>
          <w:i/>
          <w:sz w:val="20"/>
        </w:rPr>
        <w:t xml:space="preserve">(b) </w:t>
      </w:r>
      <w:r>
        <w:rPr>
          <w:sz w:val="20"/>
        </w:rPr>
        <w:t xml:space="preserve">(i) asks the Court to opine on the legal consequences under the identified </w:t>
      </w:r>
      <w:r>
        <w:rPr>
          <w:spacing w:val="-2"/>
          <w:sz w:val="20"/>
        </w:rPr>
        <w:t>obligations</w:t>
      </w:r>
    </w:p>
    <w:p w14:paraId="282EA853" w14:textId="77777777" w:rsidR="004C5C19" w:rsidRDefault="00000000">
      <w:pPr>
        <w:pStyle w:val="BodyText"/>
        <w:spacing w:before="220" w:line="244" w:lineRule="auto"/>
        <w:ind w:left="818" w:right="1131"/>
        <w:jc w:val="both"/>
      </w:pPr>
      <w:r>
        <w:t>“for States where they, by their acts and omissions, have caused significant harm to the climate</w:t>
      </w:r>
      <w:r>
        <w:rPr>
          <w:spacing w:val="40"/>
        </w:rPr>
        <w:t xml:space="preserve"> </w:t>
      </w:r>
      <w:r>
        <w:t>system</w:t>
      </w:r>
      <w:r>
        <w:rPr>
          <w:spacing w:val="40"/>
        </w:rPr>
        <w:t xml:space="preserve"> </w:t>
      </w:r>
      <w:r>
        <w:t>and</w:t>
      </w:r>
      <w:r>
        <w:rPr>
          <w:spacing w:val="40"/>
        </w:rPr>
        <w:t xml:space="preserve"> </w:t>
      </w:r>
      <w:r>
        <w:t>other</w:t>
      </w:r>
      <w:r>
        <w:rPr>
          <w:spacing w:val="40"/>
        </w:rPr>
        <w:t xml:space="preserve"> </w:t>
      </w:r>
      <w:r>
        <w:t>parts</w:t>
      </w:r>
      <w:r>
        <w:rPr>
          <w:spacing w:val="40"/>
        </w:rPr>
        <w:t xml:space="preserve"> </w:t>
      </w:r>
      <w:r>
        <w:t>of</w:t>
      </w:r>
      <w:r>
        <w:rPr>
          <w:spacing w:val="40"/>
        </w:rPr>
        <w:t xml:space="preserve"> </w:t>
      </w:r>
      <w:r>
        <w:t>the</w:t>
      </w:r>
      <w:r>
        <w:rPr>
          <w:spacing w:val="40"/>
        </w:rPr>
        <w:t xml:space="preserve"> </w:t>
      </w:r>
      <w:r>
        <w:t>environment,</w:t>
      </w:r>
      <w:r>
        <w:rPr>
          <w:spacing w:val="40"/>
        </w:rPr>
        <w:t xml:space="preserve"> </w:t>
      </w:r>
      <w:r>
        <w:t>with</w:t>
      </w:r>
      <w:r>
        <w:rPr>
          <w:spacing w:val="40"/>
        </w:rPr>
        <w:t xml:space="preserve"> </w:t>
      </w:r>
      <w:r>
        <w:t>respect</w:t>
      </w:r>
      <w:r>
        <w:rPr>
          <w:spacing w:val="40"/>
        </w:rPr>
        <w:t xml:space="preserve"> </w:t>
      </w:r>
      <w:r>
        <w:t>to . . .</w:t>
      </w:r>
      <w:r>
        <w:rPr>
          <w:spacing w:val="40"/>
        </w:rPr>
        <w:t xml:space="preserve"> </w:t>
      </w:r>
      <w:r>
        <w:t>States, including</w:t>
      </w:r>
      <w:r>
        <w:rPr>
          <w:spacing w:val="3"/>
        </w:rPr>
        <w:t xml:space="preserve"> </w:t>
      </w:r>
      <w:r>
        <w:t>.</w:t>
      </w:r>
      <w:r>
        <w:rPr>
          <w:spacing w:val="3"/>
        </w:rPr>
        <w:t xml:space="preserve"> </w:t>
      </w:r>
      <w:r>
        <w:t>.</w:t>
      </w:r>
      <w:r>
        <w:rPr>
          <w:spacing w:val="3"/>
        </w:rPr>
        <w:t xml:space="preserve"> </w:t>
      </w:r>
      <w:r>
        <w:t>.</w:t>
      </w:r>
      <w:r>
        <w:rPr>
          <w:spacing w:val="71"/>
          <w:w w:val="150"/>
        </w:rPr>
        <w:t xml:space="preserve"> </w:t>
      </w:r>
      <w:r>
        <w:t>small</w:t>
      </w:r>
      <w:r>
        <w:rPr>
          <w:spacing w:val="70"/>
          <w:w w:val="150"/>
        </w:rPr>
        <w:t xml:space="preserve"> </w:t>
      </w:r>
      <w:r>
        <w:t>island</w:t>
      </w:r>
      <w:r>
        <w:rPr>
          <w:spacing w:val="71"/>
          <w:w w:val="150"/>
        </w:rPr>
        <w:t xml:space="preserve"> </w:t>
      </w:r>
      <w:r>
        <w:t>developing</w:t>
      </w:r>
      <w:r>
        <w:rPr>
          <w:spacing w:val="72"/>
          <w:w w:val="150"/>
        </w:rPr>
        <w:t xml:space="preserve"> </w:t>
      </w:r>
      <w:r>
        <w:t>States,</w:t>
      </w:r>
      <w:r>
        <w:rPr>
          <w:spacing w:val="71"/>
          <w:w w:val="150"/>
        </w:rPr>
        <w:t xml:space="preserve"> </w:t>
      </w:r>
      <w:r>
        <w:t>which</w:t>
      </w:r>
      <w:r>
        <w:rPr>
          <w:spacing w:val="71"/>
          <w:w w:val="150"/>
        </w:rPr>
        <w:t xml:space="preserve"> </w:t>
      </w:r>
      <w:r>
        <w:t>due</w:t>
      </w:r>
      <w:r>
        <w:rPr>
          <w:spacing w:val="71"/>
          <w:w w:val="150"/>
        </w:rPr>
        <w:t xml:space="preserve"> </w:t>
      </w:r>
      <w:r>
        <w:t>to</w:t>
      </w:r>
      <w:r>
        <w:rPr>
          <w:spacing w:val="71"/>
          <w:w w:val="150"/>
        </w:rPr>
        <w:t xml:space="preserve"> </w:t>
      </w:r>
      <w:r>
        <w:t>their</w:t>
      </w:r>
      <w:r>
        <w:rPr>
          <w:spacing w:val="72"/>
          <w:w w:val="150"/>
        </w:rPr>
        <w:t xml:space="preserve"> </w:t>
      </w:r>
      <w:r>
        <w:rPr>
          <w:spacing w:val="-2"/>
        </w:rPr>
        <w:t>geographical</w:t>
      </w:r>
    </w:p>
    <w:p w14:paraId="20FC4AA7"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9C89B9F" w14:textId="77777777" w:rsidR="004C5C19" w:rsidRDefault="00000000">
      <w:pPr>
        <w:pStyle w:val="BodyText"/>
        <w:spacing w:before="86"/>
        <w:ind w:left="818"/>
      </w:pPr>
      <w:r>
        <w:lastRenderedPageBreak/>
        <w:t>circumstances</w:t>
      </w:r>
      <w:r>
        <w:rPr>
          <w:spacing w:val="36"/>
        </w:rPr>
        <w:t xml:space="preserve"> </w:t>
      </w:r>
      <w:r>
        <w:t>and</w:t>
      </w:r>
      <w:r>
        <w:rPr>
          <w:spacing w:val="37"/>
        </w:rPr>
        <w:t xml:space="preserve"> </w:t>
      </w:r>
      <w:r>
        <w:t>level</w:t>
      </w:r>
      <w:r>
        <w:rPr>
          <w:spacing w:val="38"/>
        </w:rPr>
        <w:t xml:space="preserve"> </w:t>
      </w:r>
      <w:r>
        <w:t>of</w:t>
      </w:r>
      <w:r>
        <w:rPr>
          <w:spacing w:val="36"/>
        </w:rPr>
        <w:t xml:space="preserve"> </w:t>
      </w:r>
      <w:r>
        <w:t>development,</w:t>
      </w:r>
      <w:r>
        <w:rPr>
          <w:spacing w:val="37"/>
        </w:rPr>
        <w:t xml:space="preserve"> </w:t>
      </w:r>
      <w:r>
        <w:t>are</w:t>
      </w:r>
      <w:r>
        <w:rPr>
          <w:spacing w:val="36"/>
        </w:rPr>
        <w:t xml:space="preserve"> </w:t>
      </w:r>
      <w:r>
        <w:t>injured</w:t>
      </w:r>
      <w:r>
        <w:rPr>
          <w:spacing w:val="35"/>
        </w:rPr>
        <w:t xml:space="preserve"> </w:t>
      </w:r>
      <w:r>
        <w:t>or</w:t>
      </w:r>
      <w:r>
        <w:rPr>
          <w:spacing w:val="39"/>
        </w:rPr>
        <w:t xml:space="preserve"> </w:t>
      </w:r>
      <w:r>
        <w:t>specially</w:t>
      </w:r>
      <w:r>
        <w:rPr>
          <w:spacing w:val="36"/>
        </w:rPr>
        <w:t xml:space="preserve"> </w:t>
      </w:r>
      <w:r>
        <w:t>affected</w:t>
      </w:r>
      <w:r>
        <w:rPr>
          <w:spacing w:val="39"/>
        </w:rPr>
        <w:t xml:space="preserve"> </w:t>
      </w:r>
      <w:r>
        <w:t>by</w:t>
      </w:r>
      <w:r>
        <w:rPr>
          <w:spacing w:val="39"/>
        </w:rPr>
        <w:t xml:space="preserve"> </w:t>
      </w:r>
      <w:r>
        <w:t>or</w:t>
      </w:r>
      <w:r>
        <w:rPr>
          <w:spacing w:val="37"/>
        </w:rPr>
        <w:t xml:space="preserve"> </w:t>
      </w:r>
      <w:r>
        <w:rPr>
          <w:spacing w:val="-5"/>
        </w:rPr>
        <w:t>are</w:t>
      </w:r>
    </w:p>
    <w:p w14:paraId="7006EA04" w14:textId="77777777" w:rsidR="004C5C19" w:rsidRDefault="00000000">
      <w:pPr>
        <w:pStyle w:val="BodyText"/>
        <w:spacing w:before="7"/>
        <w:ind w:left="818"/>
      </w:pPr>
      <w:r>
        <w:t>particularly</w:t>
      </w:r>
      <w:r>
        <w:rPr>
          <w:spacing w:val="6"/>
        </w:rPr>
        <w:t xml:space="preserve"> </w:t>
      </w:r>
      <w:r>
        <w:t>vulnerable</w:t>
      </w:r>
      <w:r>
        <w:rPr>
          <w:spacing w:val="8"/>
        </w:rPr>
        <w:t xml:space="preserve"> </w:t>
      </w:r>
      <w:r>
        <w:t>to</w:t>
      </w:r>
      <w:r>
        <w:rPr>
          <w:spacing w:val="6"/>
        </w:rPr>
        <w:t xml:space="preserve"> </w:t>
      </w:r>
      <w:r>
        <w:t>the</w:t>
      </w:r>
      <w:r>
        <w:rPr>
          <w:spacing w:val="8"/>
        </w:rPr>
        <w:t xml:space="preserve"> </w:t>
      </w:r>
      <w:r>
        <w:t>adverse</w:t>
      </w:r>
      <w:r>
        <w:rPr>
          <w:spacing w:val="6"/>
        </w:rPr>
        <w:t xml:space="preserve"> </w:t>
      </w:r>
      <w:r>
        <w:t>effects</w:t>
      </w:r>
      <w:r>
        <w:rPr>
          <w:spacing w:val="6"/>
        </w:rPr>
        <w:t xml:space="preserve"> </w:t>
      </w:r>
      <w:r>
        <w:t>of</w:t>
      </w:r>
      <w:r>
        <w:rPr>
          <w:spacing w:val="9"/>
        </w:rPr>
        <w:t xml:space="preserve"> </w:t>
      </w:r>
      <w:r>
        <w:t>climate</w:t>
      </w:r>
      <w:r>
        <w:rPr>
          <w:spacing w:val="6"/>
        </w:rPr>
        <w:t xml:space="preserve"> </w:t>
      </w:r>
      <w:r>
        <w:rPr>
          <w:spacing w:val="-2"/>
        </w:rPr>
        <w:t>change”.</w:t>
      </w:r>
    </w:p>
    <w:p w14:paraId="544C91B0" w14:textId="77777777" w:rsidR="004C5C19" w:rsidRDefault="004C5C19">
      <w:pPr>
        <w:pStyle w:val="BodyText"/>
        <w:spacing w:before="220"/>
      </w:pPr>
    </w:p>
    <w:p w14:paraId="187DFEE8" w14:textId="77777777" w:rsidR="004C5C19" w:rsidRDefault="00000000">
      <w:pPr>
        <w:pStyle w:val="ListParagraph"/>
        <w:numPr>
          <w:ilvl w:val="0"/>
          <w:numId w:val="29"/>
        </w:numPr>
        <w:tabs>
          <w:tab w:val="left" w:pos="1236"/>
        </w:tabs>
        <w:spacing w:line="244" w:lineRule="auto"/>
        <w:ind w:firstLine="526"/>
        <w:jc w:val="both"/>
        <w:rPr>
          <w:sz w:val="20"/>
        </w:rPr>
      </w:pPr>
      <w:r>
        <w:rPr>
          <w:sz w:val="20"/>
        </w:rPr>
        <w:t>The term “for States” in this context refers to States that, by their actions or omissions, may have adversely affected the climate system and other parts of the environment through GHG emissions. While some participants submitted in these proceedings that the Court may determine specific breaches of obligations by a particular State or group of States, the Court recalls that it is not called upon to determine the responsibility of any State or group of States under international law, generally or</w:t>
      </w:r>
      <w:r>
        <w:rPr>
          <w:spacing w:val="-1"/>
          <w:sz w:val="20"/>
        </w:rPr>
        <w:t xml:space="preserve"> </w:t>
      </w:r>
      <w:r>
        <w:rPr>
          <w:sz w:val="20"/>
        </w:rPr>
        <w:t>in any specific</w:t>
      </w:r>
      <w:r>
        <w:rPr>
          <w:spacing w:val="-1"/>
          <w:sz w:val="20"/>
        </w:rPr>
        <w:t xml:space="preserve"> </w:t>
      </w:r>
      <w:r>
        <w:rPr>
          <w:sz w:val="20"/>
        </w:rPr>
        <w:t>instance. Such</w:t>
      </w:r>
      <w:r>
        <w:rPr>
          <w:spacing w:val="-1"/>
          <w:sz w:val="20"/>
        </w:rPr>
        <w:t xml:space="preserve"> </w:t>
      </w:r>
      <w:r>
        <w:rPr>
          <w:sz w:val="20"/>
        </w:rPr>
        <w:t>a determination may</w:t>
      </w:r>
      <w:r>
        <w:rPr>
          <w:spacing w:val="-1"/>
          <w:sz w:val="20"/>
        </w:rPr>
        <w:t xml:space="preserve"> </w:t>
      </w:r>
      <w:r>
        <w:rPr>
          <w:sz w:val="20"/>
        </w:rPr>
        <w:t>involve</w:t>
      </w:r>
      <w:r>
        <w:rPr>
          <w:spacing w:val="-1"/>
          <w:sz w:val="20"/>
        </w:rPr>
        <w:t xml:space="preserve"> </w:t>
      </w:r>
      <w:r>
        <w:rPr>
          <w:sz w:val="20"/>
        </w:rPr>
        <w:t>complex questions</w:t>
      </w:r>
      <w:r>
        <w:rPr>
          <w:spacing w:val="-1"/>
          <w:sz w:val="20"/>
        </w:rPr>
        <w:t xml:space="preserve"> </w:t>
      </w:r>
      <w:r>
        <w:rPr>
          <w:sz w:val="20"/>
        </w:rPr>
        <w:t xml:space="preserve">regarding, </w:t>
      </w:r>
      <w:r>
        <w:rPr>
          <w:i/>
          <w:sz w:val="20"/>
        </w:rPr>
        <w:t>inter alia</w:t>
      </w:r>
      <w:r>
        <w:rPr>
          <w:sz w:val="20"/>
        </w:rPr>
        <w:t xml:space="preserve">, causation and apportionment of responsibility for harm, and can be made only by an </w:t>
      </w:r>
      <w:r>
        <w:rPr>
          <w:i/>
          <w:sz w:val="20"/>
        </w:rPr>
        <w:t xml:space="preserve">in concreto </w:t>
      </w:r>
      <w:r>
        <w:rPr>
          <w:sz w:val="20"/>
        </w:rPr>
        <w:t>assessment that is beyond the scope of these proceedings.</w:t>
      </w:r>
    </w:p>
    <w:p w14:paraId="34A8C853" w14:textId="77777777" w:rsidR="004C5C19" w:rsidRDefault="004C5C19">
      <w:pPr>
        <w:pStyle w:val="BodyText"/>
        <w:spacing w:before="222"/>
      </w:pPr>
    </w:p>
    <w:p w14:paraId="4A19DAEA" w14:textId="77777777" w:rsidR="004C5C19" w:rsidRDefault="00000000">
      <w:pPr>
        <w:pStyle w:val="ListParagraph"/>
        <w:numPr>
          <w:ilvl w:val="0"/>
          <w:numId w:val="29"/>
        </w:numPr>
        <w:tabs>
          <w:tab w:val="left" w:pos="1232"/>
        </w:tabs>
        <w:spacing w:line="244" w:lineRule="auto"/>
        <w:ind w:right="605" w:firstLine="526"/>
        <w:jc w:val="both"/>
        <w:rPr>
          <w:sz w:val="20"/>
        </w:rPr>
      </w:pPr>
      <w:r>
        <w:rPr>
          <w:sz w:val="20"/>
        </w:rPr>
        <w:t>As for legal consequences with respect to certain categories of States that are “specially affected” or “are particularly vulnerable”, the Court notes that the application of the rules on State responsibility under customary international law does not differ depending on the category or status</w:t>
      </w:r>
      <w:r>
        <w:rPr>
          <w:spacing w:val="40"/>
          <w:sz w:val="20"/>
        </w:rPr>
        <w:t xml:space="preserve"> </w:t>
      </w:r>
      <w:r>
        <w:rPr>
          <w:sz w:val="20"/>
        </w:rPr>
        <w:t>of</w:t>
      </w:r>
      <w:r>
        <w:rPr>
          <w:spacing w:val="18"/>
          <w:sz w:val="20"/>
        </w:rPr>
        <w:t xml:space="preserve"> </w:t>
      </w:r>
      <w:r>
        <w:rPr>
          <w:sz w:val="20"/>
        </w:rPr>
        <w:t>an</w:t>
      </w:r>
      <w:r>
        <w:rPr>
          <w:spacing w:val="16"/>
          <w:sz w:val="20"/>
        </w:rPr>
        <w:t xml:space="preserve"> </w:t>
      </w:r>
      <w:r>
        <w:rPr>
          <w:sz w:val="20"/>
        </w:rPr>
        <w:t>injured</w:t>
      </w:r>
      <w:r>
        <w:rPr>
          <w:spacing w:val="15"/>
          <w:sz w:val="20"/>
        </w:rPr>
        <w:t xml:space="preserve"> </w:t>
      </w:r>
      <w:r>
        <w:rPr>
          <w:sz w:val="20"/>
        </w:rPr>
        <w:t>State.</w:t>
      </w:r>
      <w:r>
        <w:rPr>
          <w:spacing w:val="15"/>
          <w:sz w:val="20"/>
        </w:rPr>
        <w:t xml:space="preserve"> </w:t>
      </w:r>
      <w:r>
        <w:rPr>
          <w:sz w:val="20"/>
        </w:rPr>
        <w:t>Thus,</w:t>
      </w:r>
      <w:r>
        <w:rPr>
          <w:spacing w:val="20"/>
          <w:sz w:val="20"/>
        </w:rPr>
        <w:t xml:space="preserve"> </w:t>
      </w:r>
      <w:r>
        <w:rPr>
          <w:sz w:val="20"/>
        </w:rPr>
        <w:t>“specially affected”</w:t>
      </w:r>
      <w:r>
        <w:rPr>
          <w:spacing w:val="18"/>
          <w:sz w:val="20"/>
        </w:rPr>
        <w:t xml:space="preserve"> </w:t>
      </w:r>
      <w:r>
        <w:rPr>
          <w:sz w:val="20"/>
        </w:rPr>
        <w:t>States</w:t>
      </w:r>
      <w:r>
        <w:rPr>
          <w:spacing w:val="15"/>
          <w:sz w:val="20"/>
        </w:rPr>
        <w:t xml:space="preserve"> </w:t>
      </w:r>
      <w:r>
        <w:rPr>
          <w:sz w:val="20"/>
        </w:rPr>
        <w:t>or</w:t>
      </w:r>
      <w:r>
        <w:rPr>
          <w:spacing w:val="18"/>
          <w:sz w:val="20"/>
        </w:rPr>
        <w:t xml:space="preserve"> </w:t>
      </w:r>
      <w:r>
        <w:rPr>
          <w:sz w:val="20"/>
        </w:rPr>
        <w:t>States</w:t>
      </w:r>
      <w:r>
        <w:rPr>
          <w:spacing w:val="15"/>
          <w:sz w:val="20"/>
        </w:rPr>
        <w:t xml:space="preserve"> </w:t>
      </w:r>
      <w:r>
        <w:rPr>
          <w:sz w:val="20"/>
        </w:rPr>
        <w:t>that</w:t>
      </w:r>
      <w:r>
        <w:rPr>
          <w:spacing w:val="15"/>
          <w:sz w:val="20"/>
        </w:rPr>
        <w:t xml:space="preserve"> </w:t>
      </w:r>
      <w:r>
        <w:rPr>
          <w:sz w:val="20"/>
        </w:rPr>
        <w:t>are</w:t>
      </w:r>
      <w:r>
        <w:rPr>
          <w:spacing w:val="15"/>
          <w:sz w:val="20"/>
        </w:rPr>
        <w:t xml:space="preserve"> </w:t>
      </w:r>
      <w:r>
        <w:rPr>
          <w:sz w:val="20"/>
        </w:rPr>
        <w:t>“particularly</w:t>
      </w:r>
      <w:r>
        <w:rPr>
          <w:spacing w:val="16"/>
          <w:sz w:val="20"/>
        </w:rPr>
        <w:t xml:space="preserve"> </w:t>
      </w:r>
      <w:r>
        <w:rPr>
          <w:sz w:val="20"/>
        </w:rPr>
        <w:t>vulnerable”</w:t>
      </w:r>
      <w:r>
        <w:rPr>
          <w:spacing w:val="15"/>
          <w:sz w:val="20"/>
        </w:rPr>
        <w:t xml:space="preserve"> </w:t>
      </w:r>
      <w:r>
        <w:rPr>
          <w:sz w:val="20"/>
        </w:rPr>
        <w:t>are in principle entitled to the same remedies as other injured States. Moreover, since, in these proceedings, the Court is not called upon to identify particular States that may have breached their relevant obligations, it follows that it is also not called upon to determine any specific legal consequences with respect to particular injured States or groups of States.</w:t>
      </w:r>
    </w:p>
    <w:p w14:paraId="5CF016C7" w14:textId="77777777" w:rsidR="004C5C19" w:rsidRDefault="004C5C19">
      <w:pPr>
        <w:pStyle w:val="BodyText"/>
        <w:spacing w:before="221"/>
      </w:pPr>
    </w:p>
    <w:p w14:paraId="01A6ACFC" w14:textId="77777777" w:rsidR="004C5C19" w:rsidRDefault="00000000">
      <w:pPr>
        <w:pStyle w:val="ListParagraph"/>
        <w:numPr>
          <w:ilvl w:val="0"/>
          <w:numId w:val="29"/>
        </w:numPr>
        <w:tabs>
          <w:tab w:val="left" w:pos="1230"/>
        </w:tabs>
        <w:spacing w:line="244" w:lineRule="auto"/>
        <w:ind w:firstLine="526"/>
        <w:jc w:val="both"/>
        <w:rPr>
          <w:sz w:val="20"/>
        </w:rPr>
      </w:pPr>
      <w:r>
        <w:rPr>
          <w:sz w:val="20"/>
        </w:rPr>
        <w:t>The Court recognizes, however, that certain States, in particular small island developing States, have faced and are likely to face greater levels of climate change-related harm owing to their geographical circumstances and level of development. As explained by the IPCC, areas at a disproportionately higher risk of harms associated with climate change include Arctic ecosystems</w:t>
      </w:r>
      <w:r>
        <w:rPr>
          <w:spacing w:val="80"/>
          <w:sz w:val="20"/>
        </w:rPr>
        <w:t xml:space="preserve"> </w:t>
      </w:r>
      <w:r>
        <w:rPr>
          <w:sz w:val="20"/>
        </w:rPr>
        <w:t xml:space="preserve">and dryland regions, as well as small island developing States and least developed countries (IPCC, </w:t>
      </w:r>
      <w:r>
        <w:rPr>
          <w:i/>
          <w:sz w:val="20"/>
        </w:rPr>
        <w:t>Climate Change 2023: Synthesis Report</w:t>
      </w:r>
      <w:r>
        <w:rPr>
          <w:sz w:val="20"/>
        </w:rPr>
        <w:t>, p. 71, section 3.1.2). A unique situation faced by small</w:t>
      </w:r>
      <w:r>
        <w:rPr>
          <w:spacing w:val="40"/>
          <w:sz w:val="20"/>
        </w:rPr>
        <w:t xml:space="preserve"> </w:t>
      </w:r>
      <w:r>
        <w:rPr>
          <w:sz w:val="20"/>
        </w:rPr>
        <w:t>island States and low-lying coastal States was addressed by many participants that raised concerns over issues of sea level rise, which causes the coasts of such States to recede, thereby potentially affecting the outer limits of their maritime zones or even threatening their very existence. However,</w:t>
      </w:r>
      <w:r>
        <w:rPr>
          <w:spacing w:val="80"/>
          <w:sz w:val="20"/>
        </w:rPr>
        <w:t xml:space="preserve"> </w:t>
      </w:r>
      <w:r>
        <w:rPr>
          <w:sz w:val="20"/>
        </w:rPr>
        <w:t xml:space="preserve">in the Court’s view, these matters do not fall within the scope of question </w:t>
      </w:r>
      <w:r>
        <w:rPr>
          <w:i/>
          <w:sz w:val="20"/>
        </w:rPr>
        <w:t>(b)</w:t>
      </w:r>
      <w:r>
        <w:rPr>
          <w:sz w:val="20"/>
        </w:rPr>
        <w:t xml:space="preserve">. Rather, they are governed by the relevant primary rules of international law, in particular rules concerning maritime zones and entitlements and statehood. Accordingly, these matters will be addressed in the Court’s consideration of the relevant obligations of States under question </w:t>
      </w:r>
      <w:r>
        <w:rPr>
          <w:i/>
          <w:sz w:val="20"/>
        </w:rPr>
        <w:t xml:space="preserve">(a) </w:t>
      </w:r>
      <w:r>
        <w:rPr>
          <w:sz w:val="20"/>
        </w:rPr>
        <w:t>(see Part IV.E below).</w:t>
      </w:r>
    </w:p>
    <w:p w14:paraId="7246E71B" w14:textId="77777777" w:rsidR="004C5C19" w:rsidRDefault="004C5C19">
      <w:pPr>
        <w:pStyle w:val="BodyText"/>
        <w:spacing w:before="227"/>
      </w:pPr>
    </w:p>
    <w:p w14:paraId="251CF36B" w14:textId="77777777" w:rsidR="004C5C19" w:rsidRDefault="00000000">
      <w:pPr>
        <w:pStyle w:val="Heading1"/>
        <w:numPr>
          <w:ilvl w:val="0"/>
          <w:numId w:val="23"/>
        </w:numPr>
        <w:tabs>
          <w:tab w:val="left" w:pos="497"/>
        </w:tabs>
        <w:ind w:hanging="205"/>
      </w:pPr>
      <w:r>
        <w:t>Legal</w:t>
      </w:r>
      <w:r>
        <w:rPr>
          <w:spacing w:val="7"/>
        </w:rPr>
        <w:t xml:space="preserve"> </w:t>
      </w:r>
      <w:r>
        <w:t>consequences</w:t>
      </w:r>
      <w:r>
        <w:rPr>
          <w:spacing w:val="6"/>
        </w:rPr>
        <w:t xml:space="preserve"> </w:t>
      </w:r>
      <w:r>
        <w:t>with</w:t>
      </w:r>
      <w:r>
        <w:rPr>
          <w:spacing w:val="9"/>
        </w:rPr>
        <w:t xml:space="preserve"> </w:t>
      </w:r>
      <w:r>
        <w:t>respect</w:t>
      </w:r>
      <w:r>
        <w:rPr>
          <w:spacing w:val="7"/>
        </w:rPr>
        <w:t xml:space="preserve"> </w:t>
      </w:r>
      <w:r>
        <w:t>to</w:t>
      </w:r>
      <w:r>
        <w:rPr>
          <w:spacing w:val="9"/>
        </w:rPr>
        <w:t xml:space="preserve"> </w:t>
      </w:r>
      <w:r>
        <w:t>“peoples</w:t>
      </w:r>
      <w:r>
        <w:rPr>
          <w:spacing w:val="8"/>
        </w:rPr>
        <w:t xml:space="preserve"> </w:t>
      </w:r>
      <w:r>
        <w:t>and</w:t>
      </w:r>
      <w:r>
        <w:rPr>
          <w:spacing w:val="5"/>
        </w:rPr>
        <w:t xml:space="preserve"> </w:t>
      </w:r>
      <w:r>
        <w:rPr>
          <w:spacing w:val="-2"/>
        </w:rPr>
        <w:t>individuals”</w:t>
      </w:r>
    </w:p>
    <w:p w14:paraId="62B3116E" w14:textId="77777777" w:rsidR="004C5C19" w:rsidRDefault="00000000">
      <w:pPr>
        <w:pStyle w:val="ListParagraph"/>
        <w:numPr>
          <w:ilvl w:val="0"/>
          <w:numId w:val="29"/>
        </w:numPr>
        <w:tabs>
          <w:tab w:val="left" w:pos="1252"/>
        </w:tabs>
        <w:spacing w:before="229" w:line="244" w:lineRule="auto"/>
        <w:ind w:right="603" w:firstLine="526"/>
        <w:jc w:val="both"/>
        <w:rPr>
          <w:sz w:val="20"/>
        </w:rPr>
      </w:pPr>
      <w:r>
        <w:rPr>
          <w:sz w:val="20"/>
        </w:rPr>
        <w:t xml:space="preserve">The Court observes that question </w:t>
      </w:r>
      <w:r>
        <w:rPr>
          <w:i/>
          <w:sz w:val="20"/>
        </w:rPr>
        <w:t xml:space="preserve">(b) </w:t>
      </w:r>
      <w:r>
        <w:rPr>
          <w:sz w:val="20"/>
        </w:rPr>
        <w:t>(ii) enquires about the legal consequences “with respect to . . . [p]eoples and individuals of the present and future generations affected by the adverse effects of climate change”. The Court considers that whether or not individuals have any entitlement to invoke the legal responsibility of States, or to make a claim in a particular circumstance involving</w:t>
      </w:r>
    </w:p>
    <w:p w14:paraId="0AB0A6B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5F7A633" w14:textId="77777777" w:rsidR="004C5C19" w:rsidRDefault="00000000">
      <w:pPr>
        <w:pStyle w:val="BodyText"/>
        <w:spacing w:before="86" w:line="244" w:lineRule="auto"/>
        <w:ind w:left="292" w:right="601"/>
        <w:jc w:val="both"/>
      </w:pPr>
      <w:r>
        <w:lastRenderedPageBreak/>
        <w:t>injury or harm</w:t>
      </w:r>
      <w:r>
        <w:rPr>
          <w:spacing w:val="-1"/>
        </w:rPr>
        <w:t xml:space="preserve"> </w:t>
      </w:r>
      <w:r>
        <w:t>arising</w:t>
      </w:r>
      <w:r>
        <w:rPr>
          <w:spacing w:val="-4"/>
        </w:rPr>
        <w:t xml:space="preserve"> </w:t>
      </w:r>
      <w:r>
        <w:t>from</w:t>
      </w:r>
      <w:r>
        <w:rPr>
          <w:spacing w:val="-3"/>
        </w:rPr>
        <w:t xml:space="preserve"> </w:t>
      </w:r>
      <w:r>
        <w:t>climate</w:t>
      </w:r>
      <w:r>
        <w:rPr>
          <w:spacing w:val="-3"/>
        </w:rPr>
        <w:t xml:space="preserve"> </w:t>
      </w:r>
      <w:r>
        <w:t>change, is dependent on</w:t>
      </w:r>
      <w:r>
        <w:rPr>
          <w:spacing w:val="-4"/>
        </w:rPr>
        <w:t xml:space="preserve"> </w:t>
      </w:r>
      <w:r>
        <w:t>the</w:t>
      </w:r>
      <w:r>
        <w:rPr>
          <w:spacing w:val="-3"/>
        </w:rPr>
        <w:t xml:space="preserve"> </w:t>
      </w:r>
      <w:r>
        <w:t>relevant primary obligations of</w:t>
      </w:r>
      <w:r>
        <w:rPr>
          <w:spacing w:val="-3"/>
        </w:rPr>
        <w:t xml:space="preserve"> </w:t>
      </w:r>
      <w:r>
        <w:t xml:space="preserve">States (see Article 33, paragraph 4 of the commentary, ILC Articles on State Responsibility, p. 95). The Court notes in this regard that certain treaties enable actors other than States, such as individuals or other private actors, to bring claims against States on the international plane. Thus, whether individuals are entitled to invoke a State’s responsibility for failure to comply with obligations identified under question </w:t>
      </w:r>
      <w:r>
        <w:rPr>
          <w:i/>
        </w:rPr>
        <w:t xml:space="preserve">(a) </w:t>
      </w:r>
      <w:r>
        <w:t>depends not on the general rules on State responsibility, but on the specific treaties and other legal instruments that create procedural and substantive rights and obligations governing the relationship between the States and individuals concerned.</w:t>
      </w:r>
    </w:p>
    <w:p w14:paraId="78AFBA75" w14:textId="77777777" w:rsidR="004C5C19" w:rsidRDefault="004C5C19">
      <w:pPr>
        <w:pStyle w:val="BodyText"/>
        <w:spacing w:before="221"/>
      </w:pPr>
    </w:p>
    <w:p w14:paraId="089102BC" w14:textId="77777777" w:rsidR="004C5C19" w:rsidRDefault="00000000">
      <w:pPr>
        <w:pStyle w:val="ListParagraph"/>
        <w:numPr>
          <w:ilvl w:val="0"/>
          <w:numId w:val="28"/>
        </w:numPr>
        <w:tabs>
          <w:tab w:val="left" w:pos="1924"/>
          <w:tab w:val="left" w:pos="2932"/>
        </w:tabs>
        <w:spacing w:line="288" w:lineRule="auto"/>
        <w:ind w:left="2932" w:right="1920" w:hanging="1327"/>
        <w:jc w:val="left"/>
        <w:rPr>
          <w:b/>
          <w:sz w:val="16"/>
        </w:rPr>
      </w:pPr>
      <w:r>
        <w:rPr>
          <w:b/>
          <w:w w:val="105"/>
          <w:sz w:val="20"/>
        </w:rPr>
        <w:t>Q</w:t>
      </w:r>
      <w:r>
        <w:rPr>
          <w:b/>
          <w:w w:val="105"/>
          <w:sz w:val="16"/>
        </w:rPr>
        <w:t>UESTION</w:t>
      </w:r>
      <w:r>
        <w:rPr>
          <w:b/>
          <w:spacing w:val="-9"/>
          <w:w w:val="105"/>
          <w:sz w:val="16"/>
        </w:rPr>
        <w:t xml:space="preserve"> </w:t>
      </w:r>
      <w:r>
        <w:rPr>
          <w:b/>
          <w:i/>
          <w:w w:val="105"/>
          <w:sz w:val="20"/>
        </w:rPr>
        <w:t>(</w:t>
      </w:r>
      <w:r>
        <w:rPr>
          <w:b/>
          <w:i/>
          <w:w w:val="105"/>
          <w:sz w:val="16"/>
        </w:rPr>
        <w:t>A</w:t>
      </w:r>
      <w:r>
        <w:rPr>
          <w:b/>
          <w:i/>
          <w:w w:val="105"/>
          <w:sz w:val="20"/>
        </w:rPr>
        <w:t>)</w:t>
      </w:r>
      <w:r>
        <w:rPr>
          <w:b/>
          <w:i/>
          <w:spacing w:val="-13"/>
          <w:w w:val="105"/>
          <w:sz w:val="20"/>
        </w:rPr>
        <w:t xml:space="preserve"> </w:t>
      </w:r>
      <w:r>
        <w:rPr>
          <w:b/>
          <w:w w:val="105"/>
          <w:sz w:val="16"/>
        </w:rPr>
        <w:t>PUT</w:t>
      </w:r>
      <w:r>
        <w:rPr>
          <w:b/>
          <w:spacing w:val="-7"/>
          <w:w w:val="105"/>
          <w:sz w:val="16"/>
        </w:rPr>
        <w:t xml:space="preserve"> </w:t>
      </w:r>
      <w:r>
        <w:rPr>
          <w:b/>
          <w:w w:val="105"/>
          <w:sz w:val="16"/>
        </w:rPr>
        <w:t>TO</w:t>
      </w:r>
      <w:r>
        <w:rPr>
          <w:b/>
          <w:spacing w:val="-10"/>
          <w:w w:val="105"/>
          <w:sz w:val="16"/>
        </w:rPr>
        <w:t xml:space="preserve"> </w:t>
      </w:r>
      <w:r>
        <w:rPr>
          <w:b/>
          <w:w w:val="105"/>
          <w:sz w:val="16"/>
        </w:rPr>
        <w:t>THE</w:t>
      </w:r>
      <w:r>
        <w:rPr>
          <w:b/>
          <w:spacing w:val="-8"/>
          <w:w w:val="105"/>
          <w:sz w:val="16"/>
        </w:rPr>
        <w:t xml:space="preserve"> </w:t>
      </w:r>
      <w:r>
        <w:rPr>
          <w:b/>
          <w:w w:val="105"/>
          <w:sz w:val="20"/>
        </w:rPr>
        <w:t>C</w:t>
      </w:r>
      <w:r>
        <w:rPr>
          <w:b/>
          <w:w w:val="105"/>
          <w:sz w:val="16"/>
        </w:rPr>
        <w:t>OURT</w:t>
      </w:r>
      <w:r>
        <w:rPr>
          <w:b/>
          <w:w w:val="105"/>
          <w:sz w:val="20"/>
        </w:rPr>
        <w:t>:</w:t>
      </w:r>
      <w:r>
        <w:rPr>
          <w:b/>
          <w:spacing w:val="-14"/>
          <w:w w:val="105"/>
          <w:sz w:val="20"/>
        </w:rPr>
        <w:t xml:space="preserve"> </w:t>
      </w:r>
      <w:r>
        <w:rPr>
          <w:b/>
          <w:w w:val="105"/>
          <w:sz w:val="16"/>
        </w:rPr>
        <w:t>OBLIGATIONS</w:t>
      </w:r>
      <w:r>
        <w:rPr>
          <w:b/>
          <w:spacing w:val="-7"/>
          <w:w w:val="105"/>
          <w:sz w:val="16"/>
        </w:rPr>
        <w:t xml:space="preserve"> </w:t>
      </w:r>
      <w:r>
        <w:rPr>
          <w:b/>
          <w:w w:val="105"/>
          <w:sz w:val="16"/>
        </w:rPr>
        <w:t>OF</w:t>
      </w:r>
      <w:r>
        <w:rPr>
          <w:b/>
          <w:spacing w:val="-7"/>
          <w:w w:val="105"/>
          <w:sz w:val="16"/>
        </w:rPr>
        <w:t xml:space="preserve"> </w:t>
      </w:r>
      <w:r>
        <w:rPr>
          <w:b/>
          <w:w w:val="105"/>
          <w:sz w:val="20"/>
        </w:rPr>
        <w:t>S</w:t>
      </w:r>
      <w:r>
        <w:rPr>
          <w:b/>
          <w:w w:val="105"/>
          <w:sz w:val="16"/>
        </w:rPr>
        <w:t>TATES IN RESPECT OF CLIMATE CHANGE</w:t>
      </w:r>
    </w:p>
    <w:p w14:paraId="3E228CE3" w14:textId="77777777" w:rsidR="004C5C19" w:rsidRDefault="004C5C19">
      <w:pPr>
        <w:pStyle w:val="BodyText"/>
        <w:spacing w:before="14"/>
        <w:rPr>
          <w:b/>
          <w:sz w:val="16"/>
        </w:rPr>
      </w:pPr>
    </w:p>
    <w:p w14:paraId="4E83A8D8" w14:textId="77777777" w:rsidR="004C5C19" w:rsidRDefault="00000000">
      <w:pPr>
        <w:pStyle w:val="ListParagraph"/>
        <w:numPr>
          <w:ilvl w:val="0"/>
          <w:numId w:val="29"/>
        </w:numPr>
        <w:tabs>
          <w:tab w:val="left" w:pos="1228"/>
        </w:tabs>
        <w:spacing w:line="244" w:lineRule="auto"/>
        <w:ind w:right="604" w:firstLine="526"/>
        <w:jc w:val="both"/>
        <w:rPr>
          <w:sz w:val="20"/>
        </w:rPr>
      </w:pPr>
      <w:r>
        <w:rPr>
          <w:sz w:val="20"/>
        </w:rPr>
        <w:t xml:space="preserve">Having defined the scope and meaning of the questions posed by the General Assembly, the Court will now address question </w:t>
      </w:r>
      <w:r>
        <w:rPr>
          <w:i/>
          <w:sz w:val="20"/>
        </w:rPr>
        <w:t>(a)</w:t>
      </w:r>
      <w:r>
        <w:rPr>
          <w:sz w:val="20"/>
        </w:rPr>
        <w:t xml:space="preserve">. The Court will begin by considering the law applicable to question </w:t>
      </w:r>
      <w:r>
        <w:rPr>
          <w:i/>
          <w:sz w:val="20"/>
        </w:rPr>
        <w:t xml:space="preserve">(a) </w:t>
      </w:r>
      <w:r>
        <w:rPr>
          <w:sz w:val="20"/>
        </w:rPr>
        <w:t>(Section A). It will then examine obligations of States under the climate change treaty framework (Section B), before analysing obligations of States under customary international law (Section C). The Court will then assess obligations of States under other relevant international environmental treaties (Section D), under the law of the sea (Section E), and under international human rights law (Section F).</w:t>
      </w:r>
    </w:p>
    <w:p w14:paraId="2BF15224" w14:textId="77777777" w:rsidR="004C5C19" w:rsidRDefault="004C5C19">
      <w:pPr>
        <w:pStyle w:val="BodyText"/>
        <w:spacing w:before="224"/>
      </w:pPr>
    </w:p>
    <w:p w14:paraId="63E90997" w14:textId="77777777" w:rsidR="004C5C19" w:rsidRDefault="00000000">
      <w:pPr>
        <w:pStyle w:val="Heading1"/>
        <w:numPr>
          <w:ilvl w:val="0"/>
          <w:numId w:val="22"/>
        </w:numPr>
        <w:tabs>
          <w:tab w:val="left" w:pos="3850"/>
        </w:tabs>
        <w:ind w:left="3850" w:hanging="248"/>
        <w:jc w:val="left"/>
      </w:pPr>
      <w:r>
        <w:t>Applicable</w:t>
      </w:r>
      <w:r>
        <w:rPr>
          <w:spacing w:val="8"/>
        </w:rPr>
        <w:t xml:space="preserve"> </w:t>
      </w:r>
      <w:r>
        <w:rPr>
          <w:spacing w:val="-5"/>
        </w:rPr>
        <w:t>law</w:t>
      </w:r>
    </w:p>
    <w:p w14:paraId="7E21CFE0" w14:textId="77777777" w:rsidR="004C5C19" w:rsidRDefault="00000000">
      <w:pPr>
        <w:pStyle w:val="ListParagraph"/>
        <w:numPr>
          <w:ilvl w:val="0"/>
          <w:numId w:val="29"/>
        </w:numPr>
        <w:tabs>
          <w:tab w:val="left" w:pos="1228"/>
        </w:tabs>
        <w:spacing w:before="227"/>
        <w:ind w:left="1228" w:right="0" w:hanging="410"/>
        <w:rPr>
          <w:sz w:val="20"/>
        </w:rPr>
      </w:pPr>
      <w:r>
        <w:rPr>
          <w:sz w:val="20"/>
        </w:rPr>
        <w:t>In</w:t>
      </w:r>
      <w:r>
        <w:rPr>
          <w:spacing w:val="6"/>
          <w:sz w:val="20"/>
        </w:rPr>
        <w:t xml:space="preserve"> </w:t>
      </w:r>
      <w:r>
        <w:rPr>
          <w:sz w:val="20"/>
        </w:rPr>
        <w:t>its</w:t>
      </w:r>
      <w:r>
        <w:rPr>
          <w:spacing w:val="7"/>
          <w:sz w:val="20"/>
        </w:rPr>
        <w:t xml:space="preserve"> </w:t>
      </w:r>
      <w:r>
        <w:rPr>
          <w:sz w:val="20"/>
        </w:rPr>
        <w:t>request,</w:t>
      </w:r>
      <w:r>
        <w:rPr>
          <w:spacing w:val="5"/>
          <w:sz w:val="20"/>
        </w:rPr>
        <w:t xml:space="preserve"> </w:t>
      </w:r>
      <w:r>
        <w:rPr>
          <w:sz w:val="20"/>
        </w:rPr>
        <w:t>the</w:t>
      </w:r>
      <w:r>
        <w:rPr>
          <w:spacing w:val="7"/>
          <w:sz w:val="20"/>
        </w:rPr>
        <w:t xml:space="preserve"> </w:t>
      </w:r>
      <w:r>
        <w:rPr>
          <w:sz w:val="20"/>
        </w:rPr>
        <w:t>General</w:t>
      </w:r>
      <w:r>
        <w:rPr>
          <w:spacing w:val="8"/>
          <w:sz w:val="20"/>
        </w:rPr>
        <w:t xml:space="preserve"> </w:t>
      </w:r>
      <w:r>
        <w:rPr>
          <w:sz w:val="20"/>
        </w:rPr>
        <w:t>Assembly</w:t>
      </w:r>
      <w:r>
        <w:rPr>
          <w:spacing w:val="4"/>
          <w:sz w:val="20"/>
        </w:rPr>
        <w:t xml:space="preserve"> </w:t>
      </w:r>
      <w:r>
        <w:rPr>
          <w:sz w:val="20"/>
        </w:rPr>
        <w:t>invites</w:t>
      </w:r>
      <w:r>
        <w:rPr>
          <w:spacing w:val="7"/>
          <w:sz w:val="20"/>
        </w:rPr>
        <w:t xml:space="preserve"> </w:t>
      </w:r>
      <w:r>
        <w:rPr>
          <w:sz w:val="20"/>
        </w:rPr>
        <w:t>the</w:t>
      </w:r>
      <w:r>
        <w:rPr>
          <w:spacing w:val="7"/>
          <w:sz w:val="20"/>
        </w:rPr>
        <w:t xml:space="preserve"> </w:t>
      </w:r>
      <w:r>
        <w:rPr>
          <w:sz w:val="20"/>
        </w:rPr>
        <w:t>Court</w:t>
      </w:r>
      <w:r>
        <w:rPr>
          <w:spacing w:val="5"/>
          <w:sz w:val="20"/>
        </w:rPr>
        <w:t xml:space="preserve"> </w:t>
      </w:r>
      <w:r>
        <w:rPr>
          <w:sz w:val="20"/>
        </w:rPr>
        <w:t>to</w:t>
      </w:r>
      <w:r>
        <w:rPr>
          <w:spacing w:val="6"/>
          <w:sz w:val="20"/>
        </w:rPr>
        <w:t xml:space="preserve"> </w:t>
      </w:r>
      <w:r>
        <w:rPr>
          <w:sz w:val="20"/>
        </w:rPr>
        <w:t>have</w:t>
      </w:r>
      <w:r>
        <w:rPr>
          <w:spacing w:val="5"/>
          <w:sz w:val="20"/>
        </w:rPr>
        <w:t xml:space="preserve"> </w:t>
      </w:r>
      <w:r>
        <w:rPr>
          <w:sz w:val="20"/>
        </w:rPr>
        <w:t>“particular</w:t>
      </w:r>
      <w:r>
        <w:rPr>
          <w:spacing w:val="6"/>
          <w:sz w:val="20"/>
        </w:rPr>
        <w:t xml:space="preserve"> </w:t>
      </w:r>
      <w:r>
        <w:rPr>
          <w:sz w:val="20"/>
        </w:rPr>
        <w:t>regard</w:t>
      </w:r>
      <w:r>
        <w:rPr>
          <w:spacing w:val="4"/>
          <w:sz w:val="20"/>
        </w:rPr>
        <w:t xml:space="preserve"> </w:t>
      </w:r>
      <w:r>
        <w:rPr>
          <w:spacing w:val="-5"/>
          <w:sz w:val="20"/>
        </w:rPr>
        <w:t>to”</w:t>
      </w:r>
    </w:p>
    <w:p w14:paraId="7230C566" w14:textId="77777777" w:rsidR="004C5C19" w:rsidRDefault="00000000">
      <w:pPr>
        <w:pStyle w:val="BodyText"/>
        <w:spacing w:before="228" w:line="244" w:lineRule="auto"/>
        <w:ind w:left="818" w:right="1135"/>
        <w:jc w:val="both"/>
      </w:pPr>
      <w:r>
        <w:t>“the Charter of the United Nations, the International Covenant on Civil and Political Rights,</w:t>
      </w:r>
      <w:r>
        <w:rPr>
          <w:spacing w:val="40"/>
        </w:rPr>
        <w:t xml:space="preserve"> </w:t>
      </w:r>
      <w:r>
        <w:t>the</w:t>
      </w:r>
      <w:r>
        <w:rPr>
          <w:spacing w:val="40"/>
        </w:rPr>
        <w:t xml:space="preserve"> </w:t>
      </w:r>
      <w:r>
        <w:t>International</w:t>
      </w:r>
      <w:r>
        <w:rPr>
          <w:spacing w:val="40"/>
        </w:rPr>
        <w:t xml:space="preserve"> </w:t>
      </w:r>
      <w:r>
        <w:t>Covenant</w:t>
      </w:r>
      <w:r>
        <w:rPr>
          <w:spacing w:val="40"/>
        </w:rPr>
        <w:t xml:space="preserve"> </w:t>
      </w:r>
      <w:r>
        <w:t>on</w:t>
      </w:r>
      <w:r>
        <w:rPr>
          <w:spacing w:val="40"/>
        </w:rPr>
        <w:t xml:space="preserve"> </w:t>
      </w:r>
      <w:r>
        <w:t>Economic,</w:t>
      </w:r>
      <w:r>
        <w:rPr>
          <w:spacing w:val="40"/>
        </w:rPr>
        <w:t xml:space="preserve"> </w:t>
      </w:r>
      <w:r>
        <w:t>Social</w:t>
      </w:r>
      <w:r>
        <w:rPr>
          <w:spacing w:val="40"/>
        </w:rPr>
        <w:t xml:space="preserve"> </w:t>
      </w:r>
      <w:r>
        <w:t>and</w:t>
      </w:r>
      <w:r>
        <w:rPr>
          <w:spacing w:val="40"/>
        </w:rPr>
        <w:t xml:space="preserve"> </w:t>
      </w:r>
      <w:r>
        <w:t>Cultural</w:t>
      </w:r>
      <w:r>
        <w:rPr>
          <w:spacing w:val="40"/>
        </w:rPr>
        <w:t xml:space="preserve"> </w:t>
      </w:r>
      <w:r>
        <w:t>Rights,</w:t>
      </w:r>
      <w:r>
        <w:rPr>
          <w:spacing w:val="40"/>
        </w:rPr>
        <w:t xml:space="preserve"> </w:t>
      </w:r>
      <w:r>
        <w:t>the United Nations Framework Convention on Climate Change, the Paris Agreement, the United Nations Convention on the Law of the Sea, the duty of due diligence, the rights recognized</w:t>
      </w:r>
      <w:r>
        <w:rPr>
          <w:spacing w:val="20"/>
        </w:rPr>
        <w:t xml:space="preserve"> </w:t>
      </w:r>
      <w:r>
        <w:t>in the</w:t>
      </w:r>
      <w:r>
        <w:rPr>
          <w:spacing w:val="23"/>
        </w:rPr>
        <w:t xml:space="preserve"> </w:t>
      </w:r>
      <w:r>
        <w:t>Universal</w:t>
      </w:r>
      <w:r>
        <w:rPr>
          <w:spacing w:val="24"/>
        </w:rPr>
        <w:t xml:space="preserve"> </w:t>
      </w:r>
      <w:r>
        <w:t>Declaration of</w:t>
      </w:r>
      <w:r>
        <w:rPr>
          <w:spacing w:val="23"/>
        </w:rPr>
        <w:t xml:space="preserve"> </w:t>
      </w:r>
      <w:r>
        <w:t>Human</w:t>
      </w:r>
      <w:r>
        <w:rPr>
          <w:spacing w:val="20"/>
        </w:rPr>
        <w:t xml:space="preserve"> </w:t>
      </w:r>
      <w:r>
        <w:t>Rights,</w:t>
      </w:r>
      <w:r>
        <w:rPr>
          <w:spacing w:val="20"/>
        </w:rPr>
        <w:t xml:space="preserve"> </w:t>
      </w:r>
      <w:r>
        <w:t>the</w:t>
      </w:r>
      <w:r>
        <w:rPr>
          <w:spacing w:val="23"/>
        </w:rPr>
        <w:t xml:space="preserve"> </w:t>
      </w:r>
      <w:r>
        <w:t>principle</w:t>
      </w:r>
      <w:r>
        <w:rPr>
          <w:spacing w:val="23"/>
        </w:rPr>
        <w:t xml:space="preserve"> </w:t>
      </w:r>
      <w:r>
        <w:t>of</w:t>
      </w:r>
      <w:r>
        <w:rPr>
          <w:spacing w:val="23"/>
        </w:rPr>
        <w:t xml:space="preserve"> </w:t>
      </w:r>
      <w:r>
        <w:t xml:space="preserve">prevention of significant harm to the environment and the duty to protect and preserve the marine </w:t>
      </w:r>
      <w:r>
        <w:rPr>
          <w:spacing w:val="-2"/>
        </w:rPr>
        <w:t>environment”.</w:t>
      </w:r>
    </w:p>
    <w:p w14:paraId="5411D204" w14:textId="77777777" w:rsidR="004C5C19" w:rsidRDefault="004C5C19">
      <w:pPr>
        <w:pStyle w:val="BodyText"/>
        <w:spacing w:before="219"/>
      </w:pPr>
    </w:p>
    <w:p w14:paraId="4AB2B5F3" w14:textId="77777777" w:rsidR="004C5C19" w:rsidRDefault="00000000">
      <w:pPr>
        <w:pStyle w:val="ListParagraph"/>
        <w:numPr>
          <w:ilvl w:val="0"/>
          <w:numId w:val="29"/>
        </w:numPr>
        <w:tabs>
          <w:tab w:val="left" w:pos="1246"/>
        </w:tabs>
        <w:spacing w:before="1" w:line="247" w:lineRule="auto"/>
        <w:ind w:right="599" w:firstLine="526"/>
        <w:jc w:val="both"/>
        <w:rPr>
          <w:sz w:val="20"/>
        </w:rPr>
      </w:pPr>
      <w:r>
        <w:rPr>
          <w:sz w:val="20"/>
        </w:rPr>
        <w:t>As noted above (see paragraph 99), the phrase “particular regard to”, while indicating</w:t>
      </w:r>
      <w:r>
        <w:rPr>
          <w:spacing w:val="80"/>
          <w:sz w:val="20"/>
        </w:rPr>
        <w:t xml:space="preserve"> </w:t>
      </w:r>
      <w:r>
        <w:rPr>
          <w:sz w:val="20"/>
        </w:rPr>
        <w:t>that a wide range of international legal rules and principles are potentially relevant, does not mean</w:t>
      </w:r>
      <w:r>
        <w:rPr>
          <w:spacing w:val="40"/>
          <w:sz w:val="20"/>
        </w:rPr>
        <w:t xml:space="preserve"> </w:t>
      </w:r>
      <w:r>
        <w:rPr>
          <w:sz w:val="20"/>
        </w:rPr>
        <w:t>that</w:t>
      </w:r>
      <w:r>
        <w:rPr>
          <w:spacing w:val="25"/>
          <w:sz w:val="20"/>
        </w:rPr>
        <w:t xml:space="preserve"> </w:t>
      </w:r>
      <w:r>
        <w:rPr>
          <w:sz w:val="20"/>
        </w:rPr>
        <w:t>the</w:t>
      </w:r>
      <w:r>
        <w:rPr>
          <w:spacing w:val="24"/>
          <w:sz w:val="20"/>
        </w:rPr>
        <w:t xml:space="preserve"> </w:t>
      </w:r>
      <w:r>
        <w:rPr>
          <w:sz w:val="20"/>
        </w:rPr>
        <w:t>General</w:t>
      </w:r>
      <w:r>
        <w:rPr>
          <w:spacing w:val="23"/>
          <w:sz w:val="20"/>
        </w:rPr>
        <w:t xml:space="preserve"> </w:t>
      </w:r>
      <w:r>
        <w:rPr>
          <w:sz w:val="20"/>
        </w:rPr>
        <w:t>Assembly</w:t>
      </w:r>
      <w:r>
        <w:rPr>
          <w:spacing w:val="22"/>
          <w:sz w:val="20"/>
        </w:rPr>
        <w:t xml:space="preserve"> </w:t>
      </w:r>
      <w:r>
        <w:rPr>
          <w:sz w:val="20"/>
        </w:rPr>
        <w:t>requests</w:t>
      </w:r>
      <w:r>
        <w:rPr>
          <w:spacing w:val="25"/>
          <w:sz w:val="20"/>
        </w:rPr>
        <w:t xml:space="preserve"> </w:t>
      </w:r>
      <w:r>
        <w:rPr>
          <w:sz w:val="20"/>
        </w:rPr>
        <w:t>the</w:t>
      </w:r>
      <w:r>
        <w:rPr>
          <w:spacing w:val="24"/>
          <w:sz w:val="20"/>
        </w:rPr>
        <w:t xml:space="preserve"> </w:t>
      </w:r>
      <w:r>
        <w:rPr>
          <w:sz w:val="20"/>
        </w:rPr>
        <w:t>Court</w:t>
      </w:r>
      <w:r>
        <w:rPr>
          <w:spacing w:val="25"/>
          <w:sz w:val="20"/>
        </w:rPr>
        <w:t xml:space="preserve"> </w:t>
      </w:r>
      <w:r>
        <w:rPr>
          <w:sz w:val="20"/>
        </w:rPr>
        <w:t>to</w:t>
      </w:r>
      <w:r>
        <w:rPr>
          <w:spacing w:val="24"/>
          <w:sz w:val="20"/>
        </w:rPr>
        <w:t xml:space="preserve"> </w:t>
      </w:r>
      <w:r>
        <w:rPr>
          <w:sz w:val="20"/>
        </w:rPr>
        <w:t>address</w:t>
      </w:r>
      <w:r>
        <w:rPr>
          <w:spacing w:val="25"/>
          <w:sz w:val="20"/>
        </w:rPr>
        <w:t xml:space="preserve"> </w:t>
      </w:r>
      <w:r>
        <w:rPr>
          <w:sz w:val="20"/>
        </w:rPr>
        <w:t>every</w:t>
      </w:r>
      <w:r>
        <w:rPr>
          <w:spacing w:val="22"/>
          <w:sz w:val="20"/>
        </w:rPr>
        <w:t xml:space="preserve"> </w:t>
      </w:r>
      <w:r>
        <w:rPr>
          <w:sz w:val="20"/>
        </w:rPr>
        <w:t>rule</w:t>
      </w:r>
      <w:r>
        <w:rPr>
          <w:spacing w:val="22"/>
          <w:sz w:val="20"/>
        </w:rPr>
        <w:t xml:space="preserve"> </w:t>
      </w:r>
      <w:r>
        <w:rPr>
          <w:sz w:val="20"/>
        </w:rPr>
        <w:t>of</w:t>
      </w:r>
      <w:r>
        <w:rPr>
          <w:spacing w:val="23"/>
          <w:sz w:val="20"/>
        </w:rPr>
        <w:t xml:space="preserve"> </w:t>
      </w:r>
      <w:r>
        <w:rPr>
          <w:sz w:val="20"/>
        </w:rPr>
        <w:t>international</w:t>
      </w:r>
      <w:r>
        <w:rPr>
          <w:spacing w:val="23"/>
          <w:sz w:val="20"/>
        </w:rPr>
        <w:t xml:space="preserve"> </w:t>
      </w:r>
      <w:r>
        <w:rPr>
          <w:sz w:val="20"/>
        </w:rPr>
        <w:t>law, including the obligations contained therein, in respect of climate change. The Court will therefore identify “the most directly relevant applicable law governing the question[s] of which it [has been] seised” (</w:t>
      </w:r>
      <w:r>
        <w:rPr>
          <w:i/>
          <w:sz w:val="20"/>
        </w:rPr>
        <w:t>Legality</w:t>
      </w:r>
      <w:r>
        <w:rPr>
          <w:i/>
          <w:spacing w:val="-4"/>
          <w:sz w:val="20"/>
        </w:rPr>
        <w:t xml:space="preserve"> </w:t>
      </w:r>
      <w:r>
        <w:rPr>
          <w:i/>
          <w:sz w:val="20"/>
        </w:rPr>
        <w:t>of</w:t>
      </w:r>
      <w:r>
        <w:rPr>
          <w:i/>
          <w:spacing w:val="-3"/>
          <w:sz w:val="20"/>
        </w:rPr>
        <w:t xml:space="preserve"> </w:t>
      </w:r>
      <w:r>
        <w:rPr>
          <w:i/>
          <w:sz w:val="20"/>
        </w:rPr>
        <w:t>the</w:t>
      </w:r>
      <w:r>
        <w:rPr>
          <w:i/>
          <w:spacing w:val="-2"/>
          <w:sz w:val="20"/>
        </w:rPr>
        <w:t xml:space="preserve"> </w:t>
      </w:r>
      <w:r>
        <w:rPr>
          <w:i/>
          <w:sz w:val="20"/>
        </w:rPr>
        <w:t>Threat</w:t>
      </w:r>
      <w:r>
        <w:rPr>
          <w:i/>
          <w:spacing w:val="-1"/>
          <w:sz w:val="20"/>
        </w:rPr>
        <w:t xml:space="preserve"> </w:t>
      </w:r>
      <w:r>
        <w:rPr>
          <w:i/>
          <w:sz w:val="20"/>
        </w:rPr>
        <w:t>or</w:t>
      </w:r>
      <w:r>
        <w:rPr>
          <w:i/>
          <w:spacing w:val="-2"/>
          <w:sz w:val="20"/>
        </w:rPr>
        <w:t xml:space="preserve"> </w:t>
      </w:r>
      <w:r>
        <w:rPr>
          <w:i/>
          <w:sz w:val="20"/>
        </w:rPr>
        <w:t>Use</w:t>
      </w:r>
      <w:r>
        <w:rPr>
          <w:i/>
          <w:spacing w:val="-2"/>
          <w:sz w:val="20"/>
        </w:rPr>
        <w:t xml:space="preserve"> </w:t>
      </w:r>
      <w:r>
        <w:rPr>
          <w:i/>
          <w:sz w:val="20"/>
        </w:rPr>
        <w:t>of</w:t>
      </w:r>
      <w:r>
        <w:rPr>
          <w:i/>
          <w:spacing w:val="-1"/>
          <w:sz w:val="20"/>
        </w:rPr>
        <w:t xml:space="preserve"> </w:t>
      </w:r>
      <w:r>
        <w:rPr>
          <w:i/>
          <w:sz w:val="20"/>
        </w:rPr>
        <w:t>Nuclear</w:t>
      </w:r>
      <w:r>
        <w:rPr>
          <w:i/>
          <w:spacing w:val="-4"/>
          <w:sz w:val="20"/>
        </w:rPr>
        <w:t xml:space="preserve"> </w:t>
      </w:r>
      <w:r>
        <w:rPr>
          <w:i/>
          <w:sz w:val="20"/>
        </w:rPr>
        <w:t>Weapons,</w:t>
      </w:r>
      <w:r>
        <w:rPr>
          <w:i/>
          <w:spacing w:val="-4"/>
          <w:sz w:val="20"/>
        </w:rPr>
        <w:t xml:space="preserve"> </w:t>
      </w:r>
      <w:r>
        <w:rPr>
          <w:i/>
          <w:sz w:val="20"/>
        </w:rPr>
        <w:t>Advisory</w:t>
      </w:r>
      <w:r>
        <w:rPr>
          <w:i/>
          <w:spacing w:val="-2"/>
          <w:sz w:val="20"/>
        </w:rPr>
        <w:t xml:space="preserve"> </w:t>
      </w:r>
      <w:r>
        <w:rPr>
          <w:i/>
          <w:sz w:val="20"/>
        </w:rPr>
        <w:t>Opinion,</w:t>
      </w:r>
      <w:r>
        <w:rPr>
          <w:i/>
          <w:spacing w:val="-5"/>
          <w:sz w:val="20"/>
        </w:rPr>
        <w:t xml:space="preserve"> </w:t>
      </w:r>
      <w:r>
        <w:rPr>
          <w:i/>
          <w:sz w:val="20"/>
        </w:rPr>
        <w:t>I.C.J.</w:t>
      </w:r>
      <w:r>
        <w:rPr>
          <w:i/>
          <w:spacing w:val="-4"/>
          <w:sz w:val="20"/>
        </w:rPr>
        <w:t xml:space="preserve"> </w:t>
      </w:r>
      <w:r>
        <w:rPr>
          <w:i/>
          <w:sz w:val="20"/>
        </w:rPr>
        <w:t>Reports</w:t>
      </w:r>
      <w:r>
        <w:rPr>
          <w:i/>
          <w:spacing w:val="-2"/>
          <w:sz w:val="20"/>
        </w:rPr>
        <w:t xml:space="preserve"> </w:t>
      </w:r>
      <w:r>
        <w:rPr>
          <w:i/>
          <w:sz w:val="20"/>
        </w:rPr>
        <w:t>1996 (I)</w:t>
      </w:r>
      <w:r>
        <w:rPr>
          <w:sz w:val="20"/>
        </w:rPr>
        <w:t>,</w:t>
      </w:r>
      <w:r>
        <w:rPr>
          <w:spacing w:val="-5"/>
          <w:sz w:val="20"/>
        </w:rPr>
        <w:t xml:space="preserve"> </w:t>
      </w:r>
      <w:r>
        <w:rPr>
          <w:sz w:val="20"/>
        </w:rPr>
        <w:t xml:space="preserve">p. 243, para. 34). It will first identify those rules which are most directly relevant (see subsections 1-7, paragraphs 115-161, below), and thereafter determine whether any of those rules are excluded by virtue of the interpretative principle of </w:t>
      </w:r>
      <w:r>
        <w:rPr>
          <w:i/>
          <w:sz w:val="20"/>
        </w:rPr>
        <w:t xml:space="preserve">lex specialis </w:t>
      </w:r>
      <w:r>
        <w:rPr>
          <w:sz w:val="20"/>
        </w:rPr>
        <w:t>(see subsection 8, paragraphs 162-171, below).</w:t>
      </w:r>
    </w:p>
    <w:p w14:paraId="44FB0498"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CEC0279" w14:textId="77777777" w:rsidR="004C5C19" w:rsidRDefault="00000000">
      <w:pPr>
        <w:pStyle w:val="Heading1"/>
        <w:numPr>
          <w:ilvl w:val="0"/>
          <w:numId w:val="21"/>
        </w:numPr>
        <w:tabs>
          <w:tab w:val="left" w:pos="497"/>
        </w:tabs>
        <w:spacing w:before="88"/>
        <w:ind w:hanging="205"/>
      </w:pPr>
      <w:r>
        <w:lastRenderedPageBreak/>
        <w:t>Charter</w:t>
      </w:r>
      <w:r>
        <w:rPr>
          <w:spacing w:val="4"/>
        </w:rPr>
        <w:t xml:space="preserve"> </w:t>
      </w:r>
      <w:r>
        <w:t>of</w:t>
      </w:r>
      <w:r>
        <w:rPr>
          <w:spacing w:val="6"/>
        </w:rPr>
        <w:t xml:space="preserve"> </w:t>
      </w:r>
      <w:r>
        <w:t>the</w:t>
      </w:r>
      <w:r>
        <w:rPr>
          <w:spacing w:val="6"/>
        </w:rPr>
        <w:t xml:space="preserve"> </w:t>
      </w:r>
      <w:r>
        <w:t>United</w:t>
      </w:r>
      <w:r>
        <w:rPr>
          <w:spacing w:val="6"/>
        </w:rPr>
        <w:t xml:space="preserve"> </w:t>
      </w:r>
      <w:r>
        <w:rPr>
          <w:spacing w:val="-2"/>
        </w:rPr>
        <w:t>Nations</w:t>
      </w:r>
    </w:p>
    <w:p w14:paraId="3527D232" w14:textId="77777777" w:rsidR="004C5C19" w:rsidRDefault="00000000">
      <w:pPr>
        <w:pStyle w:val="ListParagraph"/>
        <w:numPr>
          <w:ilvl w:val="0"/>
          <w:numId w:val="29"/>
        </w:numPr>
        <w:tabs>
          <w:tab w:val="left" w:pos="1263"/>
        </w:tabs>
        <w:spacing w:before="226" w:line="244" w:lineRule="auto"/>
        <w:ind w:right="601" w:firstLine="526"/>
        <w:jc w:val="both"/>
        <w:rPr>
          <w:sz w:val="20"/>
        </w:rPr>
      </w:pPr>
      <w:r>
        <w:rPr>
          <w:sz w:val="20"/>
        </w:rPr>
        <w:t>The Charter of the United Nations is a pillar of contemporary international law. Its purposes include achieving international co-operation in solving international problems of an economic, social, cultural or humanitarian character (Article 1). Climate change is a global problem which manifests itself in all</w:t>
      </w:r>
      <w:r>
        <w:rPr>
          <w:spacing w:val="25"/>
          <w:sz w:val="20"/>
        </w:rPr>
        <w:t xml:space="preserve"> </w:t>
      </w:r>
      <w:r>
        <w:rPr>
          <w:sz w:val="20"/>
        </w:rPr>
        <w:t>these</w:t>
      </w:r>
      <w:r>
        <w:rPr>
          <w:spacing w:val="25"/>
          <w:sz w:val="20"/>
        </w:rPr>
        <w:t xml:space="preserve"> </w:t>
      </w:r>
      <w:r>
        <w:rPr>
          <w:sz w:val="20"/>
        </w:rPr>
        <w:t>and</w:t>
      </w:r>
      <w:r>
        <w:rPr>
          <w:spacing w:val="24"/>
          <w:sz w:val="20"/>
        </w:rPr>
        <w:t xml:space="preserve"> </w:t>
      </w:r>
      <w:r>
        <w:rPr>
          <w:sz w:val="20"/>
        </w:rPr>
        <w:t>other</w:t>
      </w:r>
      <w:r>
        <w:rPr>
          <w:spacing w:val="25"/>
          <w:sz w:val="20"/>
        </w:rPr>
        <w:t xml:space="preserve"> </w:t>
      </w:r>
      <w:r>
        <w:rPr>
          <w:sz w:val="20"/>
        </w:rPr>
        <w:t>fields of concern for the</w:t>
      </w:r>
      <w:r>
        <w:rPr>
          <w:spacing w:val="25"/>
          <w:sz w:val="20"/>
        </w:rPr>
        <w:t xml:space="preserve"> </w:t>
      </w:r>
      <w:r>
        <w:rPr>
          <w:sz w:val="20"/>
        </w:rPr>
        <w:t>United Nations. The</w:t>
      </w:r>
      <w:r>
        <w:rPr>
          <w:spacing w:val="24"/>
          <w:sz w:val="20"/>
        </w:rPr>
        <w:t xml:space="preserve"> </w:t>
      </w:r>
      <w:r>
        <w:rPr>
          <w:sz w:val="20"/>
        </w:rPr>
        <w:t>Charter also provides that Member States “shall act in accordance with” certain principles (Article 2), including when addressing problems of common concern, such as climate change. These principles include the fulfilment in good faith of the obligations assumed by States under the Charter. Accordingly, the Charter forms part of the most directly relevant applicable law.</w:t>
      </w:r>
    </w:p>
    <w:p w14:paraId="53B793C4" w14:textId="77777777" w:rsidR="004C5C19" w:rsidRDefault="004C5C19">
      <w:pPr>
        <w:pStyle w:val="BodyText"/>
        <w:spacing w:before="225"/>
      </w:pPr>
    </w:p>
    <w:p w14:paraId="44ACAA9B" w14:textId="77777777" w:rsidR="004C5C19" w:rsidRDefault="00000000">
      <w:pPr>
        <w:pStyle w:val="Heading1"/>
        <w:numPr>
          <w:ilvl w:val="0"/>
          <w:numId w:val="21"/>
        </w:numPr>
        <w:tabs>
          <w:tab w:val="left" w:pos="497"/>
        </w:tabs>
        <w:ind w:hanging="205"/>
      </w:pPr>
      <w:r>
        <w:t>Climate</w:t>
      </w:r>
      <w:r>
        <w:rPr>
          <w:spacing w:val="8"/>
        </w:rPr>
        <w:t xml:space="preserve"> </w:t>
      </w:r>
      <w:r>
        <w:t>change</w:t>
      </w:r>
      <w:r>
        <w:rPr>
          <w:spacing w:val="8"/>
        </w:rPr>
        <w:t xml:space="preserve"> </w:t>
      </w:r>
      <w:r>
        <w:rPr>
          <w:spacing w:val="-2"/>
        </w:rPr>
        <w:t>treaties</w:t>
      </w:r>
    </w:p>
    <w:p w14:paraId="2F19E56F" w14:textId="77777777" w:rsidR="004C5C19" w:rsidRDefault="00000000">
      <w:pPr>
        <w:pStyle w:val="ListParagraph"/>
        <w:numPr>
          <w:ilvl w:val="0"/>
          <w:numId w:val="29"/>
        </w:numPr>
        <w:tabs>
          <w:tab w:val="left" w:pos="1266"/>
        </w:tabs>
        <w:spacing w:before="226" w:line="247" w:lineRule="auto"/>
        <w:ind w:right="610" w:firstLine="526"/>
        <w:jc w:val="both"/>
        <w:rPr>
          <w:sz w:val="20"/>
        </w:rPr>
      </w:pPr>
      <w:r>
        <w:rPr>
          <w:sz w:val="20"/>
        </w:rPr>
        <w:t>The UNFCCC, the Kyoto Protocol and the Paris Agreement are the principal legal instruments regulating the international response to the global problem of climate change.</w:t>
      </w:r>
    </w:p>
    <w:p w14:paraId="0F83A719" w14:textId="77777777" w:rsidR="004C5C19" w:rsidRDefault="004C5C19">
      <w:pPr>
        <w:pStyle w:val="BodyText"/>
        <w:spacing w:before="213"/>
      </w:pPr>
    </w:p>
    <w:p w14:paraId="48AE2068" w14:textId="77777777" w:rsidR="004C5C19" w:rsidRDefault="00000000">
      <w:pPr>
        <w:pStyle w:val="ListParagraph"/>
        <w:numPr>
          <w:ilvl w:val="0"/>
          <w:numId w:val="29"/>
        </w:numPr>
        <w:tabs>
          <w:tab w:val="left" w:pos="1292"/>
        </w:tabs>
        <w:spacing w:before="1" w:line="244" w:lineRule="auto"/>
        <w:ind w:right="601" w:firstLine="526"/>
        <w:jc w:val="both"/>
        <w:rPr>
          <w:sz w:val="20"/>
        </w:rPr>
      </w:pPr>
      <w:r>
        <w:rPr>
          <w:sz w:val="20"/>
        </w:rPr>
        <w:t>The UNFCCC serves a foundational and co-ordinating purpose for related legal instruments</w:t>
      </w:r>
      <w:r>
        <w:rPr>
          <w:spacing w:val="40"/>
          <w:sz w:val="20"/>
        </w:rPr>
        <w:t xml:space="preserve"> </w:t>
      </w:r>
      <w:r>
        <w:rPr>
          <w:sz w:val="20"/>
        </w:rPr>
        <w:t>on</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Its</w:t>
      </w:r>
      <w:r>
        <w:rPr>
          <w:spacing w:val="40"/>
          <w:sz w:val="20"/>
        </w:rPr>
        <w:t xml:space="preserve"> </w:t>
      </w:r>
      <w:r>
        <w:rPr>
          <w:sz w:val="20"/>
        </w:rPr>
        <w:t>“ultimate</w:t>
      </w:r>
      <w:r>
        <w:rPr>
          <w:spacing w:val="40"/>
          <w:sz w:val="20"/>
        </w:rPr>
        <w:t xml:space="preserve"> </w:t>
      </w:r>
      <w:r>
        <w:rPr>
          <w:sz w:val="20"/>
        </w:rPr>
        <w:t>objective . . .</w:t>
      </w:r>
      <w:r>
        <w:rPr>
          <w:spacing w:val="40"/>
          <w:sz w:val="20"/>
        </w:rPr>
        <w:t xml:space="preserve"> </w:t>
      </w:r>
      <w:r>
        <w:rPr>
          <w:sz w:val="20"/>
        </w:rPr>
        <w:t>and</w:t>
      </w:r>
      <w:r>
        <w:rPr>
          <w:spacing w:val="40"/>
          <w:sz w:val="20"/>
        </w:rPr>
        <w:t xml:space="preserve"> </w:t>
      </w:r>
      <w:r>
        <w:rPr>
          <w:sz w:val="20"/>
        </w:rPr>
        <w:t>[that</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related</w:t>
      </w:r>
      <w:r>
        <w:rPr>
          <w:spacing w:val="40"/>
          <w:sz w:val="20"/>
        </w:rPr>
        <w:t xml:space="preserve"> </w:t>
      </w:r>
      <w:r>
        <w:rPr>
          <w:sz w:val="20"/>
        </w:rPr>
        <w:t>legal instruments . . .</w:t>
      </w:r>
      <w:r>
        <w:rPr>
          <w:spacing w:val="14"/>
          <w:sz w:val="20"/>
        </w:rPr>
        <w:t xml:space="preserve"> </w:t>
      </w:r>
      <w:r>
        <w:rPr>
          <w:sz w:val="20"/>
        </w:rPr>
        <w:t>is</w:t>
      </w:r>
      <w:r>
        <w:rPr>
          <w:spacing w:val="15"/>
          <w:sz w:val="20"/>
        </w:rPr>
        <w:t xml:space="preserve"> </w:t>
      </w:r>
      <w:r>
        <w:rPr>
          <w:sz w:val="20"/>
        </w:rPr>
        <w:t>to</w:t>
      </w:r>
      <w:r>
        <w:rPr>
          <w:spacing w:val="14"/>
          <w:sz w:val="20"/>
        </w:rPr>
        <w:t xml:space="preserve"> </w:t>
      </w:r>
      <w:r>
        <w:rPr>
          <w:sz w:val="20"/>
        </w:rPr>
        <w:t>achieve</w:t>
      </w:r>
      <w:r>
        <w:rPr>
          <w:spacing w:val="17"/>
          <w:sz w:val="20"/>
        </w:rPr>
        <w:t xml:space="preserve"> </w:t>
      </w:r>
      <w:r>
        <w:rPr>
          <w:sz w:val="20"/>
        </w:rPr>
        <w:t>[the]</w:t>
      </w:r>
      <w:r>
        <w:rPr>
          <w:spacing w:val="17"/>
          <w:sz w:val="20"/>
        </w:rPr>
        <w:t xml:space="preserve"> </w:t>
      </w:r>
      <w:r>
        <w:rPr>
          <w:sz w:val="20"/>
        </w:rPr>
        <w:t>stabilization</w:t>
      </w:r>
      <w:r>
        <w:rPr>
          <w:spacing w:val="14"/>
          <w:sz w:val="20"/>
        </w:rPr>
        <w:t xml:space="preserve"> </w:t>
      </w:r>
      <w:r>
        <w:rPr>
          <w:sz w:val="20"/>
        </w:rPr>
        <w:t>of</w:t>
      </w:r>
      <w:r>
        <w:rPr>
          <w:spacing w:val="18"/>
          <w:sz w:val="20"/>
        </w:rPr>
        <w:t xml:space="preserve"> </w:t>
      </w:r>
      <w:r>
        <w:rPr>
          <w:sz w:val="20"/>
        </w:rPr>
        <w:t>greenhouse</w:t>
      </w:r>
      <w:r>
        <w:rPr>
          <w:spacing w:val="15"/>
          <w:sz w:val="20"/>
        </w:rPr>
        <w:t xml:space="preserve"> </w:t>
      </w:r>
      <w:r>
        <w:rPr>
          <w:sz w:val="20"/>
        </w:rPr>
        <w:t>gas</w:t>
      </w:r>
      <w:r>
        <w:rPr>
          <w:spacing w:val="17"/>
          <w:sz w:val="20"/>
        </w:rPr>
        <w:t xml:space="preserve"> </w:t>
      </w:r>
      <w:r>
        <w:rPr>
          <w:sz w:val="20"/>
        </w:rPr>
        <w:t>concentrations</w:t>
      </w:r>
      <w:r>
        <w:rPr>
          <w:spacing w:val="15"/>
          <w:sz w:val="20"/>
        </w:rPr>
        <w:t xml:space="preserve"> </w:t>
      </w:r>
      <w:r>
        <w:rPr>
          <w:sz w:val="20"/>
        </w:rPr>
        <w:t>in</w:t>
      </w:r>
      <w:r>
        <w:rPr>
          <w:spacing w:val="16"/>
          <w:sz w:val="20"/>
        </w:rPr>
        <w:t xml:space="preserve"> </w:t>
      </w:r>
      <w:r>
        <w:rPr>
          <w:sz w:val="20"/>
        </w:rPr>
        <w:t>the</w:t>
      </w:r>
      <w:r>
        <w:rPr>
          <w:spacing w:val="17"/>
          <w:sz w:val="20"/>
        </w:rPr>
        <w:t xml:space="preserve"> </w:t>
      </w:r>
      <w:r>
        <w:rPr>
          <w:sz w:val="20"/>
        </w:rPr>
        <w:t>atmosphere at</w:t>
      </w:r>
      <w:r>
        <w:rPr>
          <w:spacing w:val="40"/>
          <w:sz w:val="20"/>
        </w:rPr>
        <w:t xml:space="preserve"> </w:t>
      </w:r>
      <w:r>
        <w:rPr>
          <w:sz w:val="20"/>
        </w:rPr>
        <w:t>a</w:t>
      </w:r>
      <w:r>
        <w:rPr>
          <w:spacing w:val="40"/>
          <w:sz w:val="20"/>
        </w:rPr>
        <w:t xml:space="preserve"> </w:t>
      </w:r>
      <w:r>
        <w:rPr>
          <w:sz w:val="20"/>
        </w:rPr>
        <w:t>level</w:t>
      </w:r>
      <w:r>
        <w:rPr>
          <w:spacing w:val="40"/>
          <w:sz w:val="20"/>
        </w:rPr>
        <w:t xml:space="preserve"> </w:t>
      </w:r>
      <w:r>
        <w:rPr>
          <w:sz w:val="20"/>
        </w:rPr>
        <w:t>that</w:t>
      </w:r>
      <w:r>
        <w:rPr>
          <w:spacing w:val="40"/>
          <w:sz w:val="20"/>
        </w:rPr>
        <w:t xml:space="preserve"> </w:t>
      </w:r>
      <w:r>
        <w:rPr>
          <w:sz w:val="20"/>
        </w:rPr>
        <w:t>would</w:t>
      </w:r>
      <w:r>
        <w:rPr>
          <w:spacing w:val="40"/>
          <w:sz w:val="20"/>
        </w:rPr>
        <w:t xml:space="preserve"> </w:t>
      </w:r>
      <w:r>
        <w:rPr>
          <w:sz w:val="20"/>
        </w:rPr>
        <w:t>prevent</w:t>
      </w:r>
      <w:r>
        <w:rPr>
          <w:spacing w:val="40"/>
          <w:sz w:val="20"/>
        </w:rPr>
        <w:t xml:space="preserve"> </w:t>
      </w:r>
      <w:r>
        <w:rPr>
          <w:sz w:val="20"/>
        </w:rPr>
        <w:t>dangerous</w:t>
      </w:r>
      <w:r>
        <w:rPr>
          <w:spacing w:val="40"/>
          <w:sz w:val="20"/>
        </w:rPr>
        <w:t xml:space="preserve"> </w:t>
      </w:r>
      <w:r>
        <w:rPr>
          <w:sz w:val="20"/>
        </w:rPr>
        <w:t>anthropogenic</w:t>
      </w:r>
      <w:r>
        <w:rPr>
          <w:spacing w:val="40"/>
          <w:sz w:val="20"/>
        </w:rPr>
        <w:t xml:space="preserve"> </w:t>
      </w:r>
      <w:r>
        <w:rPr>
          <w:sz w:val="20"/>
        </w:rPr>
        <w:t>interference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climate</w:t>
      </w:r>
      <w:r>
        <w:rPr>
          <w:spacing w:val="40"/>
          <w:sz w:val="20"/>
        </w:rPr>
        <w:t xml:space="preserve"> </w:t>
      </w:r>
      <w:r>
        <w:rPr>
          <w:sz w:val="20"/>
        </w:rPr>
        <w:t>system” (Article 2).</w:t>
      </w:r>
    </w:p>
    <w:p w14:paraId="5B1E03B5" w14:textId="77777777" w:rsidR="004C5C19" w:rsidRDefault="004C5C19">
      <w:pPr>
        <w:pStyle w:val="BodyText"/>
        <w:spacing w:before="219"/>
      </w:pPr>
    </w:p>
    <w:p w14:paraId="29810D00" w14:textId="77777777" w:rsidR="004C5C19" w:rsidRDefault="00000000">
      <w:pPr>
        <w:pStyle w:val="ListParagraph"/>
        <w:numPr>
          <w:ilvl w:val="0"/>
          <w:numId w:val="29"/>
        </w:numPr>
        <w:tabs>
          <w:tab w:val="left" w:pos="1214"/>
        </w:tabs>
        <w:spacing w:line="247" w:lineRule="auto"/>
        <w:ind w:right="600" w:firstLine="526"/>
        <w:jc w:val="both"/>
        <w:rPr>
          <w:sz w:val="20"/>
        </w:rPr>
      </w:pPr>
      <w:r>
        <w:rPr>
          <w:sz w:val="20"/>
        </w:rPr>
        <w:t>The</w:t>
      </w:r>
      <w:r>
        <w:rPr>
          <w:spacing w:val="-5"/>
          <w:sz w:val="20"/>
        </w:rPr>
        <w:t xml:space="preserve"> </w:t>
      </w:r>
      <w:r>
        <w:rPr>
          <w:sz w:val="20"/>
        </w:rPr>
        <w:t>Kyoto</w:t>
      </w:r>
      <w:r>
        <w:rPr>
          <w:spacing w:val="-5"/>
          <w:sz w:val="20"/>
        </w:rPr>
        <w:t xml:space="preserve"> </w:t>
      </w:r>
      <w:r>
        <w:rPr>
          <w:sz w:val="20"/>
        </w:rPr>
        <w:t>Protocol</w:t>
      </w:r>
      <w:r>
        <w:rPr>
          <w:spacing w:val="-2"/>
          <w:sz w:val="20"/>
        </w:rPr>
        <w:t xml:space="preserve"> </w:t>
      </w:r>
      <w:r>
        <w:rPr>
          <w:sz w:val="20"/>
        </w:rPr>
        <w:t>of</w:t>
      </w:r>
      <w:r>
        <w:rPr>
          <w:spacing w:val="-6"/>
          <w:sz w:val="20"/>
        </w:rPr>
        <w:t xml:space="preserve"> </w:t>
      </w:r>
      <w:r>
        <w:rPr>
          <w:sz w:val="20"/>
        </w:rPr>
        <w:t>1997</w:t>
      </w:r>
      <w:r>
        <w:rPr>
          <w:spacing w:val="-5"/>
          <w:sz w:val="20"/>
        </w:rPr>
        <w:t xml:space="preserve"> </w:t>
      </w:r>
      <w:r>
        <w:rPr>
          <w:sz w:val="20"/>
        </w:rPr>
        <w:t>is</w:t>
      </w:r>
      <w:r>
        <w:rPr>
          <w:spacing w:val="-4"/>
          <w:sz w:val="20"/>
        </w:rPr>
        <w:t xml:space="preserve"> </w:t>
      </w:r>
      <w:r>
        <w:rPr>
          <w:sz w:val="20"/>
        </w:rPr>
        <w:t>a</w:t>
      </w:r>
      <w:r>
        <w:rPr>
          <w:spacing w:val="-4"/>
          <w:sz w:val="20"/>
        </w:rPr>
        <w:t xml:space="preserve"> </w:t>
      </w:r>
      <w:r>
        <w:rPr>
          <w:sz w:val="20"/>
        </w:rPr>
        <w:t>“related</w:t>
      </w:r>
      <w:r>
        <w:rPr>
          <w:spacing w:val="-4"/>
          <w:sz w:val="20"/>
        </w:rPr>
        <w:t xml:space="preserve"> </w:t>
      </w:r>
      <w:r>
        <w:rPr>
          <w:sz w:val="20"/>
        </w:rPr>
        <w:t>legal</w:t>
      </w:r>
      <w:r>
        <w:rPr>
          <w:spacing w:val="-4"/>
          <w:sz w:val="20"/>
        </w:rPr>
        <w:t xml:space="preserve"> </w:t>
      </w:r>
      <w:r>
        <w:rPr>
          <w:sz w:val="20"/>
        </w:rPr>
        <w:t>instrument”</w:t>
      </w:r>
      <w:r>
        <w:rPr>
          <w:spacing w:val="-4"/>
          <w:sz w:val="20"/>
        </w:rPr>
        <w:t xml:space="preserve"> </w:t>
      </w:r>
      <w:r>
        <w:rPr>
          <w:sz w:val="20"/>
        </w:rPr>
        <w:t>within</w:t>
      </w:r>
      <w:r>
        <w:rPr>
          <w:spacing w:val="-5"/>
          <w:sz w:val="20"/>
        </w:rPr>
        <w:t xml:space="preserve"> </w:t>
      </w:r>
      <w:r>
        <w:rPr>
          <w:sz w:val="20"/>
        </w:rPr>
        <w:t>the</w:t>
      </w:r>
      <w:r>
        <w:rPr>
          <w:spacing w:val="-6"/>
          <w:sz w:val="20"/>
        </w:rPr>
        <w:t xml:space="preserve"> </w:t>
      </w:r>
      <w:r>
        <w:rPr>
          <w:sz w:val="20"/>
        </w:rPr>
        <w:t>meaning</w:t>
      </w:r>
      <w:r>
        <w:rPr>
          <w:spacing w:val="-2"/>
          <w:sz w:val="20"/>
        </w:rPr>
        <w:t xml:space="preserve"> </w:t>
      </w:r>
      <w:r>
        <w:rPr>
          <w:sz w:val="20"/>
        </w:rPr>
        <w:t>of</w:t>
      </w:r>
      <w:r>
        <w:rPr>
          <w:spacing w:val="-4"/>
          <w:sz w:val="20"/>
        </w:rPr>
        <w:t xml:space="preserve"> </w:t>
      </w:r>
      <w:r>
        <w:rPr>
          <w:sz w:val="20"/>
        </w:rPr>
        <w:t>Article</w:t>
      </w:r>
      <w:r>
        <w:rPr>
          <w:spacing w:val="14"/>
          <w:sz w:val="20"/>
        </w:rPr>
        <w:t xml:space="preserve"> </w:t>
      </w:r>
      <w:r>
        <w:rPr>
          <w:sz w:val="20"/>
        </w:rPr>
        <w:t>2 of the UNFCCC. It pursues the object and purpose of the UNFCCC by envisaging “quantified emissions</w:t>
      </w:r>
      <w:r>
        <w:rPr>
          <w:spacing w:val="-2"/>
          <w:sz w:val="20"/>
        </w:rPr>
        <w:t xml:space="preserve"> </w:t>
      </w:r>
      <w:r>
        <w:rPr>
          <w:sz w:val="20"/>
        </w:rPr>
        <w:t>limitation and</w:t>
      </w:r>
      <w:r>
        <w:rPr>
          <w:spacing w:val="-2"/>
          <w:sz w:val="20"/>
        </w:rPr>
        <w:t xml:space="preserve"> </w:t>
      </w:r>
      <w:r>
        <w:rPr>
          <w:sz w:val="20"/>
        </w:rPr>
        <w:t>reduction commitments”,</w:t>
      </w:r>
      <w:r>
        <w:rPr>
          <w:spacing w:val="-3"/>
          <w:sz w:val="20"/>
        </w:rPr>
        <w:t xml:space="preserve"> </w:t>
      </w:r>
      <w:r>
        <w:rPr>
          <w:sz w:val="20"/>
        </w:rPr>
        <w:t>the attainment of which</w:t>
      </w:r>
      <w:r>
        <w:rPr>
          <w:spacing w:val="-2"/>
          <w:sz w:val="20"/>
        </w:rPr>
        <w:t xml:space="preserve"> </w:t>
      </w:r>
      <w:r>
        <w:rPr>
          <w:sz w:val="20"/>
        </w:rPr>
        <w:t>is to be pursued by certain States (listed in Annex B) within specified “commitment periods” (Article 3). The Parties have</w:t>
      </w:r>
      <w:r>
        <w:rPr>
          <w:spacing w:val="80"/>
          <w:sz w:val="20"/>
        </w:rPr>
        <w:t xml:space="preserve"> </w:t>
      </w:r>
      <w:r>
        <w:rPr>
          <w:sz w:val="20"/>
        </w:rPr>
        <w:t>agreed on two commitment periods (2008-2012 and 2013-2020). No further commitment period after 2020 has been agreed upon.</w:t>
      </w:r>
    </w:p>
    <w:p w14:paraId="56DC6F19" w14:textId="77777777" w:rsidR="004C5C19" w:rsidRDefault="004C5C19">
      <w:pPr>
        <w:pStyle w:val="BodyText"/>
        <w:spacing w:before="206"/>
      </w:pPr>
    </w:p>
    <w:p w14:paraId="619EF177" w14:textId="77777777" w:rsidR="004C5C19" w:rsidRDefault="00000000">
      <w:pPr>
        <w:pStyle w:val="ListParagraph"/>
        <w:numPr>
          <w:ilvl w:val="0"/>
          <w:numId w:val="29"/>
        </w:numPr>
        <w:tabs>
          <w:tab w:val="left" w:pos="1219"/>
        </w:tabs>
        <w:spacing w:line="244" w:lineRule="auto"/>
        <w:ind w:right="603" w:firstLine="526"/>
        <w:jc w:val="both"/>
        <w:rPr>
          <w:sz w:val="20"/>
        </w:rPr>
      </w:pPr>
      <w:r>
        <w:rPr>
          <w:sz w:val="20"/>
        </w:rPr>
        <w:t>The Paris Agreement</w:t>
      </w:r>
      <w:r>
        <w:rPr>
          <w:spacing w:val="-1"/>
          <w:sz w:val="20"/>
        </w:rPr>
        <w:t xml:space="preserve"> </w:t>
      </w:r>
      <w:r>
        <w:rPr>
          <w:sz w:val="20"/>
        </w:rPr>
        <w:t>was adopted</w:t>
      </w:r>
      <w:r>
        <w:rPr>
          <w:spacing w:val="-2"/>
          <w:sz w:val="20"/>
        </w:rPr>
        <w:t xml:space="preserve"> </w:t>
      </w:r>
      <w:r>
        <w:rPr>
          <w:sz w:val="20"/>
        </w:rPr>
        <w:t>in 2015 by the COP</w:t>
      </w:r>
      <w:r>
        <w:rPr>
          <w:spacing w:val="-1"/>
          <w:sz w:val="20"/>
        </w:rPr>
        <w:t xml:space="preserve"> </w:t>
      </w:r>
      <w:r>
        <w:rPr>
          <w:sz w:val="20"/>
        </w:rPr>
        <w:t>of the UNFCCC, at</w:t>
      </w:r>
      <w:r>
        <w:rPr>
          <w:spacing w:val="-1"/>
          <w:sz w:val="20"/>
        </w:rPr>
        <w:t xml:space="preserve"> </w:t>
      </w:r>
      <w:r>
        <w:rPr>
          <w:sz w:val="20"/>
        </w:rPr>
        <w:t>its</w:t>
      </w:r>
      <w:r>
        <w:rPr>
          <w:spacing w:val="-1"/>
          <w:sz w:val="20"/>
        </w:rPr>
        <w:t xml:space="preserve"> </w:t>
      </w:r>
      <w:r>
        <w:rPr>
          <w:sz w:val="20"/>
        </w:rPr>
        <w:t>twenty-first session (COP 21), “[i]n pursuit of the objective of the Convention” (third preambular paragraph). Thus, the Paris Agreement is also a “related legal instrument” to the UNFCCC. According to its Article 2, the Paris Agreement “aims to strengthen the global response to the threat of climate</w:t>
      </w:r>
      <w:r>
        <w:rPr>
          <w:spacing w:val="40"/>
          <w:sz w:val="20"/>
        </w:rPr>
        <w:t xml:space="preserve"> </w:t>
      </w:r>
      <w:r>
        <w:rPr>
          <w:sz w:val="20"/>
        </w:rPr>
        <w:t>change” by “enhancing the implementation of the [Framework] Convention, including its objective”. Unlike the Kyoto Protocol, the Paris Agreement does not include quantified emission limitation and reduction commitments for certain States but provides for “nationally determined contributions” (hereinafter “NDCs”) to the global response to climate change by all States (Article 3).</w:t>
      </w:r>
    </w:p>
    <w:p w14:paraId="29A244D6" w14:textId="77777777" w:rsidR="004C5C19" w:rsidRDefault="004C5C19">
      <w:pPr>
        <w:pStyle w:val="BodyText"/>
        <w:spacing w:before="222"/>
      </w:pPr>
    </w:p>
    <w:p w14:paraId="5137A114" w14:textId="77777777" w:rsidR="004C5C19" w:rsidRDefault="00000000">
      <w:pPr>
        <w:pStyle w:val="ListParagraph"/>
        <w:numPr>
          <w:ilvl w:val="0"/>
          <w:numId w:val="29"/>
        </w:numPr>
        <w:tabs>
          <w:tab w:val="left" w:pos="1223"/>
        </w:tabs>
        <w:spacing w:line="244" w:lineRule="auto"/>
        <w:ind w:right="604" w:firstLine="526"/>
        <w:jc w:val="both"/>
        <w:rPr>
          <w:sz w:val="20"/>
        </w:rPr>
      </w:pPr>
      <w:r>
        <w:rPr>
          <w:sz w:val="20"/>
        </w:rPr>
        <w:t>The UNFCCC, the Kyoto Protocol and the Paris Agreement complement each other. The Framework Convention establishes the ultimate objective as well as the basic principles and general obligations of States in respect of climate change, whereas the Kyoto Protocol and the Paris Agreement respectively translate these basic principles and general obligations into a set of more specific interrelated obligations, each of which gives expression to a broad practical approach of the</w:t>
      </w:r>
    </w:p>
    <w:p w14:paraId="5E2B6636"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1FD1FAD" w14:textId="77777777" w:rsidR="004C5C19" w:rsidRDefault="00000000">
      <w:pPr>
        <w:pStyle w:val="BodyText"/>
        <w:spacing w:before="86" w:line="244" w:lineRule="auto"/>
        <w:ind w:left="292" w:right="606"/>
        <w:jc w:val="both"/>
      </w:pPr>
      <w:r>
        <w:lastRenderedPageBreak/>
        <w:t>community of States parties to the problem of climate change. The Court considers that the lack of agreement on a further commitment period under the Kyoto Protocol after the adoption of the Paris Agreement does not mean</w:t>
      </w:r>
      <w:r>
        <w:rPr>
          <w:spacing w:val="-1"/>
        </w:rPr>
        <w:t xml:space="preserve"> </w:t>
      </w:r>
      <w:r>
        <w:t>that the Kyoto Protocol has</w:t>
      </w:r>
      <w:r>
        <w:rPr>
          <w:spacing w:val="-3"/>
        </w:rPr>
        <w:t xml:space="preserve"> </w:t>
      </w:r>
      <w:r>
        <w:t>been</w:t>
      </w:r>
      <w:r>
        <w:rPr>
          <w:spacing w:val="-1"/>
        </w:rPr>
        <w:t xml:space="preserve"> </w:t>
      </w:r>
      <w:r>
        <w:t>terminated. The Kyoto</w:t>
      </w:r>
      <w:r>
        <w:rPr>
          <w:spacing w:val="-1"/>
        </w:rPr>
        <w:t xml:space="preserve"> </w:t>
      </w:r>
      <w:r>
        <w:t>Protocol therefore remains part of the applicable law. The Court will return to this issue and to the relationship between the three climate change treaties more generally below (see paragraphs 187-195).</w:t>
      </w:r>
    </w:p>
    <w:p w14:paraId="26B50591" w14:textId="77777777" w:rsidR="004C5C19" w:rsidRDefault="004C5C19">
      <w:pPr>
        <w:pStyle w:val="BodyText"/>
        <w:spacing w:before="219"/>
      </w:pPr>
    </w:p>
    <w:p w14:paraId="09A35DBA" w14:textId="77777777" w:rsidR="004C5C19" w:rsidRDefault="00000000">
      <w:pPr>
        <w:pStyle w:val="ListParagraph"/>
        <w:numPr>
          <w:ilvl w:val="0"/>
          <w:numId w:val="29"/>
        </w:numPr>
        <w:tabs>
          <w:tab w:val="left" w:pos="1241"/>
        </w:tabs>
        <w:spacing w:before="1" w:line="247" w:lineRule="auto"/>
        <w:ind w:right="613" w:firstLine="526"/>
        <w:jc w:val="both"/>
        <w:rPr>
          <w:sz w:val="20"/>
        </w:rPr>
      </w:pPr>
      <w:r>
        <w:rPr>
          <w:sz w:val="20"/>
        </w:rPr>
        <w:t>The Court thus concludes that the three climate change treaties, namely the UNFCCC,</w:t>
      </w:r>
      <w:r>
        <w:rPr>
          <w:spacing w:val="80"/>
          <w:sz w:val="20"/>
        </w:rPr>
        <w:t xml:space="preserve"> </w:t>
      </w:r>
      <w:r>
        <w:rPr>
          <w:sz w:val="20"/>
        </w:rPr>
        <w:t>the Kyoto Protocol and the Paris Agreement, form part of the most directly relevant applicable law.</w:t>
      </w:r>
    </w:p>
    <w:p w14:paraId="5B4F5813" w14:textId="77777777" w:rsidR="004C5C19" w:rsidRDefault="004C5C19">
      <w:pPr>
        <w:pStyle w:val="BodyText"/>
        <w:spacing w:before="215"/>
      </w:pPr>
    </w:p>
    <w:p w14:paraId="0DF2B0E4" w14:textId="77777777" w:rsidR="004C5C19" w:rsidRDefault="00000000">
      <w:pPr>
        <w:pStyle w:val="Heading1"/>
        <w:numPr>
          <w:ilvl w:val="0"/>
          <w:numId w:val="21"/>
        </w:numPr>
        <w:tabs>
          <w:tab w:val="left" w:pos="497"/>
        </w:tabs>
        <w:ind w:hanging="205"/>
      </w:pPr>
      <w:r>
        <w:t>United</w:t>
      </w:r>
      <w:r>
        <w:rPr>
          <w:spacing w:val="4"/>
        </w:rPr>
        <w:t xml:space="preserve"> </w:t>
      </w:r>
      <w:r>
        <w:t>Nations</w:t>
      </w:r>
      <w:r>
        <w:rPr>
          <w:spacing w:val="6"/>
        </w:rPr>
        <w:t xml:space="preserve"> </w:t>
      </w:r>
      <w:r>
        <w:t>Convention</w:t>
      </w:r>
      <w:r>
        <w:rPr>
          <w:spacing w:val="7"/>
        </w:rPr>
        <w:t xml:space="preserve"> </w:t>
      </w:r>
      <w:r>
        <w:t>on</w:t>
      </w:r>
      <w:r>
        <w:rPr>
          <w:spacing w:val="3"/>
        </w:rPr>
        <w:t xml:space="preserve"> </w:t>
      </w:r>
      <w:r>
        <w:t>the</w:t>
      </w:r>
      <w:r>
        <w:rPr>
          <w:spacing w:val="6"/>
        </w:rPr>
        <w:t xml:space="preserve"> </w:t>
      </w:r>
      <w:r>
        <w:t>Law</w:t>
      </w:r>
      <w:r>
        <w:rPr>
          <w:spacing w:val="8"/>
        </w:rPr>
        <w:t xml:space="preserve"> </w:t>
      </w:r>
      <w:r>
        <w:t>of</w:t>
      </w:r>
      <w:r>
        <w:rPr>
          <w:spacing w:val="6"/>
        </w:rPr>
        <w:t xml:space="preserve"> </w:t>
      </w:r>
      <w:r>
        <w:t>the</w:t>
      </w:r>
      <w:r>
        <w:rPr>
          <w:spacing w:val="7"/>
        </w:rPr>
        <w:t xml:space="preserve"> </w:t>
      </w:r>
      <w:r>
        <w:rPr>
          <w:spacing w:val="-5"/>
        </w:rPr>
        <w:t>Sea</w:t>
      </w:r>
    </w:p>
    <w:p w14:paraId="3278C217" w14:textId="77777777" w:rsidR="004C5C19" w:rsidRDefault="00000000">
      <w:pPr>
        <w:pStyle w:val="ListParagraph"/>
        <w:numPr>
          <w:ilvl w:val="0"/>
          <w:numId w:val="29"/>
        </w:numPr>
        <w:tabs>
          <w:tab w:val="left" w:pos="1230"/>
        </w:tabs>
        <w:spacing w:before="226"/>
        <w:ind w:left="1230" w:right="0" w:hanging="412"/>
        <w:rPr>
          <w:sz w:val="20"/>
        </w:rPr>
      </w:pPr>
      <w:r>
        <w:rPr>
          <w:sz w:val="20"/>
        </w:rPr>
        <w:t>The</w:t>
      </w:r>
      <w:r>
        <w:rPr>
          <w:spacing w:val="6"/>
          <w:sz w:val="20"/>
        </w:rPr>
        <w:t xml:space="preserve"> </w:t>
      </w:r>
      <w:r>
        <w:rPr>
          <w:sz w:val="20"/>
        </w:rPr>
        <w:t>request</w:t>
      </w:r>
      <w:r>
        <w:rPr>
          <w:spacing w:val="8"/>
          <w:sz w:val="20"/>
        </w:rPr>
        <w:t xml:space="preserve"> </w:t>
      </w:r>
      <w:r>
        <w:rPr>
          <w:sz w:val="20"/>
        </w:rPr>
        <w:t>from</w:t>
      </w:r>
      <w:r>
        <w:rPr>
          <w:spacing w:val="9"/>
          <w:sz w:val="20"/>
        </w:rPr>
        <w:t xml:space="preserve"> </w:t>
      </w:r>
      <w:r>
        <w:rPr>
          <w:sz w:val="20"/>
        </w:rPr>
        <w:t>the</w:t>
      </w:r>
      <w:r>
        <w:rPr>
          <w:spacing w:val="7"/>
          <w:sz w:val="20"/>
        </w:rPr>
        <w:t xml:space="preserve"> </w:t>
      </w:r>
      <w:r>
        <w:rPr>
          <w:sz w:val="20"/>
        </w:rPr>
        <w:t>General</w:t>
      </w:r>
      <w:r>
        <w:rPr>
          <w:spacing w:val="11"/>
          <w:sz w:val="20"/>
        </w:rPr>
        <w:t xml:space="preserve"> </w:t>
      </w:r>
      <w:r>
        <w:rPr>
          <w:sz w:val="20"/>
        </w:rPr>
        <w:t>Assembly</w:t>
      </w:r>
      <w:r>
        <w:rPr>
          <w:spacing w:val="8"/>
          <w:sz w:val="20"/>
        </w:rPr>
        <w:t xml:space="preserve"> </w:t>
      </w:r>
      <w:r>
        <w:rPr>
          <w:sz w:val="20"/>
        </w:rPr>
        <w:t>includes</w:t>
      </w:r>
      <w:r>
        <w:rPr>
          <w:spacing w:val="7"/>
          <w:sz w:val="20"/>
        </w:rPr>
        <w:t xml:space="preserve"> </w:t>
      </w:r>
      <w:r>
        <w:rPr>
          <w:sz w:val="20"/>
        </w:rPr>
        <w:t>UNCLOS</w:t>
      </w:r>
      <w:r>
        <w:rPr>
          <w:spacing w:val="9"/>
          <w:sz w:val="20"/>
        </w:rPr>
        <w:t xml:space="preserve"> </w:t>
      </w:r>
      <w:r>
        <w:rPr>
          <w:sz w:val="20"/>
        </w:rPr>
        <w:t>among</w:t>
      </w:r>
      <w:r>
        <w:rPr>
          <w:spacing w:val="9"/>
          <w:sz w:val="20"/>
        </w:rPr>
        <w:t xml:space="preserve"> </w:t>
      </w:r>
      <w:r>
        <w:rPr>
          <w:sz w:val="20"/>
        </w:rPr>
        <w:t>the</w:t>
      </w:r>
      <w:r>
        <w:rPr>
          <w:spacing w:val="8"/>
          <w:sz w:val="20"/>
        </w:rPr>
        <w:t xml:space="preserve"> </w:t>
      </w:r>
      <w:r>
        <w:rPr>
          <w:sz w:val="20"/>
        </w:rPr>
        <w:t>sources</w:t>
      </w:r>
      <w:r>
        <w:rPr>
          <w:spacing w:val="7"/>
          <w:sz w:val="20"/>
        </w:rPr>
        <w:t xml:space="preserve"> </w:t>
      </w:r>
      <w:r>
        <w:rPr>
          <w:sz w:val="20"/>
        </w:rPr>
        <w:t>to</w:t>
      </w:r>
      <w:r>
        <w:rPr>
          <w:spacing w:val="10"/>
          <w:sz w:val="20"/>
        </w:rPr>
        <w:t xml:space="preserve"> </w:t>
      </w:r>
      <w:r>
        <w:rPr>
          <w:spacing w:val="-2"/>
          <w:sz w:val="20"/>
        </w:rPr>
        <w:t>which</w:t>
      </w:r>
    </w:p>
    <w:p w14:paraId="5DBACD16" w14:textId="77777777" w:rsidR="004C5C19" w:rsidRDefault="00000000">
      <w:pPr>
        <w:pStyle w:val="BodyText"/>
        <w:spacing w:before="9"/>
        <w:ind w:left="292"/>
        <w:jc w:val="both"/>
      </w:pPr>
      <w:r>
        <w:t>the</w:t>
      </w:r>
      <w:r>
        <w:rPr>
          <w:spacing w:val="6"/>
        </w:rPr>
        <w:t xml:space="preserve"> </w:t>
      </w:r>
      <w:r>
        <w:t>Court</w:t>
      </w:r>
      <w:r>
        <w:rPr>
          <w:spacing w:val="5"/>
        </w:rPr>
        <w:t xml:space="preserve"> </w:t>
      </w:r>
      <w:r>
        <w:t>is</w:t>
      </w:r>
      <w:r>
        <w:rPr>
          <w:spacing w:val="5"/>
        </w:rPr>
        <w:t xml:space="preserve"> </w:t>
      </w:r>
      <w:r>
        <w:t>asked</w:t>
      </w:r>
      <w:r>
        <w:rPr>
          <w:spacing w:val="7"/>
        </w:rPr>
        <w:t xml:space="preserve"> </w:t>
      </w:r>
      <w:r>
        <w:t>to</w:t>
      </w:r>
      <w:r>
        <w:rPr>
          <w:spacing w:val="4"/>
        </w:rPr>
        <w:t xml:space="preserve"> </w:t>
      </w:r>
      <w:r>
        <w:t>have</w:t>
      </w:r>
      <w:r>
        <w:rPr>
          <w:spacing w:val="5"/>
        </w:rPr>
        <w:t xml:space="preserve"> </w:t>
      </w:r>
      <w:r>
        <w:t>“particular</w:t>
      </w:r>
      <w:r>
        <w:rPr>
          <w:spacing w:val="7"/>
        </w:rPr>
        <w:t xml:space="preserve"> </w:t>
      </w:r>
      <w:r>
        <w:rPr>
          <w:spacing w:val="-2"/>
        </w:rPr>
        <w:t>regard”.</w:t>
      </w:r>
    </w:p>
    <w:p w14:paraId="625AB1F0" w14:textId="77777777" w:rsidR="004C5C19" w:rsidRDefault="004C5C19">
      <w:pPr>
        <w:pStyle w:val="BodyText"/>
        <w:spacing w:before="219"/>
      </w:pPr>
    </w:p>
    <w:p w14:paraId="4C692212" w14:textId="77777777" w:rsidR="004C5C19" w:rsidRDefault="00000000">
      <w:pPr>
        <w:pStyle w:val="ListParagraph"/>
        <w:numPr>
          <w:ilvl w:val="0"/>
          <w:numId w:val="29"/>
        </w:numPr>
        <w:tabs>
          <w:tab w:val="left" w:pos="1266"/>
        </w:tabs>
        <w:spacing w:line="244" w:lineRule="auto"/>
        <w:ind w:right="601" w:firstLine="526"/>
        <w:jc w:val="both"/>
        <w:rPr>
          <w:sz w:val="20"/>
        </w:rPr>
      </w:pPr>
      <w:r>
        <w:rPr>
          <w:sz w:val="20"/>
        </w:rPr>
        <w:t>The Court notes that the International Tribunal for the Law of the Sea (hereinafter “ITLOS”</w:t>
      </w:r>
      <w:r>
        <w:rPr>
          <w:spacing w:val="19"/>
          <w:sz w:val="20"/>
        </w:rPr>
        <w:t xml:space="preserve"> </w:t>
      </w:r>
      <w:r>
        <w:rPr>
          <w:sz w:val="20"/>
        </w:rPr>
        <w:t>or</w:t>
      </w:r>
      <w:r>
        <w:rPr>
          <w:spacing w:val="21"/>
          <w:sz w:val="20"/>
        </w:rPr>
        <w:t xml:space="preserve"> </w:t>
      </w:r>
      <w:r>
        <w:rPr>
          <w:sz w:val="20"/>
        </w:rPr>
        <w:t>the</w:t>
      </w:r>
      <w:r>
        <w:rPr>
          <w:spacing w:val="21"/>
          <w:sz w:val="20"/>
        </w:rPr>
        <w:t xml:space="preserve"> </w:t>
      </w:r>
      <w:r>
        <w:rPr>
          <w:sz w:val="20"/>
        </w:rPr>
        <w:t>“Tribunal”)</w:t>
      </w:r>
      <w:r>
        <w:rPr>
          <w:spacing w:val="21"/>
          <w:sz w:val="20"/>
        </w:rPr>
        <w:t xml:space="preserve"> </w:t>
      </w:r>
      <w:r>
        <w:rPr>
          <w:sz w:val="20"/>
        </w:rPr>
        <w:t>rendered</w:t>
      </w:r>
      <w:r>
        <w:rPr>
          <w:spacing w:val="21"/>
          <w:sz w:val="20"/>
        </w:rPr>
        <w:t xml:space="preserve"> </w:t>
      </w:r>
      <w:r>
        <w:rPr>
          <w:sz w:val="20"/>
        </w:rPr>
        <w:t>an</w:t>
      </w:r>
      <w:r>
        <w:rPr>
          <w:spacing w:val="21"/>
          <w:sz w:val="20"/>
        </w:rPr>
        <w:t xml:space="preserve"> </w:t>
      </w:r>
      <w:r>
        <w:rPr>
          <w:sz w:val="20"/>
        </w:rPr>
        <w:t>advisory</w:t>
      </w:r>
      <w:r>
        <w:rPr>
          <w:spacing w:val="25"/>
          <w:sz w:val="20"/>
        </w:rPr>
        <w:t xml:space="preserve"> </w:t>
      </w:r>
      <w:r>
        <w:rPr>
          <w:sz w:val="20"/>
        </w:rPr>
        <w:t>opinion</w:t>
      </w:r>
      <w:r>
        <w:rPr>
          <w:spacing w:val="19"/>
          <w:sz w:val="20"/>
        </w:rPr>
        <w:t xml:space="preserve"> </w:t>
      </w:r>
      <w:r>
        <w:rPr>
          <w:sz w:val="20"/>
        </w:rPr>
        <w:t>on</w:t>
      </w:r>
      <w:r>
        <w:rPr>
          <w:spacing w:val="19"/>
          <w:sz w:val="20"/>
        </w:rPr>
        <w:t xml:space="preserve"> </w:t>
      </w:r>
      <w:r>
        <w:rPr>
          <w:sz w:val="20"/>
        </w:rPr>
        <w:t>climate</w:t>
      </w:r>
      <w:r>
        <w:rPr>
          <w:spacing w:val="21"/>
          <w:sz w:val="20"/>
        </w:rPr>
        <w:t xml:space="preserve"> </w:t>
      </w:r>
      <w:r>
        <w:rPr>
          <w:sz w:val="20"/>
        </w:rPr>
        <w:t>change</w:t>
      </w:r>
      <w:r>
        <w:rPr>
          <w:spacing w:val="21"/>
          <w:sz w:val="20"/>
        </w:rPr>
        <w:t xml:space="preserve"> </w:t>
      </w:r>
      <w:r>
        <w:rPr>
          <w:sz w:val="20"/>
        </w:rPr>
        <w:t>and</w:t>
      </w:r>
      <w:r>
        <w:rPr>
          <w:spacing w:val="19"/>
          <w:sz w:val="20"/>
        </w:rPr>
        <w:t xml:space="preserve"> </w:t>
      </w:r>
      <w:r>
        <w:rPr>
          <w:sz w:val="20"/>
        </w:rPr>
        <w:t>international</w:t>
      </w:r>
      <w:r>
        <w:rPr>
          <w:spacing w:val="21"/>
          <w:sz w:val="20"/>
        </w:rPr>
        <w:t xml:space="preserve"> </w:t>
      </w:r>
      <w:r>
        <w:rPr>
          <w:sz w:val="20"/>
        </w:rPr>
        <w:t>law on 21 May 2024 (</w:t>
      </w:r>
      <w:r>
        <w:rPr>
          <w:i/>
          <w:sz w:val="20"/>
        </w:rPr>
        <w:t>Request for Advisory Opinion submitted by the Commission of Small Island States on Climate Change and International Law</w:t>
      </w:r>
      <w:r>
        <w:rPr>
          <w:sz w:val="20"/>
        </w:rPr>
        <w:t>; hereinafter “</w:t>
      </w:r>
      <w:r>
        <w:rPr>
          <w:i/>
          <w:sz w:val="20"/>
        </w:rPr>
        <w:t>Climate Change, Advisory Opinion, ITLOS Reports 2024</w:t>
      </w:r>
      <w:r>
        <w:rPr>
          <w:sz w:val="20"/>
        </w:rPr>
        <w:t>”) which addresses the relationship between UNCLOS and climate change. The</w:t>
      </w:r>
      <w:r>
        <w:rPr>
          <w:spacing w:val="80"/>
          <w:sz w:val="20"/>
        </w:rPr>
        <w:t xml:space="preserve"> </w:t>
      </w:r>
      <w:r>
        <w:rPr>
          <w:sz w:val="20"/>
        </w:rPr>
        <w:t>Tribunal held therein that many provisions of UNCLOS constitute obligations of States in respect of climate change (see paragraphs 337-338 below).</w:t>
      </w:r>
    </w:p>
    <w:p w14:paraId="784CFD3A" w14:textId="77777777" w:rsidR="004C5C19" w:rsidRDefault="004C5C19">
      <w:pPr>
        <w:pStyle w:val="BodyText"/>
        <w:spacing w:before="221"/>
      </w:pPr>
    </w:p>
    <w:p w14:paraId="3C9BA177" w14:textId="77777777" w:rsidR="004C5C19" w:rsidRDefault="00000000">
      <w:pPr>
        <w:pStyle w:val="ListParagraph"/>
        <w:numPr>
          <w:ilvl w:val="0"/>
          <w:numId w:val="29"/>
        </w:numPr>
        <w:tabs>
          <w:tab w:val="left" w:pos="1217"/>
        </w:tabs>
        <w:ind w:left="1217" w:right="0" w:hanging="399"/>
        <w:rPr>
          <w:sz w:val="20"/>
        </w:rPr>
      </w:pPr>
      <w:r>
        <w:rPr>
          <w:sz w:val="20"/>
        </w:rPr>
        <w:t>In</w:t>
      </w:r>
      <w:r>
        <w:rPr>
          <w:spacing w:val="-6"/>
          <w:sz w:val="20"/>
        </w:rPr>
        <w:t xml:space="preserve"> </w:t>
      </w:r>
      <w:r>
        <w:rPr>
          <w:sz w:val="20"/>
        </w:rPr>
        <w:t>the</w:t>
      </w:r>
      <w:r>
        <w:rPr>
          <w:spacing w:val="-5"/>
          <w:sz w:val="20"/>
        </w:rPr>
        <w:t xml:space="preserve"> </w:t>
      </w:r>
      <w:r>
        <w:rPr>
          <w:sz w:val="20"/>
        </w:rPr>
        <w:t>view</w:t>
      </w:r>
      <w:r>
        <w:rPr>
          <w:spacing w:val="-6"/>
          <w:sz w:val="20"/>
        </w:rPr>
        <w:t xml:space="preserve"> </w:t>
      </w:r>
      <w:r>
        <w:rPr>
          <w:sz w:val="20"/>
        </w:rPr>
        <w:t>of</w:t>
      </w:r>
      <w:r>
        <w:rPr>
          <w:spacing w:val="-8"/>
          <w:sz w:val="20"/>
        </w:rPr>
        <w:t xml:space="preserve"> </w:t>
      </w:r>
      <w:r>
        <w:rPr>
          <w:sz w:val="20"/>
        </w:rPr>
        <w:t>the</w:t>
      </w:r>
      <w:r>
        <w:rPr>
          <w:spacing w:val="-5"/>
          <w:sz w:val="20"/>
        </w:rPr>
        <w:t xml:space="preserve"> </w:t>
      </w:r>
      <w:r>
        <w:rPr>
          <w:sz w:val="20"/>
        </w:rPr>
        <w:t>Court,</w:t>
      </w:r>
      <w:r>
        <w:rPr>
          <w:spacing w:val="-5"/>
          <w:sz w:val="20"/>
        </w:rPr>
        <w:t xml:space="preserve"> </w:t>
      </w:r>
      <w:r>
        <w:rPr>
          <w:sz w:val="20"/>
        </w:rPr>
        <w:t>UNCLOS</w:t>
      </w:r>
      <w:r>
        <w:rPr>
          <w:spacing w:val="-6"/>
          <w:sz w:val="20"/>
        </w:rPr>
        <w:t xml:space="preserve"> </w:t>
      </w:r>
      <w:r>
        <w:rPr>
          <w:sz w:val="20"/>
        </w:rPr>
        <w:t>also</w:t>
      </w:r>
      <w:r>
        <w:rPr>
          <w:spacing w:val="-5"/>
          <w:sz w:val="20"/>
        </w:rPr>
        <w:t xml:space="preserve"> </w:t>
      </w:r>
      <w:r>
        <w:rPr>
          <w:sz w:val="20"/>
        </w:rPr>
        <w:t>forms</w:t>
      </w:r>
      <w:r>
        <w:rPr>
          <w:spacing w:val="-5"/>
          <w:sz w:val="20"/>
        </w:rPr>
        <w:t xml:space="preserve"> </w:t>
      </w:r>
      <w:r>
        <w:rPr>
          <w:sz w:val="20"/>
        </w:rPr>
        <w:t>part</w:t>
      </w:r>
      <w:r>
        <w:rPr>
          <w:spacing w:val="-8"/>
          <w:sz w:val="20"/>
        </w:rPr>
        <w:t xml:space="preserve"> </w:t>
      </w:r>
      <w:r>
        <w:rPr>
          <w:sz w:val="20"/>
        </w:rPr>
        <w:t>of</w:t>
      </w:r>
      <w:r>
        <w:rPr>
          <w:spacing w:val="-5"/>
          <w:sz w:val="20"/>
        </w:rPr>
        <w:t xml:space="preserve"> </w:t>
      </w:r>
      <w:r>
        <w:rPr>
          <w:sz w:val="20"/>
        </w:rPr>
        <w:t>the</w:t>
      </w:r>
      <w:r>
        <w:rPr>
          <w:spacing w:val="-5"/>
          <w:sz w:val="20"/>
        </w:rPr>
        <w:t xml:space="preserve"> </w:t>
      </w:r>
      <w:r>
        <w:rPr>
          <w:sz w:val="20"/>
        </w:rPr>
        <w:t>most</w:t>
      </w:r>
      <w:r>
        <w:rPr>
          <w:spacing w:val="-4"/>
          <w:sz w:val="20"/>
        </w:rPr>
        <w:t xml:space="preserve"> </w:t>
      </w:r>
      <w:r>
        <w:rPr>
          <w:sz w:val="20"/>
        </w:rPr>
        <w:t>directly</w:t>
      </w:r>
      <w:r>
        <w:rPr>
          <w:spacing w:val="-9"/>
          <w:sz w:val="20"/>
        </w:rPr>
        <w:t xml:space="preserve"> </w:t>
      </w:r>
      <w:r>
        <w:rPr>
          <w:sz w:val="20"/>
        </w:rPr>
        <w:t>relevant</w:t>
      </w:r>
      <w:r>
        <w:rPr>
          <w:spacing w:val="-6"/>
          <w:sz w:val="20"/>
        </w:rPr>
        <w:t xml:space="preserve"> </w:t>
      </w:r>
      <w:r>
        <w:rPr>
          <w:spacing w:val="-2"/>
          <w:sz w:val="20"/>
        </w:rPr>
        <w:t>applicable</w:t>
      </w:r>
    </w:p>
    <w:p w14:paraId="398E34C3" w14:textId="77777777" w:rsidR="004C5C19" w:rsidRDefault="00000000">
      <w:pPr>
        <w:pStyle w:val="BodyText"/>
        <w:spacing w:before="7"/>
        <w:ind w:left="292"/>
      </w:pPr>
      <w:r>
        <w:rPr>
          <w:spacing w:val="-4"/>
        </w:rPr>
        <w:t>law.</w:t>
      </w:r>
    </w:p>
    <w:p w14:paraId="1F8AF136" w14:textId="77777777" w:rsidR="004C5C19" w:rsidRDefault="004C5C19">
      <w:pPr>
        <w:pStyle w:val="BodyText"/>
        <w:spacing w:before="223"/>
      </w:pPr>
    </w:p>
    <w:p w14:paraId="30546C53" w14:textId="77777777" w:rsidR="004C5C19" w:rsidRDefault="00000000">
      <w:pPr>
        <w:pStyle w:val="Heading1"/>
        <w:numPr>
          <w:ilvl w:val="0"/>
          <w:numId w:val="21"/>
        </w:numPr>
        <w:tabs>
          <w:tab w:val="left" w:pos="497"/>
        </w:tabs>
        <w:ind w:hanging="205"/>
      </w:pPr>
      <w:r>
        <w:t>Other</w:t>
      </w:r>
      <w:r>
        <w:rPr>
          <w:spacing w:val="11"/>
        </w:rPr>
        <w:t xml:space="preserve"> </w:t>
      </w:r>
      <w:r>
        <w:t>environmental</w:t>
      </w:r>
      <w:r>
        <w:rPr>
          <w:spacing w:val="16"/>
        </w:rPr>
        <w:t xml:space="preserve"> </w:t>
      </w:r>
      <w:r>
        <w:rPr>
          <w:spacing w:val="-2"/>
        </w:rPr>
        <w:t>treaties</w:t>
      </w:r>
    </w:p>
    <w:p w14:paraId="31CC7F79" w14:textId="77777777" w:rsidR="004C5C19" w:rsidRDefault="00000000">
      <w:pPr>
        <w:pStyle w:val="ListParagraph"/>
        <w:numPr>
          <w:ilvl w:val="0"/>
          <w:numId w:val="29"/>
        </w:numPr>
        <w:tabs>
          <w:tab w:val="left" w:pos="1228"/>
        </w:tabs>
        <w:spacing w:before="225" w:line="244" w:lineRule="auto"/>
        <w:ind w:right="604" w:firstLine="526"/>
        <w:jc w:val="both"/>
        <w:rPr>
          <w:sz w:val="20"/>
        </w:rPr>
      </w:pPr>
      <w:r>
        <w:rPr>
          <w:sz w:val="20"/>
        </w:rPr>
        <w:t xml:space="preserve">The Court must also determine which other environmental treaties form part of the most directly relevant applicable law. Several treaties received particular attention during the proceedings and are referred to in the </w:t>
      </w:r>
      <w:r>
        <w:rPr>
          <w:i/>
          <w:sz w:val="20"/>
        </w:rPr>
        <w:t xml:space="preserve">chapeau </w:t>
      </w:r>
      <w:r>
        <w:rPr>
          <w:sz w:val="20"/>
        </w:rPr>
        <w:t xml:space="preserve">to the questions asked by the General Assembly. First among these are the ozone layer treaties, namely the Ozone Layer Convention and the Montreal Protocol. Other treaties which have been referred to are the Biodiversity Convention and the Desertification </w:t>
      </w:r>
      <w:r>
        <w:rPr>
          <w:spacing w:val="-2"/>
          <w:sz w:val="20"/>
        </w:rPr>
        <w:t>Convention.</w:t>
      </w:r>
    </w:p>
    <w:p w14:paraId="0D431E33" w14:textId="77777777" w:rsidR="004C5C19" w:rsidRDefault="004C5C19">
      <w:pPr>
        <w:pStyle w:val="BodyText"/>
        <w:spacing w:before="220"/>
      </w:pPr>
    </w:p>
    <w:p w14:paraId="62EA4AD0" w14:textId="77777777" w:rsidR="004C5C19" w:rsidRDefault="00000000">
      <w:pPr>
        <w:pStyle w:val="ListParagraph"/>
        <w:numPr>
          <w:ilvl w:val="0"/>
          <w:numId w:val="29"/>
        </w:numPr>
        <w:tabs>
          <w:tab w:val="left" w:pos="1239"/>
        </w:tabs>
        <w:spacing w:line="247" w:lineRule="auto"/>
        <w:ind w:right="604" w:firstLine="526"/>
        <w:jc w:val="both"/>
        <w:rPr>
          <w:sz w:val="20"/>
        </w:rPr>
      </w:pPr>
      <w:r>
        <w:rPr>
          <w:sz w:val="20"/>
        </w:rPr>
        <w:t>The ozone layer treaties regulate an issue of common concern that is related to climate change: the protection of the atmosphere against degradation by certain anthropogenic substances. While their primary object and purpose is the protection of human health and the environment, the ozone layer treaties are closely related to the issue of climate change, particularly the Kigali amendment to the Montreal Protocol adopted on 15 October 2016 (see paragraph 324 below).</w:t>
      </w:r>
    </w:p>
    <w:p w14:paraId="514507EB"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04DB3F6" w14:textId="77777777" w:rsidR="004C5C19" w:rsidRDefault="00000000">
      <w:pPr>
        <w:pStyle w:val="ListParagraph"/>
        <w:numPr>
          <w:ilvl w:val="0"/>
          <w:numId w:val="29"/>
        </w:numPr>
        <w:tabs>
          <w:tab w:val="left" w:pos="1241"/>
        </w:tabs>
        <w:spacing w:before="86" w:line="244" w:lineRule="auto"/>
        <w:ind w:right="604" w:firstLine="526"/>
        <w:jc w:val="both"/>
        <w:rPr>
          <w:sz w:val="20"/>
        </w:rPr>
      </w:pPr>
      <w:r>
        <w:rPr>
          <w:sz w:val="20"/>
        </w:rPr>
        <w:lastRenderedPageBreak/>
        <w:t>Article 2 of the Biodiversity Convention defines “biodiversity” as comprising not only “the variability among living organisms from all sources”, but also “the ecological complexes of which they are part”, meaning their ecosystems. The Court observes that, in certain instances, ecosystem protection measures may simultaneously operate as climate change mitigation or adaptation measures.</w:t>
      </w:r>
    </w:p>
    <w:p w14:paraId="1FFDCC4C" w14:textId="77777777" w:rsidR="004C5C19" w:rsidRDefault="004C5C19">
      <w:pPr>
        <w:pStyle w:val="BodyText"/>
        <w:spacing w:before="219"/>
      </w:pPr>
    </w:p>
    <w:p w14:paraId="6693309C" w14:textId="77777777" w:rsidR="004C5C19" w:rsidRDefault="00000000">
      <w:pPr>
        <w:pStyle w:val="ListParagraph"/>
        <w:numPr>
          <w:ilvl w:val="0"/>
          <w:numId w:val="29"/>
        </w:numPr>
        <w:tabs>
          <w:tab w:val="left" w:pos="1234"/>
        </w:tabs>
        <w:spacing w:before="1" w:line="247" w:lineRule="auto"/>
        <w:ind w:right="600" w:firstLine="526"/>
        <w:jc w:val="both"/>
        <w:rPr>
          <w:sz w:val="20"/>
        </w:rPr>
      </w:pPr>
      <w:r>
        <w:rPr>
          <w:sz w:val="20"/>
        </w:rPr>
        <w:t>The preamble to the Desertification Convention refers to the UNFCCC and affirms that combating desertification has the potential to assist States in achieving the UNFCCC’s objective. Article 8 addresses</w:t>
      </w:r>
      <w:r>
        <w:rPr>
          <w:spacing w:val="-1"/>
          <w:sz w:val="20"/>
        </w:rPr>
        <w:t xml:space="preserve"> </w:t>
      </w:r>
      <w:r>
        <w:rPr>
          <w:sz w:val="20"/>
        </w:rPr>
        <w:t>the Convention’s interaction with the UNFCCC and the Biodiversity Convention.</w:t>
      </w:r>
    </w:p>
    <w:p w14:paraId="37BCC8EF" w14:textId="77777777" w:rsidR="004C5C19" w:rsidRDefault="004C5C19">
      <w:pPr>
        <w:pStyle w:val="BodyText"/>
        <w:spacing w:before="210"/>
      </w:pPr>
    </w:p>
    <w:p w14:paraId="607540C1" w14:textId="77777777" w:rsidR="004C5C19" w:rsidRDefault="00000000">
      <w:pPr>
        <w:pStyle w:val="ListParagraph"/>
        <w:numPr>
          <w:ilvl w:val="0"/>
          <w:numId w:val="29"/>
        </w:numPr>
        <w:tabs>
          <w:tab w:val="left" w:pos="1236"/>
        </w:tabs>
        <w:spacing w:before="1" w:line="247" w:lineRule="auto"/>
        <w:ind w:right="609" w:firstLine="526"/>
        <w:jc w:val="both"/>
        <w:rPr>
          <w:sz w:val="20"/>
        </w:rPr>
      </w:pPr>
      <w:r>
        <w:rPr>
          <w:sz w:val="20"/>
        </w:rPr>
        <w:t>Given their close connection with the issue of climate change and their complementary relationship, the Court considers that the ozone layer treaties, the Biodiversity Convention and the Desertification Convention form part of the most directly relevant applicable law.</w:t>
      </w:r>
    </w:p>
    <w:p w14:paraId="0D421458" w14:textId="77777777" w:rsidR="004C5C19" w:rsidRDefault="004C5C19">
      <w:pPr>
        <w:pStyle w:val="BodyText"/>
        <w:spacing w:before="211"/>
      </w:pPr>
    </w:p>
    <w:p w14:paraId="3B131A7C" w14:textId="77777777" w:rsidR="004C5C19" w:rsidRDefault="00000000">
      <w:pPr>
        <w:pStyle w:val="ListParagraph"/>
        <w:numPr>
          <w:ilvl w:val="0"/>
          <w:numId w:val="29"/>
        </w:numPr>
        <w:tabs>
          <w:tab w:val="left" w:pos="1226"/>
        </w:tabs>
        <w:spacing w:line="244" w:lineRule="auto"/>
        <w:ind w:right="604" w:firstLine="526"/>
        <w:jc w:val="both"/>
        <w:rPr>
          <w:sz w:val="20"/>
        </w:rPr>
      </w:pPr>
      <w:r>
        <w:rPr>
          <w:sz w:val="20"/>
        </w:rPr>
        <w:t>The Court is aware that there are many other treaties which are relevant for the efforts of the international community of States to address the global problem of climate change. Such treaties have been concluded for specific sectors or within regional frameworks, and they also concern</w:t>
      </w:r>
      <w:r>
        <w:rPr>
          <w:spacing w:val="40"/>
          <w:sz w:val="20"/>
        </w:rPr>
        <w:t xml:space="preserve"> </w:t>
      </w:r>
      <w:r>
        <w:rPr>
          <w:sz w:val="20"/>
        </w:rPr>
        <w:t>general matters such as access to information and public participation. However, the Court confines itself</w:t>
      </w:r>
      <w:r>
        <w:rPr>
          <w:spacing w:val="40"/>
          <w:sz w:val="20"/>
        </w:rPr>
        <w:t xml:space="preserve"> </w:t>
      </w:r>
      <w:r>
        <w:rPr>
          <w:sz w:val="20"/>
        </w:rPr>
        <w:t>to</w:t>
      </w:r>
      <w:r>
        <w:rPr>
          <w:spacing w:val="40"/>
          <w:sz w:val="20"/>
        </w:rPr>
        <w:t xml:space="preserve"> </w:t>
      </w:r>
      <w:r>
        <w:rPr>
          <w:sz w:val="20"/>
        </w:rPr>
        <w:t>examining</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directly</w:t>
      </w:r>
      <w:r>
        <w:rPr>
          <w:spacing w:val="40"/>
          <w:sz w:val="20"/>
        </w:rPr>
        <w:t xml:space="preserve"> </w:t>
      </w:r>
      <w:r>
        <w:rPr>
          <w:sz w:val="20"/>
        </w:rPr>
        <w:t>relevant</w:t>
      </w:r>
      <w:r>
        <w:rPr>
          <w:spacing w:val="40"/>
          <w:sz w:val="20"/>
        </w:rPr>
        <w:t xml:space="preserve"> </w:t>
      </w:r>
      <w:r>
        <w:rPr>
          <w:sz w:val="20"/>
        </w:rPr>
        <w:t>applicable</w:t>
      </w:r>
      <w:r>
        <w:rPr>
          <w:spacing w:val="40"/>
          <w:sz w:val="20"/>
        </w:rPr>
        <w:t xml:space="preserve"> </w:t>
      </w:r>
      <w:r>
        <w:rPr>
          <w:sz w:val="20"/>
        </w:rPr>
        <w:t>law</w:t>
      </w:r>
      <w:r>
        <w:rPr>
          <w:spacing w:val="40"/>
          <w:sz w:val="20"/>
        </w:rPr>
        <w:t xml:space="preserve"> </w:t>
      </w:r>
      <w:r>
        <w:rPr>
          <w:sz w:val="20"/>
        </w:rPr>
        <w:t>regarding</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(see paragraph 114 above).</w:t>
      </w:r>
    </w:p>
    <w:p w14:paraId="66EBC875" w14:textId="77777777" w:rsidR="004C5C19" w:rsidRDefault="004C5C19">
      <w:pPr>
        <w:pStyle w:val="BodyText"/>
        <w:spacing w:before="224"/>
      </w:pPr>
    </w:p>
    <w:p w14:paraId="7E76204B" w14:textId="77777777" w:rsidR="004C5C19" w:rsidRDefault="00000000">
      <w:pPr>
        <w:pStyle w:val="Heading1"/>
        <w:numPr>
          <w:ilvl w:val="0"/>
          <w:numId w:val="21"/>
        </w:numPr>
        <w:tabs>
          <w:tab w:val="left" w:pos="497"/>
        </w:tabs>
        <w:ind w:hanging="205"/>
      </w:pPr>
      <w:r>
        <w:t>Customary</w:t>
      </w:r>
      <w:r>
        <w:rPr>
          <w:spacing w:val="12"/>
        </w:rPr>
        <w:t xml:space="preserve"> </w:t>
      </w:r>
      <w:r>
        <w:t>international</w:t>
      </w:r>
      <w:r>
        <w:rPr>
          <w:spacing w:val="16"/>
        </w:rPr>
        <w:t xml:space="preserve"> </w:t>
      </w:r>
      <w:r>
        <w:rPr>
          <w:spacing w:val="-5"/>
        </w:rPr>
        <w:t>law</w:t>
      </w:r>
    </w:p>
    <w:p w14:paraId="14C1DDC0" w14:textId="77777777" w:rsidR="004C5C19" w:rsidRDefault="00000000">
      <w:pPr>
        <w:pStyle w:val="ListParagraph"/>
        <w:numPr>
          <w:ilvl w:val="0"/>
          <w:numId w:val="29"/>
        </w:numPr>
        <w:tabs>
          <w:tab w:val="left" w:pos="1304"/>
        </w:tabs>
        <w:spacing w:before="226" w:line="247" w:lineRule="auto"/>
        <w:ind w:right="604" w:firstLine="526"/>
        <w:jc w:val="both"/>
        <w:rPr>
          <w:sz w:val="20"/>
        </w:rPr>
      </w:pPr>
      <w:r>
        <w:rPr>
          <w:sz w:val="20"/>
        </w:rPr>
        <w:t xml:space="preserve">The Court turns now to consider the applicability and relevance of customary international law. In the context of climate change, </w:t>
      </w:r>
      <w:r>
        <w:rPr>
          <w:i/>
          <w:sz w:val="20"/>
        </w:rPr>
        <w:t xml:space="preserve">(a) </w:t>
      </w:r>
      <w:r>
        <w:rPr>
          <w:sz w:val="20"/>
        </w:rPr>
        <w:t xml:space="preserve">the duty to prevent significant harm to the environment requires particular attention, as does </w:t>
      </w:r>
      <w:r>
        <w:rPr>
          <w:i/>
          <w:sz w:val="20"/>
        </w:rPr>
        <w:t xml:space="preserve">(b) </w:t>
      </w:r>
      <w:r>
        <w:rPr>
          <w:sz w:val="20"/>
        </w:rPr>
        <w:t xml:space="preserve">the duty to co-operate for the protection of the </w:t>
      </w:r>
      <w:r>
        <w:rPr>
          <w:spacing w:val="-2"/>
          <w:sz w:val="20"/>
        </w:rPr>
        <w:t>environment.</w:t>
      </w:r>
    </w:p>
    <w:p w14:paraId="6C64D601" w14:textId="77777777" w:rsidR="004C5C19" w:rsidRDefault="004C5C19">
      <w:pPr>
        <w:pStyle w:val="BodyText"/>
        <w:spacing w:before="213"/>
      </w:pPr>
    </w:p>
    <w:p w14:paraId="7372DA99" w14:textId="77777777" w:rsidR="004C5C19" w:rsidRDefault="00000000">
      <w:pPr>
        <w:pStyle w:val="Heading2"/>
        <w:numPr>
          <w:ilvl w:val="1"/>
          <w:numId w:val="21"/>
        </w:numPr>
        <w:tabs>
          <w:tab w:val="left" w:pos="634"/>
        </w:tabs>
        <w:ind w:left="634" w:hanging="342"/>
      </w:pPr>
      <w:r>
        <w:t>Duty</w:t>
      </w:r>
      <w:r>
        <w:rPr>
          <w:spacing w:val="9"/>
        </w:rPr>
        <w:t xml:space="preserve"> </w:t>
      </w:r>
      <w:r>
        <w:t>to</w:t>
      </w:r>
      <w:r>
        <w:rPr>
          <w:spacing w:val="6"/>
        </w:rPr>
        <w:t xml:space="preserve"> </w:t>
      </w:r>
      <w:r>
        <w:t>prevent</w:t>
      </w:r>
      <w:r>
        <w:rPr>
          <w:spacing w:val="6"/>
        </w:rPr>
        <w:t xml:space="preserve"> </w:t>
      </w:r>
      <w:r>
        <w:t>significant</w:t>
      </w:r>
      <w:r>
        <w:rPr>
          <w:spacing w:val="6"/>
        </w:rPr>
        <w:t xml:space="preserve"> </w:t>
      </w:r>
      <w:r>
        <w:t>harm</w:t>
      </w:r>
      <w:r>
        <w:rPr>
          <w:spacing w:val="5"/>
        </w:rPr>
        <w:t xml:space="preserve"> </w:t>
      </w:r>
      <w:r>
        <w:t>to</w:t>
      </w:r>
      <w:r>
        <w:rPr>
          <w:spacing w:val="6"/>
        </w:rPr>
        <w:t xml:space="preserve"> </w:t>
      </w:r>
      <w:r>
        <w:t>the</w:t>
      </w:r>
      <w:r>
        <w:rPr>
          <w:spacing w:val="9"/>
        </w:rPr>
        <w:t xml:space="preserve"> </w:t>
      </w:r>
      <w:r>
        <w:rPr>
          <w:spacing w:val="-2"/>
        </w:rPr>
        <w:t>environment</w:t>
      </w:r>
    </w:p>
    <w:p w14:paraId="1839118D" w14:textId="77777777" w:rsidR="004C5C19" w:rsidRDefault="00000000">
      <w:pPr>
        <w:pStyle w:val="ListParagraph"/>
        <w:numPr>
          <w:ilvl w:val="0"/>
          <w:numId w:val="29"/>
        </w:numPr>
        <w:tabs>
          <w:tab w:val="left" w:pos="1228"/>
        </w:tabs>
        <w:spacing w:before="225" w:line="247" w:lineRule="auto"/>
        <w:ind w:right="601" w:firstLine="526"/>
        <w:jc w:val="both"/>
        <w:rPr>
          <w:sz w:val="20"/>
        </w:rPr>
      </w:pPr>
      <w:r>
        <w:rPr>
          <w:sz w:val="20"/>
        </w:rPr>
        <w:t>Participants generally agree that States have a duty under customary international law to prevent significant harm to the environment. Indeed, the Court has recognized that “[a] State is . . . obliged</w:t>
      </w:r>
      <w:r>
        <w:rPr>
          <w:spacing w:val="-1"/>
          <w:sz w:val="20"/>
        </w:rPr>
        <w:t xml:space="preserve"> </w:t>
      </w:r>
      <w:r>
        <w:rPr>
          <w:sz w:val="20"/>
        </w:rPr>
        <w:t>to use all the means</w:t>
      </w:r>
      <w:r>
        <w:rPr>
          <w:spacing w:val="-1"/>
          <w:sz w:val="20"/>
        </w:rPr>
        <w:t xml:space="preserve"> </w:t>
      </w:r>
      <w:r>
        <w:rPr>
          <w:sz w:val="20"/>
        </w:rPr>
        <w:t>at its disposal in order to avoid activities which take place in</w:t>
      </w:r>
      <w:r>
        <w:rPr>
          <w:spacing w:val="-1"/>
          <w:sz w:val="20"/>
        </w:rPr>
        <w:t xml:space="preserve"> </w:t>
      </w:r>
      <w:r>
        <w:rPr>
          <w:sz w:val="20"/>
        </w:rPr>
        <w:t>its territory, or in any area under its jurisdiction, causing significant damage to the environment of another State” (</w:t>
      </w:r>
      <w:r>
        <w:rPr>
          <w:i/>
          <w:sz w:val="20"/>
        </w:rPr>
        <w:t xml:space="preserve">Pulp Mills on the River Uruguay (Argentina </w:t>
      </w:r>
      <w:r>
        <w:rPr>
          <w:sz w:val="20"/>
        </w:rPr>
        <w:t xml:space="preserve">v. </w:t>
      </w:r>
      <w:r>
        <w:rPr>
          <w:i/>
          <w:sz w:val="20"/>
        </w:rPr>
        <w:t>Uruguay), Judgment, I.C.J. Reports 2010 (I)</w:t>
      </w:r>
      <w:r>
        <w:rPr>
          <w:sz w:val="20"/>
        </w:rPr>
        <w:t>, p. 56, para. 101).</w:t>
      </w:r>
    </w:p>
    <w:p w14:paraId="60630C56" w14:textId="77777777" w:rsidR="004C5C19" w:rsidRDefault="004C5C19">
      <w:pPr>
        <w:pStyle w:val="BodyText"/>
        <w:spacing w:before="208"/>
      </w:pPr>
    </w:p>
    <w:p w14:paraId="52DD2F56" w14:textId="77777777" w:rsidR="004C5C19" w:rsidRDefault="00000000">
      <w:pPr>
        <w:pStyle w:val="ListParagraph"/>
        <w:numPr>
          <w:ilvl w:val="0"/>
          <w:numId w:val="29"/>
        </w:numPr>
        <w:tabs>
          <w:tab w:val="left" w:pos="1232"/>
        </w:tabs>
        <w:spacing w:before="1" w:line="244" w:lineRule="auto"/>
        <w:ind w:right="601" w:firstLine="526"/>
        <w:jc w:val="both"/>
        <w:rPr>
          <w:sz w:val="20"/>
        </w:rPr>
      </w:pPr>
      <w:r>
        <w:rPr>
          <w:sz w:val="20"/>
        </w:rPr>
        <w:t>As concerns the applicability of the duty to prevent significant harm to the environment</w:t>
      </w:r>
      <w:r>
        <w:rPr>
          <w:spacing w:val="80"/>
          <w:sz w:val="20"/>
        </w:rPr>
        <w:t xml:space="preserve"> </w:t>
      </w:r>
      <w:r>
        <w:rPr>
          <w:sz w:val="20"/>
        </w:rPr>
        <w:t>in the context</w:t>
      </w:r>
      <w:r>
        <w:rPr>
          <w:spacing w:val="30"/>
          <w:sz w:val="20"/>
        </w:rPr>
        <w:t xml:space="preserve"> </w:t>
      </w:r>
      <w:r>
        <w:rPr>
          <w:sz w:val="20"/>
        </w:rPr>
        <w:t>of</w:t>
      </w:r>
      <w:r>
        <w:rPr>
          <w:spacing w:val="30"/>
          <w:sz w:val="20"/>
        </w:rPr>
        <w:t xml:space="preserve"> </w:t>
      </w:r>
      <w:r>
        <w:rPr>
          <w:sz w:val="20"/>
        </w:rPr>
        <w:t>climate change, participants expressed</w:t>
      </w:r>
      <w:r>
        <w:rPr>
          <w:spacing w:val="30"/>
          <w:sz w:val="20"/>
        </w:rPr>
        <w:t xml:space="preserve"> </w:t>
      </w:r>
      <w:r>
        <w:rPr>
          <w:sz w:val="20"/>
        </w:rPr>
        <w:t>two positions.</w:t>
      </w:r>
      <w:r>
        <w:rPr>
          <w:spacing w:val="30"/>
          <w:sz w:val="20"/>
        </w:rPr>
        <w:t xml:space="preserve"> </w:t>
      </w:r>
      <w:r>
        <w:rPr>
          <w:sz w:val="20"/>
        </w:rPr>
        <w:t>Most participants</w:t>
      </w:r>
      <w:r>
        <w:rPr>
          <w:spacing w:val="35"/>
          <w:sz w:val="20"/>
        </w:rPr>
        <w:t xml:space="preserve"> </w:t>
      </w:r>
      <w:r>
        <w:rPr>
          <w:sz w:val="20"/>
        </w:rPr>
        <w:t xml:space="preserve">affirmed that this duty is applicable to climate change, relying, </w:t>
      </w:r>
      <w:r>
        <w:rPr>
          <w:i/>
          <w:sz w:val="20"/>
        </w:rPr>
        <w:t>inter alia</w:t>
      </w:r>
      <w:r>
        <w:rPr>
          <w:sz w:val="20"/>
        </w:rPr>
        <w:t>, on the general nature of the no harm principle</w:t>
      </w:r>
      <w:r>
        <w:rPr>
          <w:spacing w:val="38"/>
          <w:sz w:val="20"/>
        </w:rPr>
        <w:t xml:space="preserve"> </w:t>
      </w:r>
      <w:r>
        <w:rPr>
          <w:sz w:val="20"/>
        </w:rPr>
        <w:t>from</w:t>
      </w:r>
      <w:r>
        <w:rPr>
          <w:spacing w:val="38"/>
          <w:sz w:val="20"/>
        </w:rPr>
        <w:t xml:space="preserve"> </w:t>
      </w:r>
      <w:r>
        <w:rPr>
          <w:sz w:val="20"/>
        </w:rPr>
        <w:t>which</w:t>
      </w:r>
      <w:r>
        <w:rPr>
          <w:spacing w:val="38"/>
          <w:sz w:val="20"/>
        </w:rPr>
        <w:t xml:space="preserve"> </w:t>
      </w:r>
      <w:r>
        <w:rPr>
          <w:sz w:val="20"/>
        </w:rPr>
        <w:t>the</w:t>
      </w:r>
      <w:r>
        <w:rPr>
          <w:spacing w:val="36"/>
          <w:sz w:val="20"/>
        </w:rPr>
        <w:t xml:space="preserve"> </w:t>
      </w:r>
      <w:r>
        <w:rPr>
          <w:sz w:val="20"/>
        </w:rPr>
        <w:t>Court</w:t>
      </w:r>
      <w:r>
        <w:rPr>
          <w:spacing w:val="38"/>
          <w:sz w:val="20"/>
        </w:rPr>
        <w:t xml:space="preserve"> </w:t>
      </w:r>
      <w:r>
        <w:rPr>
          <w:sz w:val="20"/>
        </w:rPr>
        <w:t>derived</w:t>
      </w:r>
      <w:r>
        <w:rPr>
          <w:spacing w:val="38"/>
          <w:sz w:val="20"/>
        </w:rPr>
        <w:t xml:space="preserve"> </w:t>
      </w:r>
      <w:r>
        <w:rPr>
          <w:sz w:val="20"/>
        </w:rPr>
        <w:t>the</w:t>
      </w:r>
      <w:r>
        <w:rPr>
          <w:spacing w:val="38"/>
          <w:sz w:val="20"/>
        </w:rPr>
        <w:t xml:space="preserve"> </w:t>
      </w:r>
      <w:r>
        <w:rPr>
          <w:sz w:val="20"/>
        </w:rPr>
        <w:t>duty</w:t>
      </w:r>
      <w:r>
        <w:rPr>
          <w:spacing w:val="37"/>
          <w:sz w:val="20"/>
        </w:rPr>
        <w:t xml:space="preserve"> </w:t>
      </w:r>
      <w:r>
        <w:rPr>
          <w:sz w:val="20"/>
        </w:rPr>
        <w:t>to</w:t>
      </w:r>
      <w:r>
        <w:rPr>
          <w:spacing w:val="37"/>
          <w:sz w:val="20"/>
        </w:rPr>
        <w:t xml:space="preserve"> </w:t>
      </w:r>
      <w:r>
        <w:rPr>
          <w:sz w:val="20"/>
        </w:rPr>
        <w:t>prevent</w:t>
      </w:r>
      <w:r>
        <w:rPr>
          <w:spacing w:val="38"/>
          <w:sz w:val="20"/>
        </w:rPr>
        <w:t xml:space="preserve"> </w:t>
      </w:r>
      <w:r>
        <w:rPr>
          <w:sz w:val="20"/>
        </w:rPr>
        <w:t>significant</w:t>
      </w:r>
      <w:r>
        <w:rPr>
          <w:spacing w:val="38"/>
          <w:sz w:val="20"/>
        </w:rPr>
        <w:t xml:space="preserve"> </w:t>
      </w:r>
      <w:r>
        <w:rPr>
          <w:sz w:val="20"/>
        </w:rPr>
        <w:t>harm</w:t>
      </w:r>
      <w:r>
        <w:rPr>
          <w:spacing w:val="38"/>
          <w:sz w:val="20"/>
        </w:rPr>
        <w:t xml:space="preserve"> </w:t>
      </w:r>
      <w:r>
        <w:rPr>
          <w:sz w:val="20"/>
        </w:rPr>
        <w:t>to</w:t>
      </w:r>
      <w:r>
        <w:rPr>
          <w:spacing w:val="37"/>
          <w:sz w:val="20"/>
        </w:rPr>
        <w:t xml:space="preserve"> </w:t>
      </w:r>
      <w:r>
        <w:rPr>
          <w:sz w:val="20"/>
        </w:rPr>
        <w:t>the</w:t>
      </w:r>
      <w:r>
        <w:rPr>
          <w:spacing w:val="38"/>
          <w:sz w:val="20"/>
        </w:rPr>
        <w:t xml:space="preserve"> </w:t>
      </w:r>
      <w:r>
        <w:rPr>
          <w:sz w:val="20"/>
        </w:rPr>
        <w:t>environment</w:t>
      </w:r>
    </w:p>
    <w:p w14:paraId="0A6DC5E5"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04D98E4" w14:textId="77777777" w:rsidR="004C5C19" w:rsidRDefault="00000000">
      <w:pPr>
        <w:pStyle w:val="BodyText"/>
        <w:spacing w:before="86" w:line="244" w:lineRule="auto"/>
        <w:ind w:left="292" w:right="601"/>
        <w:jc w:val="both"/>
      </w:pPr>
      <w:r>
        <w:lastRenderedPageBreak/>
        <w:t xml:space="preserve">(see </w:t>
      </w:r>
      <w:r>
        <w:rPr>
          <w:i/>
        </w:rPr>
        <w:t xml:space="preserve">Corfu Channel (United Kingdom </w:t>
      </w:r>
      <w:r>
        <w:t xml:space="preserve">v. </w:t>
      </w:r>
      <w:r>
        <w:rPr>
          <w:i/>
        </w:rPr>
        <w:t>Albania), Merits, Judgment, I.C.J. Reports 1949</w:t>
      </w:r>
      <w:r>
        <w:t>, p. 22). Other participants argued that this duty does not apply in the climate change context. They maintained,</w:t>
      </w:r>
      <w:r>
        <w:rPr>
          <w:spacing w:val="22"/>
        </w:rPr>
        <w:t xml:space="preserve"> </w:t>
      </w:r>
      <w:r>
        <w:rPr>
          <w:i/>
        </w:rPr>
        <w:t>inter</w:t>
      </w:r>
      <w:r>
        <w:rPr>
          <w:i/>
          <w:spacing w:val="25"/>
        </w:rPr>
        <w:t xml:space="preserve"> </w:t>
      </w:r>
      <w:r>
        <w:rPr>
          <w:i/>
        </w:rPr>
        <w:t>alia</w:t>
      </w:r>
      <w:r>
        <w:t>,</w:t>
      </w:r>
      <w:r>
        <w:rPr>
          <w:spacing w:val="23"/>
        </w:rPr>
        <w:t xml:space="preserve"> </w:t>
      </w:r>
      <w:r>
        <w:t>that</w:t>
      </w:r>
      <w:r>
        <w:rPr>
          <w:spacing w:val="20"/>
        </w:rPr>
        <w:t xml:space="preserve"> </w:t>
      </w:r>
      <w:r>
        <w:t>it</w:t>
      </w:r>
      <w:r>
        <w:rPr>
          <w:spacing w:val="22"/>
        </w:rPr>
        <w:t xml:space="preserve"> </w:t>
      </w:r>
      <w:r>
        <w:t>is</w:t>
      </w:r>
      <w:r>
        <w:rPr>
          <w:spacing w:val="21"/>
        </w:rPr>
        <w:t xml:space="preserve"> </w:t>
      </w:r>
      <w:r>
        <w:t>confined</w:t>
      </w:r>
      <w:r>
        <w:rPr>
          <w:spacing w:val="23"/>
        </w:rPr>
        <w:t xml:space="preserve"> </w:t>
      </w:r>
      <w:r>
        <w:t>to</w:t>
      </w:r>
      <w:r>
        <w:rPr>
          <w:spacing w:val="23"/>
        </w:rPr>
        <w:t xml:space="preserve"> </w:t>
      </w:r>
      <w:r>
        <w:t>instances</w:t>
      </w:r>
      <w:r>
        <w:rPr>
          <w:spacing w:val="21"/>
        </w:rPr>
        <w:t xml:space="preserve"> </w:t>
      </w:r>
      <w:r>
        <w:t>of</w:t>
      </w:r>
      <w:r>
        <w:rPr>
          <w:spacing w:val="25"/>
        </w:rPr>
        <w:t xml:space="preserve"> </w:t>
      </w:r>
      <w:r>
        <w:t>direct</w:t>
      </w:r>
      <w:r>
        <w:rPr>
          <w:spacing w:val="22"/>
        </w:rPr>
        <w:t xml:space="preserve"> </w:t>
      </w:r>
      <w:r>
        <w:t>cross-border</w:t>
      </w:r>
      <w:r>
        <w:rPr>
          <w:spacing w:val="22"/>
        </w:rPr>
        <w:t xml:space="preserve"> </w:t>
      </w:r>
      <w:r>
        <w:t>harm,</w:t>
      </w:r>
      <w:r>
        <w:rPr>
          <w:spacing w:val="23"/>
        </w:rPr>
        <w:t xml:space="preserve"> </w:t>
      </w:r>
      <w:r>
        <w:t>as</w:t>
      </w:r>
      <w:r>
        <w:rPr>
          <w:spacing w:val="21"/>
        </w:rPr>
        <w:t xml:space="preserve"> </w:t>
      </w:r>
      <w:r>
        <w:t>addressed</w:t>
      </w:r>
      <w:r>
        <w:rPr>
          <w:spacing w:val="23"/>
        </w:rPr>
        <w:t xml:space="preserve"> </w:t>
      </w:r>
      <w:r>
        <w:t>by the Court in the past, and that climate change is a process which, by its cumulative and global nature, is distinct from more specific processes resulting in transboundary harm.</w:t>
      </w:r>
    </w:p>
    <w:p w14:paraId="2BEF2D3C" w14:textId="77777777" w:rsidR="004C5C19" w:rsidRDefault="004C5C19">
      <w:pPr>
        <w:pStyle w:val="BodyText"/>
        <w:spacing w:before="219"/>
      </w:pPr>
    </w:p>
    <w:p w14:paraId="11A71870" w14:textId="77777777" w:rsidR="004C5C19" w:rsidRDefault="00000000">
      <w:pPr>
        <w:pStyle w:val="ListParagraph"/>
        <w:numPr>
          <w:ilvl w:val="0"/>
          <w:numId w:val="29"/>
        </w:numPr>
        <w:tabs>
          <w:tab w:val="left" w:pos="1241"/>
        </w:tabs>
        <w:spacing w:before="1" w:line="247" w:lineRule="auto"/>
        <w:ind w:firstLine="526"/>
        <w:jc w:val="both"/>
        <w:rPr>
          <w:sz w:val="20"/>
        </w:rPr>
      </w:pPr>
      <w:r>
        <w:rPr>
          <w:sz w:val="20"/>
        </w:rPr>
        <w:t xml:space="preserve">In its Advisory Opinion on the </w:t>
      </w:r>
      <w:r>
        <w:rPr>
          <w:i/>
          <w:sz w:val="20"/>
        </w:rPr>
        <w:t>Legality of the Threat or Use of Nuclear Weapons</w:t>
      </w:r>
      <w:r>
        <w:rPr>
          <w:sz w:val="20"/>
        </w:rPr>
        <w:t>, the Court recognized that</w:t>
      </w:r>
    </w:p>
    <w:p w14:paraId="526138A8" w14:textId="77777777" w:rsidR="004C5C19" w:rsidRDefault="00000000">
      <w:pPr>
        <w:pStyle w:val="BodyText"/>
        <w:spacing w:before="220" w:line="247" w:lineRule="auto"/>
        <w:ind w:left="818" w:right="1138"/>
        <w:jc w:val="both"/>
      </w:pPr>
      <w:r>
        <w:t>“[t]he existence of the general obligation of States to ensure that activities within their jurisdiction and control respect the environment of other States or of areas beyond national control is now part of the corpus of international law relating to the environment” (</w:t>
      </w:r>
      <w:r>
        <w:rPr>
          <w:i/>
        </w:rPr>
        <w:t>I.C.J. Reports 1996 (I)</w:t>
      </w:r>
      <w:r>
        <w:t>, pp. 241-242, para. 29).</w:t>
      </w:r>
    </w:p>
    <w:p w14:paraId="76C7792B" w14:textId="77777777" w:rsidR="004C5C19" w:rsidRDefault="00000000">
      <w:pPr>
        <w:pStyle w:val="BodyText"/>
        <w:spacing w:before="216" w:line="247" w:lineRule="auto"/>
        <w:ind w:left="292" w:right="604"/>
        <w:jc w:val="both"/>
      </w:pPr>
      <w:r>
        <w:t>This jurisprudence affirms that the duty to prevent significant harm to the environment is not</w:t>
      </w:r>
      <w:r>
        <w:rPr>
          <w:spacing w:val="40"/>
        </w:rPr>
        <w:t xml:space="preserve"> </w:t>
      </w:r>
      <w:r>
        <w:t>confined</w:t>
      </w:r>
      <w:r>
        <w:rPr>
          <w:spacing w:val="-2"/>
        </w:rPr>
        <w:t xml:space="preserve"> </w:t>
      </w:r>
      <w:r>
        <w:t>to</w:t>
      </w:r>
      <w:r>
        <w:rPr>
          <w:spacing w:val="-3"/>
        </w:rPr>
        <w:t xml:space="preserve"> </w:t>
      </w:r>
      <w:r>
        <w:t>instances</w:t>
      </w:r>
      <w:r>
        <w:rPr>
          <w:spacing w:val="-2"/>
        </w:rPr>
        <w:t xml:space="preserve"> </w:t>
      </w:r>
      <w:r>
        <w:t>of</w:t>
      </w:r>
      <w:r>
        <w:rPr>
          <w:spacing w:val="-2"/>
        </w:rPr>
        <w:t xml:space="preserve"> </w:t>
      </w:r>
      <w:r>
        <w:t>direct cross-border harm</w:t>
      </w:r>
      <w:r>
        <w:rPr>
          <w:spacing w:val="-2"/>
        </w:rPr>
        <w:t xml:space="preserve"> </w:t>
      </w:r>
      <w:r>
        <w:t>and</w:t>
      </w:r>
      <w:r>
        <w:rPr>
          <w:spacing w:val="-2"/>
        </w:rPr>
        <w:t xml:space="preserve"> </w:t>
      </w:r>
      <w:r>
        <w:t>that it</w:t>
      </w:r>
      <w:r>
        <w:rPr>
          <w:spacing w:val="-2"/>
        </w:rPr>
        <w:t xml:space="preserve"> </w:t>
      </w:r>
      <w:r>
        <w:t>applies</w:t>
      </w:r>
      <w:r>
        <w:rPr>
          <w:spacing w:val="-4"/>
        </w:rPr>
        <w:t xml:space="preserve"> </w:t>
      </w:r>
      <w:r>
        <w:t>to</w:t>
      </w:r>
      <w:r>
        <w:rPr>
          <w:spacing w:val="-3"/>
        </w:rPr>
        <w:t xml:space="preserve"> </w:t>
      </w:r>
      <w:r>
        <w:t>global environmental</w:t>
      </w:r>
      <w:r>
        <w:rPr>
          <w:spacing w:val="-2"/>
        </w:rPr>
        <w:t xml:space="preserve"> </w:t>
      </w:r>
      <w:r>
        <w:t>concerns. Therefore, the customary duty to prevent significant harm to the environment also applies with</w:t>
      </w:r>
      <w:r>
        <w:rPr>
          <w:spacing w:val="40"/>
        </w:rPr>
        <w:t xml:space="preserve"> </w:t>
      </w:r>
      <w:r>
        <w:t>respect to the climate system and other parts of the environment.</w:t>
      </w:r>
    </w:p>
    <w:p w14:paraId="5D80554A" w14:textId="77777777" w:rsidR="004C5C19" w:rsidRDefault="004C5C19">
      <w:pPr>
        <w:pStyle w:val="BodyText"/>
        <w:spacing w:before="210"/>
      </w:pPr>
    </w:p>
    <w:p w14:paraId="1F54DCAA" w14:textId="77777777" w:rsidR="004C5C19" w:rsidRDefault="00000000">
      <w:pPr>
        <w:pStyle w:val="ListParagraph"/>
        <w:numPr>
          <w:ilvl w:val="0"/>
          <w:numId w:val="29"/>
        </w:numPr>
        <w:tabs>
          <w:tab w:val="left" w:pos="1232"/>
        </w:tabs>
        <w:spacing w:before="1" w:line="244" w:lineRule="auto"/>
        <w:ind w:right="603" w:firstLine="526"/>
        <w:jc w:val="both"/>
        <w:rPr>
          <w:sz w:val="20"/>
        </w:rPr>
      </w:pPr>
      <w:r>
        <w:rPr>
          <w:sz w:val="20"/>
        </w:rPr>
        <w:t xml:space="preserve">The duty to prevent significant harm to the environment is an obligation to act with due diligence (see </w:t>
      </w:r>
      <w:r>
        <w:rPr>
          <w:i/>
          <w:sz w:val="20"/>
        </w:rPr>
        <w:t xml:space="preserve">Pulp Mills on the River Uruguay (Argentina </w:t>
      </w:r>
      <w:r>
        <w:rPr>
          <w:sz w:val="20"/>
        </w:rPr>
        <w:t xml:space="preserve">v. </w:t>
      </w:r>
      <w:r>
        <w:rPr>
          <w:i/>
          <w:sz w:val="20"/>
        </w:rPr>
        <w:t>Uruguay), Judgment, I.C.J. Reports 2010 (I)</w:t>
      </w:r>
      <w:r>
        <w:rPr>
          <w:sz w:val="20"/>
        </w:rPr>
        <w:t>, pp. 55-56, para. 101, and p. 79, para. 197). As the Court has held, while an obligation to prevent</w:t>
      </w:r>
      <w:r>
        <w:rPr>
          <w:spacing w:val="-2"/>
          <w:sz w:val="20"/>
        </w:rPr>
        <w:t xml:space="preserve"> </w:t>
      </w:r>
      <w:r>
        <w:rPr>
          <w:sz w:val="20"/>
        </w:rPr>
        <w:t>“is</w:t>
      </w:r>
      <w:r>
        <w:rPr>
          <w:spacing w:val="-3"/>
          <w:sz w:val="20"/>
        </w:rPr>
        <w:t xml:space="preserve"> </w:t>
      </w:r>
      <w:r>
        <w:rPr>
          <w:sz w:val="20"/>
        </w:rPr>
        <w:t>one</w:t>
      </w:r>
      <w:r>
        <w:rPr>
          <w:spacing w:val="-3"/>
          <w:sz w:val="20"/>
        </w:rPr>
        <w:t xml:space="preserve"> </w:t>
      </w:r>
      <w:r>
        <w:rPr>
          <w:sz w:val="20"/>
        </w:rPr>
        <w:t>of</w:t>
      </w:r>
      <w:r>
        <w:rPr>
          <w:spacing w:val="-3"/>
          <w:sz w:val="20"/>
        </w:rPr>
        <w:t xml:space="preserve"> </w:t>
      </w:r>
      <w:r>
        <w:rPr>
          <w:sz w:val="20"/>
        </w:rPr>
        <w:t>conduct</w:t>
      </w:r>
      <w:r>
        <w:rPr>
          <w:spacing w:val="-4"/>
          <w:sz w:val="20"/>
        </w:rPr>
        <w:t xml:space="preserve"> </w:t>
      </w:r>
      <w:r>
        <w:rPr>
          <w:sz w:val="20"/>
        </w:rPr>
        <w:t>and</w:t>
      </w:r>
      <w:r>
        <w:rPr>
          <w:spacing w:val="-3"/>
          <w:sz w:val="20"/>
        </w:rPr>
        <w:t xml:space="preserve"> </w:t>
      </w:r>
      <w:r>
        <w:rPr>
          <w:sz w:val="20"/>
        </w:rPr>
        <w:t>not</w:t>
      </w:r>
      <w:r>
        <w:rPr>
          <w:spacing w:val="-2"/>
          <w:sz w:val="20"/>
        </w:rPr>
        <w:t xml:space="preserve"> </w:t>
      </w:r>
      <w:r>
        <w:rPr>
          <w:sz w:val="20"/>
        </w:rPr>
        <w:t>one</w:t>
      </w:r>
      <w:r>
        <w:rPr>
          <w:spacing w:val="-3"/>
          <w:sz w:val="20"/>
        </w:rPr>
        <w:t xml:space="preserve"> </w:t>
      </w:r>
      <w:r>
        <w:rPr>
          <w:sz w:val="20"/>
        </w:rPr>
        <w:t>of</w:t>
      </w:r>
      <w:r>
        <w:rPr>
          <w:spacing w:val="-6"/>
          <w:sz w:val="20"/>
        </w:rPr>
        <w:t xml:space="preserve"> </w:t>
      </w:r>
      <w:r>
        <w:rPr>
          <w:sz w:val="20"/>
        </w:rPr>
        <w:t>result,</w:t>
      </w:r>
      <w:r>
        <w:rPr>
          <w:spacing w:val="-3"/>
          <w:sz w:val="20"/>
        </w:rPr>
        <w:t xml:space="preserve"> </w:t>
      </w:r>
      <w:r>
        <w:rPr>
          <w:sz w:val="20"/>
        </w:rPr>
        <w:t>in</w:t>
      </w:r>
      <w:r>
        <w:rPr>
          <w:spacing w:val="-7"/>
          <w:sz w:val="20"/>
        </w:rPr>
        <w:t xml:space="preserve"> </w:t>
      </w:r>
      <w:r>
        <w:rPr>
          <w:sz w:val="20"/>
        </w:rPr>
        <w:t>the</w:t>
      </w:r>
      <w:r>
        <w:rPr>
          <w:spacing w:val="-6"/>
          <w:sz w:val="20"/>
        </w:rPr>
        <w:t xml:space="preserve"> </w:t>
      </w:r>
      <w:r>
        <w:rPr>
          <w:sz w:val="20"/>
        </w:rPr>
        <w:t>sense</w:t>
      </w:r>
      <w:r>
        <w:rPr>
          <w:spacing w:val="-6"/>
          <w:sz w:val="20"/>
        </w:rPr>
        <w:t xml:space="preserve"> </w:t>
      </w:r>
      <w:r>
        <w:rPr>
          <w:sz w:val="20"/>
        </w:rPr>
        <w:t>that</w:t>
      </w:r>
      <w:r>
        <w:rPr>
          <w:spacing w:val="-2"/>
          <w:sz w:val="20"/>
        </w:rPr>
        <w:t xml:space="preserve"> </w:t>
      </w:r>
      <w:r>
        <w:rPr>
          <w:sz w:val="20"/>
        </w:rPr>
        <w:t>a</w:t>
      </w:r>
      <w:r>
        <w:rPr>
          <w:spacing w:val="-3"/>
          <w:sz w:val="20"/>
        </w:rPr>
        <w:t xml:space="preserve"> </w:t>
      </w:r>
      <w:r>
        <w:rPr>
          <w:sz w:val="20"/>
        </w:rPr>
        <w:t>State</w:t>
      </w:r>
      <w:r>
        <w:rPr>
          <w:spacing w:val="-3"/>
          <w:sz w:val="20"/>
        </w:rPr>
        <w:t xml:space="preserve"> </w:t>
      </w:r>
      <w:r>
        <w:rPr>
          <w:sz w:val="20"/>
        </w:rPr>
        <w:t>cannot</w:t>
      </w:r>
      <w:r>
        <w:rPr>
          <w:spacing w:val="-2"/>
          <w:sz w:val="20"/>
        </w:rPr>
        <w:t xml:space="preserve"> </w:t>
      </w:r>
      <w:r>
        <w:rPr>
          <w:sz w:val="20"/>
        </w:rPr>
        <w:t>be</w:t>
      </w:r>
      <w:r>
        <w:rPr>
          <w:spacing w:val="-3"/>
          <w:sz w:val="20"/>
        </w:rPr>
        <w:t xml:space="preserve"> </w:t>
      </w:r>
      <w:r>
        <w:rPr>
          <w:sz w:val="20"/>
        </w:rPr>
        <w:t>under</w:t>
      </w:r>
      <w:r>
        <w:rPr>
          <w:spacing w:val="-2"/>
          <w:sz w:val="20"/>
        </w:rPr>
        <w:t xml:space="preserve"> </w:t>
      </w:r>
      <w:r>
        <w:rPr>
          <w:sz w:val="20"/>
        </w:rPr>
        <w:t>an</w:t>
      </w:r>
      <w:r>
        <w:rPr>
          <w:spacing w:val="-3"/>
          <w:sz w:val="20"/>
        </w:rPr>
        <w:t xml:space="preserve"> </w:t>
      </w:r>
      <w:r>
        <w:rPr>
          <w:sz w:val="20"/>
        </w:rPr>
        <w:t>obligation to succeed, whatever the circumstances, in preventing” harm, “the obligation of [States] is rather to employ all means reasonably available to them, so as to prevent [harm] so far as possible” (</w:t>
      </w:r>
      <w:r>
        <w:rPr>
          <w:i/>
          <w:sz w:val="20"/>
        </w:rPr>
        <w:t xml:space="preserve">Application of the Convention on the Prevention and Punishment of the Crime of Genocide (Bosnia and Herzegovina </w:t>
      </w:r>
      <w:r>
        <w:rPr>
          <w:sz w:val="20"/>
        </w:rPr>
        <w:t xml:space="preserve">v. </w:t>
      </w:r>
      <w:r>
        <w:rPr>
          <w:i/>
          <w:sz w:val="20"/>
        </w:rPr>
        <w:t>Serbia and Montenegro), Judgment, I.C.J. Reports 2007 (I)</w:t>
      </w:r>
      <w:r>
        <w:rPr>
          <w:sz w:val="20"/>
        </w:rPr>
        <w:t>, p. 221, para. 430).</w:t>
      </w:r>
    </w:p>
    <w:p w14:paraId="15A22500" w14:textId="77777777" w:rsidR="004C5C19" w:rsidRDefault="004C5C19">
      <w:pPr>
        <w:pStyle w:val="BodyText"/>
        <w:spacing w:before="221"/>
      </w:pPr>
    </w:p>
    <w:p w14:paraId="0872302B" w14:textId="77777777" w:rsidR="004C5C19" w:rsidRDefault="00000000">
      <w:pPr>
        <w:pStyle w:val="ListParagraph"/>
        <w:numPr>
          <w:ilvl w:val="0"/>
          <w:numId w:val="29"/>
        </w:numPr>
        <w:tabs>
          <w:tab w:val="left" w:pos="1254"/>
        </w:tabs>
        <w:spacing w:line="247" w:lineRule="auto"/>
        <w:ind w:right="605" w:firstLine="526"/>
        <w:jc w:val="both"/>
        <w:rPr>
          <w:sz w:val="20"/>
        </w:rPr>
      </w:pPr>
      <w:r>
        <w:rPr>
          <w:sz w:val="20"/>
        </w:rPr>
        <w:t>The conduct required by due diligence has several elements. These elements include States taking,</w:t>
      </w:r>
      <w:r>
        <w:rPr>
          <w:spacing w:val="-4"/>
          <w:sz w:val="20"/>
        </w:rPr>
        <w:t xml:space="preserve"> </w:t>
      </w:r>
      <w:r>
        <w:rPr>
          <w:sz w:val="20"/>
        </w:rPr>
        <w:t>to the best of their ability, appropriate and, if necessary, precautionary measures, which take account of scientific and technological information, as well as relevant rules and international standards, and which vary depending on each State’s respective capabilities. Other elements of the required conduct include undertaking risk assessments and notifying and consulting other States, as appropriate.</w:t>
      </w:r>
      <w:r>
        <w:rPr>
          <w:spacing w:val="80"/>
          <w:w w:val="150"/>
          <w:sz w:val="20"/>
        </w:rPr>
        <w:t xml:space="preserve"> </w:t>
      </w:r>
      <w:r>
        <w:rPr>
          <w:sz w:val="20"/>
        </w:rPr>
        <w:t>The</w:t>
      </w:r>
      <w:r>
        <w:rPr>
          <w:spacing w:val="80"/>
          <w:w w:val="150"/>
          <w:sz w:val="20"/>
        </w:rPr>
        <w:t xml:space="preserve"> </w:t>
      </w:r>
      <w:r>
        <w:rPr>
          <w:sz w:val="20"/>
        </w:rPr>
        <w:t>Court</w:t>
      </w:r>
      <w:r>
        <w:rPr>
          <w:spacing w:val="80"/>
          <w:sz w:val="20"/>
        </w:rPr>
        <w:t xml:space="preserve"> </w:t>
      </w:r>
      <w:r>
        <w:rPr>
          <w:sz w:val="20"/>
        </w:rPr>
        <w:t>will</w:t>
      </w:r>
      <w:r>
        <w:rPr>
          <w:spacing w:val="80"/>
          <w:w w:val="150"/>
          <w:sz w:val="20"/>
        </w:rPr>
        <w:t xml:space="preserve"> </w:t>
      </w:r>
      <w:r>
        <w:rPr>
          <w:sz w:val="20"/>
        </w:rPr>
        <w:t>address</w:t>
      </w:r>
      <w:r>
        <w:rPr>
          <w:spacing w:val="80"/>
          <w:sz w:val="20"/>
        </w:rPr>
        <w:t xml:space="preserve"> </w:t>
      </w:r>
      <w:r>
        <w:rPr>
          <w:sz w:val="20"/>
        </w:rPr>
        <w:t>these</w:t>
      </w:r>
      <w:r>
        <w:rPr>
          <w:spacing w:val="80"/>
          <w:sz w:val="20"/>
        </w:rPr>
        <w:t xml:space="preserve"> </w:t>
      </w:r>
      <w:r>
        <w:rPr>
          <w:sz w:val="20"/>
        </w:rPr>
        <w:t>elements</w:t>
      </w:r>
      <w:r>
        <w:rPr>
          <w:spacing w:val="80"/>
          <w:sz w:val="20"/>
        </w:rPr>
        <w:t xml:space="preserve"> </w:t>
      </w:r>
      <w:r>
        <w:rPr>
          <w:sz w:val="20"/>
        </w:rPr>
        <w:t>more</w:t>
      </w:r>
      <w:r>
        <w:rPr>
          <w:spacing w:val="80"/>
          <w:sz w:val="20"/>
        </w:rPr>
        <w:t xml:space="preserve"> </w:t>
      </w:r>
      <w:r>
        <w:rPr>
          <w:sz w:val="20"/>
        </w:rPr>
        <w:t>specifically</w:t>
      </w:r>
      <w:r>
        <w:rPr>
          <w:spacing w:val="80"/>
          <w:w w:val="150"/>
          <w:sz w:val="20"/>
        </w:rPr>
        <w:t xml:space="preserve"> </w:t>
      </w:r>
      <w:r>
        <w:rPr>
          <w:sz w:val="20"/>
        </w:rPr>
        <w:t>below</w:t>
      </w:r>
      <w:r>
        <w:rPr>
          <w:spacing w:val="80"/>
          <w:sz w:val="20"/>
        </w:rPr>
        <w:t xml:space="preserve"> </w:t>
      </w:r>
      <w:r>
        <w:rPr>
          <w:sz w:val="20"/>
        </w:rPr>
        <w:t>(see paragraphs 280-300).</w:t>
      </w:r>
    </w:p>
    <w:p w14:paraId="1FAE99D2" w14:textId="77777777" w:rsidR="004C5C19" w:rsidRDefault="004C5C19">
      <w:pPr>
        <w:pStyle w:val="BodyText"/>
        <w:spacing w:before="206"/>
      </w:pPr>
    </w:p>
    <w:p w14:paraId="084FC99C" w14:textId="77777777" w:rsidR="004C5C19" w:rsidRDefault="00000000">
      <w:pPr>
        <w:pStyle w:val="ListParagraph"/>
        <w:numPr>
          <w:ilvl w:val="0"/>
          <w:numId w:val="29"/>
        </w:numPr>
        <w:tabs>
          <w:tab w:val="left" w:pos="1217"/>
        </w:tabs>
        <w:spacing w:line="244" w:lineRule="auto"/>
        <w:ind w:right="601" w:firstLine="526"/>
        <w:jc w:val="both"/>
        <w:rPr>
          <w:sz w:val="20"/>
        </w:rPr>
      </w:pPr>
      <w:r>
        <w:rPr>
          <w:sz w:val="20"/>
        </w:rPr>
        <w:t>The</w:t>
      </w:r>
      <w:r>
        <w:rPr>
          <w:spacing w:val="-1"/>
          <w:sz w:val="20"/>
        </w:rPr>
        <w:t xml:space="preserve"> </w:t>
      </w:r>
      <w:r>
        <w:rPr>
          <w:sz w:val="20"/>
        </w:rPr>
        <w:t>determination</w:t>
      </w:r>
      <w:r>
        <w:rPr>
          <w:spacing w:val="-1"/>
          <w:sz w:val="20"/>
        </w:rPr>
        <w:t xml:space="preserve"> </w:t>
      </w:r>
      <w:r>
        <w:rPr>
          <w:sz w:val="20"/>
        </w:rPr>
        <w:t>of</w:t>
      </w:r>
      <w:r>
        <w:rPr>
          <w:spacing w:val="-3"/>
          <w:sz w:val="20"/>
        </w:rPr>
        <w:t xml:space="preserve"> </w:t>
      </w:r>
      <w:r>
        <w:rPr>
          <w:sz w:val="20"/>
        </w:rPr>
        <w:t>what is</w:t>
      </w:r>
      <w:r>
        <w:rPr>
          <w:spacing w:val="-1"/>
          <w:sz w:val="20"/>
        </w:rPr>
        <w:t xml:space="preserve"> </w:t>
      </w:r>
      <w:r>
        <w:rPr>
          <w:sz w:val="20"/>
        </w:rPr>
        <w:t>required</w:t>
      </w:r>
      <w:r>
        <w:rPr>
          <w:spacing w:val="-3"/>
          <w:sz w:val="20"/>
        </w:rPr>
        <w:t xml:space="preserve"> </w:t>
      </w:r>
      <w:r>
        <w:rPr>
          <w:sz w:val="20"/>
        </w:rPr>
        <w:t>by</w:t>
      </w:r>
      <w:r>
        <w:rPr>
          <w:spacing w:val="-1"/>
          <w:sz w:val="20"/>
        </w:rPr>
        <w:t xml:space="preserve"> </w:t>
      </w:r>
      <w:r>
        <w:rPr>
          <w:sz w:val="20"/>
        </w:rPr>
        <w:t>due</w:t>
      </w:r>
      <w:r>
        <w:rPr>
          <w:spacing w:val="-3"/>
          <w:sz w:val="20"/>
        </w:rPr>
        <w:t xml:space="preserve"> </w:t>
      </w:r>
      <w:r>
        <w:rPr>
          <w:sz w:val="20"/>
        </w:rPr>
        <w:t>diligence</w:t>
      </w:r>
      <w:r>
        <w:rPr>
          <w:spacing w:val="-1"/>
          <w:sz w:val="20"/>
        </w:rPr>
        <w:t xml:space="preserve"> </w:t>
      </w:r>
      <w:r>
        <w:rPr>
          <w:sz w:val="20"/>
        </w:rPr>
        <w:t>ultimately</w:t>
      </w:r>
      <w:r>
        <w:rPr>
          <w:spacing w:val="-1"/>
          <w:sz w:val="20"/>
        </w:rPr>
        <w:t xml:space="preserve"> </w:t>
      </w:r>
      <w:r>
        <w:rPr>
          <w:sz w:val="20"/>
        </w:rPr>
        <w:t>“calls</w:t>
      </w:r>
      <w:r>
        <w:rPr>
          <w:spacing w:val="-1"/>
          <w:sz w:val="20"/>
        </w:rPr>
        <w:t xml:space="preserve"> </w:t>
      </w:r>
      <w:r>
        <w:rPr>
          <w:sz w:val="20"/>
        </w:rPr>
        <w:t>for</w:t>
      </w:r>
      <w:r>
        <w:rPr>
          <w:spacing w:val="-1"/>
          <w:sz w:val="20"/>
        </w:rPr>
        <w:t xml:space="preserve"> </w:t>
      </w:r>
      <w:r>
        <w:rPr>
          <w:sz w:val="20"/>
        </w:rPr>
        <w:t>an</w:t>
      </w:r>
      <w:r>
        <w:rPr>
          <w:spacing w:val="-1"/>
          <w:sz w:val="20"/>
        </w:rPr>
        <w:t xml:space="preserve"> </w:t>
      </w:r>
      <w:r>
        <w:rPr>
          <w:sz w:val="20"/>
        </w:rPr>
        <w:t xml:space="preserve">assessment </w:t>
      </w:r>
      <w:r>
        <w:rPr>
          <w:i/>
          <w:sz w:val="20"/>
        </w:rPr>
        <w:t>in concreto</w:t>
      </w:r>
      <w:r>
        <w:rPr>
          <w:sz w:val="20"/>
        </w:rPr>
        <w:t>” of what is reasonable under the specific circumstances in which a State finds itself (</w:t>
      </w:r>
      <w:r>
        <w:rPr>
          <w:i/>
          <w:sz w:val="20"/>
        </w:rPr>
        <w:t xml:space="preserve">Application of the Convention on the Prevention and Punishment of the Crime of Genocide (Bosnia and Herzegovina </w:t>
      </w:r>
      <w:r>
        <w:rPr>
          <w:sz w:val="20"/>
        </w:rPr>
        <w:t xml:space="preserve">v. </w:t>
      </w:r>
      <w:r>
        <w:rPr>
          <w:i/>
          <w:sz w:val="20"/>
        </w:rPr>
        <w:t>Serbia and Montenegro), Judgment, I.C.J. Reports 2007 (I)</w:t>
      </w:r>
      <w:r>
        <w:rPr>
          <w:sz w:val="20"/>
        </w:rPr>
        <w:t>, p. 221, para. 430). This does not exclude the identification of a required standard of conduct at a general level,</w:t>
      </w:r>
      <w:r>
        <w:rPr>
          <w:spacing w:val="40"/>
          <w:sz w:val="20"/>
        </w:rPr>
        <w:t xml:space="preserve"> </w:t>
      </w:r>
      <w:r>
        <w:rPr>
          <w:sz w:val="20"/>
        </w:rPr>
        <w:t>depending</w:t>
      </w:r>
      <w:r>
        <w:rPr>
          <w:spacing w:val="73"/>
          <w:sz w:val="20"/>
        </w:rPr>
        <w:t xml:space="preserve"> </w:t>
      </w:r>
      <w:r>
        <w:rPr>
          <w:sz w:val="20"/>
        </w:rPr>
        <w:t>on</w:t>
      </w:r>
      <w:r>
        <w:rPr>
          <w:spacing w:val="73"/>
          <w:sz w:val="20"/>
        </w:rPr>
        <w:t xml:space="preserve"> </w:t>
      </w:r>
      <w:r>
        <w:rPr>
          <w:sz w:val="20"/>
        </w:rPr>
        <w:t>the</w:t>
      </w:r>
      <w:r>
        <w:rPr>
          <w:spacing w:val="74"/>
          <w:sz w:val="20"/>
        </w:rPr>
        <w:t xml:space="preserve"> </w:t>
      </w:r>
      <w:r>
        <w:rPr>
          <w:sz w:val="20"/>
        </w:rPr>
        <w:t>overall</w:t>
      </w:r>
      <w:r>
        <w:rPr>
          <w:spacing w:val="72"/>
          <w:sz w:val="20"/>
        </w:rPr>
        <w:t xml:space="preserve"> </w:t>
      </w:r>
      <w:r>
        <w:rPr>
          <w:sz w:val="20"/>
        </w:rPr>
        <w:t>character</w:t>
      </w:r>
      <w:r>
        <w:rPr>
          <w:spacing w:val="72"/>
          <w:sz w:val="20"/>
        </w:rPr>
        <w:t xml:space="preserve"> </w:t>
      </w:r>
      <w:r>
        <w:rPr>
          <w:sz w:val="20"/>
        </w:rPr>
        <w:t>of</w:t>
      </w:r>
      <w:r>
        <w:rPr>
          <w:spacing w:val="72"/>
          <w:sz w:val="20"/>
        </w:rPr>
        <w:t xml:space="preserve"> </w:t>
      </w:r>
      <w:r>
        <w:rPr>
          <w:sz w:val="20"/>
        </w:rPr>
        <w:t>the</w:t>
      </w:r>
      <w:r>
        <w:rPr>
          <w:spacing w:val="72"/>
          <w:sz w:val="20"/>
        </w:rPr>
        <w:t xml:space="preserve"> </w:t>
      </w:r>
      <w:r>
        <w:rPr>
          <w:sz w:val="20"/>
        </w:rPr>
        <w:t>risk</w:t>
      </w:r>
      <w:r>
        <w:rPr>
          <w:spacing w:val="72"/>
          <w:sz w:val="20"/>
        </w:rPr>
        <w:t xml:space="preserve"> </w:t>
      </w:r>
      <w:r>
        <w:rPr>
          <w:sz w:val="20"/>
        </w:rPr>
        <w:t>to</w:t>
      </w:r>
      <w:r>
        <w:rPr>
          <w:spacing w:val="71"/>
          <w:sz w:val="20"/>
        </w:rPr>
        <w:t xml:space="preserve"> </w:t>
      </w:r>
      <w:r>
        <w:rPr>
          <w:sz w:val="20"/>
        </w:rPr>
        <w:t>the</w:t>
      </w:r>
      <w:r>
        <w:rPr>
          <w:spacing w:val="74"/>
          <w:sz w:val="20"/>
        </w:rPr>
        <w:t xml:space="preserve"> </w:t>
      </w:r>
      <w:r>
        <w:rPr>
          <w:sz w:val="20"/>
        </w:rPr>
        <w:t>part</w:t>
      </w:r>
      <w:r>
        <w:rPr>
          <w:spacing w:val="74"/>
          <w:sz w:val="20"/>
        </w:rPr>
        <w:t xml:space="preserve"> </w:t>
      </w:r>
      <w:r>
        <w:rPr>
          <w:sz w:val="20"/>
        </w:rPr>
        <w:t>of</w:t>
      </w:r>
      <w:r>
        <w:rPr>
          <w:spacing w:val="74"/>
          <w:sz w:val="20"/>
        </w:rPr>
        <w:t xml:space="preserve"> </w:t>
      </w:r>
      <w:r>
        <w:rPr>
          <w:sz w:val="20"/>
        </w:rPr>
        <w:t>the</w:t>
      </w:r>
      <w:r>
        <w:rPr>
          <w:spacing w:val="74"/>
          <w:sz w:val="20"/>
        </w:rPr>
        <w:t xml:space="preserve"> </w:t>
      </w:r>
      <w:r>
        <w:rPr>
          <w:sz w:val="20"/>
        </w:rPr>
        <w:t>environment</w:t>
      </w:r>
      <w:r>
        <w:rPr>
          <w:spacing w:val="74"/>
          <w:sz w:val="20"/>
        </w:rPr>
        <w:t xml:space="preserve"> </w:t>
      </w:r>
      <w:r>
        <w:rPr>
          <w:sz w:val="20"/>
        </w:rPr>
        <w:t>in</w:t>
      </w:r>
      <w:r>
        <w:rPr>
          <w:spacing w:val="73"/>
          <w:sz w:val="20"/>
        </w:rPr>
        <w:t xml:space="preserve"> </w:t>
      </w:r>
      <w:r>
        <w:rPr>
          <w:sz w:val="20"/>
        </w:rPr>
        <w:t>question.</w:t>
      </w:r>
    </w:p>
    <w:p w14:paraId="77F6219D"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87469DD" w14:textId="77777777" w:rsidR="004C5C19" w:rsidRDefault="00000000">
      <w:pPr>
        <w:pStyle w:val="BodyText"/>
        <w:spacing w:before="86" w:line="244" w:lineRule="auto"/>
        <w:ind w:left="292" w:right="604"/>
        <w:jc w:val="both"/>
      </w:pPr>
      <w:r>
        <w:lastRenderedPageBreak/>
        <w:t>This is particularly apposite with respect to climate change because the specific character of the risk</w:t>
      </w:r>
      <w:r>
        <w:rPr>
          <w:spacing w:val="40"/>
        </w:rPr>
        <w:t xml:space="preserve"> </w:t>
      </w:r>
      <w:r>
        <w:t>of significant harm to the climate system is indisputably established. The best available science, as presented by the IPCC, confirms that cumulative GHG emissions are the primary source of risks arising from</w:t>
      </w:r>
      <w:r>
        <w:rPr>
          <w:spacing w:val="31"/>
        </w:rPr>
        <w:t xml:space="preserve"> </w:t>
      </w:r>
      <w:r>
        <w:t>anthropogenic climate</w:t>
      </w:r>
      <w:r>
        <w:rPr>
          <w:spacing w:val="31"/>
        </w:rPr>
        <w:t xml:space="preserve"> </w:t>
      </w:r>
      <w:r>
        <w:t>change (see</w:t>
      </w:r>
      <w:r>
        <w:rPr>
          <w:spacing w:val="31"/>
        </w:rPr>
        <w:t xml:space="preserve"> </w:t>
      </w:r>
      <w:r>
        <w:t>paragraphs 72-87</w:t>
      </w:r>
      <w:r>
        <w:rPr>
          <w:spacing w:val="31"/>
        </w:rPr>
        <w:t xml:space="preserve"> </w:t>
      </w:r>
      <w:r>
        <w:t>above).</w:t>
      </w:r>
      <w:r>
        <w:rPr>
          <w:spacing w:val="31"/>
        </w:rPr>
        <w:t xml:space="preserve"> </w:t>
      </w:r>
      <w:r>
        <w:t>All</w:t>
      </w:r>
      <w:r>
        <w:rPr>
          <w:spacing w:val="31"/>
        </w:rPr>
        <w:t xml:space="preserve"> </w:t>
      </w:r>
      <w:r>
        <w:t>States contribute</w:t>
      </w:r>
      <w:r>
        <w:rPr>
          <w:spacing w:val="31"/>
        </w:rPr>
        <w:t xml:space="preserve"> </w:t>
      </w:r>
      <w:r>
        <w:t>to that risk, albeit to significantly differing degrees, and all States are affected by the cumulative effects of GHG emissions, depending on their respective situations. Climate change therefore poses a quintessentially universal risk to all States. This risk is of a general and urgent character, requiring</w:t>
      </w:r>
      <w:r>
        <w:rPr>
          <w:spacing w:val="80"/>
        </w:rPr>
        <w:t xml:space="preserve"> </w:t>
      </w:r>
      <w:r>
        <w:t>the identification of a corresponding general standard of conduct, to be applied subject to the</w:t>
      </w:r>
      <w:r>
        <w:rPr>
          <w:spacing w:val="40"/>
        </w:rPr>
        <w:t xml:space="preserve"> </w:t>
      </w:r>
      <w:r>
        <w:t>principle of common but differentiated responsibilities and respective capabilities.</w:t>
      </w:r>
    </w:p>
    <w:p w14:paraId="650E176D" w14:textId="77777777" w:rsidR="004C5C19" w:rsidRDefault="004C5C19">
      <w:pPr>
        <w:pStyle w:val="BodyText"/>
        <w:spacing w:before="223"/>
      </w:pPr>
    </w:p>
    <w:p w14:paraId="68A5B020" w14:textId="77777777" w:rsidR="004C5C19" w:rsidRDefault="00000000">
      <w:pPr>
        <w:pStyle w:val="ListParagraph"/>
        <w:numPr>
          <w:ilvl w:val="0"/>
          <w:numId w:val="29"/>
        </w:numPr>
        <w:tabs>
          <w:tab w:val="left" w:pos="1241"/>
        </w:tabs>
        <w:spacing w:line="244" w:lineRule="auto"/>
        <w:ind w:right="601" w:firstLine="526"/>
        <w:jc w:val="both"/>
        <w:rPr>
          <w:sz w:val="20"/>
        </w:rPr>
      </w:pPr>
      <w:r>
        <w:rPr>
          <w:sz w:val="20"/>
        </w:rPr>
        <w:t xml:space="preserve">Under these circumstances, the Court recognizes that the standard of due diligence for preventing significant harm to the climate system is stringent (see </w:t>
      </w:r>
      <w:r>
        <w:rPr>
          <w:i/>
          <w:sz w:val="20"/>
        </w:rPr>
        <w:t>Climate Change, Advisory</w:t>
      </w:r>
      <w:r>
        <w:rPr>
          <w:i/>
          <w:spacing w:val="80"/>
          <w:sz w:val="20"/>
        </w:rPr>
        <w:t xml:space="preserve"> </w:t>
      </w:r>
      <w:r>
        <w:rPr>
          <w:i/>
          <w:sz w:val="20"/>
        </w:rPr>
        <w:t>Opinion,</w:t>
      </w:r>
      <w:r>
        <w:rPr>
          <w:i/>
          <w:spacing w:val="74"/>
          <w:w w:val="150"/>
          <w:sz w:val="20"/>
        </w:rPr>
        <w:t xml:space="preserve"> </w:t>
      </w:r>
      <w:r>
        <w:rPr>
          <w:i/>
          <w:sz w:val="20"/>
        </w:rPr>
        <w:t>ITLOS</w:t>
      </w:r>
      <w:r>
        <w:rPr>
          <w:i/>
          <w:spacing w:val="80"/>
          <w:sz w:val="20"/>
        </w:rPr>
        <w:t xml:space="preserve"> </w:t>
      </w:r>
      <w:r>
        <w:rPr>
          <w:i/>
          <w:sz w:val="20"/>
        </w:rPr>
        <w:t>Reports</w:t>
      </w:r>
      <w:r>
        <w:rPr>
          <w:i/>
          <w:spacing w:val="72"/>
          <w:w w:val="150"/>
          <w:sz w:val="20"/>
        </w:rPr>
        <w:t xml:space="preserve"> </w:t>
      </w:r>
      <w:r>
        <w:rPr>
          <w:i/>
          <w:sz w:val="20"/>
        </w:rPr>
        <w:t>2024</w:t>
      </w:r>
      <w:r>
        <w:rPr>
          <w:sz w:val="20"/>
        </w:rPr>
        <w:t>,</w:t>
      </w:r>
      <w:r>
        <w:rPr>
          <w:spacing w:val="74"/>
          <w:w w:val="150"/>
          <w:sz w:val="20"/>
        </w:rPr>
        <w:t xml:space="preserve"> </w:t>
      </w:r>
      <w:r>
        <w:rPr>
          <w:sz w:val="20"/>
        </w:rPr>
        <w:t>pp. 91-92,</w:t>
      </w:r>
      <w:r>
        <w:rPr>
          <w:spacing w:val="74"/>
          <w:w w:val="150"/>
          <w:sz w:val="20"/>
        </w:rPr>
        <w:t xml:space="preserve"> </w:t>
      </w:r>
      <w:r>
        <w:rPr>
          <w:sz w:val="20"/>
        </w:rPr>
        <w:t>para. 241,</w:t>
      </w:r>
      <w:r>
        <w:rPr>
          <w:spacing w:val="74"/>
          <w:w w:val="150"/>
          <w:sz w:val="20"/>
        </w:rPr>
        <w:t xml:space="preserve"> </w:t>
      </w:r>
      <w:r>
        <w:rPr>
          <w:sz w:val="20"/>
        </w:rPr>
        <w:t>pp. 92-93,</w:t>
      </w:r>
      <w:r>
        <w:rPr>
          <w:spacing w:val="80"/>
          <w:sz w:val="20"/>
        </w:rPr>
        <w:t xml:space="preserve"> </w:t>
      </w:r>
      <w:r>
        <w:rPr>
          <w:sz w:val="20"/>
        </w:rPr>
        <w:t>para. 243,</w:t>
      </w:r>
      <w:r>
        <w:rPr>
          <w:spacing w:val="80"/>
          <w:sz w:val="20"/>
        </w:rPr>
        <w:t xml:space="preserve"> </w:t>
      </w:r>
      <w:r>
        <w:rPr>
          <w:sz w:val="20"/>
        </w:rPr>
        <w:t>p. 94,</w:t>
      </w:r>
      <w:r>
        <w:rPr>
          <w:spacing w:val="74"/>
          <w:w w:val="150"/>
          <w:sz w:val="20"/>
        </w:rPr>
        <w:t xml:space="preserve"> </w:t>
      </w:r>
      <w:r>
        <w:rPr>
          <w:sz w:val="20"/>
        </w:rPr>
        <w:t>para. 248,</w:t>
      </w:r>
    </w:p>
    <w:p w14:paraId="37629B4F" w14:textId="77777777" w:rsidR="004C5C19" w:rsidRDefault="00000000">
      <w:pPr>
        <w:pStyle w:val="BodyText"/>
        <w:spacing w:before="2" w:line="244" w:lineRule="auto"/>
        <w:ind w:left="292" w:right="602"/>
        <w:jc w:val="both"/>
      </w:pPr>
      <w:r>
        <w:t>pp. 137-138, paras. 398-400, and pp. 152-158, para. 441). Moreover, as the Court has explained, due diligence “entails not only the adoption of appropriate rules and measures, but also a certain level of vigilance in their enforcement and the exercise of administrative control” (</w:t>
      </w:r>
      <w:r>
        <w:rPr>
          <w:i/>
        </w:rPr>
        <w:t xml:space="preserve">Pulp Mills on the River Uruguay (Argentina </w:t>
      </w:r>
      <w:r>
        <w:t xml:space="preserve">v. </w:t>
      </w:r>
      <w:r>
        <w:rPr>
          <w:i/>
        </w:rPr>
        <w:t>Uruguay), Judgment, I.C.J. Reports 2010 (I)</w:t>
      </w:r>
      <w:r>
        <w:t>, p. 79, para. 197). As concerns climate change, a heightened degree of vigilance and prevention is required.</w:t>
      </w:r>
    </w:p>
    <w:p w14:paraId="5CECFDD0" w14:textId="77777777" w:rsidR="004C5C19" w:rsidRDefault="004C5C19">
      <w:pPr>
        <w:pStyle w:val="BodyText"/>
        <w:spacing w:before="220"/>
      </w:pPr>
    </w:p>
    <w:p w14:paraId="0AD205C8" w14:textId="77777777" w:rsidR="004C5C19" w:rsidRDefault="00000000">
      <w:pPr>
        <w:pStyle w:val="ListParagraph"/>
        <w:numPr>
          <w:ilvl w:val="0"/>
          <w:numId w:val="29"/>
        </w:numPr>
        <w:tabs>
          <w:tab w:val="left" w:pos="1243"/>
        </w:tabs>
        <w:spacing w:line="247" w:lineRule="auto"/>
        <w:ind w:right="612" w:firstLine="526"/>
        <w:jc w:val="both"/>
        <w:rPr>
          <w:sz w:val="20"/>
        </w:rPr>
      </w:pPr>
      <w:r>
        <w:rPr>
          <w:sz w:val="20"/>
        </w:rPr>
        <w:t>The Court concludes that the duty of States to prevent significant environmental harm applies in the context of climate change and that this duty forms part of the most directly relevant applicable law.</w:t>
      </w:r>
    </w:p>
    <w:p w14:paraId="36348EBE" w14:textId="77777777" w:rsidR="004C5C19" w:rsidRDefault="004C5C19">
      <w:pPr>
        <w:pStyle w:val="BodyText"/>
        <w:spacing w:before="213"/>
      </w:pPr>
    </w:p>
    <w:p w14:paraId="1954D4A2" w14:textId="77777777" w:rsidR="004C5C19" w:rsidRDefault="00000000">
      <w:pPr>
        <w:pStyle w:val="Heading2"/>
        <w:numPr>
          <w:ilvl w:val="1"/>
          <w:numId w:val="21"/>
        </w:numPr>
        <w:tabs>
          <w:tab w:val="left" w:pos="634"/>
        </w:tabs>
        <w:ind w:left="634" w:hanging="342"/>
        <w:jc w:val="both"/>
      </w:pPr>
      <w:r>
        <w:t>Duty</w:t>
      </w:r>
      <w:r>
        <w:rPr>
          <w:spacing w:val="7"/>
        </w:rPr>
        <w:t xml:space="preserve"> </w:t>
      </w:r>
      <w:r>
        <w:t>to</w:t>
      </w:r>
      <w:r>
        <w:rPr>
          <w:spacing w:val="5"/>
        </w:rPr>
        <w:t xml:space="preserve"> </w:t>
      </w:r>
      <w:r>
        <w:t>co-operate</w:t>
      </w:r>
      <w:r>
        <w:rPr>
          <w:spacing w:val="4"/>
        </w:rPr>
        <w:t xml:space="preserve"> </w:t>
      </w:r>
      <w:r>
        <w:t>for</w:t>
      </w:r>
      <w:r>
        <w:rPr>
          <w:spacing w:val="5"/>
        </w:rPr>
        <w:t xml:space="preserve"> </w:t>
      </w:r>
      <w:r>
        <w:t>the</w:t>
      </w:r>
      <w:r>
        <w:rPr>
          <w:spacing w:val="4"/>
        </w:rPr>
        <w:t xml:space="preserve"> </w:t>
      </w:r>
      <w:r>
        <w:t>protection</w:t>
      </w:r>
      <w:r>
        <w:rPr>
          <w:spacing w:val="7"/>
        </w:rPr>
        <w:t xml:space="preserve"> </w:t>
      </w:r>
      <w:r>
        <w:t>of</w:t>
      </w:r>
      <w:r>
        <w:rPr>
          <w:spacing w:val="6"/>
        </w:rPr>
        <w:t xml:space="preserve"> </w:t>
      </w:r>
      <w:r>
        <w:t>the</w:t>
      </w:r>
      <w:r>
        <w:rPr>
          <w:spacing w:val="7"/>
        </w:rPr>
        <w:t xml:space="preserve"> </w:t>
      </w:r>
      <w:r>
        <w:rPr>
          <w:spacing w:val="-2"/>
        </w:rPr>
        <w:t>environment</w:t>
      </w:r>
    </w:p>
    <w:p w14:paraId="666E1ADF" w14:textId="77777777" w:rsidR="004C5C19" w:rsidRDefault="00000000">
      <w:pPr>
        <w:pStyle w:val="ListParagraph"/>
        <w:numPr>
          <w:ilvl w:val="0"/>
          <w:numId w:val="29"/>
        </w:numPr>
        <w:tabs>
          <w:tab w:val="left" w:pos="1232"/>
        </w:tabs>
        <w:spacing w:before="226" w:line="244" w:lineRule="auto"/>
        <w:ind w:firstLine="526"/>
        <w:jc w:val="both"/>
        <w:rPr>
          <w:sz w:val="20"/>
        </w:rPr>
      </w:pPr>
      <w:r>
        <w:rPr>
          <w:sz w:val="20"/>
        </w:rPr>
        <w:t>The duty to co-operate lies at the core of the Charter of the United Nations. Article 1 of</w:t>
      </w:r>
      <w:r>
        <w:rPr>
          <w:spacing w:val="40"/>
          <w:sz w:val="20"/>
        </w:rPr>
        <w:t xml:space="preserve"> </w:t>
      </w:r>
      <w:r>
        <w:rPr>
          <w:sz w:val="20"/>
        </w:rPr>
        <w:t>the Charter commits States “[t]o achieve international co-operation in solving international problems of an economic, social, cultural, or humanitarian character”. This obligation has been spelled out in the foundational “Declaration on Principles of International Law concerning Friendly Relations and Co-operation</w:t>
      </w:r>
      <w:r>
        <w:rPr>
          <w:spacing w:val="40"/>
          <w:sz w:val="20"/>
        </w:rPr>
        <w:t xml:space="preserve"> </w:t>
      </w:r>
      <w:r>
        <w:rPr>
          <w:sz w:val="20"/>
        </w:rPr>
        <w:t>among</w:t>
      </w:r>
      <w:r>
        <w:rPr>
          <w:spacing w:val="40"/>
          <w:sz w:val="20"/>
        </w:rPr>
        <w:t xml:space="preserve"> </w:t>
      </w:r>
      <w:r>
        <w:rPr>
          <w:sz w:val="20"/>
        </w:rPr>
        <w:t>States</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Charter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United Nations”</w:t>
      </w:r>
      <w:r>
        <w:rPr>
          <w:spacing w:val="40"/>
          <w:sz w:val="20"/>
        </w:rPr>
        <w:t xml:space="preserve"> </w:t>
      </w:r>
      <w:r>
        <w:rPr>
          <w:sz w:val="20"/>
        </w:rPr>
        <w:t xml:space="preserve">(General Assembly resolution 2625 (XXV) of 24 October 1970) (hereinafter the “Declaration on Friendly Relations”). The Court has held that “the adoption by States of this text affords an indication of their </w:t>
      </w:r>
      <w:r>
        <w:rPr>
          <w:i/>
          <w:sz w:val="20"/>
        </w:rPr>
        <w:t xml:space="preserve">opinio juris </w:t>
      </w:r>
      <w:r>
        <w:rPr>
          <w:sz w:val="20"/>
        </w:rPr>
        <w:t>as to customary international law” (</w:t>
      </w:r>
      <w:r>
        <w:rPr>
          <w:i/>
          <w:sz w:val="20"/>
        </w:rPr>
        <w:t xml:space="preserve">Military and Paramilitary Activities in and against Nicaragua (Nicaragua </w:t>
      </w:r>
      <w:r>
        <w:rPr>
          <w:sz w:val="20"/>
        </w:rPr>
        <w:t xml:space="preserve">v. </w:t>
      </w:r>
      <w:r>
        <w:rPr>
          <w:i/>
          <w:sz w:val="20"/>
        </w:rPr>
        <w:t>United States of America), Merits, Judgment, I.C.J. Reports 1986</w:t>
      </w:r>
      <w:r>
        <w:rPr>
          <w:sz w:val="20"/>
        </w:rPr>
        <w:t>, p. 101, para. 191). That observation also applies to the duty to co-operate in so far as it finds expression in many binding and non-binding instruments relating specifically to the environment. The duty to co- operate is a central obligation under the climate change treaties and other environmental treaties, as discussed below (see paragraphs 214-218 and 260-267). Other examples include Principle 24 of the Stockholm Declaration and Principle 7 of the Rio Declaration on Environment and Development (hereinafter the “Rio Declaration”), which both recognize co-operation as an essential element in the protection of the environment. In view of the related practice of States, the Court considers that the duty of States</w:t>
      </w:r>
      <w:r>
        <w:rPr>
          <w:spacing w:val="-1"/>
          <w:sz w:val="20"/>
        </w:rPr>
        <w:t xml:space="preserve"> </w:t>
      </w:r>
      <w:r>
        <w:rPr>
          <w:sz w:val="20"/>
        </w:rPr>
        <w:t>to co-operate</w:t>
      </w:r>
      <w:r>
        <w:rPr>
          <w:spacing w:val="-1"/>
          <w:sz w:val="20"/>
        </w:rPr>
        <w:t xml:space="preserve"> </w:t>
      </w:r>
      <w:r>
        <w:rPr>
          <w:sz w:val="20"/>
        </w:rPr>
        <w:t>for the protection of the environment is a rule whose customary character has</w:t>
      </w:r>
      <w:r>
        <w:rPr>
          <w:spacing w:val="-2"/>
          <w:sz w:val="20"/>
        </w:rPr>
        <w:t xml:space="preserve"> </w:t>
      </w:r>
      <w:r>
        <w:rPr>
          <w:sz w:val="20"/>
        </w:rPr>
        <w:t>been</w:t>
      </w:r>
      <w:r>
        <w:rPr>
          <w:spacing w:val="-3"/>
          <w:sz w:val="20"/>
        </w:rPr>
        <w:t xml:space="preserve"> </w:t>
      </w:r>
      <w:r>
        <w:rPr>
          <w:sz w:val="20"/>
        </w:rPr>
        <w:t>established</w:t>
      </w:r>
      <w:r>
        <w:rPr>
          <w:spacing w:val="-6"/>
          <w:sz w:val="20"/>
        </w:rPr>
        <w:t xml:space="preserve"> </w:t>
      </w:r>
      <w:r>
        <w:rPr>
          <w:sz w:val="20"/>
        </w:rPr>
        <w:t xml:space="preserve">(see </w:t>
      </w:r>
      <w:r>
        <w:rPr>
          <w:i/>
          <w:sz w:val="20"/>
        </w:rPr>
        <w:t>Climate</w:t>
      </w:r>
      <w:r>
        <w:rPr>
          <w:i/>
          <w:spacing w:val="-2"/>
          <w:sz w:val="20"/>
        </w:rPr>
        <w:t xml:space="preserve"> </w:t>
      </w:r>
      <w:r>
        <w:rPr>
          <w:i/>
          <w:sz w:val="20"/>
        </w:rPr>
        <w:t>Change, Advisory</w:t>
      </w:r>
      <w:r>
        <w:rPr>
          <w:i/>
          <w:spacing w:val="-2"/>
          <w:sz w:val="20"/>
        </w:rPr>
        <w:t xml:space="preserve"> </w:t>
      </w:r>
      <w:r>
        <w:rPr>
          <w:i/>
          <w:sz w:val="20"/>
        </w:rPr>
        <w:t>Opinion,</w:t>
      </w:r>
      <w:r>
        <w:rPr>
          <w:i/>
          <w:spacing w:val="-3"/>
          <w:sz w:val="20"/>
        </w:rPr>
        <w:t xml:space="preserve"> </w:t>
      </w:r>
      <w:r>
        <w:rPr>
          <w:i/>
          <w:sz w:val="20"/>
        </w:rPr>
        <w:t>ITLOS Reports</w:t>
      </w:r>
      <w:r>
        <w:rPr>
          <w:i/>
          <w:spacing w:val="-2"/>
          <w:sz w:val="20"/>
        </w:rPr>
        <w:t xml:space="preserve"> </w:t>
      </w:r>
      <w:r>
        <w:rPr>
          <w:i/>
          <w:sz w:val="20"/>
        </w:rPr>
        <w:t>2024</w:t>
      </w:r>
      <w:r>
        <w:rPr>
          <w:sz w:val="20"/>
        </w:rPr>
        <w:t>,</w:t>
      </w:r>
      <w:r>
        <w:rPr>
          <w:spacing w:val="-6"/>
          <w:sz w:val="20"/>
        </w:rPr>
        <w:t xml:space="preserve"> </w:t>
      </w:r>
      <w:r>
        <w:rPr>
          <w:sz w:val="20"/>
        </w:rPr>
        <w:t>p. 110,</w:t>
      </w:r>
      <w:r>
        <w:rPr>
          <w:spacing w:val="-3"/>
          <w:sz w:val="20"/>
        </w:rPr>
        <w:t xml:space="preserve"> </w:t>
      </w:r>
      <w:r>
        <w:rPr>
          <w:sz w:val="20"/>
        </w:rPr>
        <w:t xml:space="preserve">para. 296; </w:t>
      </w:r>
      <w:r>
        <w:rPr>
          <w:i/>
          <w:sz w:val="20"/>
        </w:rPr>
        <w:t xml:space="preserve">MOX Plant (Ireland </w:t>
      </w:r>
      <w:r>
        <w:rPr>
          <w:sz w:val="20"/>
        </w:rPr>
        <w:t xml:space="preserve">v. </w:t>
      </w:r>
      <w:r>
        <w:rPr>
          <w:i/>
          <w:sz w:val="20"/>
        </w:rPr>
        <w:t>United Kingdom), Provisional Measures, Order of 3 December 2001, ITLOS Reports 2001</w:t>
      </w:r>
      <w:r>
        <w:rPr>
          <w:sz w:val="20"/>
        </w:rPr>
        <w:t>, p. 110, para. 82).</w:t>
      </w:r>
    </w:p>
    <w:p w14:paraId="2909DCEB"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A6CD92B" w14:textId="77777777" w:rsidR="004C5C19" w:rsidRDefault="00000000">
      <w:pPr>
        <w:pStyle w:val="ListParagraph"/>
        <w:numPr>
          <w:ilvl w:val="0"/>
          <w:numId w:val="29"/>
        </w:numPr>
        <w:tabs>
          <w:tab w:val="left" w:pos="1239"/>
        </w:tabs>
        <w:spacing w:before="86" w:line="244" w:lineRule="auto"/>
        <w:ind w:right="603" w:firstLine="526"/>
        <w:jc w:val="both"/>
        <w:rPr>
          <w:sz w:val="20"/>
        </w:rPr>
      </w:pPr>
      <w:r>
        <w:rPr>
          <w:sz w:val="20"/>
        </w:rPr>
        <w:lastRenderedPageBreak/>
        <w:t>This duty to co-operate is intrinsically linked to the duty to prevent significant harm to</w:t>
      </w:r>
      <w:r>
        <w:rPr>
          <w:spacing w:val="80"/>
          <w:sz w:val="20"/>
        </w:rPr>
        <w:t xml:space="preserve"> </w:t>
      </w:r>
      <w:r>
        <w:rPr>
          <w:sz w:val="20"/>
        </w:rPr>
        <w:t>the environment, because unco-ordinated individual efforts by States may not lead to a meaningful result. It also derives from the principle that the conservation and management of shared resources</w:t>
      </w:r>
      <w:r>
        <w:rPr>
          <w:spacing w:val="40"/>
          <w:sz w:val="20"/>
        </w:rPr>
        <w:t xml:space="preserve"> </w:t>
      </w:r>
      <w:r>
        <w:rPr>
          <w:sz w:val="20"/>
        </w:rPr>
        <w:t xml:space="preserve">and the environment are based on shared interests and governed by the principle of good faith (see </w:t>
      </w:r>
      <w:r>
        <w:rPr>
          <w:i/>
          <w:sz w:val="20"/>
        </w:rPr>
        <w:t>Legality</w:t>
      </w:r>
      <w:r>
        <w:rPr>
          <w:i/>
          <w:spacing w:val="-2"/>
          <w:sz w:val="20"/>
        </w:rPr>
        <w:t xml:space="preserve"> </w:t>
      </w:r>
      <w:r>
        <w:rPr>
          <w:i/>
          <w:sz w:val="20"/>
        </w:rPr>
        <w:t>of</w:t>
      </w:r>
      <w:r>
        <w:rPr>
          <w:i/>
          <w:spacing w:val="-1"/>
          <w:sz w:val="20"/>
        </w:rPr>
        <w:t xml:space="preserve"> </w:t>
      </w:r>
      <w:r>
        <w:rPr>
          <w:i/>
          <w:sz w:val="20"/>
        </w:rPr>
        <w:t>the</w:t>
      </w:r>
      <w:r>
        <w:rPr>
          <w:i/>
          <w:spacing w:val="-2"/>
          <w:sz w:val="20"/>
        </w:rPr>
        <w:t xml:space="preserve"> </w:t>
      </w:r>
      <w:r>
        <w:rPr>
          <w:i/>
          <w:sz w:val="20"/>
        </w:rPr>
        <w:t>Threat</w:t>
      </w:r>
      <w:r>
        <w:rPr>
          <w:i/>
          <w:spacing w:val="-1"/>
          <w:sz w:val="20"/>
        </w:rPr>
        <w:t xml:space="preserve"> </w:t>
      </w:r>
      <w:r>
        <w:rPr>
          <w:i/>
          <w:sz w:val="20"/>
        </w:rPr>
        <w:t>or</w:t>
      </w:r>
      <w:r>
        <w:rPr>
          <w:i/>
          <w:spacing w:val="-2"/>
          <w:sz w:val="20"/>
        </w:rPr>
        <w:t xml:space="preserve"> </w:t>
      </w:r>
      <w:r>
        <w:rPr>
          <w:i/>
          <w:sz w:val="20"/>
        </w:rPr>
        <w:t>Use</w:t>
      </w:r>
      <w:r>
        <w:rPr>
          <w:i/>
          <w:spacing w:val="-2"/>
          <w:sz w:val="20"/>
        </w:rPr>
        <w:t xml:space="preserve"> </w:t>
      </w:r>
      <w:r>
        <w:rPr>
          <w:i/>
          <w:sz w:val="20"/>
        </w:rPr>
        <w:t>of</w:t>
      </w:r>
      <w:r>
        <w:rPr>
          <w:i/>
          <w:spacing w:val="-1"/>
          <w:sz w:val="20"/>
        </w:rPr>
        <w:t xml:space="preserve"> </w:t>
      </w:r>
      <w:r>
        <w:rPr>
          <w:i/>
          <w:sz w:val="20"/>
        </w:rPr>
        <w:t>Nuclear</w:t>
      </w:r>
      <w:r>
        <w:rPr>
          <w:i/>
          <w:spacing w:val="-2"/>
          <w:sz w:val="20"/>
        </w:rPr>
        <w:t xml:space="preserve"> </w:t>
      </w:r>
      <w:r>
        <w:rPr>
          <w:i/>
          <w:sz w:val="20"/>
        </w:rPr>
        <w:t>Weapons,</w:t>
      </w:r>
      <w:r>
        <w:rPr>
          <w:i/>
          <w:spacing w:val="-2"/>
          <w:sz w:val="20"/>
        </w:rPr>
        <w:t xml:space="preserve"> </w:t>
      </w:r>
      <w:r>
        <w:rPr>
          <w:i/>
          <w:sz w:val="20"/>
        </w:rPr>
        <w:t>Advisory</w:t>
      </w:r>
      <w:r>
        <w:rPr>
          <w:i/>
          <w:spacing w:val="-2"/>
          <w:sz w:val="20"/>
        </w:rPr>
        <w:t xml:space="preserve"> </w:t>
      </w:r>
      <w:r>
        <w:rPr>
          <w:i/>
          <w:sz w:val="20"/>
        </w:rPr>
        <w:t>Opinion,</w:t>
      </w:r>
      <w:r>
        <w:rPr>
          <w:i/>
          <w:spacing w:val="-2"/>
          <w:sz w:val="20"/>
        </w:rPr>
        <w:t xml:space="preserve"> </w:t>
      </w:r>
      <w:r>
        <w:rPr>
          <w:i/>
          <w:sz w:val="20"/>
        </w:rPr>
        <w:t>I.</w:t>
      </w:r>
      <w:r>
        <w:rPr>
          <w:i/>
          <w:spacing w:val="-2"/>
          <w:sz w:val="20"/>
        </w:rPr>
        <w:t xml:space="preserve"> </w:t>
      </w:r>
      <w:r>
        <w:rPr>
          <w:i/>
          <w:sz w:val="20"/>
        </w:rPr>
        <w:t>C.J.</w:t>
      </w:r>
      <w:r>
        <w:rPr>
          <w:i/>
          <w:spacing w:val="-2"/>
          <w:sz w:val="20"/>
        </w:rPr>
        <w:t xml:space="preserve"> </w:t>
      </w:r>
      <w:r>
        <w:rPr>
          <w:i/>
          <w:sz w:val="20"/>
        </w:rPr>
        <w:t>Reports</w:t>
      </w:r>
      <w:r>
        <w:rPr>
          <w:i/>
          <w:spacing w:val="-2"/>
          <w:sz w:val="20"/>
        </w:rPr>
        <w:t xml:space="preserve"> </w:t>
      </w:r>
      <w:r>
        <w:rPr>
          <w:i/>
          <w:sz w:val="20"/>
        </w:rPr>
        <w:t>1996 (I)</w:t>
      </w:r>
      <w:r>
        <w:rPr>
          <w:sz w:val="20"/>
        </w:rPr>
        <w:t>,</w:t>
      </w:r>
      <w:r>
        <w:rPr>
          <w:spacing w:val="-2"/>
          <w:sz w:val="20"/>
        </w:rPr>
        <w:t xml:space="preserve"> </w:t>
      </w:r>
      <w:r>
        <w:rPr>
          <w:sz w:val="20"/>
        </w:rPr>
        <w:t xml:space="preserve">p. 264, para. 102; </w:t>
      </w:r>
      <w:r>
        <w:rPr>
          <w:i/>
          <w:sz w:val="20"/>
        </w:rPr>
        <w:t xml:space="preserve">Nuclear Tests (Australia </w:t>
      </w:r>
      <w:r>
        <w:rPr>
          <w:sz w:val="20"/>
        </w:rPr>
        <w:t xml:space="preserve">v. </w:t>
      </w:r>
      <w:r>
        <w:rPr>
          <w:i/>
          <w:sz w:val="20"/>
        </w:rPr>
        <w:t>France), Judgment, I.C.J. Reports 1974</w:t>
      </w:r>
      <w:r>
        <w:rPr>
          <w:sz w:val="20"/>
        </w:rPr>
        <w:t>, p. 268, para. 46).</w:t>
      </w:r>
    </w:p>
    <w:p w14:paraId="3CD4307F" w14:textId="77777777" w:rsidR="004C5C19" w:rsidRDefault="004C5C19">
      <w:pPr>
        <w:pStyle w:val="BodyText"/>
        <w:spacing w:before="219"/>
      </w:pPr>
    </w:p>
    <w:p w14:paraId="335544F0" w14:textId="77777777" w:rsidR="004C5C19" w:rsidRDefault="00000000">
      <w:pPr>
        <w:pStyle w:val="ListParagraph"/>
        <w:numPr>
          <w:ilvl w:val="0"/>
          <w:numId w:val="29"/>
        </w:numPr>
        <w:tabs>
          <w:tab w:val="left" w:pos="1223"/>
        </w:tabs>
        <w:spacing w:line="247" w:lineRule="auto"/>
        <w:ind w:right="604" w:firstLine="526"/>
        <w:jc w:val="both"/>
        <w:rPr>
          <w:sz w:val="20"/>
        </w:rPr>
      </w:pPr>
      <w:r>
        <w:rPr>
          <w:sz w:val="20"/>
        </w:rPr>
        <w:t>For these reasons, the Court considers that the duty to co-operate for the protection of the environment forms part of customary international law and can also serve as a guiding principle for the interpretation of other rules. It forms part of the most directly relevant applicable law.</w:t>
      </w:r>
    </w:p>
    <w:p w14:paraId="69428BFE" w14:textId="77777777" w:rsidR="004C5C19" w:rsidRDefault="004C5C19">
      <w:pPr>
        <w:pStyle w:val="BodyText"/>
        <w:spacing w:before="216"/>
      </w:pPr>
    </w:p>
    <w:p w14:paraId="39018330" w14:textId="77777777" w:rsidR="004C5C19" w:rsidRDefault="00000000">
      <w:pPr>
        <w:pStyle w:val="Heading1"/>
        <w:numPr>
          <w:ilvl w:val="0"/>
          <w:numId w:val="21"/>
        </w:numPr>
        <w:tabs>
          <w:tab w:val="left" w:pos="497"/>
        </w:tabs>
        <w:ind w:hanging="205"/>
      </w:pPr>
      <w:r>
        <w:t>International</w:t>
      </w:r>
      <w:r>
        <w:rPr>
          <w:spacing w:val="10"/>
        </w:rPr>
        <w:t xml:space="preserve"> </w:t>
      </w:r>
      <w:r>
        <w:t>human</w:t>
      </w:r>
      <w:r>
        <w:rPr>
          <w:spacing w:val="9"/>
        </w:rPr>
        <w:t xml:space="preserve"> </w:t>
      </w:r>
      <w:r>
        <w:t>rights</w:t>
      </w:r>
      <w:r>
        <w:rPr>
          <w:spacing w:val="7"/>
        </w:rPr>
        <w:t xml:space="preserve"> </w:t>
      </w:r>
      <w:r>
        <w:rPr>
          <w:spacing w:val="-5"/>
        </w:rPr>
        <w:t>law</w:t>
      </w:r>
    </w:p>
    <w:p w14:paraId="0A12A235" w14:textId="77777777" w:rsidR="004C5C19" w:rsidRDefault="00000000">
      <w:pPr>
        <w:pStyle w:val="ListParagraph"/>
        <w:numPr>
          <w:ilvl w:val="0"/>
          <w:numId w:val="29"/>
        </w:numPr>
        <w:tabs>
          <w:tab w:val="left" w:pos="1279"/>
        </w:tabs>
        <w:spacing w:before="226" w:line="247" w:lineRule="auto"/>
        <w:ind w:right="604" w:firstLine="526"/>
        <w:jc w:val="both"/>
        <w:rPr>
          <w:sz w:val="20"/>
        </w:rPr>
      </w:pPr>
      <w:r>
        <w:rPr>
          <w:sz w:val="20"/>
        </w:rPr>
        <w:t>Participants expressed different views regarding the applicability and relevance of international human rights law for the questions posed. The Court must therefore determine whether international human rights law forms part of the most directly relevant applicable law.</w:t>
      </w:r>
    </w:p>
    <w:p w14:paraId="07E56F99" w14:textId="77777777" w:rsidR="004C5C19" w:rsidRDefault="004C5C19">
      <w:pPr>
        <w:pStyle w:val="BodyText"/>
        <w:spacing w:before="211"/>
      </w:pPr>
    </w:p>
    <w:p w14:paraId="07F6F7BC" w14:textId="77777777" w:rsidR="004C5C19" w:rsidRDefault="00000000">
      <w:pPr>
        <w:pStyle w:val="ListParagraph"/>
        <w:numPr>
          <w:ilvl w:val="0"/>
          <w:numId w:val="29"/>
        </w:numPr>
        <w:tabs>
          <w:tab w:val="left" w:pos="1219"/>
        </w:tabs>
        <w:spacing w:line="244" w:lineRule="auto"/>
        <w:ind w:firstLine="526"/>
        <w:jc w:val="both"/>
        <w:rPr>
          <w:sz w:val="20"/>
        </w:rPr>
      </w:pPr>
      <w:r>
        <w:rPr>
          <w:sz w:val="20"/>
        </w:rPr>
        <w:t>The</w:t>
      </w:r>
      <w:r>
        <w:rPr>
          <w:spacing w:val="-1"/>
          <w:sz w:val="20"/>
        </w:rPr>
        <w:t xml:space="preserve"> </w:t>
      </w:r>
      <w:r>
        <w:rPr>
          <w:sz w:val="20"/>
        </w:rPr>
        <w:t>protection</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environment and</w:t>
      </w:r>
      <w:r>
        <w:rPr>
          <w:spacing w:val="-1"/>
          <w:sz w:val="20"/>
        </w:rPr>
        <w:t xml:space="preserve"> </w:t>
      </w:r>
      <w:r>
        <w:rPr>
          <w:sz w:val="20"/>
        </w:rPr>
        <w:t>the protection of human</w:t>
      </w:r>
      <w:r>
        <w:rPr>
          <w:spacing w:val="-1"/>
          <w:sz w:val="20"/>
        </w:rPr>
        <w:t xml:space="preserve"> </w:t>
      </w:r>
      <w:r>
        <w:rPr>
          <w:sz w:val="20"/>
        </w:rPr>
        <w:t>rights have been generally recognized as interdependent since at least the Stockholm Declaration of 1972 (see paragraphs 51-52 above and paragraph 388 below). The preamble to the Paris Agreement calls upon States, “when taking action to address climate change, . . . [to] consider their respective obligations on human rights”. Regional human rights courts have also recognized the interrelationship between human</w:t>
      </w:r>
      <w:r>
        <w:rPr>
          <w:spacing w:val="40"/>
          <w:sz w:val="20"/>
        </w:rPr>
        <w:t xml:space="preserve"> </w:t>
      </w:r>
      <w:r>
        <w:rPr>
          <w:sz w:val="20"/>
        </w:rPr>
        <w:t>rights obligations and rules concerning the protection of the natural environment (see African Court on</w:t>
      </w:r>
      <w:r>
        <w:rPr>
          <w:spacing w:val="73"/>
          <w:sz w:val="20"/>
        </w:rPr>
        <w:t xml:space="preserve"> </w:t>
      </w:r>
      <w:r>
        <w:rPr>
          <w:sz w:val="20"/>
        </w:rPr>
        <w:t>Human</w:t>
      </w:r>
      <w:r>
        <w:rPr>
          <w:spacing w:val="74"/>
          <w:sz w:val="20"/>
        </w:rPr>
        <w:t xml:space="preserve"> </w:t>
      </w:r>
      <w:r>
        <w:rPr>
          <w:sz w:val="20"/>
        </w:rPr>
        <w:t>and</w:t>
      </w:r>
      <w:r>
        <w:rPr>
          <w:spacing w:val="73"/>
          <w:sz w:val="20"/>
        </w:rPr>
        <w:t xml:space="preserve"> </w:t>
      </w:r>
      <w:r>
        <w:rPr>
          <w:sz w:val="20"/>
        </w:rPr>
        <w:t>Peoples’</w:t>
      </w:r>
      <w:r>
        <w:rPr>
          <w:spacing w:val="74"/>
          <w:sz w:val="20"/>
        </w:rPr>
        <w:t xml:space="preserve"> </w:t>
      </w:r>
      <w:r>
        <w:rPr>
          <w:sz w:val="20"/>
        </w:rPr>
        <w:t>Rights,</w:t>
      </w:r>
      <w:r>
        <w:rPr>
          <w:spacing w:val="76"/>
          <w:sz w:val="20"/>
        </w:rPr>
        <w:t xml:space="preserve"> </w:t>
      </w:r>
      <w:r>
        <w:rPr>
          <w:i/>
          <w:sz w:val="20"/>
        </w:rPr>
        <w:t>La</w:t>
      </w:r>
      <w:r>
        <w:rPr>
          <w:i/>
          <w:spacing w:val="73"/>
          <w:sz w:val="20"/>
        </w:rPr>
        <w:t xml:space="preserve"> </w:t>
      </w:r>
      <w:r>
        <w:rPr>
          <w:i/>
          <w:sz w:val="20"/>
        </w:rPr>
        <w:t>LIDHO,</w:t>
      </w:r>
      <w:r>
        <w:rPr>
          <w:i/>
          <w:spacing w:val="73"/>
          <w:sz w:val="20"/>
        </w:rPr>
        <w:t xml:space="preserve"> </w:t>
      </w:r>
      <w:r>
        <w:rPr>
          <w:i/>
          <w:sz w:val="20"/>
        </w:rPr>
        <w:t>Le</w:t>
      </w:r>
      <w:r>
        <w:rPr>
          <w:i/>
          <w:spacing w:val="73"/>
          <w:sz w:val="20"/>
        </w:rPr>
        <w:t xml:space="preserve"> </w:t>
      </w:r>
      <w:r>
        <w:rPr>
          <w:i/>
          <w:sz w:val="20"/>
        </w:rPr>
        <w:t>MIDH,</w:t>
      </w:r>
      <w:r>
        <w:rPr>
          <w:i/>
          <w:spacing w:val="73"/>
          <w:sz w:val="20"/>
        </w:rPr>
        <w:t xml:space="preserve"> </w:t>
      </w:r>
      <w:r>
        <w:rPr>
          <w:i/>
          <w:sz w:val="20"/>
        </w:rPr>
        <w:t>La</w:t>
      </w:r>
      <w:r>
        <w:rPr>
          <w:i/>
          <w:spacing w:val="73"/>
          <w:sz w:val="20"/>
        </w:rPr>
        <w:t xml:space="preserve"> </w:t>
      </w:r>
      <w:r>
        <w:rPr>
          <w:i/>
          <w:sz w:val="20"/>
        </w:rPr>
        <w:t>FIDH</w:t>
      </w:r>
      <w:r>
        <w:rPr>
          <w:i/>
          <w:spacing w:val="72"/>
          <w:sz w:val="20"/>
        </w:rPr>
        <w:t xml:space="preserve"> </w:t>
      </w:r>
      <w:r>
        <w:rPr>
          <w:i/>
          <w:sz w:val="20"/>
        </w:rPr>
        <w:t>&amp;</w:t>
      </w:r>
      <w:r>
        <w:rPr>
          <w:i/>
          <w:spacing w:val="74"/>
          <w:sz w:val="20"/>
        </w:rPr>
        <w:t xml:space="preserve"> </w:t>
      </w:r>
      <w:r>
        <w:rPr>
          <w:i/>
          <w:sz w:val="20"/>
        </w:rPr>
        <w:t xml:space="preserve">others </w:t>
      </w:r>
      <w:r>
        <w:rPr>
          <w:sz w:val="20"/>
        </w:rPr>
        <w:t>v.</w:t>
      </w:r>
      <w:r>
        <w:rPr>
          <w:spacing w:val="74"/>
          <w:sz w:val="20"/>
        </w:rPr>
        <w:t xml:space="preserve"> </w:t>
      </w:r>
      <w:r>
        <w:rPr>
          <w:i/>
          <w:sz w:val="20"/>
        </w:rPr>
        <w:t>Republic</w:t>
      </w:r>
      <w:r>
        <w:rPr>
          <w:i/>
          <w:spacing w:val="74"/>
          <w:sz w:val="20"/>
        </w:rPr>
        <w:t xml:space="preserve"> </w:t>
      </w:r>
      <w:r>
        <w:rPr>
          <w:i/>
          <w:sz w:val="20"/>
        </w:rPr>
        <w:t>of Côte</w:t>
      </w:r>
      <w:r>
        <w:rPr>
          <w:i/>
          <w:spacing w:val="40"/>
          <w:sz w:val="20"/>
        </w:rPr>
        <w:t xml:space="preserve"> </w:t>
      </w:r>
      <w:r>
        <w:rPr>
          <w:i/>
          <w:sz w:val="20"/>
        </w:rPr>
        <w:t>d’Ivoire,</w:t>
      </w:r>
      <w:r>
        <w:rPr>
          <w:i/>
          <w:spacing w:val="40"/>
          <w:sz w:val="20"/>
        </w:rPr>
        <w:t xml:space="preserve"> </w:t>
      </w:r>
      <w:r>
        <w:rPr>
          <w:i/>
          <w:sz w:val="20"/>
        </w:rPr>
        <w:t>application 041/2016,</w:t>
      </w:r>
      <w:r>
        <w:rPr>
          <w:i/>
          <w:spacing w:val="40"/>
          <w:sz w:val="20"/>
        </w:rPr>
        <w:t xml:space="preserve"> </w:t>
      </w:r>
      <w:r>
        <w:rPr>
          <w:i/>
          <w:sz w:val="20"/>
        </w:rPr>
        <w:t>judgment</w:t>
      </w:r>
      <w:r>
        <w:rPr>
          <w:i/>
          <w:spacing w:val="40"/>
          <w:sz w:val="20"/>
        </w:rPr>
        <w:t xml:space="preserve"> </w:t>
      </w:r>
      <w:r>
        <w:rPr>
          <w:i/>
          <w:sz w:val="20"/>
        </w:rPr>
        <w:t>of</w:t>
      </w:r>
      <w:r>
        <w:rPr>
          <w:i/>
          <w:spacing w:val="40"/>
          <w:sz w:val="20"/>
        </w:rPr>
        <w:t xml:space="preserve"> </w:t>
      </w:r>
      <w:r>
        <w:rPr>
          <w:i/>
          <w:sz w:val="20"/>
        </w:rPr>
        <w:t>5 September</w:t>
      </w:r>
      <w:r>
        <w:rPr>
          <w:i/>
          <w:spacing w:val="40"/>
          <w:sz w:val="20"/>
        </w:rPr>
        <w:t xml:space="preserve"> </w:t>
      </w:r>
      <w:r>
        <w:rPr>
          <w:i/>
          <w:sz w:val="20"/>
        </w:rPr>
        <w:t>2023</w:t>
      </w:r>
      <w:r>
        <w:rPr>
          <w:sz w:val="20"/>
        </w:rPr>
        <w:t>,</w:t>
      </w:r>
      <w:r>
        <w:rPr>
          <w:spacing w:val="40"/>
          <w:sz w:val="20"/>
        </w:rPr>
        <w:t xml:space="preserve"> </w:t>
      </w:r>
      <w:r>
        <w:rPr>
          <w:sz w:val="20"/>
        </w:rPr>
        <w:t>paras. 175-186;</w:t>
      </w:r>
      <w:r>
        <w:rPr>
          <w:spacing w:val="40"/>
          <w:sz w:val="20"/>
        </w:rPr>
        <w:t xml:space="preserve"> </w:t>
      </w:r>
      <w:r>
        <w:rPr>
          <w:sz w:val="20"/>
        </w:rPr>
        <w:t xml:space="preserve">European Court of Human Rights, </w:t>
      </w:r>
      <w:r>
        <w:rPr>
          <w:i/>
          <w:sz w:val="20"/>
        </w:rPr>
        <w:t xml:space="preserve">Verein KlimaSeniorinnen Schweiz and Others </w:t>
      </w:r>
      <w:r>
        <w:rPr>
          <w:sz w:val="20"/>
        </w:rPr>
        <w:t xml:space="preserve">v. </w:t>
      </w:r>
      <w:r>
        <w:rPr>
          <w:i/>
          <w:sz w:val="20"/>
        </w:rPr>
        <w:t>Switzerland, Grand Chamber, judgment of 9 April 2024, application No. 53600/20</w:t>
      </w:r>
      <w:r>
        <w:rPr>
          <w:sz w:val="20"/>
        </w:rPr>
        <w:t xml:space="preserve">, paras. 436 and 542; Inter-American Court of Human Rights, </w:t>
      </w:r>
      <w:r>
        <w:rPr>
          <w:i/>
          <w:sz w:val="20"/>
        </w:rPr>
        <w:t xml:space="preserve">Case of La Oroya Population </w:t>
      </w:r>
      <w:r>
        <w:rPr>
          <w:sz w:val="20"/>
        </w:rPr>
        <w:t xml:space="preserve">v. </w:t>
      </w:r>
      <w:r>
        <w:rPr>
          <w:i/>
          <w:sz w:val="20"/>
        </w:rPr>
        <w:t>Peru, Preliminary Objections, Merits, Reparations and Costs, Judgment of 27 November 2023, Series C No. 511</w:t>
      </w:r>
      <w:r>
        <w:rPr>
          <w:sz w:val="20"/>
        </w:rPr>
        <w:t xml:space="preserve">, p. 54, para. 143), as have United Nations treaty bodies (see e.g. </w:t>
      </w:r>
      <w:r>
        <w:rPr>
          <w:i/>
          <w:sz w:val="20"/>
        </w:rPr>
        <w:t xml:space="preserve">Daniel Billy and others </w:t>
      </w:r>
      <w:r>
        <w:rPr>
          <w:sz w:val="20"/>
        </w:rPr>
        <w:t xml:space="preserve">v. </w:t>
      </w:r>
      <w:r>
        <w:rPr>
          <w:i/>
          <w:sz w:val="20"/>
        </w:rPr>
        <w:t>Australia (Torres Strait Islanders Petition)</w:t>
      </w:r>
      <w:r>
        <w:rPr>
          <w:sz w:val="20"/>
        </w:rPr>
        <w:t>, 21 July 2022, UN doc. CCPR/C/135/D/3624/2019).</w:t>
      </w:r>
    </w:p>
    <w:p w14:paraId="288A8EC9" w14:textId="77777777" w:rsidR="004C5C19" w:rsidRDefault="004C5C19">
      <w:pPr>
        <w:pStyle w:val="BodyText"/>
        <w:spacing w:before="227"/>
      </w:pPr>
    </w:p>
    <w:p w14:paraId="6694844B" w14:textId="77777777" w:rsidR="004C5C19" w:rsidRDefault="00000000">
      <w:pPr>
        <w:pStyle w:val="ListParagraph"/>
        <w:numPr>
          <w:ilvl w:val="0"/>
          <w:numId w:val="29"/>
        </w:numPr>
        <w:tabs>
          <w:tab w:val="left" w:pos="1299"/>
        </w:tabs>
        <w:spacing w:line="244" w:lineRule="auto"/>
        <w:ind w:right="606" w:firstLine="526"/>
        <w:jc w:val="both"/>
        <w:rPr>
          <w:sz w:val="20"/>
        </w:rPr>
      </w:pPr>
      <w:r>
        <w:rPr>
          <w:sz w:val="20"/>
        </w:rPr>
        <w:t>In</w:t>
      </w:r>
      <w:r>
        <w:rPr>
          <w:spacing w:val="40"/>
          <w:sz w:val="20"/>
        </w:rPr>
        <w:t xml:space="preserve"> </w:t>
      </w:r>
      <w:r>
        <w:rPr>
          <w:sz w:val="20"/>
        </w:rPr>
        <w:t>light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above,</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considers</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core</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treaties, including the International Covenant on Economic, Social and Cultural Rights (hereinafter “ICESCR”)</w:t>
      </w:r>
      <w:r>
        <w:rPr>
          <w:spacing w:val="40"/>
          <w:sz w:val="20"/>
        </w:rPr>
        <w:t xml:space="preserve"> </w:t>
      </w:r>
      <w:r>
        <w:rPr>
          <w:sz w:val="20"/>
        </w:rPr>
        <w:t>of</w:t>
      </w:r>
      <w:r>
        <w:rPr>
          <w:spacing w:val="40"/>
          <w:sz w:val="20"/>
        </w:rPr>
        <w:t xml:space="preserve"> </w:t>
      </w:r>
      <w:r>
        <w:rPr>
          <w:sz w:val="20"/>
        </w:rPr>
        <w:t>16 December</w:t>
      </w:r>
      <w:r>
        <w:rPr>
          <w:spacing w:val="40"/>
          <w:sz w:val="20"/>
        </w:rPr>
        <w:t xml:space="preserve"> </w:t>
      </w:r>
      <w:r>
        <w:rPr>
          <w:sz w:val="20"/>
        </w:rPr>
        <w:t>1966</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International</w:t>
      </w:r>
      <w:r>
        <w:rPr>
          <w:spacing w:val="40"/>
          <w:sz w:val="20"/>
        </w:rPr>
        <w:t xml:space="preserve"> </w:t>
      </w:r>
      <w:r>
        <w:rPr>
          <w:sz w:val="20"/>
        </w:rPr>
        <w:t>Covenant</w:t>
      </w:r>
      <w:r>
        <w:rPr>
          <w:spacing w:val="40"/>
          <w:sz w:val="20"/>
        </w:rPr>
        <w:t xml:space="preserve"> </w:t>
      </w:r>
      <w:r>
        <w:rPr>
          <w:sz w:val="20"/>
        </w:rPr>
        <w:t>on</w:t>
      </w:r>
      <w:r>
        <w:rPr>
          <w:spacing w:val="40"/>
          <w:sz w:val="20"/>
        </w:rPr>
        <w:t xml:space="preserve"> </w:t>
      </w:r>
      <w:r>
        <w:rPr>
          <w:sz w:val="20"/>
        </w:rPr>
        <w:t>Civil</w:t>
      </w:r>
      <w:r>
        <w:rPr>
          <w:spacing w:val="40"/>
          <w:sz w:val="20"/>
        </w:rPr>
        <w:t xml:space="preserve"> </w:t>
      </w:r>
      <w:r>
        <w:rPr>
          <w:sz w:val="20"/>
        </w:rPr>
        <w:t>and</w:t>
      </w:r>
      <w:r>
        <w:rPr>
          <w:spacing w:val="40"/>
          <w:sz w:val="20"/>
        </w:rPr>
        <w:t xml:space="preserve"> </w:t>
      </w:r>
      <w:r>
        <w:rPr>
          <w:sz w:val="20"/>
        </w:rPr>
        <w:t>Political</w:t>
      </w:r>
      <w:r>
        <w:rPr>
          <w:spacing w:val="40"/>
          <w:sz w:val="20"/>
        </w:rPr>
        <w:t xml:space="preserve"> </w:t>
      </w:r>
      <w:r>
        <w:rPr>
          <w:sz w:val="20"/>
        </w:rPr>
        <w:t>Rights</w:t>
      </w:r>
    </w:p>
    <w:p w14:paraId="6AA411D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34CD107" w14:textId="77777777" w:rsidR="004C5C19" w:rsidRDefault="00000000">
      <w:pPr>
        <w:pStyle w:val="BodyText"/>
        <w:spacing w:before="86" w:line="247" w:lineRule="auto"/>
        <w:ind w:left="292"/>
      </w:pPr>
      <w:r>
        <w:lastRenderedPageBreak/>
        <w:t>(hereinafter</w:t>
      </w:r>
      <w:r>
        <w:rPr>
          <w:spacing w:val="40"/>
        </w:rPr>
        <w:t xml:space="preserve"> </w:t>
      </w:r>
      <w:r>
        <w:t>“ICCPR”)</w:t>
      </w:r>
      <w:r>
        <w:rPr>
          <w:spacing w:val="40"/>
        </w:rPr>
        <w:t xml:space="preserve"> </w:t>
      </w:r>
      <w:r>
        <w:t>of</w:t>
      </w:r>
      <w:r>
        <w:rPr>
          <w:spacing w:val="40"/>
        </w:rPr>
        <w:t xml:space="preserve"> </w:t>
      </w:r>
      <w:r>
        <w:t>16 December</w:t>
      </w:r>
      <w:r>
        <w:rPr>
          <w:spacing w:val="40"/>
        </w:rPr>
        <w:t xml:space="preserve"> </w:t>
      </w:r>
      <w:r>
        <w:t>1966,</w:t>
      </w:r>
      <w:r>
        <w:rPr>
          <w:spacing w:val="39"/>
        </w:rPr>
        <w:t xml:space="preserve"> </w:t>
      </w:r>
      <w:r>
        <w:t>and</w:t>
      </w:r>
      <w:r>
        <w:rPr>
          <w:spacing w:val="39"/>
        </w:rPr>
        <w:t xml:space="preserve"> </w:t>
      </w:r>
      <w:r>
        <w:t>the</w:t>
      </w:r>
      <w:r>
        <w:rPr>
          <w:spacing w:val="40"/>
        </w:rPr>
        <w:t xml:space="preserve"> </w:t>
      </w:r>
      <w:r>
        <w:t>human</w:t>
      </w:r>
      <w:r>
        <w:rPr>
          <w:spacing w:val="37"/>
        </w:rPr>
        <w:t xml:space="preserve"> </w:t>
      </w:r>
      <w:r>
        <w:t>rights</w:t>
      </w:r>
      <w:r>
        <w:rPr>
          <w:spacing w:val="38"/>
        </w:rPr>
        <w:t xml:space="preserve"> </w:t>
      </w:r>
      <w:r>
        <w:t>recognized</w:t>
      </w:r>
      <w:r>
        <w:rPr>
          <w:spacing w:val="37"/>
        </w:rPr>
        <w:t xml:space="preserve"> </w:t>
      </w:r>
      <w:r>
        <w:t>under</w:t>
      </w:r>
      <w:r>
        <w:rPr>
          <w:spacing w:val="40"/>
        </w:rPr>
        <w:t xml:space="preserve"> </w:t>
      </w:r>
      <w:r>
        <w:t>customary international law form part of the most directly relevant applicable law.</w:t>
      </w:r>
    </w:p>
    <w:p w14:paraId="24FBB94F" w14:textId="77777777" w:rsidR="004C5C19" w:rsidRDefault="004C5C19">
      <w:pPr>
        <w:pStyle w:val="BodyText"/>
        <w:spacing w:before="216"/>
      </w:pPr>
    </w:p>
    <w:p w14:paraId="6800D547" w14:textId="77777777" w:rsidR="004C5C19" w:rsidRDefault="00000000">
      <w:pPr>
        <w:pStyle w:val="Heading1"/>
        <w:numPr>
          <w:ilvl w:val="0"/>
          <w:numId w:val="21"/>
        </w:numPr>
        <w:tabs>
          <w:tab w:val="left" w:pos="497"/>
        </w:tabs>
        <w:ind w:hanging="205"/>
      </w:pPr>
      <w:r>
        <w:t>Other</w:t>
      </w:r>
      <w:r>
        <w:rPr>
          <w:spacing w:val="9"/>
        </w:rPr>
        <w:t xml:space="preserve"> </w:t>
      </w:r>
      <w:r>
        <w:rPr>
          <w:spacing w:val="-2"/>
        </w:rPr>
        <w:t>principles</w:t>
      </w:r>
    </w:p>
    <w:p w14:paraId="0302ECDF" w14:textId="77777777" w:rsidR="004C5C19" w:rsidRDefault="00000000">
      <w:pPr>
        <w:pStyle w:val="ListParagraph"/>
        <w:numPr>
          <w:ilvl w:val="0"/>
          <w:numId w:val="29"/>
        </w:numPr>
        <w:tabs>
          <w:tab w:val="left" w:pos="1226"/>
        </w:tabs>
        <w:spacing w:before="225" w:line="247" w:lineRule="auto"/>
        <w:ind w:right="603" w:firstLine="526"/>
        <w:jc w:val="both"/>
        <w:rPr>
          <w:sz w:val="20"/>
        </w:rPr>
      </w:pPr>
      <w:r>
        <w:rPr>
          <w:sz w:val="20"/>
        </w:rPr>
        <w:t>The Court must also determine whether certain other principles are part of the applicable law for the purposes of the present Advisory Opinion. Participants variously considered that the</w:t>
      </w:r>
      <w:r>
        <w:rPr>
          <w:spacing w:val="80"/>
          <w:sz w:val="20"/>
        </w:rPr>
        <w:t xml:space="preserve"> </w:t>
      </w:r>
      <w:r>
        <w:rPr>
          <w:sz w:val="20"/>
        </w:rPr>
        <w:t>Court should address the principles of sustainable development, common but differentiated responsibilities and respective capabilities, equity, intergenerational equity, the precautionary approach or</w:t>
      </w:r>
      <w:r>
        <w:rPr>
          <w:spacing w:val="20"/>
          <w:sz w:val="20"/>
        </w:rPr>
        <w:t xml:space="preserve"> </w:t>
      </w:r>
      <w:r>
        <w:rPr>
          <w:sz w:val="20"/>
        </w:rPr>
        <w:t>principle,</w:t>
      </w:r>
      <w:r>
        <w:rPr>
          <w:spacing w:val="22"/>
          <w:sz w:val="20"/>
        </w:rPr>
        <w:t xml:space="preserve"> </w:t>
      </w:r>
      <w:r>
        <w:rPr>
          <w:sz w:val="20"/>
        </w:rPr>
        <w:t>and the</w:t>
      </w:r>
      <w:r>
        <w:rPr>
          <w:spacing w:val="20"/>
          <w:sz w:val="20"/>
        </w:rPr>
        <w:t xml:space="preserve"> </w:t>
      </w:r>
      <w:r>
        <w:rPr>
          <w:sz w:val="20"/>
        </w:rPr>
        <w:t>“polluter</w:t>
      </w:r>
      <w:r>
        <w:rPr>
          <w:spacing w:val="22"/>
          <w:sz w:val="20"/>
        </w:rPr>
        <w:t xml:space="preserve"> </w:t>
      </w:r>
      <w:r>
        <w:rPr>
          <w:sz w:val="20"/>
        </w:rPr>
        <w:t>pays”</w:t>
      </w:r>
      <w:r>
        <w:rPr>
          <w:spacing w:val="20"/>
          <w:sz w:val="20"/>
        </w:rPr>
        <w:t xml:space="preserve"> </w:t>
      </w:r>
      <w:r>
        <w:rPr>
          <w:sz w:val="20"/>
        </w:rPr>
        <w:t>principle.</w:t>
      </w:r>
      <w:r>
        <w:rPr>
          <w:spacing w:val="22"/>
          <w:sz w:val="20"/>
        </w:rPr>
        <w:t xml:space="preserve"> </w:t>
      </w:r>
      <w:r>
        <w:rPr>
          <w:sz w:val="20"/>
        </w:rPr>
        <w:t>Most</w:t>
      </w:r>
      <w:r>
        <w:rPr>
          <w:spacing w:val="21"/>
          <w:sz w:val="20"/>
        </w:rPr>
        <w:t xml:space="preserve"> </w:t>
      </w:r>
      <w:r>
        <w:rPr>
          <w:sz w:val="20"/>
        </w:rPr>
        <w:t>of</w:t>
      </w:r>
      <w:r>
        <w:rPr>
          <w:spacing w:val="20"/>
          <w:sz w:val="20"/>
        </w:rPr>
        <w:t xml:space="preserve"> </w:t>
      </w:r>
      <w:r>
        <w:rPr>
          <w:sz w:val="20"/>
        </w:rPr>
        <w:t>these</w:t>
      </w:r>
      <w:r>
        <w:rPr>
          <w:spacing w:val="20"/>
          <w:sz w:val="20"/>
        </w:rPr>
        <w:t xml:space="preserve"> </w:t>
      </w:r>
      <w:r>
        <w:rPr>
          <w:sz w:val="20"/>
        </w:rPr>
        <w:t>principles are</w:t>
      </w:r>
      <w:r>
        <w:rPr>
          <w:spacing w:val="20"/>
          <w:sz w:val="20"/>
        </w:rPr>
        <w:t xml:space="preserve"> </w:t>
      </w:r>
      <w:r>
        <w:rPr>
          <w:sz w:val="20"/>
        </w:rPr>
        <w:t>referred</w:t>
      </w:r>
      <w:r>
        <w:rPr>
          <w:spacing w:val="20"/>
          <w:sz w:val="20"/>
        </w:rPr>
        <w:t xml:space="preserve"> </w:t>
      </w:r>
      <w:r>
        <w:rPr>
          <w:sz w:val="20"/>
        </w:rPr>
        <w:t>to in the UNFCCC as guiding the interpretation and implementation of the Convention and related instruments (preamble and Article 3).</w:t>
      </w:r>
    </w:p>
    <w:p w14:paraId="2245E5F4" w14:textId="77777777" w:rsidR="004C5C19" w:rsidRDefault="004C5C19">
      <w:pPr>
        <w:pStyle w:val="BodyText"/>
        <w:spacing w:before="208"/>
      </w:pPr>
    </w:p>
    <w:p w14:paraId="6E938B4C" w14:textId="77777777" w:rsidR="004C5C19" w:rsidRDefault="00000000">
      <w:pPr>
        <w:pStyle w:val="Heading2"/>
        <w:numPr>
          <w:ilvl w:val="1"/>
          <w:numId w:val="21"/>
        </w:numPr>
        <w:tabs>
          <w:tab w:val="left" w:pos="634"/>
        </w:tabs>
        <w:ind w:left="634" w:hanging="342"/>
      </w:pPr>
      <w:r>
        <w:t>Sustainable</w:t>
      </w:r>
      <w:r>
        <w:rPr>
          <w:spacing w:val="14"/>
        </w:rPr>
        <w:t xml:space="preserve"> </w:t>
      </w:r>
      <w:r>
        <w:rPr>
          <w:spacing w:val="-2"/>
        </w:rPr>
        <w:t>development</w:t>
      </w:r>
    </w:p>
    <w:p w14:paraId="2D53C24B" w14:textId="77777777" w:rsidR="004C5C19" w:rsidRDefault="00000000">
      <w:pPr>
        <w:pStyle w:val="ListParagraph"/>
        <w:numPr>
          <w:ilvl w:val="0"/>
          <w:numId w:val="29"/>
        </w:numPr>
        <w:tabs>
          <w:tab w:val="left" w:pos="1263"/>
        </w:tabs>
        <w:spacing w:before="226" w:line="244" w:lineRule="auto"/>
        <w:ind w:right="600" w:firstLine="526"/>
        <w:jc w:val="both"/>
        <w:rPr>
          <w:sz w:val="20"/>
        </w:rPr>
      </w:pPr>
      <w:r>
        <w:rPr>
          <w:sz w:val="20"/>
        </w:rPr>
        <w:t>The principle of sustainable development concerns the “need to reconcile economic development with protection of the environment” (</w:t>
      </w:r>
      <w:r>
        <w:rPr>
          <w:i/>
          <w:sz w:val="20"/>
        </w:rPr>
        <w:t>Gabčíkovo-Nagymaros Project (Hungary/Slovakia), Judgment, I.C.J. Reports 1997</w:t>
      </w:r>
      <w:r>
        <w:rPr>
          <w:sz w:val="20"/>
        </w:rPr>
        <w:t>, p. 78, para. 140). The climate change treaties describe sustainable development as a “principle” by which “the Parties shall be guided” in their actions to achieve the objective of the</w:t>
      </w:r>
      <w:r>
        <w:rPr>
          <w:spacing w:val="40"/>
          <w:sz w:val="20"/>
        </w:rPr>
        <w:t xml:space="preserve"> </w:t>
      </w:r>
      <w:r>
        <w:rPr>
          <w:sz w:val="20"/>
        </w:rPr>
        <w:t>Convention and to implement its</w:t>
      </w:r>
      <w:r>
        <w:rPr>
          <w:spacing w:val="40"/>
          <w:sz w:val="20"/>
        </w:rPr>
        <w:t xml:space="preserve"> </w:t>
      </w:r>
      <w:r>
        <w:rPr>
          <w:sz w:val="20"/>
        </w:rPr>
        <w:t>provisions (UNFCCC, Article 3, paragraph 4; Kyoto Protocol, Article 2, paragraph 1; and Paris Agreement, Article 2, paragraph</w:t>
      </w:r>
      <w:r>
        <w:rPr>
          <w:spacing w:val="14"/>
          <w:sz w:val="20"/>
        </w:rPr>
        <w:t xml:space="preserve"> </w:t>
      </w:r>
      <w:r>
        <w:rPr>
          <w:sz w:val="20"/>
        </w:rPr>
        <w:t>1). This principle has also been developed independently of treaties. For example, it plays</w:t>
      </w:r>
      <w:r>
        <w:rPr>
          <w:spacing w:val="40"/>
          <w:sz w:val="20"/>
        </w:rPr>
        <w:t xml:space="preserve"> </w:t>
      </w:r>
      <w:r>
        <w:rPr>
          <w:sz w:val="20"/>
        </w:rPr>
        <w:t>a prominent role in the Rio Declaration (Principles 1, 4, 5, 7, 8, 9, 12, 20, 21, 22, 24 and 27) and is</w:t>
      </w:r>
      <w:r>
        <w:rPr>
          <w:spacing w:val="80"/>
          <w:sz w:val="20"/>
        </w:rPr>
        <w:t xml:space="preserve"> </w:t>
      </w:r>
      <w:r>
        <w:rPr>
          <w:sz w:val="20"/>
        </w:rPr>
        <w:t>the focus of the Sustainable Development Goals which were adopted by the General Assembly in 2015 (General Assembly resolution 70/1 of 25 September 2015). Given its continuous and uncontested universal recognition, the Court considers that the principle of sustainable development guides the interpretation of certain treaties and the determination of rules of customary international law, including the duty to prevent significant harm to the environment and the duty to co-operate for the protection of the environment.</w:t>
      </w:r>
    </w:p>
    <w:p w14:paraId="01518F71" w14:textId="77777777" w:rsidR="004C5C19" w:rsidRDefault="004C5C19">
      <w:pPr>
        <w:pStyle w:val="BodyText"/>
        <w:spacing w:before="229"/>
      </w:pPr>
    </w:p>
    <w:p w14:paraId="30F88D83" w14:textId="77777777" w:rsidR="004C5C19" w:rsidRDefault="00000000">
      <w:pPr>
        <w:pStyle w:val="Heading2"/>
        <w:numPr>
          <w:ilvl w:val="1"/>
          <w:numId w:val="21"/>
        </w:numPr>
        <w:tabs>
          <w:tab w:val="left" w:pos="634"/>
        </w:tabs>
        <w:ind w:left="634" w:hanging="342"/>
      </w:pPr>
      <w:r>
        <w:t>Common</w:t>
      </w:r>
      <w:r>
        <w:rPr>
          <w:spacing w:val="10"/>
        </w:rPr>
        <w:t xml:space="preserve"> </w:t>
      </w:r>
      <w:r>
        <w:t>but</w:t>
      </w:r>
      <w:r>
        <w:rPr>
          <w:spacing w:val="8"/>
        </w:rPr>
        <w:t xml:space="preserve"> </w:t>
      </w:r>
      <w:r>
        <w:t>differentiated</w:t>
      </w:r>
      <w:r>
        <w:rPr>
          <w:spacing w:val="10"/>
        </w:rPr>
        <w:t xml:space="preserve"> </w:t>
      </w:r>
      <w:r>
        <w:t>responsibilities</w:t>
      </w:r>
      <w:r>
        <w:rPr>
          <w:spacing w:val="11"/>
        </w:rPr>
        <w:t xml:space="preserve"> </w:t>
      </w:r>
      <w:r>
        <w:t>and</w:t>
      </w:r>
      <w:r>
        <w:rPr>
          <w:spacing w:val="7"/>
        </w:rPr>
        <w:t xml:space="preserve"> </w:t>
      </w:r>
      <w:r>
        <w:t>respective</w:t>
      </w:r>
      <w:r>
        <w:rPr>
          <w:spacing w:val="10"/>
        </w:rPr>
        <w:t xml:space="preserve"> </w:t>
      </w:r>
      <w:r>
        <w:rPr>
          <w:spacing w:val="-2"/>
        </w:rPr>
        <w:t>capabilities</w:t>
      </w:r>
    </w:p>
    <w:p w14:paraId="4A599B8E" w14:textId="77777777" w:rsidR="004C5C19" w:rsidRDefault="00000000">
      <w:pPr>
        <w:pStyle w:val="ListParagraph"/>
        <w:numPr>
          <w:ilvl w:val="0"/>
          <w:numId w:val="29"/>
        </w:numPr>
        <w:tabs>
          <w:tab w:val="left" w:pos="1228"/>
        </w:tabs>
        <w:spacing w:before="225" w:line="247" w:lineRule="auto"/>
        <w:ind w:firstLine="526"/>
        <w:jc w:val="both"/>
        <w:rPr>
          <w:sz w:val="20"/>
        </w:rPr>
      </w:pPr>
      <w:r>
        <w:rPr>
          <w:sz w:val="20"/>
        </w:rPr>
        <w:t>The principle of common but</w:t>
      </w:r>
      <w:r>
        <w:rPr>
          <w:spacing w:val="15"/>
          <w:sz w:val="20"/>
        </w:rPr>
        <w:t xml:space="preserve"> </w:t>
      </w:r>
      <w:r>
        <w:rPr>
          <w:sz w:val="20"/>
        </w:rPr>
        <w:t>differentiated responsibilities and respective capabilities is</w:t>
      </w:r>
      <w:r>
        <w:rPr>
          <w:spacing w:val="80"/>
          <w:sz w:val="20"/>
        </w:rPr>
        <w:t xml:space="preserve"> </w:t>
      </w:r>
      <w:r>
        <w:rPr>
          <w:sz w:val="20"/>
        </w:rPr>
        <w:t>a</w:t>
      </w:r>
      <w:r>
        <w:rPr>
          <w:spacing w:val="40"/>
          <w:sz w:val="20"/>
        </w:rPr>
        <w:t xml:space="preserve"> </w:t>
      </w:r>
      <w:r>
        <w:rPr>
          <w:sz w:val="20"/>
        </w:rPr>
        <w:t>core</w:t>
      </w:r>
      <w:r>
        <w:rPr>
          <w:spacing w:val="40"/>
          <w:sz w:val="20"/>
        </w:rPr>
        <w:t xml:space="preserve"> </w:t>
      </w:r>
      <w:r>
        <w:rPr>
          <w:sz w:val="20"/>
        </w:rPr>
        <w:t>guiding</w:t>
      </w:r>
      <w:r>
        <w:rPr>
          <w:spacing w:val="40"/>
          <w:sz w:val="20"/>
        </w:rPr>
        <w:t xml:space="preserve"> </w:t>
      </w:r>
      <w:r>
        <w:rPr>
          <w:sz w:val="20"/>
        </w:rPr>
        <w:t>principle</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implementation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treaties</w:t>
      </w:r>
      <w:r>
        <w:rPr>
          <w:spacing w:val="40"/>
          <w:sz w:val="20"/>
        </w:rPr>
        <w:t xml:space="preserve"> </w:t>
      </w:r>
      <w:r>
        <w:rPr>
          <w:sz w:val="20"/>
        </w:rPr>
        <w:t>(see</w:t>
      </w:r>
      <w:r>
        <w:rPr>
          <w:spacing w:val="40"/>
          <w:sz w:val="20"/>
        </w:rPr>
        <w:t xml:space="preserve"> </w:t>
      </w:r>
      <w:r>
        <w:rPr>
          <w:sz w:val="20"/>
        </w:rPr>
        <w:t xml:space="preserve">UNFCCC, Article 3, paragraph 1; Kyoto Protocol, Article 10; Paris Agreement, Article 2, paragraph 2, and Article 4, paragraph 3). In the view of the Court, the principle of common but differentiated responsibilities and respective capabilities reflects the need to distribute equitably the burdens of the obligations in respect of climate change, taking into account, </w:t>
      </w:r>
      <w:r>
        <w:rPr>
          <w:i/>
          <w:sz w:val="20"/>
        </w:rPr>
        <w:t xml:space="preserve">inter alia, </w:t>
      </w:r>
      <w:r>
        <w:rPr>
          <w:sz w:val="20"/>
        </w:rPr>
        <w:t>States’ historical and current contributions to cumulative GHG emissions, and their different current capabilities and national circumstances, including their economic and social development. The principle of common but differentiated responsibilities and respective capabilities thus acknowledges, on the one hand, the historical responsibility of certain States and, on the other, that the measures which can be expected from all States with respect to addressing climate change are not the same.</w:t>
      </w:r>
    </w:p>
    <w:p w14:paraId="6AB1681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32F255BA" w14:textId="77777777" w:rsidR="004C5C19" w:rsidRDefault="00000000">
      <w:pPr>
        <w:pStyle w:val="ListParagraph"/>
        <w:numPr>
          <w:ilvl w:val="0"/>
          <w:numId w:val="29"/>
        </w:numPr>
        <w:tabs>
          <w:tab w:val="left" w:pos="1246"/>
        </w:tabs>
        <w:spacing w:before="86" w:line="244" w:lineRule="auto"/>
        <w:ind w:right="607" w:firstLine="526"/>
        <w:jc w:val="both"/>
        <w:rPr>
          <w:sz w:val="20"/>
        </w:rPr>
      </w:pPr>
      <w:r>
        <w:rPr>
          <w:sz w:val="20"/>
        </w:rPr>
        <w:lastRenderedPageBreak/>
        <w:t>The principle of common but differentiated responsibilities and respective capabilities</w:t>
      </w:r>
      <w:r>
        <w:rPr>
          <w:spacing w:val="80"/>
          <w:sz w:val="20"/>
        </w:rPr>
        <w:t xml:space="preserve"> </w:t>
      </w:r>
      <w:r>
        <w:rPr>
          <w:sz w:val="20"/>
        </w:rPr>
        <w:t>has</w:t>
      </w:r>
      <w:r>
        <w:rPr>
          <w:spacing w:val="18"/>
          <w:sz w:val="20"/>
        </w:rPr>
        <w:t xml:space="preserve"> </w:t>
      </w:r>
      <w:r>
        <w:rPr>
          <w:sz w:val="20"/>
        </w:rPr>
        <w:t>been</w:t>
      </w:r>
      <w:r>
        <w:rPr>
          <w:spacing w:val="16"/>
          <w:sz w:val="20"/>
        </w:rPr>
        <w:t xml:space="preserve"> </w:t>
      </w:r>
      <w:r>
        <w:rPr>
          <w:sz w:val="20"/>
        </w:rPr>
        <w:t>affirmed</w:t>
      </w:r>
      <w:r>
        <w:rPr>
          <w:spacing w:val="18"/>
          <w:sz w:val="20"/>
        </w:rPr>
        <w:t xml:space="preserve"> </w:t>
      </w:r>
      <w:r>
        <w:rPr>
          <w:sz w:val="20"/>
        </w:rPr>
        <w:t>by</w:t>
      </w:r>
      <w:r>
        <w:rPr>
          <w:spacing w:val="16"/>
          <w:sz w:val="20"/>
        </w:rPr>
        <w:t xml:space="preserve"> </w:t>
      </w:r>
      <w:r>
        <w:rPr>
          <w:sz w:val="20"/>
        </w:rPr>
        <w:t>States</w:t>
      </w:r>
      <w:r>
        <w:rPr>
          <w:spacing w:val="18"/>
          <w:sz w:val="20"/>
        </w:rPr>
        <w:t xml:space="preserve"> </w:t>
      </w:r>
      <w:r>
        <w:rPr>
          <w:sz w:val="20"/>
        </w:rPr>
        <w:t>in</w:t>
      </w:r>
      <w:r>
        <w:rPr>
          <w:spacing w:val="16"/>
          <w:sz w:val="20"/>
        </w:rPr>
        <w:t xml:space="preserve"> </w:t>
      </w:r>
      <w:r>
        <w:rPr>
          <w:sz w:val="20"/>
        </w:rPr>
        <w:t>light</w:t>
      </w:r>
      <w:r>
        <w:rPr>
          <w:spacing w:val="18"/>
          <w:sz w:val="20"/>
        </w:rPr>
        <w:t xml:space="preserve"> </w:t>
      </w:r>
      <w:r>
        <w:rPr>
          <w:sz w:val="20"/>
        </w:rPr>
        <w:t>of</w:t>
      </w:r>
      <w:r>
        <w:rPr>
          <w:spacing w:val="18"/>
          <w:sz w:val="20"/>
        </w:rPr>
        <w:t xml:space="preserve"> </w:t>
      </w:r>
      <w:r>
        <w:rPr>
          <w:sz w:val="20"/>
        </w:rPr>
        <w:t>scientific</w:t>
      </w:r>
      <w:r>
        <w:rPr>
          <w:spacing w:val="18"/>
          <w:sz w:val="20"/>
        </w:rPr>
        <w:t xml:space="preserve"> </w:t>
      </w:r>
      <w:r>
        <w:rPr>
          <w:sz w:val="20"/>
        </w:rPr>
        <w:t>findings</w:t>
      </w:r>
      <w:r>
        <w:rPr>
          <w:spacing w:val="18"/>
          <w:sz w:val="20"/>
        </w:rPr>
        <w:t xml:space="preserve"> </w:t>
      </w:r>
      <w:r>
        <w:rPr>
          <w:sz w:val="20"/>
        </w:rPr>
        <w:t>on</w:t>
      </w:r>
      <w:r>
        <w:rPr>
          <w:spacing w:val="16"/>
          <w:sz w:val="20"/>
        </w:rPr>
        <w:t xml:space="preserve"> </w:t>
      </w:r>
      <w:r>
        <w:rPr>
          <w:sz w:val="20"/>
        </w:rPr>
        <w:t>climate</w:t>
      </w:r>
      <w:r>
        <w:rPr>
          <w:spacing w:val="18"/>
          <w:sz w:val="20"/>
        </w:rPr>
        <w:t xml:space="preserve"> </w:t>
      </w:r>
      <w:r>
        <w:rPr>
          <w:sz w:val="20"/>
        </w:rPr>
        <w:t>change.</w:t>
      </w:r>
      <w:r>
        <w:rPr>
          <w:spacing w:val="16"/>
          <w:sz w:val="20"/>
        </w:rPr>
        <w:t xml:space="preserve"> </w:t>
      </w:r>
      <w:r>
        <w:rPr>
          <w:sz w:val="20"/>
        </w:rPr>
        <w:t>The</w:t>
      </w:r>
      <w:r>
        <w:rPr>
          <w:spacing w:val="14"/>
          <w:sz w:val="20"/>
        </w:rPr>
        <w:t xml:space="preserve"> </w:t>
      </w:r>
      <w:r>
        <w:rPr>
          <w:sz w:val="20"/>
        </w:rPr>
        <w:t>IPCC</w:t>
      </w:r>
      <w:r>
        <w:rPr>
          <w:spacing w:val="19"/>
          <w:sz w:val="20"/>
        </w:rPr>
        <w:t xml:space="preserve"> </w:t>
      </w:r>
      <w:r>
        <w:rPr>
          <w:sz w:val="20"/>
        </w:rPr>
        <w:t>recognized in its 1990 First Assessment Report that “[a] major part of emissions affecting the atmosphere at present originates in industrialized countries”. This finding was endorsed in 1992 in the UNFCCC, whose preamble reads:</w:t>
      </w:r>
    </w:p>
    <w:p w14:paraId="15CF9C96" w14:textId="77777777" w:rsidR="004C5C19" w:rsidRDefault="00000000">
      <w:pPr>
        <w:pStyle w:val="BodyText"/>
        <w:spacing w:before="226" w:line="247" w:lineRule="auto"/>
        <w:ind w:left="818" w:right="1136" w:firstLine="528"/>
        <w:jc w:val="both"/>
      </w:pPr>
      <w:r>
        <w:t>“Noting that the largest share of historical and current global emissions of greenhouse gases has originated in developed countries, that per capita emissions in developing countries are still relatively low and that the share of global emissions originating in developing countries will grow to meet their social and development needs” (third preambular paragraph; see also Rio Declaration, Principle 7).</w:t>
      </w:r>
    </w:p>
    <w:p w14:paraId="58B6DC11" w14:textId="77777777" w:rsidR="004C5C19" w:rsidRDefault="00000000">
      <w:pPr>
        <w:pStyle w:val="BodyText"/>
        <w:spacing w:before="215" w:line="247" w:lineRule="auto"/>
        <w:ind w:left="292" w:right="602"/>
        <w:jc w:val="both"/>
      </w:pPr>
      <w:r>
        <w:t>More recently, the IPCC has found that, as of 2019, approximately 58 per cent of the total amount of anthropogenic GHG emissions since the beginning of industrialization were emitted prior to 1990, whereas the remaining 42 per cent of such emissions were emitted between 1990 and 2019 (IPCC, 2023 Summary for Policymakers, p. 4, Statement A.1.3).</w:t>
      </w:r>
    </w:p>
    <w:p w14:paraId="7A254D24" w14:textId="77777777" w:rsidR="004C5C19" w:rsidRDefault="004C5C19">
      <w:pPr>
        <w:pStyle w:val="BodyText"/>
        <w:spacing w:before="212"/>
      </w:pPr>
    </w:p>
    <w:p w14:paraId="040D5D89" w14:textId="77777777" w:rsidR="004C5C19" w:rsidRDefault="00000000">
      <w:pPr>
        <w:pStyle w:val="ListParagraph"/>
        <w:numPr>
          <w:ilvl w:val="0"/>
          <w:numId w:val="29"/>
        </w:numPr>
        <w:tabs>
          <w:tab w:val="left" w:pos="1219"/>
        </w:tabs>
        <w:spacing w:line="244" w:lineRule="auto"/>
        <w:ind w:right="601" w:firstLine="526"/>
        <w:jc w:val="both"/>
        <w:rPr>
          <w:sz w:val="20"/>
        </w:rPr>
      </w:pPr>
      <w:r>
        <w:rPr>
          <w:sz w:val="20"/>
        </w:rPr>
        <w:t>The Court thus notes that on one</w:t>
      </w:r>
      <w:r>
        <w:rPr>
          <w:spacing w:val="-3"/>
          <w:sz w:val="20"/>
        </w:rPr>
        <w:t xml:space="preserve"> </w:t>
      </w:r>
      <w:r>
        <w:rPr>
          <w:sz w:val="20"/>
        </w:rPr>
        <w:t>end of the spectrum are the</w:t>
      </w:r>
      <w:r>
        <w:rPr>
          <w:spacing w:val="-3"/>
          <w:sz w:val="20"/>
        </w:rPr>
        <w:t xml:space="preserve"> </w:t>
      </w:r>
      <w:r>
        <w:rPr>
          <w:sz w:val="20"/>
        </w:rPr>
        <w:t>most developed</w:t>
      </w:r>
      <w:r>
        <w:rPr>
          <w:spacing w:val="-3"/>
          <w:sz w:val="20"/>
        </w:rPr>
        <w:t xml:space="preserve"> </w:t>
      </w:r>
      <w:r>
        <w:rPr>
          <w:sz w:val="20"/>
        </w:rPr>
        <w:t>States which have contributed significantly to the overall amount of GHG emissions since the Industrial Revolution, and which have resources and the technical capacity to implement wide-ranging</w:t>
      </w:r>
      <w:r>
        <w:rPr>
          <w:spacing w:val="80"/>
          <w:sz w:val="20"/>
        </w:rPr>
        <w:t xml:space="preserve"> </w:t>
      </w:r>
      <w:r>
        <w:rPr>
          <w:sz w:val="20"/>
        </w:rPr>
        <w:t>emission reductions. On the other end are those least developed States that have contributed only minimally to historical emissions and have only a limited capacity to transform their economies. In between</w:t>
      </w:r>
      <w:r>
        <w:rPr>
          <w:spacing w:val="23"/>
          <w:sz w:val="20"/>
        </w:rPr>
        <w:t xml:space="preserve"> </w:t>
      </w:r>
      <w:r>
        <w:rPr>
          <w:sz w:val="20"/>
        </w:rPr>
        <w:t>are</w:t>
      </w:r>
      <w:r>
        <w:rPr>
          <w:spacing w:val="23"/>
          <w:sz w:val="20"/>
        </w:rPr>
        <w:t xml:space="preserve"> </w:t>
      </w:r>
      <w:r>
        <w:rPr>
          <w:sz w:val="20"/>
        </w:rPr>
        <w:t>States</w:t>
      </w:r>
      <w:r>
        <w:rPr>
          <w:spacing w:val="23"/>
          <w:sz w:val="20"/>
        </w:rPr>
        <w:t xml:space="preserve"> </w:t>
      </w:r>
      <w:r>
        <w:rPr>
          <w:sz w:val="20"/>
        </w:rPr>
        <w:t>that have</w:t>
      </w:r>
      <w:r>
        <w:rPr>
          <w:spacing w:val="23"/>
          <w:sz w:val="20"/>
        </w:rPr>
        <w:t xml:space="preserve"> </w:t>
      </w:r>
      <w:r>
        <w:rPr>
          <w:sz w:val="20"/>
        </w:rPr>
        <w:t>progressed considerably in</w:t>
      </w:r>
      <w:r>
        <w:rPr>
          <w:spacing w:val="23"/>
          <w:sz w:val="20"/>
        </w:rPr>
        <w:t xml:space="preserve"> </w:t>
      </w:r>
      <w:r>
        <w:rPr>
          <w:sz w:val="20"/>
        </w:rPr>
        <w:t>their development</w:t>
      </w:r>
      <w:r>
        <w:rPr>
          <w:spacing w:val="25"/>
          <w:sz w:val="20"/>
        </w:rPr>
        <w:t xml:space="preserve"> </w:t>
      </w:r>
      <w:r>
        <w:rPr>
          <w:sz w:val="20"/>
        </w:rPr>
        <w:t>since</w:t>
      </w:r>
      <w:r>
        <w:rPr>
          <w:spacing w:val="23"/>
          <w:sz w:val="20"/>
        </w:rPr>
        <w:t xml:space="preserve"> </w:t>
      </w:r>
      <w:r>
        <w:rPr>
          <w:sz w:val="20"/>
        </w:rPr>
        <w:t>the</w:t>
      </w:r>
      <w:r>
        <w:rPr>
          <w:spacing w:val="23"/>
          <w:sz w:val="20"/>
        </w:rPr>
        <w:t xml:space="preserve"> </w:t>
      </w:r>
      <w:r>
        <w:rPr>
          <w:sz w:val="20"/>
        </w:rPr>
        <w:t>conclusion of the UNFCCC in 1992, in line with that instrument’s expectation that “the share of global emissions originating in developing countries will grow to meet their social and development needs”</w:t>
      </w:r>
      <w:r>
        <w:rPr>
          <w:spacing w:val="40"/>
          <w:sz w:val="20"/>
        </w:rPr>
        <w:t xml:space="preserve"> </w:t>
      </w:r>
      <w:r>
        <w:rPr>
          <w:sz w:val="20"/>
        </w:rPr>
        <w:t>(UNFCCC, third preambular paragraph), and some of which now contribute significantly to global GHG emissions and possess the capacity to engage in meaningful mitigation and adaptation efforts,</w:t>
      </w:r>
      <w:r>
        <w:rPr>
          <w:spacing w:val="40"/>
          <w:sz w:val="20"/>
        </w:rPr>
        <w:t xml:space="preserve"> </w:t>
      </w:r>
      <w:r>
        <w:rPr>
          <w:sz w:val="20"/>
        </w:rPr>
        <w:t>as well as other States with significant resources and technical capabilities to contribute to addressing global climate change.</w:t>
      </w:r>
    </w:p>
    <w:p w14:paraId="0FCA0333" w14:textId="77777777" w:rsidR="004C5C19" w:rsidRDefault="004C5C19">
      <w:pPr>
        <w:pStyle w:val="BodyText"/>
        <w:spacing w:before="222"/>
      </w:pPr>
    </w:p>
    <w:p w14:paraId="53E9785E" w14:textId="77777777" w:rsidR="004C5C19" w:rsidRDefault="00000000">
      <w:pPr>
        <w:pStyle w:val="ListParagraph"/>
        <w:numPr>
          <w:ilvl w:val="0"/>
          <w:numId w:val="29"/>
        </w:numPr>
        <w:tabs>
          <w:tab w:val="left" w:pos="1228"/>
        </w:tabs>
        <w:spacing w:before="1" w:line="247" w:lineRule="auto"/>
        <w:ind w:firstLine="526"/>
        <w:jc w:val="both"/>
        <w:rPr>
          <w:sz w:val="20"/>
        </w:rPr>
      </w:pPr>
      <w:r>
        <w:rPr>
          <w:sz w:val="20"/>
        </w:rPr>
        <w:t>The principle of common but</w:t>
      </w:r>
      <w:r>
        <w:rPr>
          <w:spacing w:val="15"/>
          <w:sz w:val="20"/>
        </w:rPr>
        <w:t xml:space="preserve"> </w:t>
      </w:r>
      <w:r>
        <w:rPr>
          <w:sz w:val="20"/>
        </w:rPr>
        <w:t>differentiated responsibilities and respective capabilities is</w:t>
      </w:r>
      <w:r>
        <w:rPr>
          <w:spacing w:val="80"/>
          <w:sz w:val="20"/>
        </w:rPr>
        <w:t xml:space="preserve"> </w:t>
      </w:r>
      <w:r>
        <w:rPr>
          <w:sz w:val="20"/>
        </w:rPr>
        <w:t>a manifestation of the principle of equity (see paragraphs 152-154 below) and guides the</w:t>
      </w:r>
      <w:r>
        <w:rPr>
          <w:spacing w:val="40"/>
          <w:sz w:val="20"/>
        </w:rPr>
        <w:t xml:space="preserve"> </w:t>
      </w:r>
      <w:r>
        <w:rPr>
          <w:sz w:val="20"/>
        </w:rPr>
        <w:t>interpretation of obligations under international environmental law beyond its express articulation in different treaties (see paragraphs 290-292 below; Rio Declaration, Principle 7). The principle of common but differentiated responsibilities and respective capabilities does not establish new obligations</w:t>
      </w:r>
      <w:r>
        <w:rPr>
          <w:spacing w:val="-2"/>
          <w:sz w:val="20"/>
        </w:rPr>
        <w:t xml:space="preserve"> </w:t>
      </w:r>
      <w:r>
        <w:rPr>
          <w:sz w:val="20"/>
        </w:rPr>
        <w:t>but</w:t>
      </w:r>
      <w:r>
        <w:rPr>
          <w:spacing w:val="-2"/>
          <w:sz w:val="20"/>
        </w:rPr>
        <w:t xml:space="preserve"> </w:t>
      </w:r>
      <w:r>
        <w:rPr>
          <w:sz w:val="20"/>
        </w:rPr>
        <w:t>is</w:t>
      </w:r>
      <w:r>
        <w:rPr>
          <w:spacing w:val="-5"/>
          <w:sz w:val="20"/>
        </w:rPr>
        <w:t xml:space="preserve"> </w:t>
      </w:r>
      <w:r>
        <w:rPr>
          <w:sz w:val="20"/>
        </w:rPr>
        <w:t>relevant</w:t>
      </w:r>
      <w:r>
        <w:rPr>
          <w:spacing w:val="-2"/>
          <w:sz w:val="20"/>
        </w:rPr>
        <w:t xml:space="preserve"> </w:t>
      </w:r>
      <w:r>
        <w:rPr>
          <w:sz w:val="20"/>
        </w:rPr>
        <w:t>for</w:t>
      </w:r>
      <w:r>
        <w:rPr>
          <w:spacing w:val="-1"/>
          <w:sz w:val="20"/>
        </w:rPr>
        <w:t xml:space="preserve"> </w:t>
      </w:r>
      <w:r>
        <w:rPr>
          <w:sz w:val="20"/>
        </w:rPr>
        <w:t>the</w:t>
      </w:r>
      <w:r>
        <w:rPr>
          <w:spacing w:val="-2"/>
          <w:sz w:val="20"/>
        </w:rPr>
        <w:t xml:space="preserve"> </w:t>
      </w:r>
      <w:r>
        <w:rPr>
          <w:sz w:val="20"/>
        </w:rPr>
        <w:t>interpretation</w:t>
      </w:r>
      <w:r>
        <w:rPr>
          <w:spacing w:val="-3"/>
          <w:sz w:val="20"/>
        </w:rPr>
        <w:t xml:space="preserve"> </w:t>
      </w:r>
      <w:r>
        <w:rPr>
          <w:sz w:val="20"/>
        </w:rPr>
        <w:t>of</w:t>
      </w:r>
      <w:r>
        <w:rPr>
          <w:spacing w:val="-1"/>
          <w:sz w:val="20"/>
        </w:rPr>
        <w:t xml:space="preserve"> </w:t>
      </w:r>
      <w:r>
        <w:rPr>
          <w:sz w:val="20"/>
        </w:rPr>
        <w:t>treaties</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determination</w:t>
      </w:r>
      <w:r>
        <w:rPr>
          <w:spacing w:val="-1"/>
          <w:sz w:val="20"/>
        </w:rPr>
        <w:t xml:space="preserve"> </w:t>
      </w:r>
      <w:r>
        <w:rPr>
          <w:sz w:val="20"/>
        </w:rPr>
        <w:t>of</w:t>
      </w:r>
      <w:r>
        <w:rPr>
          <w:spacing w:val="-5"/>
          <w:sz w:val="20"/>
        </w:rPr>
        <w:t xml:space="preserve"> </w:t>
      </w:r>
      <w:r>
        <w:rPr>
          <w:sz w:val="20"/>
        </w:rPr>
        <w:t>rules</w:t>
      </w:r>
      <w:r>
        <w:rPr>
          <w:spacing w:val="-2"/>
          <w:sz w:val="20"/>
        </w:rPr>
        <w:t xml:space="preserve"> </w:t>
      </w:r>
      <w:r>
        <w:rPr>
          <w:sz w:val="20"/>
        </w:rPr>
        <w:t>of</w:t>
      </w:r>
      <w:r>
        <w:rPr>
          <w:spacing w:val="-2"/>
          <w:sz w:val="20"/>
        </w:rPr>
        <w:t xml:space="preserve"> </w:t>
      </w:r>
      <w:r>
        <w:rPr>
          <w:sz w:val="20"/>
        </w:rPr>
        <w:t>customary law relating to the environment.</w:t>
      </w:r>
    </w:p>
    <w:p w14:paraId="3EBB9ADF" w14:textId="77777777" w:rsidR="004C5C19" w:rsidRDefault="004C5C19">
      <w:pPr>
        <w:pStyle w:val="BodyText"/>
        <w:spacing w:before="208"/>
      </w:pPr>
    </w:p>
    <w:p w14:paraId="3E3125FE" w14:textId="77777777" w:rsidR="004C5C19" w:rsidRDefault="00000000">
      <w:pPr>
        <w:pStyle w:val="Heading2"/>
        <w:numPr>
          <w:ilvl w:val="1"/>
          <w:numId w:val="21"/>
        </w:numPr>
        <w:tabs>
          <w:tab w:val="left" w:pos="634"/>
        </w:tabs>
        <w:ind w:left="634" w:hanging="342"/>
      </w:pPr>
      <w:r>
        <w:rPr>
          <w:spacing w:val="-2"/>
        </w:rPr>
        <w:t>Equity</w:t>
      </w:r>
    </w:p>
    <w:p w14:paraId="7E8B57F6" w14:textId="77777777" w:rsidR="004C5C19" w:rsidRDefault="00000000">
      <w:pPr>
        <w:pStyle w:val="ListParagraph"/>
        <w:numPr>
          <w:ilvl w:val="0"/>
          <w:numId w:val="29"/>
        </w:numPr>
        <w:tabs>
          <w:tab w:val="left" w:pos="1226"/>
        </w:tabs>
        <w:spacing w:before="227" w:line="244" w:lineRule="auto"/>
        <w:ind w:right="601" w:firstLine="526"/>
        <w:jc w:val="both"/>
        <w:rPr>
          <w:sz w:val="20"/>
        </w:rPr>
      </w:pPr>
      <w:r>
        <w:rPr>
          <w:sz w:val="20"/>
        </w:rPr>
        <w:t xml:space="preserve">Many participants referred to equity, displaying different understandings of this concept. In the </w:t>
      </w:r>
      <w:r>
        <w:rPr>
          <w:i/>
          <w:sz w:val="20"/>
        </w:rPr>
        <w:t xml:space="preserve">Continental Shelf (Tunisia/Libyan Arab Jamahiriya) </w:t>
      </w:r>
      <w:r>
        <w:rPr>
          <w:sz w:val="20"/>
        </w:rPr>
        <w:t>case, in which the relevant special agreement relating to maritime delimitation called on the Court to take account of equitable</w:t>
      </w:r>
      <w:r>
        <w:rPr>
          <w:spacing w:val="40"/>
          <w:sz w:val="20"/>
        </w:rPr>
        <w:t xml:space="preserve"> </w:t>
      </w:r>
      <w:r>
        <w:rPr>
          <w:sz w:val="20"/>
        </w:rPr>
        <w:t>principles, the Court affirmed that “[e]quity as a legal concept is a direct emanation of the idea of justice” and “the legal concept of equity is a general principle directly applicable as law” (</w:t>
      </w:r>
      <w:r>
        <w:rPr>
          <w:i/>
          <w:sz w:val="20"/>
        </w:rPr>
        <w:t>Judgment, I.C.J.</w:t>
      </w:r>
      <w:r>
        <w:rPr>
          <w:i/>
          <w:spacing w:val="36"/>
          <w:sz w:val="20"/>
        </w:rPr>
        <w:t xml:space="preserve"> </w:t>
      </w:r>
      <w:r>
        <w:rPr>
          <w:i/>
          <w:sz w:val="20"/>
        </w:rPr>
        <w:t>Reports</w:t>
      </w:r>
      <w:r>
        <w:rPr>
          <w:i/>
          <w:spacing w:val="36"/>
          <w:sz w:val="20"/>
        </w:rPr>
        <w:t xml:space="preserve"> </w:t>
      </w:r>
      <w:r>
        <w:rPr>
          <w:i/>
          <w:sz w:val="20"/>
        </w:rPr>
        <w:t>1982</w:t>
      </w:r>
      <w:r>
        <w:rPr>
          <w:sz w:val="20"/>
        </w:rPr>
        <w:t>,</w:t>
      </w:r>
      <w:r>
        <w:rPr>
          <w:spacing w:val="35"/>
          <w:sz w:val="20"/>
        </w:rPr>
        <w:t xml:space="preserve"> </w:t>
      </w:r>
      <w:r>
        <w:rPr>
          <w:sz w:val="20"/>
        </w:rPr>
        <w:t>p. 60,</w:t>
      </w:r>
      <w:r>
        <w:rPr>
          <w:spacing w:val="33"/>
          <w:sz w:val="20"/>
        </w:rPr>
        <w:t xml:space="preserve"> </w:t>
      </w:r>
      <w:r>
        <w:rPr>
          <w:sz w:val="20"/>
        </w:rPr>
        <w:t>para. 71).</w:t>
      </w:r>
      <w:r>
        <w:rPr>
          <w:spacing w:val="33"/>
          <w:sz w:val="20"/>
        </w:rPr>
        <w:t xml:space="preserve"> </w:t>
      </w:r>
      <w:r>
        <w:rPr>
          <w:sz w:val="20"/>
        </w:rPr>
        <w:t>At</w:t>
      </w:r>
      <w:r>
        <w:rPr>
          <w:spacing w:val="34"/>
          <w:sz w:val="20"/>
        </w:rPr>
        <w:t xml:space="preserve"> </w:t>
      </w:r>
      <w:r>
        <w:rPr>
          <w:sz w:val="20"/>
        </w:rPr>
        <w:t>the</w:t>
      </w:r>
      <w:r>
        <w:rPr>
          <w:spacing w:val="36"/>
          <w:sz w:val="20"/>
        </w:rPr>
        <w:t xml:space="preserve"> </w:t>
      </w:r>
      <w:r>
        <w:rPr>
          <w:sz w:val="20"/>
        </w:rPr>
        <w:t>same</w:t>
      </w:r>
      <w:r>
        <w:rPr>
          <w:spacing w:val="36"/>
          <w:sz w:val="20"/>
        </w:rPr>
        <w:t xml:space="preserve"> </w:t>
      </w:r>
      <w:r>
        <w:rPr>
          <w:sz w:val="20"/>
        </w:rPr>
        <w:t>time,</w:t>
      </w:r>
      <w:r>
        <w:rPr>
          <w:spacing w:val="33"/>
          <w:sz w:val="20"/>
        </w:rPr>
        <w:t xml:space="preserve"> </w:t>
      </w:r>
      <w:r>
        <w:rPr>
          <w:sz w:val="20"/>
        </w:rPr>
        <w:t>the</w:t>
      </w:r>
      <w:r>
        <w:rPr>
          <w:spacing w:val="36"/>
          <w:sz w:val="20"/>
        </w:rPr>
        <w:t xml:space="preserve"> </w:t>
      </w:r>
      <w:r>
        <w:rPr>
          <w:sz w:val="20"/>
        </w:rPr>
        <w:t>Court</w:t>
      </w:r>
      <w:r>
        <w:rPr>
          <w:spacing w:val="36"/>
          <w:sz w:val="20"/>
        </w:rPr>
        <w:t xml:space="preserve"> </w:t>
      </w:r>
      <w:r>
        <w:rPr>
          <w:sz w:val="20"/>
        </w:rPr>
        <w:t>held</w:t>
      </w:r>
      <w:r>
        <w:rPr>
          <w:spacing w:val="35"/>
          <w:sz w:val="20"/>
        </w:rPr>
        <w:t xml:space="preserve"> </w:t>
      </w:r>
      <w:r>
        <w:rPr>
          <w:sz w:val="20"/>
        </w:rPr>
        <w:t>that</w:t>
      </w:r>
      <w:r>
        <w:rPr>
          <w:spacing w:val="36"/>
          <w:sz w:val="20"/>
        </w:rPr>
        <w:t xml:space="preserve"> </w:t>
      </w:r>
      <w:r>
        <w:rPr>
          <w:sz w:val="20"/>
        </w:rPr>
        <w:t>the</w:t>
      </w:r>
      <w:r>
        <w:rPr>
          <w:spacing w:val="36"/>
          <w:sz w:val="20"/>
        </w:rPr>
        <w:t xml:space="preserve"> </w:t>
      </w:r>
      <w:r>
        <w:rPr>
          <w:sz w:val="20"/>
        </w:rPr>
        <w:t>“[a]pplication</w:t>
      </w:r>
      <w:r>
        <w:rPr>
          <w:spacing w:val="33"/>
          <w:sz w:val="20"/>
        </w:rPr>
        <w:t xml:space="preserve"> </w:t>
      </w:r>
      <w:r>
        <w:rPr>
          <w:sz w:val="20"/>
        </w:rPr>
        <w:t>of</w:t>
      </w:r>
    </w:p>
    <w:p w14:paraId="42BA7EA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799203D" w14:textId="77777777" w:rsidR="004C5C19" w:rsidRDefault="00000000">
      <w:pPr>
        <w:pStyle w:val="BodyText"/>
        <w:spacing w:before="86" w:line="247" w:lineRule="auto"/>
        <w:ind w:left="292" w:right="603"/>
        <w:jc w:val="both"/>
      </w:pPr>
      <w:r>
        <w:lastRenderedPageBreak/>
        <w:t xml:space="preserve">equitable principles is to be distinguished from a decision </w:t>
      </w:r>
      <w:r>
        <w:rPr>
          <w:i/>
        </w:rPr>
        <w:t>ex aequo et bono</w:t>
      </w:r>
      <w:r>
        <w:t>” and noted that “when applying positive international law, a court may choose among several possible interpretations of the law the one which appears, in the light of the circumstances of the case, to be closest to the requirements of justice” (</w:t>
      </w:r>
      <w:r>
        <w:rPr>
          <w:i/>
        </w:rPr>
        <w:t>ibid.</w:t>
      </w:r>
      <w:r>
        <w:t>).</w:t>
      </w:r>
    </w:p>
    <w:p w14:paraId="187682A7" w14:textId="77777777" w:rsidR="004C5C19" w:rsidRDefault="004C5C19">
      <w:pPr>
        <w:pStyle w:val="BodyText"/>
        <w:spacing w:before="208"/>
      </w:pPr>
    </w:p>
    <w:p w14:paraId="157F06E1" w14:textId="77777777" w:rsidR="004C5C19" w:rsidRDefault="00000000">
      <w:pPr>
        <w:pStyle w:val="ListParagraph"/>
        <w:numPr>
          <w:ilvl w:val="0"/>
          <w:numId w:val="29"/>
        </w:numPr>
        <w:tabs>
          <w:tab w:val="left" w:pos="1223"/>
        </w:tabs>
        <w:spacing w:line="247" w:lineRule="auto"/>
        <w:ind w:firstLine="526"/>
        <w:jc w:val="both"/>
        <w:rPr>
          <w:sz w:val="20"/>
        </w:rPr>
      </w:pPr>
      <w:r>
        <w:rPr>
          <w:sz w:val="20"/>
        </w:rPr>
        <w:t xml:space="preserve">The function of equity as a legal principle is not to displace the law or to exceed its limits (equity </w:t>
      </w:r>
      <w:r>
        <w:rPr>
          <w:i/>
          <w:sz w:val="20"/>
        </w:rPr>
        <w:t xml:space="preserve">contra legem </w:t>
      </w:r>
      <w:r>
        <w:rPr>
          <w:sz w:val="20"/>
        </w:rPr>
        <w:t xml:space="preserve">and </w:t>
      </w:r>
      <w:r>
        <w:rPr>
          <w:i/>
          <w:sz w:val="20"/>
        </w:rPr>
        <w:t>extra legem</w:t>
      </w:r>
      <w:r>
        <w:rPr>
          <w:sz w:val="20"/>
        </w:rPr>
        <w:t xml:space="preserve">) but to derive an equitable solution as appropriate from the applicable law (equity </w:t>
      </w:r>
      <w:r>
        <w:rPr>
          <w:i/>
          <w:sz w:val="20"/>
        </w:rPr>
        <w:t>infra legem</w:t>
      </w:r>
      <w:r>
        <w:rPr>
          <w:sz w:val="20"/>
        </w:rPr>
        <w:t xml:space="preserve">). For example, as the Court observed in the </w:t>
      </w:r>
      <w:r>
        <w:rPr>
          <w:i/>
          <w:sz w:val="20"/>
        </w:rPr>
        <w:t xml:space="preserve">Fisheries Jurisdiction (United Kingdom </w:t>
      </w:r>
      <w:r>
        <w:rPr>
          <w:sz w:val="20"/>
        </w:rPr>
        <w:t xml:space="preserve">v. </w:t>
      </w:r>
      <w:r>
        <w:rPr>
          <w:i/>
          <w:sz w:val="20"/>
        </w:rPr>
        <w:t xml:space="preserve">Iceland) </w:t>
      </w:r>
      <w:r>
        <w:rPr>
          <w:sz w:val="20"/>
        </w:rPr>
        <w:t>case, in the context of a dispute under the law of the sea,</w:t>
      </w:r>
    </w:p>
    <w:p w14:paraId="4537A0C8" w14:textId="77777777" w:rsidR="004C5C19" w:rsidRDefault="00000000">
      <w:pPr>
        <w:spacing w:before="218" w:line="244" w:lineRule="auto"/>
        <w:ind w:left="818" w:right="1130"/>
        <w:jc w:val="both"/>
        <w:rPr>
          <w:sz w:val="20"/>
        </w:rPr>
      </w:pPr>
      <w:r>
        <w:rPr>
          <w:sz w:val="20"/>
        </w:rPr>
        <w:t xml:space="preserve">“[i]t is not a matter of finding simply an equitable solution, but an equitable solution derived from the applicable law. As the Court stated in the </w:t>
      </w:r>
      <w:r>
        <w:rPr>
          <w:i/>
          <w:sz w:val="20"/>
        </w:rPr>
        <w:t xml:space="preserve">North Sea Continental Shelf </w:t>
      </w:r>
      <w:r>
        <w:rPr>
          <w:sz w:val="20"/>
        </w:rPr>
        <w:t>cases: ‘. . . it is not a question of applying equity simply as a matter of abstract justice, but of</w:t>
      </w:r>
      <w:r>
        <w:rPr>
          <w:spacing w:val="-1"/>
          <w:sz w:val="20"/>
        </w:rPr>
        <w:t xml:space="preserve"> </w:t>
      </w:r>
      <w:r>
        <w:rPr>
          <w:sz w:val="20"/>
        </w:rPr>
        <w:t>applying</w:t>
      </w:r>
      <w:r>
        <w:rPr>
          <w:spacing w:val="-1"/>
          <w:sz w:val="20"/>
        </w:rPr>
        <w:t xml:space="preserve"> </w:t>
      </w:r>
      <w:r>
        <w:rPr>
          <w:sz w:val="20"/>
        </w:rPr>
        <w:t>a</w:t>
      </w:r>
      <w:r>
        <w:rPr>
          <w:spacing w:val="-1"/>
          <w:sz w:val="20"/>
        </w:rPr>
        <w:t xml:space="preserve"> </w:t>
      </w:r>
      <w:r>
        <w:rPr>
          <w:sz w:val="20"/>
        </w:rPr>
        <w:t>rule</w:t>
      </w:r>
      <w:r>
        <w:rPr>
          <w:spacing w:val="-1"/>
          <w:sz w:val="20"/>
        </w:rPr>
        <w:t xml:space="preserve"> </w:t>
      </w:r>
      <w:r>
        <w:rPr>
          <w:sz w:val="20"/>
        </w:rPr>
        <w:t>of</w:t>
      </w:r>
      <w:r>
        <w:rPr>
          <w:spacing w:val="-3"/>
          <w:sz w:val="20"/>
        </w:rPr>
        <w:t xml:space="preserve"> </w:t>
      </w:r>
      <w:r>
        <w:rPr>
          <w:sz w:val="20"/>
        </w:rPr>
        <w:t>law</w:t>
      </w:r>
      <w:r>
        <w:rPr>
          <w:spacing w:val="-4"/>
          <w:sz w:val="20"/>
        </w:rPr>
        <w:t xml:space="preserve"> </w:t>
      </w:r>
      <w:r>
        <w:rPr>
          <w:sz w:val="20"/>
        </w:rPr>
        <w:t>which</w:t>
      </w:r>
      <w:r>
        <w:rPr>
          <w:spacing w:val="-1"/>
          <w:sz w:val="20"/>
        </w:rPr>
        <w:t xml:space="preserve"> </w:t>
      </w:r>
      <w:r>
        <w:rPr>
          <w:sz w:val="20"/>
        </w:rPr>
        <w:t>itself</w:t>
      </w:r>
      <w:r>
        <w:rPr>
          <w:spacing w:val="-1"/>
          <w:sz w:val="20"/>
        </w:rPr>
        <w:t xml:space="preserve"> </w:t>
      </w:r>
      <w:r>
        <w:rPr>
          <w:sz w:val="20"/>
        </w:rPr>
        <w:t>requires</w:t>
      </w:r>
      <w:r>
        <w:rPr>
          <w:spacing w:val="-3"/>
          <w:sz w:val="20"/>
        </w:rPr>
        <w:t xml:space="preserve"> </w:t>
      </w:r>
      <w:r>
        <w:rPr>
          <w:sz w:val="20"/>
        </w:rPr>
        <w:t>the</w:t>
      </w:r>
      <w:r>
        <w:rPr>
          <w:spacing w:val="-1"/>
          <w:sz w:val="20"/>
        </w:rPr>
        <w:t xml:space="preserve"> </w:t>
      </w:r>
      <w:r>
        <w:rPr>
          <w:sz w:val="20"/>
        </w:rPr>
        <w:t>application</w:t>
      </w:r>
      <w:r>
        <w:rPr>
          <w:spacing w:val="-1"/>
          <w:sz w:val="20"/>
        </w:rPr>
        <w:t xml:space="preserve"> </w:t>
      </w:r>
      <w:r>
        <w:rPr>
          <w:sz w:val="20"/>
        </w:rPr>
        <w:t>of</w:t>
      </w:r>
      <w:r>
        <w:rPr>
          <w:spacing w:val="-1"/>
          <w:sz w:val="20"/>
        </w:rPr>
        <w:t xml:space="preserve"> </w:t>
      </w:r>
      <w:r>
        <w:rPr>
          <w:sz w:val="20"/>
        </w:rPr>
        <w:t>equitable</w:t>
      </w:r>
      <w:r>
        <w:rPr>
          <w:spacing w:val="-1"/>
          <w:sz w:val="20"/>
        </w:rPr>
        <w:t xml:space="preserve"> </w:t>
      </w:r>
      <w:r>
        <w:rPr>
          <w:sz w:val="20"/>
        </w:rPr>
        <w:t>principles’ (</w:t>
      </w:r>
      <w:r>
        <w:rPr>
          <w:i/>
          <w:sz w:val="20"/>
        </w:rPr>
        <w:t>I.C.J. Reports 1969</w:t>
      </w:r>
      <w:r>
        <w:rPr>
          <w:sz w:val="20"/>
        </w:rPr>
        <w:t>, p. 47, para. 85).” (</w:t>
      </w:r>
      <w:r>
        <w:rPr>
          <w:i/>
          <w:sz w:val="20"/>
        </w:rPr>
        <w:t xml:space="preserve">Fisheries Jurisdiction (United Kingdom </w:t>
      </w:r>
      <w:r>
        <w:rPr>
          <w:sz w:val="20"/>
        </w:rPr>
        <w:t xml:space="preserve">v. </w:t>
      </w:r>
      <w:r>
        <w:rPr>
          <w:i/>
          <w:sz w:val="20"/>
        </w:rPr>
        <w:t>Iceland), Merits, Judgment, I.C.J. Reports 1974</w:t>
      </w:r>
      <w:r>
        <w:rPr>
          <w:sz w:val="20"/>
        </w:rPr>
        <w:t xml:space="preserve">, p. 33, para. 78; see also </w:t>
      </w:r>
      <w:r>
        <w:rPr>
          <w:i/>
          <w:sz w:val="20"/>
        </w:rPr>
        <w:t>Frontier Dispute</w:t>
      </w:r>
      <w:r>
        <w:rPr>
          <w:i/>
          <w:spacing w:val="40"/>
          <w:sz w:val="20"/>
        </w:rPr>
        <w:t xml:space="preserve"> </w:t>
      </w:r>
      <w:r>
        <w:rPr>
          <w:i/>
          <w:sz w:val="20"/>
        </w:rPr>
        <w:t>(Burkina</w:t>
      </w:r>
      <w:r>
        <w:rPr>
          <w:i/>
          <w:spacing w:val="40"/>
          <w:sz w:val="20"/>
        </w:rPr>
        <w:t xml:space="preserve"> </w:t>
      </w:r>
      <w:r>
        <w:rPr>
          <w:i/>
          <w:sz w:val="20"/>
        </w:rPr>
        <w:t>Faso/Republic</w:t>
      </w:r>
      <w:r>
        <w:rPr>
          <w:i/>
          <w:spacing w:val="40"/>
          <w:sz w:val="20"/>
        </w:rPr>
        <w:t xml:space="preserve"> </w:t>
      </w:r>
      <w:r>
        <w:rPr>
          <w:i/>
          <w:sz w:val="20"/>
        </w:rPr>
        <w:t>of</w:t>
      </w:r>
      <w:r>
        <w:rPr>
          <w:i/>
          <w:spacing w:val="40"/>
          <w:sz w:val="20"/>
        </w:rPr>
        <w:t xml:space="preserve"> </w:t>
      </w:r>
      <w:r>
        <w:rPr>
          <w:i/>
          <w:sz w:val="20"/>
        </w:rPr>
        <w:t>Mali),</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1986</w:t>
      </w:r>
      <w:r>
        <w:rPr>
          <w:sz w:val="20"/>
        </w:rPr>
        <w:t>,</w:t>
      </w:r>
      <w:r>
        <w:rPr>
          <w:spacing w:val="40"/>
          <w:sz w:val="20"/>
        </w:rPr>
        <w:t xml:space="preserve"> </w:t>
      </w:r>
      <w:r>
        <w:rPr>
          <w:sz w:val="20"/>
        </w:rPr>
        <w:t>p. 633, para. 149.)</w:t>
      </w:r>
    </w:p>
    <w:p w14:paraId="021FF798" w14:textId="77777777" w:rsidR="004C5C19" w:rsidRDefault="004C5C19">
      <w:pPr>
        <w:pStyle w:val="BodyText"/>
        <w:spacing w:before="222"/>
      </w:pPr>
    </w:p>
    <w:p w14:paraId="1F6A3B04" w14:textId="77777777" w:rsidR="004C5C19" w:rsidRDefault="00000000">
      <w:pPr>
        <w:pStyle w:val="ListParagraph"/>
        <w:numPr>
          <w:ilvl w:val="0"/>
          <w:numId w:val="29"/>
        </w:numPr>
        <w:tabs>
          <w:tab w:val="left" w:pos="1223"/>
        </w:tabs>
        <w:spacing w:line="247" w:lineRule="auto"/>
        <w:ind w:right="601" w:firstLine="526"/>
        <w:jc w:val="both"/>
        <w:rPr>
          <w:sz w:val="20"/>
        </w:rPr>
      </w:pPr>
      <w:r>
        <w:rPr>
          <w:sz w:val="20"/>
        </w:rPr>
        <w:t>Equity in this sense is referred to in many treaties,</w:t>
      </w:r>
      <w:r>
        <w:rPr>
          <w:spacing w:val="-1"/>
          <w:sz w:val="20"/>
        </w:rPr>
        <w:t xml:space="preserve"> </w:t>
      </w:r>
      <w:r>
        <w:rPr>
          <w:sz w:val="20"/>
        </w:rPr>
        <w:t xml:space="preserve">and the Court has on several occasions taken equitable considerations into account (see e.g. </w:t>
      </w:r>
      <w:r>
        <w:rPr>
          <w:i/>
          <w:sz w:val="20"/>
        </w:rPr>
        <w:t>Continental Shelf (Libyan Arab Jamahiriya/Malta), Judgment, I.C.J. Reports 1985</w:t>
      </w:r>
      <w:r>
        <w:rPr>
          <w:sz w:val="20"/>
        </w:rPr>
        <w:t xml:space="preserve">, p. 51, para. 71; </w:t>
      </w:r>
      <w:r>
        <w:rPr>
          <w:i/>
          <w:sz w:val="20"/>
        </w:rPr>
        <w:t>Land, Island and Maritime Frontier</w:t>
      </w:r>
      <w:r>
        <w:rPr>
          <w:i/>
          <w:spacing w:val="25"/>
          <w:sz w:val="20"/>
        </w:rPr>
        <w:t xml:space="preserve"> </w:t>
      </w:r>
      <w:r>
        <w:rPr>
          <w:i/>
          <w:sz w:val="20"/>
        </w:rPr>
        <w:t>Dispute</w:t>
      </w:r>
      <w:r>
        <w:rPr>
          <w:i/>
          <w:spacing w:val="24"/>
          <w:sz w:val="20"/>
        </w:rPr>
        <w:t xml:space="preserve"> </w:t>
      </w:r>
      <w:r>
        <w:rPr>
          <w:i/>
          <w:sz w:val="20"/>
        </w:rPr>
        <w:t>(El</w:t>
      </w:r>
      <w:r>
        <w:rPr>
          <w:i/>
          <w:spacing w:val="24"/>
          <w:sz w:val="20"/>
        </w:rPr>
        <w:t xml:space="preserve"> </w:t>
      </w:r>
      <w:r>
        <w:rPr>
          <w:i/>
          <w:sz w:val="20"/>
        </w:rPr>
        <w:t>Salvador/Honduras:</w:t>
      </w:r>
      <w:r>
        <w:rPr>
          <w:i/>
          <w:spacing w:val="28"/>
          <w:sz w:val="20"/>
        </w:rPr>
        <w:t xml:space="preserve"> </w:t>
      </w:r>
      <w:r>
        <w:rPr>
          <w:i/>
          <w:sz w:val="20"/>
        </w:rPr>
        <w:t>Nicaragua</w:t>
      </w:r>
      <w:r>
        <w:rPr>
          <w:i/>
          <w:spacing w:val="21"/>
          <w:sz w:val="20"/>
        </w:rPr>
        <w:t xml:space="preserve"> </w:t>
      </w:r>
      <w:r>
        <w:rPr>
          <w:i/>
          <w:sz w:val="20"/>
        </w:rPr>
        <w:t>intervening),</w:t>
      </w:r>
      <w:r>
        <w:rPr>
          <w:i/>
          <w:spacing w:val="24"/>
          <w:sz w:val="20"/>
        </w:rPr>
        <w:t xml:space="preserve"> </w:t>
      </w:r>
      <w:r>
        <w:rPr>
          <w:i/>
          <w:sz w:val="20"/>
        </w:rPr>
        <w:t>Judgment,</w:t>
      </w:r>
      <w:r>
        <w:rPr>
          <w:i/>
          <w:spacing w:val="25"/>
          <w:sz w:val="20"/>
        </w:rPr>
        <w:t xml:space="preserve"> </w:t>
      </w:r>
      <w:r>
        <w:rPr>
          <w:i/>
          <w:sz w:val="20"/>
        </w:rPr>
        <w:t>I.C.J.</w:t>
      </w:r>
      <w:r>
        <w:rPr>
          <w:i/>
          <w:spacing w:val="27"/>
          <w:sz w:val="20"/>
        </w:rPr>
        <w:t xml:space="preserve"> </w:t>
      </w:r>
      <w:r>
        <w:rPr>
          <w:i/>
          <w:sz w:val="20"/>
        </w:rPr>
        <w:t>Reports</w:t>
      </w:r>
      <w:r>
        <w:rPr>
          <w:i/>
          <w:spacing w:val="28"/>
          <w:sz w:val="20"/>
        </w:rPr>
        <w:t xml:space="preserve"> </w:t>
      </w:r>
      <w:r>
        <w:rPr>
          <w:i/>
          <w:spacing w:val="-2"/>
          <w:sz w:val="20"/>
        </w:rPr>
        <w:t>1992</w:t>
      </w:r>
      <w:r>
        <w:rPr>
          <w:spacing w:val="-2"/>
          <w:sz w:val="20"/>
        </w:rPr>
        <w:t>,</w:t>
      </w:r>
    </w:p>
    <w:p w14:paraId="4966D628" w14:textId="77777777" w:rsidR="004C5C19" w:rsidRDefault="00000000">
      <w:pPr>
        <w:spacing w:line="244" w:lineRule="auto"/>
        <w:ind w:left="292" w:right="601"/>
        <w:jc w:val="both"/>
        <w:rPr>
          <w:sz w:val="20"/>
        </w:rPr>
      </w:pPr>
      <w:r>
        <w:rPr>
          <w:sz w:val="20"/>
        </w:rPr>
        <w:t>p. 514,</w:t>
      </w:r>
      <w:r>
        <w:rPr>
          <w:spacing w:val="-1"/>
          <w:sz w:val="20"/>
        </w:rPr>
        <w:t xml:space="preserve"> </w:t>
      </w:r>
      <w:r>
        <w:rPr>
          <w:sz w:val="20"/>
        </w:rPr>
        <w:t xml:space="preserve">para. 262; </w:t>
      </w:r>
      <w:r>
        <w:rPr>
          <w:i/>
          <w:sz w:val="20"/>
        </w:rPr>
        <w:t>Ahmadou</w:t>
      </w:r>
      <w:r>
        <w:rPr>
          <w:i/>
          <w:spacing w:val="-5"/>
          <w:sz w:val="20"/>
        </w:rPr>
        <w:t xml:space="preserve"> </w:t>
      </w:r>
      <w:r>
        <w:rPr>
          <w:i/>
          <w:sz w:val="20"/>
        </w:rPr>
        <w:t>Sadio</w:t>
      </w:r>
      <w:r>
        <w:rPr>
          <w:i/>
          <w:spacing w:val="-1"/>
          <w:sz w:val="20"/>
        </w:rPr>
        <w:t xml:space="preserve"> </w:t>
      </w:r>
      <w:r>
        <w:rPr>
          <w:i/>
          <w:sz w:val="20"/>
        </w:rPr>
        <w:t>Diallo</w:t>
      </w:r>
      <w:r>
        <w:rPr>
          <w:i/>
          <w:spacing w:val="-1"/>
          <w:sz w:val="20"/>
        </w:rPr>
        <w:t xml:space="preserve"> </w:t>
      </w:r>
      <w:r>
        <w:rPr>
          <w:i/>
          <w:sz w:val="20"/>
        </w:rPr>
        <w:t>(Republic</w:t>
      </w:r>
      <w:r>
        <w:rPr>
          <w:i/>
          <w:spacing w:val="-1"/>
          <w:sz w:val="20"/>
        </w:rPr>
        <w:t xml:space="preserve"> </w:t>
      </w:r>
      <w:r>
        <w:rPr>
          <w:i/>
          <w:sz w:val="20"/>
        </w:rPr>
        <w:t>of</w:t>
      </w:r>
      <w:r>
        <w:rPr>
          <w:i/>
          <w:spacing w:val="-3"/>
          <w:sz w:val="20"/>
        </w:rPr>
        <w:t xml:space="preserve"> </w:t>
      </w:r>
      <w:r>
        <w:rPr>
          <w:i/>
          <w:sz w:val="20"/>
        </w:rPr>
        <w:t xml:space="preserve">Guinea </w:t>
      </w:r>
      <w:r>
        <w:rPr>
          <w:sz w:val="20"/>
        </w:rPr>
        <w:t>v.</w:t>
      </w:r>
      <w:r>
        <w:rPr>
          <w:spacing w:val="-1"/>
          <w:sz w:val="20"/>
        </w:rPr>
        <w:t xml:space="preserve"> </w:t>
      </w:r>
      <w:r>
        <w:rPr>
          <w:i/>
          <w:sz w:val="20"/>
        </w:rPr>
        <w:t>Democratic</w:t>
      </w:r>
      <w:r>
        <w:rPr>
          <w:i/>
          <w:spacing w:val="-1"/>
          <w:sz w:val="20"/>
        </w:rPr>
        <w:t xml:space="preserve"> </w:t>
      </w:r>
      <w:r>
        <w:rPr>
          <w:i/>
          <w:sz w:val="20"/>
        </w:rPr>
        <w:t>Republic</w:t>
      </w:r>
      <w:r>
        <w:rPr>
          <w:i/>
          <w:spacing w:val="-1"/>
          <w:sz w:val="20"/>
        </w:rPr>
        <w:t xml:space="preserve"> </w:t>
      </w:r>
      <w:r>
        <w:rPr>
          <w:i/>
          <w:sz w:val="20"/>
        </w:rPr>
        <w:t>of the</w:t>
      </w:r>
      <w:r>
        <w:rPr>
          <w:i/>
          <w:spacing w:val="-1"/>
          <w:sz w:val="20"/>
        </w:rPr>
        <w:t xml:space="preserve"> </w:t>
      </w:r>
      <w:r>
        <w:rPr>
          <w:i/>
          <w:sz w:val="20"/>
        </w:rPr>
        <w:t>Congo), Compensation, Judgment, I.C.J. Reports 2012 (I)</w:t>
      </w:r>
      <w:r>
        <w:rPr>
          <w:sz w:val="20"/>
        </w:rPr>
        <w:t xml:space="preserve">, p. 337, para. 33; </w:t>
      </w:r>
      <w:r>
        <w:rPr>
          <w:i/>
          <w:sz w:val="20"/>
        </w:rPr>
        <w:t xml:space="preserve">Certain Activities Carried Out by Nicaragua in the Border Area (Costa Rica </w:t>
      </w:r>
      <w:r>
        <w:rPr>
          <w:sz w:val="20"/>
        </w:rPr>
        <w:t xml:space="preserve">v. </w:t>
      </w:r>
      <w:r>
        <w:rPr>
          <w:i/>
          <w:sz w:val="20"/>
        </w:rPr>
        <w:t>Nicaragua), Compensation, Judgment, I.C.J. Reports 2018 (I)</w:t>
      </w:r>
      <w:r>
        <w:rPr>
          <w:sz w:val="20"/>
        </w:rPr>
        <w:t xml:space="preserve">, p. 27, para. 35; </w:t>
      </w:r>
      <w:r>
        <w:rPr>
          <w:i/>
          <w:sz w:val="20"/>
        </w:rPr>
        <w:t xml:space="preserve">Armed Activities on the Territory of the Congo (Democratic Republic of the Congo </w:t>
      </w:r>
      <w:r>
        <w:rPr>
          <w:sz w:val="20"/>
        </w:rPr>
        <w:t>v.</w:t>
      </w:r>
      <w:r>
        <w:rPr>
          <w:spacing w:val="27"/>
          <w:sz w:val="20"/>
        </w:rPr>
        <w:t xml:space="preserve"> </w:t>
      </w:r>
      <w:r>
        <w:rPr>
          <w:i/>
          <w:sz w:val="20"/>
        </w:rPr>
        <w:t>Uganda),</w:t>
      </w:r>
      <w:r>
        <w:rPr>
          <w:i/>
          <w:spacing w:val="27"/>
          <w:sz w:val="20"/>
        </w:rPr>
        <w:t xml:space="preserve"> </w:t>
      </w:r>
      <w:r>
        <w:rPr>
          <w:i/>
          <w:sz w:val="20"/>
        </w:rPr>
        <w:t>Reparations,</w:t>
      </w:r>
      <w:r>
        <w:rPr>
          <w:i/>
          <w:spacing w:val="28"/>
          <w:sz w:val="20"/>
        </w:rPr>
        <w:t xml:space="preserve"> </w:t>
      </w:r>
      <w:r>
        <w:rPr>
          <w:i/>
          <w:sz w:val="20"/>
        </w:rPr>
        <w:t>Judgment, I.C.J.</w:t>
      </w:r>
      <w:r>
        <w:rPr>
          <w:i/>
          <w:spacing w:val="28"/>
          <w:sz w:val="20"/>
        </w:rPr>
        <w:t xml:space="preserve"> </w:t>
      </w:r>
      <w:r>
        <w:rPr>
          <w:i/>
          <w:sz w:val="20"/>
        </w:rPr>
        <w:t>Reports</w:t>
      </w:r>
      <w:r>
        <w:rPr>
          <w:i/>
          <w:spacing w:val="28"/>
          <w:sz w:val="20"/>
        </w:rPr>
        <w:t xml:space="preserve"> </w:t>
      </w:r>
      <w:r>
        <w:rPr>
          <w:i/>
          <w:sz w:val="20"/>
        </w:rPr>
        <w:t>2022 (I)</w:t>
      </w:r>
      <w:r>
        <w:rPr>
          <w:sz w:val="20"/>
        </w:rPr>
        <w:t>,</w:t>
      </w:r>
      <w:r>
        <w:rPr>
          <w:spacing w:val="27"/>
          <w:sz w:val="20"/>
        </w:rPr>
        <w:t xml:space="preserve"> </w:t>
      </w:r>
      <w:r>
        <w:rPr>
          <w:sz w:val="20"/>
        </w:rPr>
        <w:t>p. 52,</w:t>
      </w:r>
      <w:r>
        <w:rPr>
          <w:spacing w:val="27"/>
          <w:sz w:val="20"/>
        </w:rPr>
        <w:t xml:space="preserve"> </w:t>
      </w:r>
      <w:r>
        <w:rPr>
          <w:sz w:val="20"/>
        </w:rPr>
        <w:t>paras. 106-107).</w:t>
      </w:r>
      <w:r>
        <w:rPr>
          <w:spacing w:val="28"/>
          <w:sz w:val="20"/>
        </w:rPr>
        <w:t xml:space="preserve"> </w:t>
      </w:r>
      <w:r>
        <w:rPr>
          <w:sz w:val="20"/>
        </w:rPr>
        <w:t>Equity has the same function in the context of the obligations in respect of climate change, including those contained in the UNFCCC and the Paris Agreement.</w:t>
      </w:r>
    </w:p>
    <w:p w14:paraId="093294E0" w14:textId="77777777" w:rsidR="004C5C19" w:rsidRDefault="004C5C19">
      <w:pPr>
        <w:pStyle w:val="BodyText"/>
        <w:spacing w:before="218"/>
      </w:pPr>
    </w:p>
    <w:p w14:paraId="74860EC4" w14:textId="77777777" w:rsidR="004C5C19" w:rsidRDefault="00000000">
      <w:pPr>
        <w:pStyle w:val="Heading2"/>
        <w:numPr>
          <w:ilvl w:val="1"/>
          <w:numId w:val="21"/>
        </w:numPr>
        <w:tabs>
          <w:tab w:val="left" w:pos="634"/>
        </w:tabs>
        <w:ind w:left="634" w:hanging="342"/>
        <w:jc w:val="both"/>
      </w:pPr>
      <w:r>
        <w:t>Intergenerational</w:t>
      </w:r>
      <w:r>
        <w:rPr>
          <w:spacing w:val="22"/>
        </w:rPr>
        <w:t xml:space="preserve"> </w:t>
      </w:r>
      <w:r>
        <w:rPr>
          <w:spacing w:val="-2"/>
        </w:rPr>
        <w:t>equity</w:t>
      </w:r>
    </w:p>
    <w:p w14:paraId="55F17AA6" w14:textId="77777777" w:rsidR="004C5C19" w:rsidRDefault="00000000">
      <w:pPr>
        <w:pStyle w:val="ListParagraph"/>
        <w:numPr>
          <w:ilvl w:val="0"/>
          <w:numId w:val="29"/>
        </w:numPr>
        <w:tabs>
          <w:tab w:val="left" w:pos="1219"/>
        </w:tabs>
        <w:spacing w:before="225" w:line="247" w:lineRule="auto"/>
        <w:ind w:right="606" w:firstLine="526"/>
        <w:jc w:val="both"/>
        <w:rPr>
          <w:sz w:val="20"/>
        </w:rPr>
      </w:pPr>
      <w:r>
        <w:rPr>
          <w:sz w:val="20"/>
        </w:rPr>
        <w:t>Many participants also invoked intergenerational equity. Although participants expressed different understandings of the concept, its relevance for the obligations in respect of climate change is undisputable. Article 3, paragraph 1, of the UNFCCC stipulates that “[t]he Parties should protect the climate system for the benefit of present and future generations of humankind, on the basis of equity”. For its part, the preamble to the Paris Agreement states that because</w:t>
      </w:r>
    </w:p>
    <w:p w14:paraId="2BFB1F7A" w14:textId="77777777" w:rsidR="004C5C19" w:rsidRDefault="00000000">
      <w:pPr>
        <w:pStyle w:val="BodyText"/>
        <w:spacing w:before="216" w:line="247" w:lineRule="auto"/>
        <w:ind w:left="818" w:right="1133"/>
        <w:jc w:val="both"/>
      </w:pPr>
      <w:r>
        <w:t>“climate change is a common concern of humankind, Parties should, when taking action to</w:t>
      </w:r>
      <w:r>
        <w:rPr>
          <w:spacing w:val="31"/>
        </w:rPr>
        <w:t xml:space="preserve"> </w:t>
      </w:r>
      <w:r>
        <w:t>address</w:t>
      </w:r>
      <w:r>
        <w:rPr>
          <w:spacing w:val="31"/>
        </w:rPr>
        <w:t xml:space="preserve"> </w:t>
      </w:r>
      <w:r>
        <w:t>climate</w:t>
      </w:r>
      <w:r>
        <w:rPr>
          <w:spacing w:val="31"/>
        </w:rPr>
        <w:t xml:space="preserve"> </w:t>
      </w:r>
      <w:r>
        <w:t>change,</w:t>
      </w:r>
      <w:r>
        <w:rPr>
          <w:spacing w:val="29"/>
        </w:rPr>
        <w:t xml:space="preserve"> </w:t>
      </w:r>
      <w:r>
        <w:t>respect,</w:t>
      </w:r>
      <w:r>
        <w:rPr>
          <w:spacing w:val="31"/>
        </w:rPr>
        <w:t xml:space="preserve"> </w:t>
      </w:r>
      <w:r>
        <w:t>promote</w:t>
      </w:r>
      <w:r>
        <w:rPr>
          <w:spacing w:val="31"/>
        </w:rPr>
        <w:t xml:space="preserve"> </w:t>
      </w:r>
      <w:r>
        <w:t>and</w:t>
      </w:r>
      <w:r>
        <w:rPr>
          <w:spacing w:val="31"/>
        </w:rPr>
        <w:t xml:space="preserve"> </w:t>
      </w:r>
      <w:r>
        <w:t>consider</w:t>
      </w:r>
      <w:r>
        <w:rPr>
          <w:spacing w:val="29"/>
        </w:rPr>
        <w:t xml:space="preserve"> </w:t>
      </w:r>
      <w:r>
        <w:t>their</w:t>
      </w:r>
      <w:r>
        <w:rPr>
          <w:spacing w:val="31"/>
        </w:rPr>
        <w:t xml:space="preserve"> </w:t>
      </w:r>
      <w:r>
        <w:t>respective</w:t>
      </w:r>
      <w:r>
        <w:rPr>
          <w:spacing w:val="31"/>
        </w:rPr>
        <w:t xml:space="preserve"> </w:t>
      </w:r>
      <w:r>
        <w:t>obligations on . . . intergenerational equity”.</w:t>
      </w:r>
    </w:p>
    <w:p w14:paraId="5BF357BF"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217A1EB8" w14:textId="77777777" w:rsidR="004C5C19" w:rsidRDefault="00000000">
      <w:pPr>
        <w:spacing w:before="86" w:line="247" w:lineRule="auto"/>
        <w:ind w:left="292" w:right="606"/>
        <w:jc w:val="both"/>
        <w:rPr>
          <w:sz w:val="20"/>
        </w:rPr>
      </w:pPr>
      <w:r>
        <w:rPr>
          <w:sz w:val="20"/>
        </w:rPr>
        <w:lastRenderedPageBreak/>
        <w:t>These and other provisions echo the Court’s recognition that “the environment is not an abstraction but represents the living space, the quality of life and the very health of human beings, including generations unborn” (</w:t>
      </w:r>
      <w:r>
        <w:rPr>
          <w:i/>
          <w:sz w:val="20"/>
        </w:rPr>
        <w:t>Legality of the Threat or Use of Nuclear Weapons, Advisory Opinion, I.C.J. Reports 1996 (I)</w:t>
      </w:r>
      <w:r>
        <w:rPr>
          <w:sz w:val="20"/>
        </w:rPr>
        <w:t>, p. 241, para. 29).</w:t>
      </w:r>
    </w:p>
    <w:p w14:paraId="64F934A2" w14:textId="77777777" w:rsidR="004C5C19" w:rsidRDefault="004C5C19">
      <w:pPr>
        <w:pStyle w:val="BodyText"/>
        <w:spacing w:before="208"/>
      </w:pPr>
    </w:p>
    <w:p w14:paraId="4765291B" w14:textId="77777777" w:rsidR="004C5C19" w:rsidRDefault="00000000">
      <w:pPr>
        <w:pStyle w:val="ListParagraph"/>
        <w:numPr>
          <w:ilvl w:val="0"/>
          <w:numId w:val="29"/>
        </w:numPr>
        <w:tabs>
          <w:tab w:val="left" w:pos="1230"/>
        </w:tabs>
        <w:spacing w:line="247" w:lineRule="auto"/>
        <w:ind w:right="603" w:firstLine="526"/>
        <w:jc w:val="both"/>
        <w:rPr>
          <w:sz w:val="20"/>
        </w:rPr>
      </w:pPr>
      <w:r>
        <w:rPr>
          <w:sz w:val="20"/>
        </w:rPr>
        <w:t>Intergenerational equity is an expression of the idea that present generations are trustees</w:t>
      </w:r>
      <w:r>
        <w:rPr>
          <w:spacing w:val="40"/>
          <w:sz w:val="20"/>
        </w:rPr>
        <w:t xml:space="preserve"> </w:t>
      </w:r>
      <w:r>
        <w:rPr>
          <w:sz w:val="20"/>
        </w:rPr>
        <w:t>of humanity tasked with preserving dignified living conditions and transmitting them to future generations. The IPCC has underscored that the effects of global warming will cut across generations by noting that</w:t>
      </w:r>
    </w:p>
    <w:p w14:paraId="0EE6CD20" w14:textId="77777777" w:rsidR="004C5C19" w:rsidRDefault="00000000">
      <w:pPr>
        <w:pStyle w:val="BodyText"/>
        <w:spacing w:before="218" w:line="247" w:lineRule="auto"/>
        <w:ind w:left="818" w:right="1132"/>
        <w:jc w:val="both"/>
      </w:pPr>
      <w:r>
        <w:t>“[c]ontinued emissions will further affect all major climate system components, and many changes will be irreversible on centennial to millennial time scales and become larger with increasing global warming. Without urgent, effective, and equitable mitigation and adaptation actions, climate change increasingly threatens ecosystems, biodiversity,</w:t>
      </w:r>
      <w:r>
        <w:rPr>
          <w:spacing w:val="-2"/>
        </w:rPr>
        <w:t xml:space="preserve"> </w:t>
      </w:r>
      <w:r>
        <w:t>and the livelihoods, health</w:t>
      </w:r>
      <w:r>
        <w:rPr>
          <w:spacing w:val="-2"/>
        </w:rPr>
        <w:t xml:space="preserve"> </w:t>
      </w:r>
      <w:r>
        <w:t>and well-being</w:t>
      </w:r>
      <w:r>
        <w:rPr>
          <w:spacing w:val="-2"/>
        </w:rPr>
        <w:t xml:space="preserve"> </w:t>
      </w:r>
      <w:r>
        <w:t>of current and future generations (high confidence)” (IPCC, 2023 Summary for Policymakers, p. 24, Statement C.1.3).</w:t>
      </w:r>
    </w:p>
    <w:p w14:paraId="4757EFB5" w14:textId="77777777" w:rsidR="004C5C19" w:rsidRDefault="004C5C19">
      <w:pPr>
        <w:pStyle w:val="BodyText"/>
        <w:spacing w:before="208"/>
      </w:pPr>
    </w:p>
    <w:p w14:paraId="1393DD9B" w14:textId="77777777" w:rsidR="004C5C19" w:rsidRDefault="00000000">
      <w:pPr>
        <w:pStyle w:val="ListParagraph"/>
        <w:numPr>
          <w:ilvl w:val="0"/>
          <w:numId w:val="29"/>
        </w:numPr>
        <w:tabs>
          <w:tab w:val="left" w:pos="1239"/>
        </w:tabs>
        <w:spacing w:line="244" w:lineRule="auto"/>
        <w:ind w:firstLine="526"/>
        <w:jc w:val="both"/>
        <w:rPr>
          <w:sz w:val="20"/>
        </w:rPr>
      </w:pPr>
      <w:r>
        <w:rPr>
          <w:sz w:val="20"/>
        </w:rPr>
        <w:t xml:space="preserve">In the Court’s view, intergenerational equity is a manifestation of equity in the general sense and thus shares its legal significance as a guide for the interpretation of applicable rules. Accordingly, considerations of intergenerational equity must play a role </w:t>
      </w:r>
      <w:r>
        <w:rPr>
          <w:i/>
          <w:sz w:val="20"/>
        </w:rPr>
        <w:t>infra legem</w:t>
      </w:r>
      <w:r>
        <w:rPr>
          <w:sz w:val="20"/>
        </w:rPr>
        <w:t>, without displacing or exceeding the limits of the applicable law. Due regard for the interests of future generations and the long-term implications of conduct are equitable considerations that need to be taken into account where States contemplate, decide on and implement policies and measures in fulfilment of their obligations under the relevant treaties and customary international law.</w:t>
      </w:r>
    </w:p>
    <w:p w14:paraId="2AA93789" w14:textId="77777777" w:rsidR="004C5C19" w:rsidRDefault="004C5C19">
      <w:pPr>
        <w:pStyle w:val="BodyText"/>
        <w:spacing w:before="222"/>
      </w:pPr>
    </w:p>
    <w:p w14:paraId="38C44D66" w14:textId="77777777" w:rsidR="004C5C19" w:rsidRDefault="00000000">
      <w:pPr>
        <w:pStyle w:val="Heading2"/>
        <w:numPr>
          <w:ilvl w:val="1"/>
          <w:numId w:val="21"/>
        </w:numPr>
        <w:tabs>
          <w:tab w:val="left" w:pos="634"/>
        </w:tabs>
        <w:ind w:left="634" w:hanging="342"/>
      </w:pPr>
      <w:r>
        <w:t>Precautionary</w:t>
      </w:r>
      <w:r>
        <w:rPr>
          <w:spacing w:val="9"/>
        </w:rPr>
        <w:t xml:space="preserve"> </w:t>
      </w:r>
      <w:r>
        <w:t>approach</w:t>
      </w:r>
      <w:r>
        <w:rPr>
          <w:spacing w:val="9"/>
        </w:rPr>
        <w:t xml:space="preserve"> </w:t>
      </w:r>
      <w:r>
        <w:t>or</w:t>
      </w:r>
      <w:r>
        <w:rPr>
          <w:spacing w:val="12"/>
        </w:rPr>
        <w:t xml:space="preserve"> </w:t>
      </w:r>
      <w:r>
        <w:rPr>
          <w:spacing w:val="-2"/>
        </w:rPr>
        <w:t>principle</w:t>
      </w:r>
    </w:p>
    <w:p w14:paraId="5DDA1898" w14:textId="77777777" w:rsidR="004C5C19" w:rsidRDefault="00000000">
      <w:pPr>
        <w:pStyle w:val="ListParagraph"/>
        <w:numPr>
          <w:ilvl w:val="0"/>
          <w:numId w:val="29"/>
        </w:numPr>
        <w:tabs>
          <w:tab w:val="left" w:pos="1261"/>
        </w:tabs>
        <w:spacing w:before="228" w:line="247" w:lineRule="auto"/>
        <w:ind w:firstLine="526"/>
        <w:jc w:val="both"/>
        <w:rPr>
          <w:sz w:val="20"/>
        </w:rPr>
      </w:pPr>
      <w:r>
        <w:rPr>
          <w:sz w:val="20"/>
        </w:rPr>
        <w:t>Many participants addressed the question of whether States are required to exercise precaution in their policies and measures regarding climate change. Principle 15 of the Rio Declaration provides that</w:t>
      </w:r>
    </w:p>
    <w:p w14:paraId="12EE778F" w14:textId="77777777" w:rsidR="004C5C19" w:rsidRDefault="00000000">
      <w:pPr>
        <w:pStyle w:val="BodyText"/>
        <w:spacing w:before="218" w:line="247" w:lineRule="auto"/>
        <w:ind w:left="818" w:right="1129"/>
        <w:jc w:val="both"/>
      </w:pPr>
      <w: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p>
    <w:p w14:paraId="616D517C" w14:textId="77777777" w:rsidR="004C5C19" w:rsidRDefault="00000000">
      <w:pPr>
        <w:pStyle w:val="BodyText"/>
        <w:spacing w:before="217" w:line="247" w:lineRule="auto"/>
        <w:ind w:left="292" w:right="605"/>
        <w:jc w:val="both"/>
      </w:pPr>
      <w:r>
        <w:t>The Court notes that, by virtue of Article 2 and Article 3, paragraph 3, of the UNFCCC, such measures should also be taken under the related climate change treaties.</w:t>
      </w:r>
    </w:p>
    <w:p w14:paraId="39DBE627" w14:textId="77777777" w:rsidR="004C5C19" w:rsidRDefault="004C5C19">
      <w:pPr>
        <w:pStyle w:val="BodyText"/>
        <w:spacing w:before="214"/>
      </w:pPr>
    </w:p>
    <w:p w14:paraId="4419336B" w14:textId="77777777" w:rsidR="004C5C19" w:rsidRDefault="00000000">
      <w:pPr>
        <w:pStyle w:val="Heading2"/>
        <w:numPr>
          <w:ilvl w:val="1"/>
          <w:numId w:val="21"/>
        </w:numPr>
        <w:tabs>
          <w:tab w:val="left" w:pos="633"/>
        </w:tabs>
        <w:ind w:left="633" w:hanging="341"/>
      </w:pPr>
      <w:r>
        <w:t>“Polluter</w:t>
      </w:r>
      <w:r>
        <w:rPr>
          <w:spacing w:val="10"/>
        </w:rPr>
        <w:t xml:space="preserve"> </w:t>
      </w:r>
      <w:r>
        <w:t>pays”</w:t>
      </w:r>
      <w:r>
        <w:rPr>
          <w:spacing w:val="10"/>
        </w:rPr>
        <w:t xml:space="preserve"> </w:t>
      </w:r>
      <w:r>
        <w:rPr>
          <w:spacing w:val="-2"/>
        </w:rPr>
        <w:t>principle</w:t>
      </w:r>
    </w:p>
    <w:p w14:paraId="15D67421" w14:textId="77777777" w:rsidR="004C5C19" w:rsidRDefault="00000000">
      <w:pPr>
        <w:pStyle w:val="ListParagraph"/>
        <w:numPr>
          <w:ilvl w:val="0"/>
          <w:numId w:val="29"/>
        </w:numPr>
        <w:tabs>
          <w:tab w:val="left" w:pos="1226"/>
        </w:tabs>
        <w:spacing w:before="228" w:line="247" w:lineRule="auto"/>
        <w:ind w:right="606" w:firstLine="526"/>
        <w:jc w:val="both"/>
        <w:rPr>
          <w:sz w:val="20"/>
        </w:rPr>
      </w:pPr>
      <w:r>
        <w:rPr>
          <w:sz w:val="20"/>
        </w:rPr>
        <w:t>Some participants suggested that the principle referred to as “polluter pays” is part of the applicable law. This principle is not mentioned in the climate change treaties but is expressed in Principle 16 of the Rio Declaration, according to which</w:t>
      </w:r>
    </w:p>
    <w:p w14:paraId="5F31CAD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143E6994" w14:textId="77777777" w:rsidR="004C5C19" w:rsidRDefault="00000000">
      <w:pPr>
        <w:pStyle w:val="BodyText"/>
        <w:spacing w:before="86" w:line="247" w:lineRule="auto"/>
        <w:ind w:left="818" w:right="1132"/>
        <w:jc w:val="both"/>
      </w:pPr>
      <w:r>
        <w:lastRenderedPageBreak/>
        <w:t>“[n]ational authorities should endeavour to promote the internalization of environmental costs and the use of economic instruments, taking into account the approach that the polluter should, in principle, bear the cost of pollution, with due regard to the public interest and without distorting international trade and investment”.</w:t>
      </w:r>
    </w:p>
    <w:p w14:paraId="39650857" w14:textId="77777777" w:rsidR="004C5C19" w:rsidRDefault="004C5C19">
      <w:pPr>
        <w:pStyle w:val="BodyText"/>
        <w:spacing w:before="208"/>
      </w:pPr>
    </w:p>
    <w:p w14:paraId="73FDC692" w14:textId="77777777" w:rsidR="004C5C19" w:rsidRDefault="00000000">
      <w:pPr>
        <w:pStyle w:val="ListParagraph"/>
        <w:numPr>
          <w:ilvl w:val="0"/>
          <w:numId w:val="29"/>
        </w:numPr>
        <w:tabs>
          <w:tab w:val="left" w:pos="1232"/>
        </w:tabs>
        <w:spacing w:line="244" w:lineRule="auto"/>
        <w:ind w:right="601" w:firstLine="526"/>
        <w:jc w:val="both"/>
        <w:rPr>
          <w:sz w:val="20"/>
        </w:rPr>
      </w:pPr>
      <w:r>
        <w:rPr>
          <w:sz w:val="20"/>
        </w:rPr>
        <w:t>That recommendation has been followed by States in certain sector-specific treaties and various types of national legislation, mostly in the form of strict liability of private actors for specific hazardous activities. However, the principle “that the polluter should, in principle, bear the cost of pollution” is not envisaged</w:t>
      </w:r>
      <w:r>
        <w:rPr>
          <w:spacing w:val="-2"/>
          <w:sz w:val="20"/>
        </w:rPr>
        <w:t xml:space="preserve"> </w:t>
      </w:r>
      <w:r>
        <w:rPr>
          <w:sz w:val="20"/>
        </w:rPr>
        <w:t xml:space="preserve">or reflected in any of the climate change treaties. Nor has it been accepted that this principle applies directly in the relations between States without having been specified in a treaty (see </w:t>
      </w:r>
      <w:r>
        <w:rPr>
          <w:i/>
          <w:sz w:val="20"/>
        </w:rPr>
        <w:t>Case concerning the audit of accounts between the Netherlands and France in application of the Protocol of 25 September 1991 Additional to the Convention for the Protection of the Rhine from Pollution by Chlorides of 3 December 1976, Decision of 12 March 2004</w:t>
      </w:r>
      <w:r>
        <w:rPr>
          <w:sz w:val="20"/>
        </w:rPr>
        <w:t xml:space="preserve">, United Nations, </w:t>
      </w:r>
      <w:r>
        <w:rPr>
          <w:i/>
          <w:sz w:val="20"/>
        </w:rPr>
        <w:t>Reports of International Arbitral Awards</w:t>
      </w:r>
      <w:r>
        <w:rPr>
          <w:sz w:val="20"/>
        </w:rPr>
        <w:t xml:space="preserve">, Vol. XXV, p. 312, paras. 102-103; see also ILC Principles on the allocation of loss in the case of transboundary harm arising out of hazardous activities, </w:t>
      </w:r>
      <w:r>
        <w:rPr>
          <w:i/>
          <w:sz w:val="20"/>
        </w:rPr>
        <w:t>Yearbook of the International Law Commission</w:t>
      </w:r>
      <w:r>
        <w:rPr>
          <w:sz w:val="20"/>
        </w:rPr>
        <w:t>, 2006, Vol. II, Part Two, pp. 74-75, paras. 11-15). Accordingly, the Court does not consider that the “polluter pays” principle is part of the applicable law for the purposes of this Advisory Opinion. This does not preclude the possibility that forms of strict liability for hazardous acts and other kinds of acts that are not wrongful under international law are developing.</w:t>
      </w:r>
    </w:p>
    <w:p w14:paraId="69B7CE7D" w14:textId="77777777" w:rsidR="004C5C19" w:rsidRDefault="004C5C19">
      <w:pPr>
        <w:pStyle w:val="BodyText"/>
      </w:pPr>
    </w:p>
    <w:p w14:paraId="4B799090" w14:textId="77777777" w:rsidR="004C5C19" w:rsidRDefault="004C5C19">
      <w:pPr>
        <w:pStyle w:val="BodyText"/>
        <w:spacing w:before="2"/>
      </w:pPr>
    </w:p>
    <w:p w14:paraId="11ABC785" w14:textId="77777777" w:rsidR="004C5C19" w:rsidRDefault="00000000">
      <w:pPr>
        <w:pStyle w:val="Heading2"/>
        <w:numPr>
          <w:ilvl w:val="1"/>
          <w:numId w:val="21"/>
        </w:numPr>
        <w:tabs>
          <w:tab w:val="left" w:pos="634"/>
        </w:tabs>
        <w:ind w:left="634" w:hanging="342"/>
      </w:pPr>
      <w:r>
        <w:rPr>
          <w:spacing w:val="-2"/>
        </w:rPr>
        <w:t>Conclusion</w:t>
      </w:r>
    </w:p>
    <w:p w14:paraId="0611FFAE" w14:textId="77777777" w:rsidR="004C5C19" w:rsidRDefault="00000000">
      <w:pPr>
        <w:pStyle w:val="ListParagraph"/>
        <w:numPr>
          <w:ilvl w:val="0"/>
          <w:numId w:val="29"/>
        </w:numPr>
        <w:tabs>
          <w:tab w:val="left" w:pos="1250"/>
        </w:tabs>
        <w:spacing w:before="225" w:line="247" w:lineRule="auto"/>
        <w:ind w:right="604" w:firstLine="526"/>
        <w:jc w:val="both"/>
        <w:rPr>
          <w:sz w:val="20"/>
        </w:rPr>
      </w:pPr>
      <w:r>
        <w:rPr>
          <w:sz w:val="20"/>
        </w:rPr>
        <w:t>For these reasons the Court concludes that the principles of sustainable development, common but differentiated responsibilities and respective capabilities, equity, intergenerational</w:t>
      </w:r>
      <w:r>
        <w:rPr>
          <w:spacing w:val="80"/>
          <w:sz w:val="20"/>
        </w:rPr>
        <w:t xml:space="preserve"> </w:t>
      </w:r>
      <w:r>
        <w:rPr>
          <w:sz w:val="20"/>
        </w:rPr>
        <w:t>equity and the precautionary approach or principle are applicable as guiding principles for the interpretation and application of the most directly relevant legal rules.</w:t>
      </w:r>
    </w:p>
    <w:p w14:paraId="7B8A58D3" w14:textId="77777777" w:rsidR="004C5C19" w:rsidRDefault="004C5C19">
      <w:pPr>
        <w:pStyle w:val="BodyText"/>
        <w:spacing w:before="213"/>
      </w:pPr>
    </w:p>
    <w:p w14:paraId="057E93B6" w14:textId="77777777" w:rsidR="004C5C19" w:rsidRDefault="00000000">
      <w:pPr>
        <w:pStyle w:val="ListParagraph"/>
        <w:numPr>
          <w:ilvl w:val="0"/>
          <w:numId w:val="21"/>
        </w:numPr>
        <w:tabs>
          <w:tab w:val="left" w:pos="497"/>
        </w:tabs>
        <w:ind w:right="0" w:hanging="205"/>
        <w:rPr>
          <w:b/>
          <w:i/>
          <w:sz w:val="20"/>
        </w:rPr>
      </w:pPr>
      <w:r>
        <w:rPr>
          <w:b/>
          <w:sz w:val="20"/>
        </w:rPr>
        <w:t>Question</w:t>
      </w:r>
      <w:r>
        <w:rPr>
          <w:b/>
          <w:spacing w:val="5"/>
          <w:sz w:val="20"/>
        </w:rPr>
        <w:t xml:space="preserve"> </w:t>
      </w:r>
      <w:r>
        <w:rPr>
          <w:b/>
          <w:sz w:val="20"/>
        </w:rPr>
        <w:t>of</w:t>
      </w:r>
      <w:r>
        <w:rPr>
          <w:b/>
          <w:spacing w:val="6"/>
          <w:sz w:val="20"/>
        </w:rPr>
        <w:t xml:space="preserve"> </w:t>
      </w:r>
      <w:r>
        <w:rPr>
          <w:b/>
          <w:i/>
          <w:sz w:val="20"/>
        </w:rPr>
        <w:t>lex</w:t>
      </w:r>
      <w:r>
        <w:rPr>
          <w:b/>
          <w:i/>
          <w:spacing w:val="5"/>
          <w:sz w:val="20"/>
        </w:rPr>
        <w:t xml:space="preserve"> </w:t>
      </w:r>
      <w:r>
        <w:rPr>
          <w:b/>
          <w:i/>
          <w:spacing w:val="-2"/>
          <w:sz w:val="20"/>
        </w:rPr>
        <w:t>specialis</w:t>
      </w:r>
    </w:p>
    <w:p w14:paraId="63F566BC" w14:textId="77777777" w:rsidR="004C5C19" w:rsidRDefault="00000000">
      <w:pPr>
        <w:pStyle w:val="ListParagraph"/>
        <w:numPr>
          <w:ilvl w:val="0"/>
          <w:numId w:val="29"/>
        </w:numPr>
        <w:tabs>
          <w:tab w:val="left" w:pos="1246"/>
        </w:tabs>
        <w:spacing w:before="226" w:line="247" w:lineRule="auto"/>
        <w:ind w:firstLine="526"/>
        <w:jc w:val="both"/>
        <w:rPr>
          <w:sz w:val="20"/>
        </w:rPr>
      </w:pPr>
      <w:r>
        <w:rPr>
          <w:sz w:val="20"/>
        </w:rPr>
        <w:t xml:space="preserve">The Court now turns to the question of whether any of the rules identified above (see subsections 1-7, paragraphs 115-161) are excluded by virtue of the interpretative principle of </w:t>
      </w:r>
      <w:r>
        <w:rPr>
          <w:i/>
          <w:sz w:val="20"/>
        </w:rPr>
        <w:t xml:space="preserve">lex specialis </w:t>
      </w:r>
      <w:r>
        <w:rPr>
          <w:sz w:val="20"/>
        </w:rPr>
        <w:t>(see paragraph 114 above). This question concerns the relationship between the climate change treaties and other rules of international law.</w:t>
      </w:r>
    </w:p>
    <w:p w14:paraId="58732E49" w14:textId="77777777" w:rsidR="004C5C19" w:rsidRDefault="004C5C19">
      <w:pPr>
        <w:pStyle w:val="BodyText"/>
        <w:spacing w:before="210"/>
      </w:pPr>
    </w:p>
    <w:p w14:paraId="55C38740" w14:textId="77777777" w:rsidR="004C5C19" w:rsidRDefault="00000000">
      <w:pPr>
        <w:pStyle w:val="ListParagraph"/>
        <w:numPr>
          <w:ilvl w:val="0"/>
          <w:numId w:val="29"/>
        </w:numPr>
        <w:tabs>
          <w:tab w:val="left" w:pos="1239"/>
        </w:tabs>
        <w:spacing w:before="1" w:line="244" w:lineRule="auto"/>
        <w:ind w:right="603" w:firstLine="526"/>
        <w:jc w:val="both"/>
        <w:rPr>
          <w:sz w:val="20"/>
        </w:rPr>
      </w:pPr>
      <w:r>
        <w:rPr>
          <w:sz w:val="20"/>
        </w:rPr>
        <w:t xml:space="preserve">Most participants expressed the view that while the climate change treaties may be the principal instruments relevant to answering the General Assembly’s request, they form part of a broader set of rules that needs to be addressed by the Court. According to those participants, the climate change treaties do not constitute </w:t>
      </w:r>
      <w:r>
        <w:rPr>
          <w:i/>
          <w:sz w:val="20"/>
        </w:rPr>
        <w:t xml:space="preserve">lex specialis </w:t>
      </w:r>
      <w:r>
        <w:rPr>
          <w:sz w:val="20"/>
        </w:rPr>
        <w:t xml:space="preserve">in relation to other rules with respect to climate change. They refer, </w:t>
      </w:r>
      <w:r>
        <w:rPr>
          <w:i/>
          <w:sz w:val="20"/>
        </w:rPr>
        <w:t>inter alia</w:t>
      </w:r>
      <w:r>
        <w:rPr>
          <w:sz w:val="20"/>
        </w:rPr>
        <w:t>, to the preamble to General Assembly resolution 77/276 which clearly indicated that the list of instruments and rules contained in the preamble is not exhaustive. Other participants considered that the Court must focus exclusively on the climate change treaties, which constitute</w:t>
      </w:r>
      <w:r>
        <w:rPr>
          <w:spacing w:val="40"/>
          <w:sz w:val="20"/>
        </w:rPr>
        <w:t xml:space="preserve"> </w:t>
      </w:r>
      <w:r>
        <w:rPr>
          <w:i/>
          <w:sz w:val="20"/>
        </w:rPr>
        <w:t>lex</w:t>
      </w:r>
      <w:r>
        <w:rPr>
          <w:i/>
          <w:spacing w:val="40"/>
          <w:sz w:val="20"/>
        </w:rPr>
        <w:t xml:space="preserve"> </w:t>
      </w:r>
      <w:r>
        <w:rPr>
          <w:i/>
          <w:sz w:val="20"/>
        </w:rPr>
        <w:t>specialis</w:t>
      </w:r>
      <w:r>
        <w:rPr>
          <w:i/>
          <w:spacing w:val="40"/>
          <w:sz w:val="20"/>
        </w:rPr>
        <w:t xml:space="preserve"> </w:t>
      </w:r>
      <w:r>
        <w:rPr>
          <w:sz w:val="20"/>
        </w:rPr>
        <w:t>in</w:t>
      </w:r>
      <w:r>
        <w:rPr>
          <w:spacing w:val="40"/>
          <w:sz w:val="20"/>
        </w:rPr>
        <w:t xml:space="preserve"> </w:t>
      </w:r>
      <w:r>
        <w:rPr>
          <w:sz w:val="20"/>
        </w:rPr>
        <w:t>respect</w:t>
      </w:r>
      <w:r>
        <w:rPr>
          <w:spacing w:val="40"/>
          <w:sz w:val="20"/>
        </w:rPr>
        <w:t xml:space="preserve"> </w:t>
      </w:r>
      <w:r>
        <w:rPr>
          <w:sz w:val="20"/>
        </w:rPr>
        <w:t>of</w:t>
      </w:r>
      <w:r>
        <w:rPr>
          <w:spacing w:val="40"/>
          <w:sz w:val="20"/>
        </w:rPr>
        <w:t xml:space="preserve"> </w:t>
      </w:r>
      <w:r>
        <w:rPr>
          <w:sz w:val="20"/>
        </w:rPr>
        <w:t>other</w:t>
      </w:r>
      <w:r>
        <w:rPr>
          <w:spacing w:val="40"/>
          <w:sz w:val="20"/>
        </w:rPr>
        <w:t xml:space="preserve"> </w:t>
      </w:r>
      <w:r>
        <w:rPr>
          <w:sz w:val="20"/>
        </w:rPr>
        <w:t>rules</w:t>
      </w:r>
      <w:r>
        <w:rPr>
          <w:spacing w:val="40"/>
          <w:sz w:val="20"/>
        </w:rPr>
        <w:t xml:space="preserve"> </w:t>
      </w:r>
      <w:r>
        <w:rPr>
          <w:sz w:val="20"/>
        </w:rPr>
        <w:t>and</w:t>
      </w:r>
      <w:r>
        <w:rPr>
          <w:spacing w:val="37"/>
          <w:sz w:val="20"/>
        </w:rPr>
        <w:t xml:space="preserve"> </w:t>
      </w:r>
      <w:r>
        <w:rPr>
          <w:sz w:val="20"/>
        </w:rPr>
        <w:t>principles,</w:t>
      </w:r>
      <w:r>
        <w:rPr>
          <w:spacing w:val="40"/>
          <w:sz w:val="20"/>
        </w:rPr>
        <w:t xml:space="preserve"> </w:t>
      </w:r>
      <w:r>
        <w:rPr>
          <w:sz w:val="20"/>
        </w:rPr>
        <w:t>including</w:t>
      </w:r>
      <w:r>
        <w:rPr>
          <w:spacing w:val="40"/>
          <w:sz w:val="20"/>
        </w:rPr>
        <w:t xml:space="preserve"> </w:t>
      </w:r>
      <w:r>
        <w:rPr>
          <w:sz w:val="20"/>
        </w:rPr>
        <w:t>those</w:t>
      </w:r>
      <w:r>
        <w:rPr>
          <w:spacing w:val="37"/>
          <w:sz w:val="20"/>
        </w:rPr>
        <w:t xml:space="preserve"> </w:t>
      </w:r>
      <w:r>
        <w:rPr>
          <w:sz w:val="20"/>
        </w:rPr>
        <w:t>that</w:t>
      </w:r>
      <w:r>
        <w:rPr>
          <w:spacing w:val="40"/>
          <w:sz w:val="20"/>
        </w:rPr>
        <w:t xml:space="preserve"> </w:t>
      </w:r>
      <w:r>
        <w:rPr>
          <w:sz w:val="20"/>
        </w:rPr>
        <w:t>are</w:t>
      </w:r>
      <w:r>
        <w:rPr>
          <w:spacing w:val="40"/>
          <w:sz w:val="20"/>
        </w:rPr>
        <w:t xml:space="preserve"> </w:t>
      </w:r>
      <w:r>
        <w:rPr>
          <w:sz w:val="20"/>
        </w:rPr>
        <w:t>referred</w:t>
      </w:r>
    </w:p>
    <w:p w14:paraId="49288F3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40A4F0D" w14:textId="77777777" w:rsidR="004C5C19" w:rsidRDefault="00000000">
      <w:pPr>
        <w:pStyle w:val="BodyText"/>
        <w:spacing w:before="86" w:line="244" w:lineRule="auto"/>
        <w:ind w:left="292" w:right="604"/>
        <w:jc w:val="both"/>
      </w:pPr>
      <w:r>
        <w:lastRenderedPageBreak/>
        <w:t>to in the preamble to General Assembly resolution 77/276. In their view, the climate change treaties displace any other rules, as those treaties reflect a series of careful compromises which strike a balance among the main sets of competing considerations. According to these participants, the</w:t>
      </w:r>
      <w:r>
        <w:rPr>
          <w:spacing w:val="40"/>
        </w:rPr>
        <w:t xml:space="preserve"> </w:t>
      </w:r>
      <w:r>
        <w:t>climate change treaties have priority over any other rule of a conventional or customary nature and cannot be superseded or altered by other sources of law.</w:t>
      </w:r>
    </w:p>
    <w:p w14:paraId="0A87700E" w14:textId="77777777" w:rsidR="004C5C19" w:rsidRDefault="004C5C19">
      <w:pPr>
        <w:pStyle w:val="BodyText"/>
        <w:spacing w:before="219"/>
      </w:pPr>
    </w:p>
    <w:p w14:paraId="08E283C2" w14:textId="77777777" w:rsidR="004C5C19" w:rsidRDefault="00000000">
      <w:pPr>
        <w:pStyle w:val="ListParagraph"/>
        <w:numPr>
          <w:ilvl w:val="0"/>
          <w:numId w:val="29"/>
        </w:numPr>
        <w:tabs>
          <w:tab w:val="left" w:pos="1219"/>
        </w:tabs>
        <w:spacing w:before="1" w:line="244" w:lineRule="auto"/>
        <w:ind w:right="601" w:firstLine="526"/>
        <w:jc w:val="both"/>
        <w:rPr>
          <w:sz w:val="20"/>
        </w:rPr>
      </w:pPr>
      <w:r>
        <w:rPr>
          <w:sz w:val="20"/>
        </w:rPr>
        <w:t xml:space="preserve">When discussing the question whether the climate change treaties constitute </w:t>
      </w:r>
      <w:r>
        <w:rPr>
          <w:i/>
          <w:sz w:val="20"/>
        </w:rPr>
        <w:t>lex specialis</w:t>
      </w:r>
      <w:r>
        <w:rPr>
          <w:sz w:val="20"/>
        </w:rPr>
        <w:t>, many participants also focused on the related aspects of the relationship between the climate change treaties and other rules of international law. In that respect, various participants emphasized that, although climate change treaties are the primary source of State obligations, obligations arising from climate</w:t>
      </w:r>
      <w:r>
        <w:rPr>
          <w:spacing w:val="24"/>
          <w:sz w:val="20"/>
        </w:rPr>
        <w:t xml:space="preserve"> </w:t>
      </w:r>
      <w:r>
        <w:rPr>
          <w:sz w:val="20"/>
        </w:rPr>
        <w:t>change</w:t>
      </w:r>
      <w:r>
        <w:rPr>
          <w:spacing w:val="24"/>
          <w:sz w:val="20"/>
        </w:rPr>
        <w:t xml:space="preserve"> </w:t>
      </w:r>
      <w:r>
        <w:rPr>
          <w:sz w:val="20"/>
        </w:rPr>
        <w:t>treaties</w:t>
      </w:r>
      <w:r>
        <w:rPr>
          <w:spacing w:val="24"/>
          <w:sz w:val="20"/>
        </w:rPr>
        <w:t xml:space="preserve"> </w:t>
      </w:r>
      <w:r>
        <w:rPr>
          <w:sz w:val="20"/>
        </w:rPr>
        <w:t>and</w:t>
      </w:r>
      <w:r>
        <w:rPr>
          <w:spacing w:val="22"/>
          <w:sz w:val="20"/>
        </w:rPr>
        <w:t xml:space="preserve"> </w:t>
      </w:r>
      <w:r>
        <w:rPr>
          <w:sz w:val="20"/>
        </w:rPr>
        <w:t>obligations</w:t>
      </w:r>
      <w:r>
        <w:rPr>
          <w:spacing w:val="22"/>
          <w:sz w:val="20"/>
        </w:rPr>
        <w:t xml:space="preserve"> </w:t>
      </w:r>
      <w:r>
        <w:rPr>
          <w:sz w:val="20"/>
        </w:rPr>
        <w:t>from</w:t>
      </w:r>
      <w:r>
        <w:rPr>
          <w:spacing w:val="25"/>
          <w:sz w:val="20"/>
        </w:rPr>
        <w:t xml:space="preserve"> </w:t>
      </w:r>
      <w:r>
        <w:rPr>
          <w:sz w:val="20"/>
        </w:rPr>
        <w:t>other</w:t>
      </w:r>
      <w:r>
        <w:rPr>
          <w:spacing w:val="24"/>
          <w:sz w:val="20"/>
        </w:rPr>
        <w:t xml:space="preserve"> </w:t>
      </w:r>
      <w:r>
        <w:rPr>
          <w:sz w:val="20"/>
        </w:rPr>
        <w:t>treaties</w:t>
      </w:r>
      <w:r>
        <w:rPr>
          <w:spacing w:val="24"/>
          <w:sz w:val="20"/>
        </w:rPr>
        <w:t xml:space="preserve"> </w:t>
      </w:r>
      <w:r>
        <w:rPr>
          <w:sz w:val="20"/>
        </w:rPr>
        <w:t>and</w:t>
      </w:r>
      <w:r>
        <w:rPr>
          <w:spacing w:val="24"/>
          <w:sz w:val="20"/>
        </w:rPr>
        <w:t xml:space="preserve"> </w:t>
      </w:r>
      <w:r>
        <w:rPr>
          <w:sz w:val="20"/>
        </w:rPr>
        <w:t>customary</w:t>
      </w:r>
      <w:r>
        <w:rPr>
          <w:spacing w:val="24"/>
          <w:sz w:val="20"/>
        </w:rPr>
        <w:t xml:space="preserve"> </w:t>
      </w:r>
      <w:r>
        <w:rPr>
          <w:sz w:val="20"/>
        </w:rPr>
        <w:t>international</w:t>
      </w:r>
      <w:r>
        <w:rPr>
          <w:spacing w:val="23"/>
          <w:sz w:val="20"/>
        </w:rPr>
        <w:t xml:space="preserve"> </w:t>
      </w:r>
      <w:r>
        <w:rPr>
          <w:sz w:val="20"/>
        </w:rPr>
        <w:t>law</w:t>
      </w:r>
      <w:r>
        <w:rPr>
          <w:spacing w:val="23"/>
          <w:sz w:val="20"/>
        </w:rPr>
        <w:t xml:space="preserve"> </w:t>
      </w:r>
      <w:r>
        <w:rPr>
          <w:sz w:val="20"/>
        </w:rPr>
        <w:t>inform or support each other, or they invoked the principles of harmonious interpretation and systemic integration to that effect.</w:t>
      </w:r>
    </w:p>
    <w:p w14:paraId="74E56591" w14:textId="77777777" w:rsidR="004C5C19" w:rsidRDefault="004C5C19">
      <w:pPr>
        <w:pStyle w:val="BodyText"/>
        <w:spacing w:before="221"/>
      </w:pPr>
    </w:p>
    <w:p w14:paraId="1F765F71" w14:textId="77777777" w:rsidR="004C5C19" w:rsidRDefault="00000000">
      <w:pPr>
        <w:pStyle w:val="ListParagraph"/>
        <w:numPr>
          <w:ilvl w:val="0"/>
          <w:numId w:val="29"/>
        </w:numPr>
        <w:tabs>
          <w:tab w:val="left" w:pos="1226"/>
        </w:tabs>
        <w:spacing w:before="1" w:line="244" w:lineRule="auto"/>
        <w:ind w:firstLine="526"/>
        <w:jc w:val="both"/>
        <w:rPr>
          <w:sz w:val="20"/>
        </w:rPr>
      </w:pPr>
      <w:r>
        <w:rPr>
          <w:sz w:val="20"/>
        </w:rPr>
        <w:t xml:space="preserve">The Court notes at the outset that it is a generally recognized principle that, when several rules bear on a single issue, they should, to the extent possible, be interpreted so as to give rise to a single set of compatible obligations (Conclusions of the work of the ILC Study Group on the Fragmentation of International Law: Difficulties Arising from Diversification and Expansion of International Law, </w:t>
      </w:r>
      <w:r>
        <w:rPr>
          <w:i/>
          <w:sz w:val="20"/>
        </w:rPr>
        <w:t>Yearbook of the International Law Commission</w:t>
      </w:r>
      <w:r>
        <w:rPr>
          <w:sz w:val="20"/>
        </w:rPr>
        <w:t>, 2006, Vol. II, Part Two, Conclusion 4).</w:t>
      </w:r>
    </w:p>
    <w:p w14:paraId="1B383DF5" w14:textId="77777777" w:rsidR="004C5C19" w:rsidRDefault="004C5C19">
      <w:pPr>
        <w:pStyle w:val="BodyText"/>
        <w:spacing w:before="219"/>
      </w:pPr>
    </w:p>
    <w:p w14:paraId="57AD938E" w14:textId="77777777" w:rsidR="004C5C19" w:rsidRDefault="00000000">
      <w:pPr>
        <w:pStyle w:val="ListParagraph"/>
        <w:numPr>
          <w:ilvl w:val="0"/>
          <w:numId w:val="29"/>
        </w:numPr>
        <w:tabs>
          <w:tab w:val="left" w:pos="1243"/>
        </w:tabs>
        <w:spacing w:line="244" w:lineRule="auto"/>
        <w:ind w:right="604" w:firstLine="526"/>
        <w:jc w:val="both"/>
        <w:rPr>
          <w:sz w:val="20"/>
        </w:rPr>
      </w:pPr>
      <w:r>
        <w:rPr>
          <w:sz w:val="20"/>
        </w:rPr>
        <w:t xml:space="preserve">The principle of </w:t>
      </w:r>
      <w:r>
        <w:rPr>
          <w:i/>
          <w:sz w:val="20"/>
        </w:rPr>
        <w:t xml:space="preserve">lex specialis </w:t>
      </w:r>
      <w:r>
        <w:rPr>
          <w:sz w:val="20"/>
        </w:rPr>
        <w:t>is a maxim of interpretation that is used for determining which of several potentially applicable rules is to prevail or whether the rules simply coexist. It is generally accepted</w:t>
      </w:r>
      <w:r>
        <w:rPr>
          <w:spacing w:val="26"/>
          <w:sz w:val="20"/>
        </w:rPr>
        <w:t xml:space="preserve"> </w:t>
      </w:r>
      <w:r>
        <w:rPr>
          <w:sz w:val="20"/>
        </w:rPr>
        <w:t>that, in some</w:t>
      </w:r>
      <w:r>
        <w:rPr>
          <w:spacing w:val="26"/>
          <w:sz w:val="20"/>
        </w:rPr>
        <w:t xml:space="preserve"> </w:t>
      </w:r>
      <w:r>
        <w:rPr>
          <w:sz w:val="20"/>
        </w:rPr>
        <w:t>cases,</w:t>
      </w:r>
      <w:r>
        <w:rPr>
          <w:spacing w:val="26"/>
          <w:sz w:val="20"/>
        </w:rPr>
        <w:t xml:space="preserve"> </w:t>
      </w:r>
      <w:r>
        <w:rPr>
          <w:sz w:val="20"/>
        </w:rPr>
        <w:t>a</w:t>
      </w:r>
      <w:r>
        <w:rPr>
          <w:spacing w:val="26"/>
          <w:sz w:val="20"/>
        </w:rPr>
        <w:t xml:space="preserve"> </w:t>
      </w:r>
      <w:r>
        <w:rPr>
          <w:sz w:val="20"/>
        </w:rPr>
        <w:t>specific</w:t>
      </w:r>
      <w:r>
        <w:rPr>
          <w:spacing w:val="26"/>
          <w:sz w:val="20"/>
        </w:rPr>
        <w:t xml:space="preserve"> </w:t>
      </w:r>
      <w:r>
        <w:rPr>
          <w:sz w:val="20"/>
        </w:rPr>
        <w:t>rule, or</w:t>
      </w:r>
      <w:r>
        <w:rPr>
          <w:spacing w:val="26"/>
          <w:sz w:val="20"/>
        </w:rPr>
        <w:t xml:space="preserve"> </w:t>
      </w:r>
      <w:r>
        <w:rPr>
          <w:sz w:val="20"/>
        </w:rPr>
        <w:t>a</w:t>
      </w:r>
      <w:r>
        <w:rPr>
          <w:spacing w:val="26"/>
          <w:sz w:val="20"/>
        </w:rPr>
        <w:t xml:space="preserve"> </w:t>
      </w:r>
      <w:r>
        <w:rPr>
          <w:sz w:val="20"/>
        </w:rPr>
        <w:t>specific</w:t>
      </w:r>
      <w:r>
        <w:rPr>
          <w:spacing w:val="26"/>
          <w:sz w:val="20"/>
        </w:rPr>
        <w:t xml:space="preserve"> </w:t>
      </w:r>
      <w:r>
        <w:rPr>
          <w:sz w:val="20"/>
        </w:rPr>
        <w:t>set</w:t>
      </w:r>
      <w:r>
        <w:rPr>
          <w:spacing w:val="26"/>
          <w:sz w:val="20"/>
        </w:rPr>
        <w:t xml:space="preserve"> </w:t>
      </w:r>
      <w:r>
        <w:rPr>
          <w:sz w:val="20"/>
        </w:rPr>
        <w:t>of</w:t>
      </w:r>
      <w:r>
        <w:rPr>
          <w:spacing w:val="26"/>
          <w:sz w:val="20"/>
        </w:rPr>
        <w:t xml:space="preserve"> </w:t>
      </w:r>
      <w:r>
        <w:rPr>
          <w:sz w:val="20"/>
        </w:rPr>
        <w:t>rules, takes</w:t>
      </w:r>
      <w:r>
        <w:rPr>
          <w:spacing w:val="26"/>
          <w:sz w:val="20"/>
        </w:rPr>
        <w:t xml:space="preserve"> </w:t>
      </w:r>
      <w:r>
        <w:rPr>
          <w:sz w:val="20"/>
        </w:rPr>
        <w:t xml:space="preserve">precedence over more general or less focused rules, while in other cases the specific rule should be seen as an elaboration of one or more general rules, the latter continuing to play an interpretative role in the background. The application of the </w:t>
      </w:r>
      <w:r>
        <w:rPr>
          <w:i/>
          <w:sz w:val="20"/>
        </w:rPr>
        <w:t xml:space="preserve">lex specialis </w:t>
      </w:r>
      <w:r>
        <w:rPr>
          <w:sz w:val="20"/>
        </w:rPr>
        <w:t>principle depends</w:t>
      </w:r>
      <w:r>
        <w:rPr>
          <w:spacing w:val="-1"/>
          <w:sz w:val="20"/>
        </w:rPr>
        <w:t xml:space="preserve"> </w:t>
      </w:r>
      <w:r>
        <w:rPr>
          <w:sz w:val="20"/>
        </w:rPr>
        <w:t>on the circumstances of each case. In the present proceedings, the different positions of participants mainly concern the question</w:t>
      </w:r>
      <w:r>
        <w:rPr>
          <w:spacing w:val="80"/>
          <w:sz w:val="20"/>
        </w:rPr>
        <w:t xml:space="preserve"> </w:t>
      </w:r>
      <w:r>
        <w:rPr>
          <w:sz w:val="20"/>
        </w:rPr>
        <w:t>whether the set of</w:t>
      </w:r>
      <w:r>
        <w:rPr>
          <w:spacing w:val="-3"/>
          <w:sz w:val="20"/>
        </w:rPr>
        <w:t xml:space="preserve"> </w:t>
      </w:r>
      <w:r>
        <w:rPr>
          <w:sz w:val="20"/>
        </w:rPr>
        <w:t>rules contained</w:t>
      </w:r>
      <w:r>
        <w:rPr>
          <w:spacing w:val="-3"/>
          <w:sz w:val="20"/>
        </w:rPr>
        <w:t xml:space="preserve"> </w:t>
      </w:r>
      <w:r>
        <w:rPr>
          <w:sz w:val="20"/>
        </w:rPr>
        <w:t>in the climate change</w:t>
      </w:r>
      <w:r>
        <w:rPr>
          <w:spacing w:val="-3"/>
          <w:sz w:val="20"/>
        </w:rPr>
        <w:t xml:space="preserve"> </w:t>
      </w:r>
      <w:r>
        <w:rPr>
          <w:sz w:val="20"/>
        </w:rPr>
        <w:t>treaties generally</w:t>
      </w:r>
      <w:r>
        <w:rPr>
          <w:spacing w:val="-4"/>
          <w:sz w:val="20"/>
        </w:rPr>
        <w:t xml:space="preserve"> </w:t>
      </w:r>
      <w:r>
        <w:rPr>
          <w:sz w:val="20"/>
        </w:rPr>
        <w:t>takes precedence over other rules of international law.</w:t>
      </w:r>
    </w:p>
    <w:p w14:paraId="3902873A" w14:textId="77777777" w:rsidR="004C5C19" w:rsidRDefault="004C5C19">
      <w:pPr>
        <w:pStyle w:val="BodyText"/>
        <w:spacing w:before="226"/>
      </w:pPr>
    </w:p>
    <w:p w14:paraId="310A9157" w14:textId="77777777" w:rsidR="004C5C19" w:rsidRDefault="00000000">
      <w:pPr>
        <w:pStyle w:val="ListParagraph"/>
        <w:numPr>
          <w:ilvl w:val="0"/>
          <w:numId w:val="29"/>
        </w:numPr>
        <w:tabs>
          <w:tab w:val="left" w:pos="1228"/>
        </w:tabs>
        <w:ind w:left="1228" w:right="0" w:hanging="410"/>
        <w:rPr>
          <w:sz w:val="20"/>
        </w:rPr>
      </w:pPr>
      <w:r>
        <w:rPr>
          <w:sz w:val="20"/>
        </w:rPr>
        <w:t>The</w:t>
      </w:r>
      <w:r>
        <w:rPr>
          <w:spacing w:val="9"/>
          <w:sz w:val="20"/>
        </w:rPr>
        <w:t xml:space="preserve"> </w:t>
      </w:r>
      <w:r>
        <w:rPr>
          <w:sz w:val="20"/>
        </w:rPr>
        <w:t>International</w:t>
      </w:r>
      <w:r>
        <w:rPr>
          <w:spacing w:val="11"/>
          <w:sz w:val="20"/>
        </w:rPr>
        <w:t xml:space="preserve"> </w:t>
      </w:r>
      <w:r>
        <w:rPr>
          <w:sz w:val="20"/>
        </w:rPr>
        <w:t>Law</w:t>
      </w:r>
      <w:r>
        <w:rPr>
          <w:spacing w:val="7"/>
          <w:sz w:val="20"/>
        </w:rPr>
        <w:t xml:space="preserve"> </w:t>
      </w:r>
      <w:r>
        <w:rPr>
          <w:sz w:val="20"/>
        </w:rPr>
        <w:t>Commission</w:t>
      </w:r>
      <w:r>
        <w:rPr>
          <w:spacing w:val="9"/>
          <w:sz w:val="20"/>
        </w:rPr>
        <w:t xml:space="preserve"> </w:t>
      </w:r>
      <w:r>
        <w:rPr>
          <w:sz w:val="20"/>
        </w:rPr>
        <w:t>has</w:t>
      </w:r>
      <w:r>
        <w:rPr>
          <w:spacing w:val="8"/>
          <w:sz w:val="20"/>
        </w:rPr>
        <w:t xml:space="preserve"> </w:t>
      </w:r>
      <w:r>
        <w:rPr>
          <w:sz w:val="20"/>
        </w:rPr>
        <w:t>explained</w:t>
      </w:r>
      <w:r>
        <w:rPr>
          <w:spacing w:val="7"/>
          <w:sz w:val="20"/>
        </w:rPr>
        <w:t xml:space="preserve"> </w:t>
      </w:r>
      <w:r>
        <w:rPr>
          <w:spacing w:val="-4"/>
          <w:sz w:val="20"/>
        </w:rPr>
        <w:t>that</w:t>
      </w:r>
    </w:p>
    <w:p w14:paraId="7D768534" w14:textId="77777777" w:rsidR="004C5C19" w:rsidRDefault="00000000">
      <w:pPr>
        <w:pStyle w:val="BodyText"/>
        <w:spacing w:before="225" w:line="247" w:lineRule="auto"/>
        <w:ind w:left="818" w:right="1133"/>
        <w:jc w:val="both"/>
      </w:pPr>
      <w:r>
        <w:t xml:space="preserve">“[f]or the </w:t>
      </w:r>
      <w:r>
        <w:rPr>
          <w:i/>
        </w:rPr>
        <w:t xml:space="preserve">lex specialis </w:t>
      </w:r>
      <w:r>
        <w:t>principle to apply it is not enough that the same subject matter is dealt with by two provisions; there must be some actual inconsistency between them, or else a discernible intention that one provision is to exclude the other. Thus, the question is essentially one of interpretation.” (Article 55, paragraph 4 of the commentary, ILC Articles on State Responsibility, p. 140.)</w:t>
      </w:r>
    </w:p>
    <w:p w14:paraId="46E10A7C" w14:textId="77777777" w:rsidR="004C5C19" w:rsidRDefault="004C5C19">
      <w:pPr>
        <w:pStyle w:val="BodyText"/>
        <w:spacing w:before="209"/>
      </w:pPr>
    </w:p>
    <w:p w14:paraId="425C14C8" w14:textId="77777777" w:rsidR="004C5C19" w:rsidRDefault="00000000">
      <w:pPr>
        <w:pStyle w:val="ListParagraph"/>
        <w:numPr>
          <w:ilvl w:val="0"/>
          <w:numId w:val="29"/>
        </w:numPr>
        <w:tabs>
          <w:tab w:val="left" w:pos="1248"/>
        </w:tabs>
        <w:spacing w:line="244" w:lineRule="auto"/>
        <w:ind w:right="608" w:firstLine="526"/>
        <w:jc w:val="both"/>
        <w:rPr>
          <w:sz w:val="20"/>
        </w:rPr>
      </w:pPr>
      <w:r>
        <w:rPr>
          <w:sz w:val="20"/>
        </w:rPr>
        <w:t>The Court cannot find any actual inconsistency between the provisions of the climate change treaties and other rules and principles of international law that may be relevant for the response</w:t>
      </w:r>
      <w:r>
        <w:rPr>
          <w:spacing w:val="17"/>
          <w:sz w:val="20"/>
        </w:rPr>
        <w:t xml:space="preserve"> </w:t>
      </w:r>
      <w:r>
        <w:rPr>
          <w:sz w:val="20"/>
        </w:rPr>
        <w:t>to</w:t>
      </w:r>
      <w:r>
        <w:rPr>
          <w:spacing w:val="20"/>
          <w:sz w:val="20"/>
        </w:rPr>
        <w:t xml:space="preserve"> </w:t>
      </w:r>
      <w:r>
        <w:rPr>
          <w:sz w:val="20"/>
        </w:rPr>
        <w:t xml:space="preserve">question </w:t>
      </w:r>
      <w:r>
        <w:rPr>
          <w:i/>
          <w:sz w:val="20"/>
        </w:rPr>
        <w:t>(a)</w:t>
      </w:r>
      <w:r>
        <w:rPr>
          <w:sz w:val="20"/>
        </w:rPr>
        <w:t>.</w:t>
      </w:r>
      <w:r>
        <w:rPr>
          <w:spacing w:val="18"/>
          <w:sz w:val="20"/>
        </w:rPr>
        <w:t xml:space="preserve"> </w:t>
      </w:r>
      <w:r>
        <w:rPr>
          <w:sz w:val="20"/>
        </w:rPr>
        <w:t>On</w:t>
      </w:r>
      <w:r>
        <w:rPr>
          <w:spacing w:val="18"/>
          <w:sz w:val="20"/>
        </w:rPr>
        <w:t xml:space="preserve"> </w:t>
      </w:r>
      <w:r>
        <w:rPr>
          <w:sz w:val="20"/>
        </w:rPr>
        <w:t>the</w:t>
      </w:r>
      <w:r>
        <w:rPr>
          <w:spacing w:val="17"/>
          <w:sz w:val="20"/>
        </w:rPr>
        <w:t xml:space="preserve"> </w:t>
      </w:r>
      <w:r>
        <w:rPr>
          <w:sz w:val="20"/>
        </w:rPr>
        <w:t>contrary,</w:t>
      </w:r>
      <w:r>
        <w:rPr>
          <w:spacing w:val="16"/>
          <w:sz w:val="20"/>
        </w:rPr>
        <w:t xml:space="preserve"> </w:t>
      </w:r>
      <w:r>
        <w:rPr>
          <w:sz w:val="20"/>
        </w:rPr>
        <w:t>the</w:t>
      </w:r>
      <w:r>
        <w:rPr>
          <w:spacing w:val="17"/>
          <w:sz w:val="20"/>
        </w:rPr>
        <w:t xml:space="preserve"> </w:t>
      </w:r>
      <w:r>
        <w:rPr>
          <w:sz w:val="20"/>
        </w:rPr>
        <w:t>preambles</w:t>
      </w:r>
      <w:r>
        <w:rPr>
          <w:spacing w:val="19"/>
          <w:sz w:val="20"/>
        </w:rPr>
        <w:t xml:space="preserve"> </w:t>
      </w:r>
      <w:r>
        <w:rPr>
          <w:sz w:val="20"/>
        </w:rPr>
        <w:t>of</w:t>
      </w:r>
      <w:r>
        <w:rPr>
          <w:spacing w:val="17"/>
          <w:sz w:val="20"/>
        </w:rPr>
        <w:t xml:space="preserve"> </w:t>
      </w:r>
      <w:r>
        <w:rPr>
          <w:sz w:val="20"/>
        </w:rPr>
        <w:t>the</w:t>
      </w:r>
      <w:r>
        <w:rPr>
          <w:spacing w:val="19"/>
          <w:sz w:val="20"/>
        </w:rPr>
        <w:t xml:space="preserve"> </w:t>
      </w:r>
      <w:r>
        <w:rPr>
          <w:sz w:val="20"/>
        </w:rPr>
        <w:t>UNFCCC</w:t>
      </w:r>
      <w:r>
        <w:rPr>
          <w:spacing w:val="18"/>
          <w:sz w:val="20"/>
        </w:rPr>
        <w:t xml:space="preserve"> </w:t>
      </w:r>
      <w:r>
        <w:rPr>
          <w:sz w:val="20"/>
        </w:rPr>
        <w:t>and</w:t>
      </w:r>
      <w:r>
        <w:rPr>
          <w:spacing w:val="17"/>
          <w:sz w:val="20"/>
        </w:rPr>
        <w:t xml:space="preserve"> </w:t>
      </w:r>
      <w:r>
        <w:rPr>
          <w:sz w:val="20"/>
        </w:rPr>
        <w:t>the</w:t>
      </w:r>
      <w:r>
        <w:rPr>
          <w:spacing w:val="17"/>
          <w:sz w:val="20"/>
        </w:rPr>
        <w:t xml:space="preserve"> </w:t>
      </w:r>
      <w:r>
        <w:rPr>
          <w:sz w:val="20"/>
        </w:rPr>
        <w:t>Paris</w:t>
      </w:r>
      <w:r>
        <w:rPr>
          <w:spacing w:val="19"/>
          <w:sz w:val="20"/>
        </w:rPr>
        <w:t xml:space="preserve"> </w:t>
      </w:r>
      <w:r>
        <w:rPr>
          <w:sz w:val="20"/>
        </w:rPr>
        <w:t>Agreement</w:t>
      </w:r>
    </w:p>
    <w:p w14:paraId="61961F6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73FE86B" w14:textId="77777777" w:rsidR="004C5C19" w:rsidRDefault="00000000">
      <w:pPr>
        <w:pStyle w:val="BodyText"/>
        <w:spacing w:before="86" w:line="247" w:lineRule="auto"/>
        <w:ind w:left="292" w:right="608"/>
        <w:jc w:val="both"/>
      </w:pPr>
      <w:r>
        <w:lastRenderedPageBreak/>
        <w:t>themselves contain references to other rules and principles. The States parties to these treaties have thereby recognized that climate change constitutes a problem for whose solution other rules and principles also play a role.</w:t>
      </w:r>
    </w:p>
    <w:p w14:paraId="49C43294" w14:textId="77777777" w:rsidR="004C5C19" w:rsidRDefault="004C5C19">
      <w:pPr>
        <w:pStyle w:val="BodyText"/>
        <w:spacing w:before="211"/>
      </w:pPr>
    </w:p>
    <w:p w14:paraId="06D52C37" w14:textId="77777777" w:rsidR="004C5C19" w:rsidRDefault="00000000">
      <w:pPr>
        <w:pStyle w:val="ListParagraph"/>
        <w:numPr>
          <w:ilvl w:val="0"/>
          <w:numId w:val="29"/>
        </w:numPr>
        <w:tabs>
          <w:tab w:val="left" w:pos="1248"/>
        </w:tabs>
        <w:spacing w:line="247" w:lineRule="auto"/>
        <w:ind w:right="604" w:firstLine="526"/>
        <w:jc w:val="both"/>
        <w:rPr>
          <w:sz w:val="20"/>
        </w:rPr>
      </w:pPr>
      <w:r>
        <w:rPr>
          <w:sz w:val="20"/>
        </w:rPr>
        <w:t>Nor can the Court identify a discernible intention of the parties to the climate change treaties generally to displace other possibly applicable rules or principles. Such an intention may be established by the object and purpose of a treaty. However, the object and purpose of the climate change treaties does not contradict other rules or principles of international law or suggest that these treaties are intended generally to replace such other rules or principles. Even though the climate change treaties are the principal instruments addressing the global problem of climate change, it does not follow that they generally displace other rules and principles of international law.</w:t>
      </w:r>
    </w:p>
    <w:p w14:paraId="3B0DE24B" w14:textId="77777777" w:rsidR="004C5C19" w:rsidRDefault="004C5C19">
      <w:pPr>
        <w:pStyle w:val="BodyText"/>
        <w:spacing w:before="206"/>
      </w:pPr>
    </w:p>
    <w:p w14:paraId="1EAF2673" w14:textId="77777777" w:rsidR="004C5C19" w:rsidRDefault="00000000">
      <w:pPr>
        <w:pStyle w:val="ListParagraph"/>
        <w:numPr>
          <w:ilvl w:val="0"/>
          <w:numId w:val="29"/>
        </w:numPr>
        <w:tabs>
          <w:tab w:val="left" w:pos="1236"/>
        </w:tabs>
        <w:spacing w:line="244" w:lineRule="auto"/>
        <w:ind w:right="603" w:firstLine="526"/>
        <w:jc w:val="both"/>
        <w:rPr>
          <w:sz w:val="20"/>
        </w:rPr>
      </w:pPr>
      <w:r>
        <w:rPr>
          <w:sz w:val="20"/>
        </w:rPr>
        <w:t>There is, in particular, no indication that the climate change treaties are meant to apply while simultaneously excluding general customary international law or other treaty rules on the protection of the environment. The fact that the climate change treaties have been carefully</w:t>
      </w:r>
      <w:r>
        <w:rPr>
          <w:spacing w:val="80"/>
          <w:sz w:val="20"/>
        </w:rPr>
        <w:t xml:space="preserve"> </w:t>
      </w:r>
      <w:r>
        <w:rPr>
          <w:sz w:val="20"/>
        </w:rPr>
        <w:t>negotiated and represent a calibrated set of interrelated rules does not, in and of itself, provide such</w:t>
      </w:r>
      <w:r>
        <w:rPr>
          <w:spacing w:val="80"/>
          <w:sz w:val="20"/>
        </w:rPr>
        <w:t xml:space="preserve"> </w:t>
      </w:r>
      <w:r>
        <w:rPr>
          <w:sz w:val="20"/>
        </w:rPr>
        <w:t>an indication. States parties to the climate change treaties were aware of their normative context and could have expressed a possible intention to displace other rules and principles had they so wished.</w:t>
      </w:r>
    </w:p>
    <w:p w14:paraId="4062BD07" w14:textId="77777777" w:rsidR="004C5C19" w:rsidRDefault="004C5C19">
      <w:pPr>
        <w:pStyle w:val="BodyText"/>
        <w:spacing w:before="219"/>
      </w:pPr>
    </w:p>
    <w:p w14:paraId="26FA98AD" w14:textId="77777777" w:rsidR="004C5C19" w:rsidRDefault="00000000">
      <w:pPr>
        <w:pStyle w:val="ListParagraph"/>
        <w:numPr>
          <w:ilvl w:val="0"/>
          <w:numId w:val="29"/>
        </w:numPr>
        <w:tabs>
          <w:tab w:val="left" w:pos="1232"/>
        </w:tabs>
        <w:spacing w:line="247" w:lineRule="auto"/>
        <w:ind w:right="608" w:firstLine="526"/>
        <w:jc w:val="both"/>
        <w:rPr>
          <w:sz w:val="20"/>
        </w:rPr>
      </w:pPr>
      <w:r>
        <w:rPr>
          <w:sz w:val="20"/>
        </w:rPr>
        <w:t xml:space="preserve">For these reasons, the Court considers that the argument according to which the climate change treaties constitute the only relevant applicable law cannot be upheld and finds that the principle of </w:t>
      </w:r>
      <w:r>
        <w:rPr>
          <w:i/>
          <w:sz w:val="20"/>
        </w:rPr>
        <w:t xml:space="preserve">lex specialis </w:t>
      </w:r>
      <w:r>
        <w:rPr>
          <w:sz w:val="20"/>
        </w:rPr>
        <w:t>does not lead to a general exclusion by the climate change treaties of other rules of international law.</w:t>
      </w:r>
    </w:p>
    <w:p w14:paraId="76BFE43C" w14:textId="77777777" w:rsidR="004C5C19" w:rsidRDefault="004C5C19">
      <w:pPr>
        <w:pStyle w:val="BodyText"/>
        <w:spacing w:before="214"/>
      </w:pPr>
    </w:p>
    <w:p w14:paraId="3AA3C543" w14:textId="77777777" w:rsidR="004C5C19" w:rsidRDefault="00000000">
      <w:pPr>
        <w:pStyle w:val="Heading1"/>
        <w:numPr>
          <w:ilvl w:val="0"/>
          <w:numId w:val="21"/>
        </w:numPr>
        <w:tabs>
          <w:tab w:val="left" w:pos="497"/>
        </w:tabs>
        <w:ind w:hanging="205"/>
      </w:pPr>
      <w:r>
        <w:rPr>
          <w:spacing w:val="-2"/>
        </w:rPr>
        <w:t>Conclusion</w:t>
      </w:r>
    </w:p>
    <w:p w14:paraId="37D371BC" w14:textId="77777777" w:rsidR="004C5C19" w:rsidRDefault="00000000">
      <w:pPr>
        <w:pStyle w:val="ListParagraph"/>
        <w:numPr>
          <w:ilvl w:val="0"/>
          <w:numId w:val="29"/>
        </w:numPr>
        <w:tabs>
          <w:tab w:val="left" w:pos="1236"/>
        </w:tabs>
        <w:spacing w:before="225" w:line="244" w:lineRule="auto"/>
        <w:ind w:right="601" w:firstLine="526"/>
        <w:jc w:val="both"/>
        <w:rPr>
          <w:sz w:val="20"/>
        </w:rPr>
      </w:pPr>
      <w:r>
        <w:rPr>
          <w:sz w:val="20"/>
        </w:rPr>
        <w:t>For the reasons given above (see paragraphs 113-171), the Court is of the view that the most</w:t>
      </w:r>
      <w:r>
        <w:rPr>
          <w:spacing w:val="25"/>
          <w:sz w:val="20"/>
        </w:rPr>
        <w:t xml:space="preserve"> </w:t>
      </w:r>
      <w:r>
        <w:rPr>
          <w:sz w:val="20"/>
        </w:rPr>
        <w:t>directly</w:t>
      </w:r>
      <w:r>
        <w:rPr>
          <w:spacing w:val="24"/>
          <w:sz w:val="20"/>
        </w:rPr>
        <w:t xml:space="preserve"> </w:t>
      </w:r>
      <w:r>
        <w:rPr>
          <w:sz w:val="20"/>
        </w:rPr>
        <w:t>relevant</w:t>
      </w:r>
      <w:r>
        <w:rPr>
          <w:spacing w:val="25"/>
          <w:sz w:val="20"/>
        </w:rPr>
        <w:t xml:space="preserve"> </w:t>
      </w:r>
      <w:r>
        <w:rPr>
          <w:sz w:val="20"/>
        </w:rPr>
        <w:t>applicable</w:t>
      </w:r>
      <w:r>
        <w:rPr>
          <w:spacing w:val="24"/>
          <w:sz w:val="20"/>
        </w:rPr>
        <w:t xml:space="preserve"> </w:t>
      </w:r>
      <w:r>
        <w:rPr>
          <w:sz w:val="20"/>
        </w:rPr>
        <w:t>law</w:t>
      </w:r>
      <w:r>
        <w:rPr>
          <w:spacing w:val="22"/>
          <w:sz w:val="20"/>
        </w:rPr>
        <w:t xml:space="preserve"> </w:t>
      </w:r>
      <w:r>
        <w:rPr>
          <w:sz w:val="20"/>
        </w:rPr>
        <w:t>consists</w:t>
      </w:r>
      <w:r>
        <w:rPr>
          <w:spacing w:val="21"/>
          <w:sz w:val="20"/>
        </w:rPr>
        <w:t xml:space="preserve"> </w:t>
      </w:r>
      <w:r>
        <w:rPr>
          <w:sz w:val="20"/>
        </w:rPr>
        <w:t>of</w:t>
      </w:r>
      <w:r>
        <w:rPr>
          <w:spacing w:val="21"/>
          <w:sz w:val="20"/>
        </w:rPr>
        <w:t xml:space="preserve"> </w:t>
      </w:r>
      <w:r>
        <w:rPr>
          <w:sz w:val="20"/>
        </w:rPr>
        <w:t>the</w:t>
      </w:r>
      <w:r>
        <w:rPr>
          <w:spacing w:val="24"/>
          <w:sz w:val="20"/>
        </w:rPr>
        <w:t xml:space="preserve"> </w:t>
      </w:r>
      <w:r>
        <w:rPr>
          <w:sz w:val="20"/>
        </w:rPr>
        <w:t>Charter</w:t>
      </w:r>
      <w:r>
        <w:rPr>
          <w:spacing w:val="22"/>
          <w:sz w:val="20"/>
        </w:rPr>
        <w:t xml:space="preserve"> </w:t>
      </w:r>
      <w:r>
        <w:rPr>
          <w:sz w:val="20"/>
        </w:rPr>
        <w:t>of</w:t>
      </w:r>
      <w:r>
        <w:rPr>
          <w:spacing w:val="21"/>
          <w:sz w:val="20"/>
        </w:rPr>
        <w:t xml:space="preserve"> </w:t>
      </w:r>
      <w:r>
        <w:rPr>
          <w:sz w:val="20"/>
        </w:rPr>
        <w:t>the</w:t>
      </w:r>
      <w:r>
        <w:rPr>
          <w:spacing w:val="24"/>
          <w:sz w:val="20"/>
        </w:rPr>
        <w:t xml:space="preserve"> </w:t>
      </w:r>
      <w:r>
        <w:rPr>
          <w:sz w:val="20"/>
        </w:rPr>
        <w:t>United Nations,</w:t>
      </w:r>
      <w:r>
        <w:rPr>
          <w:spacing w:val="25"/>
          <w:sz w:val="20"/>
        </w:rPr>
        <w:t xml:space="preserve"> </w:t>
      </w:r>
      <w:r>
        <w:rPr>
          <w:sz w:val="20"/>
        </w:rPr>
        <w:t>the</w:t>
      </w:r>
      <w:r>
        <w:rPr>
          <w:spacing w:val="24"/>
          <w:sz w:val="20"/>
        </w:rPr>
        <w:t xml:space="preserve"> </w:t>
      </w:r>
      <w:r>
        <w:rPr>
          <w:sz w:val="20"/>
        </w:rPr>
        <w:t>UNFCCC, the Kyoto Protocol, the Paris Agreement, UNCLOS, the ozone layer treaties, the Biodiversity Convention, the Desertification Convention, the customary duty to prevent significant harm to the environment and the duty to co-operate for the protection of the environment, and international</w:t>
      </w:r>
      <w:r>
        <w:rPr>
          <w:spacing w:val="40"/>
          <w:sz w:val="20"/>
        </w:rPr>
        <w:t xml:space="preserve"> </w:t>
      </w:r>
      <w:r>
        <w:rPr>
          <w:sz w:val="20"/>
        </w:rPr>
        <w:t>human rights law, as well as certain guiding principles for the interpretation of various applicable rules and principles (sustainable development, common but differentiated responsibilities and respective capabilities, equity, intergenerational equity, and the precautionary approach or principle).</w:t>
      </w:r>
    </w:p>
    <w:p w14:paraId="45BEFD55" w14:textId="77777777" w:rsidR="004C5C19" w:rsidRDefault="004C5C19">
      <w:pPr>
        <w:pStyle w:val="BodyText"/>
        <w:spacing w:before="224"/>
      </w:pPr>
    </w:p>
    <w:p w14:paraId="4B097D05" w14:textId="77777777" w:rsidR="004C5C19" w:rsidRDefault="00000000">
      <w:pPr>
        <w:pStyle w:val="ListParagraph"/>
        <w:numPr>
          <w:ilvl w:val="0"/>
          <w:numId w:val="29"/>
        </w:numPr>
        <w:tabs>
          <w:tab w:val="left" w:pos="1232"/>
        </w:tabs>
        <w:spacing w:line="244" w:lineRule="auto"/>
        <w:ind w:right="605" w:firstLine="526"/>
        <w:jc w:val="both"/>
        <w:rPr>
          <w:sz w:val="20"/>
        </w:rPr>
      </w:pPr>
      <w:r>
        <w:rPr>
          <w:sz w:val="20"/>
        </w:rPr>
        <w:t xml:space="preserve">The Court emphasizes that this list serves to determine only the applicable law which is most directly relevant for answering question </w:t>
      </w:r>
      <w:r>
        <w:rPr>
          <w:i/>
          <w:sz w:val="20"/>
        </w:rPr>
        <w:t xml:space="preserve">(a) </w:t>
      </w:r>
      <w:r>
        <w:rPr>
          <w:sz w:val="20"/>
        </w:rPr>
        <w:t>put to it by the General Assembly. It is without prejudice to other rules of international law that may also be relevant under various circumstances in the context of climate change. Such rules may be found, for example, in international trade law, international investment law, and international humanitarian law.</w:t>
      </w:r>
    </w:p>
    <w:p w14:paraId="460E0C2C"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3F5C848" w14:textId="77777777" w:rsidR="004C5C19" w:rsidRDefault="00000000">
      <w:pPr>
        <w:pStyle w:val="Heading1"/>
        <w:numPr>
          <w:ilvl w:val="0"/>
          <w:numId w:val="22"/>
        </w:numPr>
        <w:tabs>
          <w:tab w:val="left" w:pos="2467"/>
          <w:tab w:val="left" w:pos="3602"/>
        </w:tabs>
        <w:spacing w:before="86" w:line="247" w:lineRule="auto"/>
        <w:ind w:left="3602" w:right="2545" w:hanging="1373"/>
        <w:jc w:val="left"/>
      </w:pPr>
      <w:r>
        <w:lastRenderedPageBreak/>
        <w:t>Obligations of States under the climate change treaty framework</w:t>
      </w:r>
    </w:p>
    <w:p w14:paraId="271132E5" w14:textId="77777777" w:rsidR="004C5C19" w:rsidRDefault="00000000">
      <w:pPr>
        <w:pStyle w:val="ListParagraph"/>
        <w:numPr>
          <w:ilvl w:val="0"/>
          <w:numId w:val="20"/>
        </w:numPr>
        <w:tabs>
          <w:tab w:val="left" w:pos="497"/>
        </w:tabs>
        <w:spacing w:before="223"/>
        <w:ind w:right="0" w:hanging="205"/>
        <w:jc w:val="left"/>
        <w:rPr>
          <w:b/>
          <w:sz w:val="20"/>
        </w:rPr>
      </w:pPr>
      <w:r>
        <w:rPr>
          <w:b/>
          <w:sz w:val="20"/>
        </w:rPr>
        <w:t>General</w:t>
      </w:r>
      <w:r>
        <w:rPr>
          <w:b/>
          <w:spacing w:val="9"/>
          <w:sz w:val="20"/>
        </w:rPr>
        <w:t xml:space="preserve"> </w:t>
      </w:r>
      <w:r>
        <w:rPr>
          <w:b/>
          <w:sz w:val="20"/>
        </w:rPr>
        <w:t>overview</w:t>
      </w:r>
      <w:r>
        <w:rPr>
          <w:b/>
          <w:spacing w:val="9"/>
          <w:sz w:val="20"/>
        </w:rPr>
        <w:t xml:space="preserve"> </w:t>
      </w:r>
      <w:r>
        <w:rPr>
          <w:b/>
          <w:sz w:val="20"/>
        </w:rPr>
        <w:t>of</w:t>
      </w:r>
      <w:r>
        <w:rPr>
          <w:b/>
          <w:spacing w:val="6"/>
          <w:sz w:val="20"/>
        </w:rPr>
        <w:t xml:space="preserve"> </w:t>
      </w:r>
      <w:r>
        <w:rPr>
          <w:b/>
          <w:sz w:val="20"/>
        </w:rPr>
        <w:t>the</w:t>
      </w:r>
      <w:r>
        <w:rPr>
          <w:b/>
          <w:spacing w:val="8"/>
          <w:sz w:val="20"/>
        </w:rPr>
        <w:t xml:space="preserve"> </w:t>
      </w:r>
      <w:r>
        <w:rPr>
          <w:b/>
          <w:sz w:val="20"/>
        </w:rPr>
        <w:t>climate</w:t>
      </w:r>
      <w:r>
        <w:rPr>
          <w:b/>
          <w:spacing w:val="7"/>
          <w:sz w:val="20"/>
        </w:rPr>
        <w:t xml:space="preserve"> </w:t>
      </w:r>
      <w:r>
        <w:rPr>
          <w:b/>
          <w:sz w:val="20"/>
        </w:rPr>
        <w:t>change</w:t>
      </w:r>
      <w:r>
        <w:rPr>
          <w:b/>
          <w:spacing w:val="6"/>
          <w:sz w:val="20"/>
        </w:rPr>
        <w:t xml:space="preserve"> </w:t>
      </w:r>
      <w:r>
        <w:rPr>
          <w:b/>
          <w:spacing w:val="-2"/>
          <w:sz w:val="20"/>
        </w:rPr>
        <w:t>treaties</w:t>
      </w:r>
    </w:p>
    <w:p w14:paraId="59DA52A2" w14:textId="77777777" w:rsidR="004C5C19" w:rsidRDefault="00000000">
      <w:pPr>
        <w:pStyle w:val="ListParagraph"/>
        <w:numPr>
          <w:ilvl w:val="0"/>
          <w:numId w:val="29"/>
        </w:numPr>
        <w:tabs>
          <w:tab w:val="left" w:pos="1277"/>
        </w:tabs>
        <w:spacing w:before="225" w:line="244" w:lineRule="auto"/>
        <w:ind w:right="603" w:firstLine="526"/>
        <w:jc w:val="both"/>
        <w:rPr>
          <w:sz w:val="20"/>
        </w:rPr>
      </w:pPr>
      <w:r>
        <w:rPr>
          <w:sz w:val="20"/>
        </w:rPr>
        <w:t>The Court now turns to the obligations of States under the climate change treaty framework. As observed earlier (see paragraphs 116-121), the climate change treaty framework comprises three legally binding instruments concluded by States to address the problem of climate change caused by anthropogenic GHG emissions, namely the UNFCCC, the Kyoto Protocol and the Paris Agreement. In this section, the Court will examine the climate change treaties and certain relevant decisions of governing bodies thereunder, in order to identify and clarify the main</w:t>
      </w:r>
      <w:r>
        <w:rPr>
          <w:spacing w:val="40"/>
          <w:sz w:val="20"/>
        </w:rPr>
        <w:t xml:space="preserve"> </w:t>
      </w:r>
      <w:r>
        <w:rPr>
          <w:sz w:val="20"/>
        </w:rPr>
        <w:t>obligations of States concerning the protection of the climate system and other parts of the environment from anthropogenic GHG emissions.</w:t>
      </w:r>
    </w:p>
    <w:p w14:paraId="27A0E9B8" w14:textId="77777777" w:rsidR="004C5C19" w:rsidRDefault="004C5C19">
      <w:pPr>
        <w:pStyle w:val="BodyText"/>
        <w:spacing w:before="221"/>
      </w:pPr>
    </w:p>
    <w:p w14:paraId="6332FBA7" w14:textId="77777777" w:rsidR="004C5C19" w:rsidRDefault="00000000">
      <w:pPr>
        <w:pStyle w:val="ListParagraph"/>
        <w:numPr>
          <w:ilvl w:val="0"/>
          <w:numId w:val="29"/>
        </w:numPr>
        <w:tabs>
          <w:tab w:val="left" w:pos="1234"/>
        </w:tabs>
        <w:spacing w:before="1" w:line="244" w:lineRule="auto"/>
        <w:ind w:right="601" w:firstLine="526"/>
        <w:jc w:val="both"/>
        <w:rPr>
          <w:sz w:val="20"/>
        </w:rPr>
      </w:pPr>
      <w:r>
        <w:rPr>
          <w:sz w:val="20"/>
        </w:rPr>
        <w:t>The Court recalls that participants made diverging submissions on the nature and scope</w:t>
      </w:r>
      <w:r>
        <w:rPr>
          <w:spacing w:val="80"/>
          <w:sz w:val="20"/>
        </w:rPr>
        <w:t xml:space="preserve"> </w:t>
      </w:r>
      <w:r>
        <w:rPr>
          <w:sz w:val="20"/>
        </w:rPr>
        <w:t>of the legal obligations under the climate change treaty framework. At a general level, the Court observes that some participants argued</w:t>
      </w:r>
      <w:r>
        <w:rPr>
          <w:spacing w:val="-2"/>
          <w:sz w:val="20"/>
        </w:rPr>
        <w:t xml:space="preserve"> </w:t>
      </w:r>
      <w:r>
        <w:rPr>
          <w:sz w:val="20"/>
        </w:rPr>
        <w:t>that the climate</w:t>
      </w:r>
      <w:r>
        <w:rPr>
          <w:spacing w:val="-3"/>
          <w:sz w:val="20"/>
        </w:rPr>
        <w:t xml:space="preserve"> </w:t>
      </w:r>
      <w:r>
        <w:rPr>
          <w:sz w:val="20"/>
        </w:rPr>
        <w:t>change</w:t>
      </w:r>
      <w:r>
        <w:rPr>
          <w:spacing w:val="-3"/>
          <w:sz w:val="20"/>
        </w:rPr>
        <w:t xml:space="preserve"> </w:t>
      </w:r>
      <w:r>
        <w:rPr>
          <w:sz w:val="20"/>
        </w:rPr>
        <w:t>treaties establish “binding</w:t>
      </w:r>
      <w:r>
        <w:rPr>
          <w:spacing w:val="-2"/>
          <w:sz w:val="20"/>
        </w:rPr>
        <w:t xml:space="preserve"> </w:t>
      </w:r>
      <w:r>
        <w:rPr>
          <w:sz w:val="20"/>
        </w:rPr>
        <w:t xml:space="preserve">and onerous obligations on States to mitigate GHG emissions and adapt to their harmful effects”, whereas others argued that the treaties were designed so as not to be onerous, or even, in some cases, binding. Another general point of disagreement between participants concerns whether certain obligations under the climate change treaties, in particular those under the Paris Agreement, are “obligations of conduct” or “obligations of result”. The Court recalls that the distinction between obligations of conduct and obligations of result is a useful one which the Court has employed in the past (see </w:t>
      </w:r>
      <w:r>
        <w:rPr>
          <w:i/>
          <w:sz w:val="20"/>
        </w:rPr>
        <w:t xml:space="preserve">Dispute over the Status and Use of the Waters of the Silala (Chile </w:t>
      </w:r>
      <w:r>
        <w:rPr>
          <w:sz w:val="20"/>
        </w:rPr>
        <w:t xml:space="preserve">v. </w:t>
      </w:r>
      <w:r>
        <w:rPr>
          <w:i/>
          <w:sz w:val="20"/>
        </w:rPr>
        <w:t>Bolivia), Judgment, I.C.J. Reports 2022 (II)</w:t>
      </w:r>
      <w:r>
        <w:rPr>
          <w:sz w:val="20"/>
        </w:rPr>
        <w:t xml:space="preserve">, p. 644, para. 83; </w:t>
      </w:r>
      <w:r>
        <w:rPr>
          <w:i/>
          <w:sz w:val="20"/>
        </w:rPr>
        <w:t xml:space="preserve">Pulp Mills on the River Uruguay (Argentina </w:t>
      </w:r>
      <w:r>
        <w:rPr>
          <w:sz w:val="20"/>
        </w:rPr>
        <w:t xml:space="preserve">v. </w:t>
      </w:r>
      <w:r>
        <w:rPr>
          <w:i/>
          <w:sz w:val="20"/>
        </w:rPr>
        <w:t>Uruguay), Judgment, I.C.J. Reports 2010 (I)</w:t>
      </w:r>
      <w:r>
        <w:rPr>
          <w:sz w:val="20"/>
        </w:rPr>
        <w:t xml:space="preserve">, p. 77, para. 187; see also </w:t>
      </w:r>
      <w:r>
        <w:rPr>
          <w:i/>
          <w:sz w:val="20"/>
        </w:rPr>
        <w:t xml:space="preserve">Application of the Convention on the Prevention and Punishment of the Crime of Genocide (Bosnia and Herzegovina </w:t>
      </w:r>
      <w:r>
        <w:rPr>
          <w:sz w:val="20"/>
        </w:rPr>
        <w:t xml:space="preserve">v. </w:t>
      </w:r>
      <w:r>
        <w:rPr>
          <w:i/>
          <w:sz w:val="20"/>
        </w:rPr>
        <w:t>Serbia and Montenegro), Judgment, I.C.J. Reports 2007 (I)</w:t>
      </w:r>
      <w:r>
        <w:rPr>
          <w:sz w:val="20"/>
        </w:rPr>
        <w:t xml:space="preserve">, p. 221, para. 430; see also paragraph 204). At the same time, the Court observes that the distinction is not necessarily an impermeable one, and that some obligations may exhibit characteristics of both obligations of conduct and obligations of result. Nor can it be maintained that one type of obligation is, </w:t>
      </w:r>
      <w:r>
        <w:rPr>
          <w:i/>
          <w:sz w:val="20"/>
        </w:rPr>
        <w:t>ipso facto</w:t>
      </w:r>
      <w:r>
        <w:rPr>
          <w:sz w:val="20"/>
        </w:rPr>
        <w:t>, more onerous than the other; the two types of obligations often coexist and seek to achieve the same objectives through different means. In this respect, the Court notes that not all provisions of a treaty readily lend themselves to classification</w:t>
      </w:r>
      <w:r>
        <w:rPr>
          <w:spacing w:val="23"/>
          <w:sz w:val="20"/>
        </w:rPr>
        <w:t xml:space="preserve"> </w:t>
      </w:r>
      <w:r>
        <w:rPr>
          <w:sz w:val="20"/>
        </w:rPr>
        <w:t>as</w:t>
      </w:r>
      <w:r>
        <w:rPr>
          <w:spacing w:val="24"/>
          <w:sz w:val="20"/>
        </w:rPr>
        <w:t xml:space="preserve"> </w:t>
      </w:r>
      <w:r>
        <w:rPr>
          <w:sz w:val="20"/>
        </w:rPr>
        <w:t>containing</w:t>
      </w:r>
      <w:r>
        <w:rPr>
          <w:spacing w:val="23"/>
          <w:sz w:val="20"/>
        </w:rPr>
        <w:t xml:space="preserve"> </w:t>
      </w:r>
      <w:r>
        <w:rPr>
          <w:sz w:val="20"/>
        </w:rPr>
        <w:t>obligations</w:t>
      </w:r>
      <w:r>
        <w:rPr>
          <w:spacing w:val="23"/>
          <w:sz w:val="20"/>
        </w:rPr>
        <w:t xml:space="preserve"> </w:t>
      </w:r>
      <w:r>
        <w:rPr>
          <w:sz w:val="20"/>
        </w:rPr>
        <w:t>of</w:t>
      </w:r>
      <w:r>
        <w:rPr>
          <w:spacing w:val="24"/>
          <w:sz w:val="20"/>
        </w:rPr>
        <w:t xml:space="preserve"> </w:t>
      </w:r>
      <w:r>
        <w:rPr>
          <w:sz w:val="20"/>
        </w:rPr>
        <w:t>result</w:t>
      </w:r>
      <w:r>
        <w:rPr>
          <w:spacing w:val="24"/>
          <w:sz w:val="20"/>
        </w:rPr>
        <w:t xml:space="preserve"> </w:t>
      </w:r>
      <w:r>
        <w:rPr>
          <w:sz w:val="20"/>
        </w:rPr>
        <w:t>or</w:t>
      </w:r>
      <w:r>
        <w:rPr>
          <w:spacing w:val="24"/>
          <w:sz w:val="20"/>
        </w:rPr>
        <w:t xml:space="preserve"> </w:t>
      </w:r>
      <w:r>
        <w:rPr>
          <w:sz w:val="20"/>
        </w:rPr>
        <w:t>conduct,</w:t>
      </w:r>
      <w:r>
        <w:rPr>
          <w:spacing w:val="23"/>
          <w:sz w:val="20"/>
        </w:rPr>
        <w:t xml:space="preserve"> </w:t>
      </w:r>
      <w:r>
        <w:rPr>
          <w:sz w:val="20"/>
        </w:rPr>
        <w:t>and</w:t>
      </w:r>
      <w:r>
        <w:rPr>
          <w:spacing w:val="25"/>
          <w:sz w:val="20"/>
        </w:rPr>
        <w:t xml:space="preserve"> </w:t>
      </w:r>
      <w:r>
        <w:rPr>
          <w:sz w:val="20"/>
        </w:rPr>
        <w:t>each</w:t>
      </w:r>
      <w:r>
        <w:rPr>
          <w:spacing w:val="23"/>
          <w:sz w:val="20"/>
        </w:rPr>
        <w:t xml:space="preserve"> </w:t>
      </w:r>
      <w:r>
        <w:rPr>
          <w:sz w:val="20"/>
        </w:rPr>
        <w:t>provision</w:t>
      </w:r>
      <w:r>
        <w:rPr>
          <w:spacing w:val="19"/>
          <w:sz w:val="20"/>
        </w:rPr>
        <w:t xml:space="preserve"> </w:t>
      </w:r>
      <w:r>
        <w:rPr>
          <w:sz w:val="20"/>
        </w:rPr>
        <w:t>must</w:t>
      </w:r>
      <w:r>
        <w:rPr>
          <w:spacing w:val="27"/>
          <w:sz w:val="20"/>
        </w:rPr>
        <w:t xml:space="preserve"> </w:t>
      </w:r>
      <w:r>
        <w:rPr>
          <w:sz w:val="20"/>
        </w:rPr>
        <w:t>be</w:t>
      </w:r>
      <w:r>
        <w:rPr>
          <w:spacing w:val="23"/>
          <w:sz w:val="20"/>
        </w:rPr>
        <w:t xml:space="preserve"> </w:t>
      </w:r>
      <w:r>
        <w:rPr>
          <w:sz w:val="20"/>
        </w:rPr>
        <w:t>examined on its own terms in light of specific circumstances. The Court recalls that obligations of conduct in international environmental law entail an obligation to act with due diligence, requiring States parties “to use all the means at [their] disposal” with a view to fulfilling their international obligations (</w:t>
      </w:r>
      <w:r>
        <w:rPr>
          <w:i/>
          <w:sz w:val="20"/>
        </w:rPr>
        <w:t>Pulp Mills</w:t>
      </w:r>
      <w:r>
        <w:rPr>
          <w:i/>
          <w:spacing w:val="40"/>
          <w:sz w:val="20"/>
        </w:rPr>
        <w:t xml:space="preserve"> </w:t>
      </w:r>
      <w:r>
        <w:rPr>
          <w:i/>
          <w:sz w:val="20"/>
        </w:rPr>
        <w:t>on</w:t>
      </w:r>
      <w:r>
        <w:rPr>
          <w:i/>
          <w:spacing w:val="40"/>
          <w:sz w:val="20"/>
        </w:rPr>
        <w:t xml:space="preserve"> </w:t>
      </w:r>
      <w:r>
        <w:rPr>
          <w:i/>
          <w:sz w:val="20"/>
        </w:rPr>
        <w:t>the</w:t>
      </w:r>
      <w:r>
        <w:rPr>
          <w:i/>
          <w:spacing w:val="40"/>
          <w:sz w:val="20"/>
        </w:rPr>
        <w:t xml:space="preserve"> </w:t>
      </w:r>
      <w:r>
        <w:rPr>
          <w:i/>
          <w:sz w:val="20"/>
        </w:rPr>
        <w:t>River</w:t>
      </w:r>
      <w:r>
        <w:rPr>
          <w:i/>
          <w:spacing w:val="40"/>
          <w:sz w:val="20"/>
        </w:rPr>
        <w:t xml:space="preserve"> </w:t>
      </w:r>
      <w:r>
        <w:rPr>
          <w:i/>
          <w:sz w:val="20"/>
        </w:rPr>
        <w:t>Uruguay</w:t>
      </w:r>
      <w:r>
        <w:rPr>
          <w:i/>
          <w:spacing w:val="40"/>
          <w:sz w:val="20"/>
        </w:rPr>
        <w:t xml:space="preserve"> </w:t>
      </w:r>
      <w:r>
        <w:rPr>
          <w:i/>
          <w:sz w:val="20"/>
        </w:rPr>
        <w:t xml:space="preserve">(Argentina </w:t>
      </w:r>
      <w:r>
        <w:rPr>
          <w:sz w:val="20"/>
        </w:rPr>
        <w:t>v.</w:t>
      </w:r>
      <w:r>
        <w:rPr>
          <w:spacing w:val="40"/>
          <w:sz w:val="20"/>
        </w:rPr>
        <w:t xml:space="preserve"> </w:t>
      </w:r>
      <w:r>
        <w:rPr>
          <w:i/>
          <w:sz w:val="20"/>
        </w:rPr>
        <w:t>Uruguay),</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56, para. 101; see paragraphs 132-139).</w:t>
      </w:r>
    </w:p>
    <w:p w14:paraId="35ED1E45" w14:textId="77777777" w:rsidR="004C5C19" w:rsidRDefault="004C5C19">
      <w:pPr>
        <w:pStyle w:val="BodyText"/>
      </w:pPr>
    </w:p>
    <w:p w14:paraId="64AF066B" w14:textId="77777777" w:rsidR="004C5C19" w:rsidRDefault="004C5C19">
      <w:pPr>
        <w:pStyle w:val="BodyText"/>
        <w:spacing w:before="6"/>
      </w:pPr>
    </w:p>
    <w:p w14:paraId="29963068" w14:textId="77777777" w:rsidR="004C5C19" w:rsidRDefault="00000000">
      <w:pPr>
        <w:pStyle w:val="ListParagraph"/>
        <w:numPr>
          <w:ilvl w:val="0"/>
          <w:numId w:val="29"/>
        </w:numPr>
        <w:tabs>
          <w:tab w:val="left" w:pos="1228"/>
        </w:tabs>
        <w:spacing w:line="244" w:lineRule="auto"/>
        <w:ind w:right="604" w:firstLine="526"/>
        <w:jc w:val="both"/>
        <w:rPr>
          <w:i/>
          <w:sz w:val="20"/>
        </w:rPr>
      </w:pPr>
      <w:r>
        <w:rPr>
          <w:sz w:val="20"/>
        </w:rPr>
        <w:t>In identifying and clarifying the obligations under these treaties, the Court will apply the rules of interpretation to be found in Articles 31 to 33 of the Vienna Convention on the Law of Treaties, which also reflect customary international law (see</w:t>
      </w:r>
      <w:r>
        <w:rPr>
          <w:spacing w:val="28"/>
          <w:sz w:val="20"/>
        </w:rPr>
        <w:t xml:space="preserve"> </w:t>
      </w:r>
      <w:r>
        <w:rPr>
          <w:sz w:val="20"/>
        </w:rPr>
        <w:t xml:space="preserve">e.g. </w:t>
      </w:r>
      <w:r>
        <w:rPr>
          <w:i/>
          <w:sz w:val="20"/>
        </w:rPr>
        <w:t>Application of the Convention on</w:t>
      </w:r>
      <w:r>
        <w:rPr>
          <w:i/>
          <w:spacing w:val="40"/>
          <w:sz w:val="20"/>
        </w:rPr>
        <w:t xml:space="preserve"> </w:t>
      </w:r>
      <w:r>
        <w:rPr>
          <w:i/>
          <w:sz w:val="20"/>
        </w:rPr>
        <w:t>the</w:t>
      </w:r>
      <w:r>
        <w:rPr>
          <w:i/>
          <w:spacing w:val="22"/>
          <w:sz w:val="20"/>
        </w:rPr>
        <w:t xml:space="preserve"> </w:t>
      </w:r>
      <w:r>
        <w:rPr>
          <w:i/>
          <w:sz w:val="20"/>
        </w:rPr>
        <w:t>Prevention</w:t>
      </w:r>
      <w:r>
        <w:rPr>
          <w:i/>
          <w:spacing w:val="22"/>
          <w:sz w:val="20"/>
        </w:rPr>
        <w:t xml:space="preserve"> </w:t>
      </w:r>
      <w:r>
        <w:rPr>
          <w:i/>
          <w:sz w:val="20"/>
        </w:rPr>
        <w:t>and</w:t>
      </w:r>
      <w:r>
        <w:rPr>
          <w:i/>
          <w:spacing w:val="22"/>
          <w:sz w:val="20"/>
        </w:rPr>
        <w:t xml:space="preserve"> </w:t>
      </w:r>
      <w:r>
        <w:rPr>
          <w:i/>
          <w:sz w:val="20"/>
        </w:rPr>
        <w:t>Punishment</w:t>
      </w:r>
      <w:r>
        <w:rPr>
          <w:i/>
          <w:spacing w:val="23"/>
          <w:sz w:val="20"/>
        </w:rPr>
        <w:t xml:space="preserve"> </w:t>
      </w:r>
      <w:r>
        <w:rPr>
          <w:i/>
          <w:sz w:val="20"/>
        </w:rPr>
        <w:t>of</w:t>
      </w:r>
      <w:r>
        <w:rPr>
          <w:i/>
          <w:spacing w:val="23"/>
          <w:sz w:val="20"/>
        </w:rPr>
        <w:t xml:space="preserve"> </w:t>
      </w:r>
      <w:r>
        <w:rPr>
          <w:i/>
          <w:sz w:val="20"/>
        </w:rPr>
        <w:t>the</w:t>
      </w:r>
      <w:r>
        <w:rPr>
          <w:i/>
          <w:spacing w:val="22"/>
          <w:sz w:val="20"/>
        </w:rPr>
        <w:t xml:space="preserve"> </w:t>
      </w:r>
      <w:r>
        <w:rPr>
          <w:i/>
          <w:sz w:val="20"/>
        </w:rPr>
        <w:t>Crime</w:t>
      </w:r>
      <w:r>
        <w:rPr>
          <w:i/>
          <w:spacing w:val="22"/>
          <w:sz w:val="20"/>
        </w:rPr>
        <w:t xml:space="preserve"> </w:t>
      </w:r>
      <w:r>
        <w:rPr>
          <w:i/>
          <w:sz w:val="20"/>
        </w:rPr>
        <w:t>of</w:t>
      </w:r>
      <w:r>
        <w:rPr>
          <w:i/>
          <w:spacing w:val="23"/>
          <w:sz w:val="20"/>
        </w:rPr>
        <w:t xml:space="preserve"> </w:t>
      </w:r>
      <w:r>
        <w:rPr>
          <w:i/>
          <w:sz w:val="20"/>
        </w:rPr>
        <w:t>Genocide</w:t>
      </w:r>
      <w:r>
        <w:rPr>
          <w:i/>
          <w:spacing w:val="20"/>
          <w:sz w:val="20"/>
        </w:rPr>
        <w:t xml:space="preserve"> </w:t>
      </w:r>
      <w:r>
        <w:rPr>
          <w:i/>
          <w:sz w:val="20"/>
        </w:rPr>
        <w:t>(The</w:t>
      </w:r>
      <w:r>
        <w:rPr>
          <w:i/>
          <w:spacing w:val="18"/>
          <w:sz w:val="20"/>
        </w:rPr>
        <w:t xml:space="preserve"> </w:t>
      </w:r>
      <w:r>
        <w:rPr>
          <w:i/>
          <w:sz w:val="20"/>
        </w:rPr>
        <w:t>Gambia</w:t>
      </w:r>
      <w:r>
        <w:rPr>
          <w:i/>
          <w:spacing w:val="16"/>
          <w:sz w:val="20"/>
        </w:rPr>
        <w:t xml:space="preserve"> </w:t>
      </w:r>
      <w:r>
        <w:rPr>
          <w:sz w:val="20"/>
        </w:rPr>
        <w:t>v.</w:t>
      </w:r>
      <w:r>
        <w:rPr>
          <w:spacing w:val="20"/>
          <w:sz w:val="20"/>
        </w:rPr>
        <w:t xml:space="preserve"> </w:t>
      </w:r>
      <w:r>
        <w:rPr>
          <w:i/>
          <w:sz w:val="20"/>
        </w:rPr>
        <w:t>Myanmar),</w:t>
      </w:r>
      <w:r>
        <w:rPr>
          <w:i/>
          <w:spacing w:val="22"/>
          <w:sz w:val="20"/>
        </w:rPr>
        <w:t xml:space="preserve"> </w:t>
      </w:r>
      <w:r>
        <w:rPr>
          <w:i/>
          <w:sz w:val="20"/>
        </w:rPr>
        <w:t>Preliminary</w:t>
      </w:r>
    </w:p>
    <w:p w14:paraId="01CBD117"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03210187" w14:textId="77777777" w:rsidR="004C5C19" w:rsidRDefault="00000000">
      <w:pPr>
        <w:spacing w:before="86" w:line="247" w:lineRule="auto"/>
        <w:ind w:left="292" w:right="601"/>
        <w:jc w:val="both"/>
        <w:rPr>
          <w:sz w:val="20"/>
        </w:rPr>
      </w:pPr>
      <w:r>
        <w:rPr>
          <w:i/>
          <w:sz w:val="20"/>
        </w:rPr>
        <w:lastRenderedPageBreak/>
        <w:t>Objections, Judgment, I.C.J. Reports 2022 (II)</w:t>
      </w:r>
      <w:r>
        <w:rPr>
          <w:sz w:val="20"/>
        </w:rPr>
        <w:t xml:space="preserve">, p. 510, para. 87; </w:t>
      </w:r>
      <w:r>
        <w:rPr>
          <w:i/>
          <w:sz w:val="20"/>
        </w:rPr>
        <w:t>Question of the Delimitation of the Continental Shelf between</w:t>
      </w:r>
      <w:r>
        <w:rPr>
          <w:i/>
          <w:spacing w:val="-1"/>
          <w:sz w:val="20"/>
        </w:rPr>
        <w:t xml:space="preserve"> </w:t>
      </w:r>
      <w:r>
        <w:rPr>
          <w:i/>
          <w:sz w:val="20"/>
        </w:rPr>
        <w:t>Nicaragua</w:t>
      </w:r>
      <w:r>
        <w:rPr>
          <w:i/>
          <w:spacing w:val="-1"/>
          <w:sz w:val="20"/>
        </w:rPr>
        <w:t xml:space="preserve"> </w:t>
      </w:r>
      <w:r>
        <w:rPr>
          <w:i/>
          <w:sz w:val="20"/>
        </w:rPr>
        <w:t>and Colombia</w:t>
      </w:r>
      <w:r>
        <w:rPr>
          <w:i/>
          <w:spacing w:val="-1"/>
          <w:sz w:val="20"/>
        </w:rPr>
        <w:t xml:space="preserve"> </w:t>
      </w:r>
      <w:r>
        <w:rPr>
          <w:i/>
          <w:sz w:val="20"/>
        </w:rPr>
        <w:t>beyond</w:t>
      </w:r>
      <w:r>
        <w:rPr>
          <w:i/>
          <w:spacing w:val="-1"/>
          <w:sz w:val="20"/>
        </w:rPr>
        <w:t xml:space="preserve"> </w:t>
      </w:r>
      <w:r>
        <w:rPr>
          <w:i/>
          <w:sz w:val="20"/>
        </w:rPr>
        <w:t>200</w:t>
      </w:r>
      <w:r>
        <w:rPr>
          <w:i/>
          <w:spacing w:val="-1"/>
          <w:sz w:val="20"/>
        </w:rPr>
        <w:t xml:space="preserve"> </w:t>
      </w:r>
      <w:r>
        <w:rPr>
          <w:i/>
          <w:sz w:val="20"/>
        </w:rPr>
        <w:t xml:space="preserve">Nautical Miles from the Nicaraguan Coast (Nicaragua </w:t>
      </w:r>
      <w:r>
        <w:rPr>
          <w:sz w:val="20"/>
        </w:rPr>
        <w:t xml:space="preserve">v. </w:t>
      </w:r>
      <w:r>
        <w:rPr>
          <w:i/>
          <w:sz w:val="20"/>
        </w:rPr>
        <w:t>Colombia), Preliminary Objections, Judgment, I.C.J. Reports 2016 (I)</w:t>
      </w:r>
      <w:r>
        <w:rPr>
          <w:sz w:val="20"/>
        </w:rPr>
        <w:t>, p. 116, para. 33).</w:t>
      </w:r>
    </w:p>
    <w:p w14:paraId="244444EE" w14:textId="77777777" w:rsidR="004C5C19" w:rsidRDefault="004C5C19">
      <w:pPr>
        <w:pStyle w:val="BodyText"/>
        <w:spacing w:before="208"/>
      </w:pPr>
    </w:p>
    <w:p w14:paraId="6A15215D" w14:textId="77777777" w:rsidR="004C5C19" w:rsidRDefault="00000000">
      <w:pPr>
        <w:pStyle w:val="ListParagraph"/>
        <w:numPr>
          <w:ilvl w:val="0"/>
          <w:numId w:val="29"/>
        </w:numPr>
        <w:tabs>
          <w:tab w:val="left" w:pos="1257"/>
        </w:tabs>
        <w:spacing w:line="244" w:lineRule="auto"/>
        <w:ind w:right="600" w:firstLine="526"/>
        <w:jc w:val="both"/>
        <w:rPr>
          <w:sz w:val="20"/>
        </w:rPr>
      </w:pPr>
      <w:r>
        <w:rPr>
          <w:sz w:val="20"/>
        </w:rPr>
        <w:t>To recall, Article 31, paragraph 1, of the Vienna Convention on the Law of Treaties provides</w:t>
      </w:r>
      <w:r>
        <w:rPr>
          <w:spacing w:val="16"/>
          <w:sz w:val="20"/>
        </w:rPr>
        <w:t xml:space="preserve"> </w:t>
      </w:r>
      <w:r>
        <w:rPr>
          <w:sz w:val="20"/>
        </w:rPr>
        <w:t>that</w:t>
      </w:r>
      <w:r>
        <w:rPr>
          <w:spacing w:val="19"/>
          <w:sz w:val="20"/>
        </w:rPr>
        <w:t xml:space="preserve"> </w:t>
      </w:r>
      <w:r>
        <w:rPr>
          <w:sz w:val="20"/>
        </w:rPr>
        <w:t>“[a]</w:t>
      </w:r>
      <w:r>
        <w:rPr>
          <w:spacing w:val="19"/>
          <w:sz w:val="20"/>
        </w:rPr>
        <w:t xml:space="preserve"> </w:t>
      </w:r>
      <w:r>
        <w:rPr>
          <w:sz w:val="20"/>
        </w:rPr>
        <w:t>treaty</w:t>
      </w:r>
      <w:r>
        <w:rPr>
          <w:spacing w:val="17"/>
          <w:sz w:val="20"/>
        </w:rPr>
        <w:t xml:space="preserve"> </w:t>
      </w:r>
      <w:r>
        <w:rPr>
          <w:sz w:val="20"/>
        </w:rPr>
        <w:t>shall</w:t>
      </w:r>
      <w:r>
        <w:rPr>
          <w:spacing w:val="19"/>
          <w:sz w:val="20"/>
        </w:rPr>
        <w:t xml:space="preserve"> </w:t>
      </w:r>
      <w:r>
        <w:rPr>
          <w:sz w:val="20"/>
        </w:rPr>
        <w:t>be</w:t>
      </w:r>
      <w:r>
        <w:rPr>
          <w:spacing w:val="19"/>
          <w:sz w:val="20"/>
        </w:rPr>
        <w:t xml:space="preserve"> </w:t>
      </w:r>
      <w:r>
        <w:rPr>
          <w:sz w:val="20"/>
        </w:rPr>
        <w:t>interpreted</w:t>
      </w:r>
      <w:r>
        <w:rPr>
          <w:spacing w:val="15"/>
          <w:sz w:val="20"/>
        </w:rPr>
        <w:t xml:space="preserve"> </w:t>
      </w:r>
      <w:r>
        <w:rPr>
          <w:sz w:val="20"/>
        </w:rPr>
        <w:t>in</w:t>
      </w:r>
      <w:r>
        <w:rPr>
          <w:spacing w:val="17"/>
          <w:sz w:val="20"/>
        </w:rPr>
        <w:t xml:space="preserve"> </w:t>
      </w:r>
      <w:r>
        <w:rPr>
          <w:sz w:val="20"/>
        </w:rPr>
        <w:t>good</w:t>
      </w:r>
      <w:r>
        <w:rPr>
          <w:spacing w:val="17"/>
          <w:sz w:val="20"/>
        </w:rPr>
        <w:t xml:space="preserve"> </w:t>
      </w:r>
      <w:r>
        <w:rPr>
          <w:sz w:val="20"/>
        </w:rPr>
        <w:t>faith</w:t>
      </w:r>
      <w:r>
        <w:rPr>
          <w:spacing w:val="17"/>
          <w:sz w:val="20"/>
        </w:rPr>
        <w:t xml:space="preserve"> </w:t>
      </w:r>
      <w:r>
        <w:rPr>
          <w:sz w:val="20"/>
        </w:rPr>
        <w:t>in</w:t>
      </w:r>
      <w:r>
        <w:rPr>
          <w:spacing w:val="17"/>
          <w:sz w:val="20"/>
        </w:rPr>
        <w:t xml:space="preserve"> </w:t>
      </w:r>
      <w:r>
        <w:rPr>
          <w:sz w:val="20"/>
        </w:rPr>
        <w:t>accordance</w:t>
      </w:r>
      <w:r>
        <w:rPr>
          <w:spacing w:val="19"/>
          <w:sz w:val="20"/>
        </w:rPr>
        <w:t xml:space="preserve"> </w:t>
      </w:r>
      <w:r>
        <w:rPr>
          <w:sz w:val="20"/>
        </w:rPr>
        <w:t>with</w:t>
      </w:r>
      <w:r>
        <w:rPr>
          <w:spacing w:val="15"/>
          <w:sz w:val="20"/>
        </w:rPr>
        <w:t xml:space="preserve"> </w:t>
      </w:r>
      <w:r>
        <w:rPr>
          <w:sz w:val="20"/>
        </w:rPr>
        <w:t>the</w:t>
      </w:r>
      <w:r>
        <w:rPr>
          <w:spacing w:val="16"/>
          <w:sz w:val="20"/>
        </w:rPr>
        <w:t xml:space="preserve"> </w:t>
      </w:r>
      <w:r>
        <w:rPr>
          <w:sz w:val="20"/>
        </w:rPr>
        <w:t>ordinary</w:t>
      </w:r>
      <w:r>
        <w:rPr>
          <w:spacing w:val="15"/>
          <w:sz w:val="20"/>
        </w:rPr>
        <w:t xml:space="preserve"> </w:t>
      </w:r>
      <w:r>
        <w:rPr>
          <w:sz w:val="20"/>
        </w:rPr>
        <w:t>meaning to be given to the terms of the treaty in their context and in the light of its object and purpose”.</w:t>
      </w:r>
      <w:r>
        <w:rPr>
          <w:spacing w:val="80"/>
          <w:sz w:val="20"/>
        </w:rPr>
        <w:t xml:space="preserve"> </w:t>
      </w:r>
      <w:r>
        <w:rPr>
          <w:sz w:val="20"/>
        </w:rPr>
        <w:t>Article 31, paragraph 2, sets out what is to be regarded as context. Article 31, paragraph 3, provides that there shall be taken into account, together with the context, any subsequent agreement between the parties regarding the interpretation or application of the treaty, any subsequent practice which establishes such an agreement, and any relevant rules of international law applicable in the relations between the parties (</w:t>
      </w:r>
      <w:r>
        <w:rPr>
          <w:i/>
          <w:sz w:val="20"/>
        </w:rPr>
        <w:t xml:space="preserve">Maritime Delimitation in the Indian Ocean (Somalia </w:t>
      </w:r>
      <w:r>
        <w:rPr>
          <w:sz w:val="20"/>
        </w:rPr>
        <w:t xml:space="preserve">v. </w:t>
      </w:r>
      <w:r>
        <w:rPr>
          <w:i/>
          <w:sz w:val="20"/>
        </w:rPr>
        <w:t>Kenya), Preliminary Objections, Judgment, I.C.J. Reports 2017</w:t>
      </w:r>
      <w:r>
        <w:rPr>
          <w:sz w:val="20"/>
        </w:rPr>
        <w:t xml:space="preserve">, p. 29, para. 64). These means of interpretation are to be considered by way of a single combined operation (see Articles 27 and 28, paragraph 8 of the commentary, ILC Draft Articles on the Law of Treaties, </w:t>
      </w:r>
      <w:r>
        <w:rPr>
          <w:i/>
          <w:sz w:val="20"/>
        </w:rPr>
        <w:t>Yearbook of the International Law Commission</w:t>
      </w:r>
      <w:r>
        <w:rPr>
          <w:sz w:val="20"/>
        </w:rPr>
        <w:t>, 1966, Vol. II, pp. 219-220).</w:t>
      </w:r>
    </w:p>
    <w:p w14:paraId="47ADED36" w14:textId="77777777" w:rsidR="004C5C19" w:rsidRDefault="004C5C19">
      <w:pPr>
        <w:pStyle w:val="BodyText"/>
        <w:spacing w:before="226"/>
      </w:pPr>
    </w:p>
    <w:p w14:paraId="76721731" w14:textId="77777777" w:rsidR="004C5C19" w:rsidRDefault="00000000">
      <w:pPr>
        <w:pStyle w:val="ListParagraph"/>
        <w:numPr>
          <w:ilvl w:val="0"/>
          <w:numId w:val="29"/>
        </w:numPr>
        <w:tabs>
          <w:tab w:val="left" w:pos="1219"/>
        </w:tabs>
        <w:spacing w:line="244" w:lineRule="auto"/>
        <w:ind w:firstLine="526"/>
        <w:jc w:val="both"/>
        <w:rPr>
          <w:sz w:val="20"/>
        </w:rPr>
      </w:pPr>
      <w:r>
        <w:rPr>
          <w:sz w:val="20"/>
        </w:rPr>
        <w:t>In the process of interpretation, the Court will take</w:t>
      </w:r>
      <w:r>
        <w:rPr>
          <w:spacing w:val="-3"/>
          <w:sz w:val="20"/>
        </w:rPr>
        <w:t xml:space="preserve"> </w:t>
      </w:r>
      <w:r>
        <w:rPr>
          <w:sz w:val="20"/>
        </w:rPr>
        <w:t>into consideration the rules, principles, mechanisms and institutions established under the climate change treaties in order to identify and clarify the obligations of the parties. In this context, the key principles that permeate all three climate change treaties are those contained in Article 3 of the UNFCCC. These guiding principles are common but differentiated responsibilities and respective capabilities, the precautionary approach or principle, sustainable development, equity and intergenerational equity. The Court considered these principles in paragraphs 147 to 158 above. The Court recalls that, while these principles do not constitute standalone obligations within the climate change treaty framework, they guide the interpretation of the treaty obligations. In addition to these principles, the Court notes that under the climate change treaties, the duty to co-operate, identified above as an obligation under customary international law (see paragraphs 140-142 above), also serves as a guiding principle. Below, the</w:t>
      </w:r>
      <w:r>
        <w:rPr>
          <w:spacing w:val="80"/>
          <w:sz w:val="20"/>
        </w:rPr>
        <w:t xml:space="preserve"> </w:t>
      </w:r>
      <w:r>
        <w:rPr>
          <w:sz w:val="20"/>
        </w:rPr>
        <w:t xml:space="preserve">Court addresses the specific manner in which these principles are incorporated in the climate change </w:t>
      </w:r>
      <w:r>
        <w:rPr>
          <w:spacing w:val="-2"/>
          <w:sz w:val="20"/>
        </w:rPr>
        <w:t>treaties.</w:t>
      </w:r>
    </w:p>
    <w:p w14:paraId="11F0A632" w14:textId="77777777" w:rsidR="004C5C19" w:rsidRDefault="004C5C19">
      <w:pPr>
        <w:pStyle w:val="BodyText"/>
        <w:spacing w:before="227"/>
      </w:pPr>
    </w:p>
    <w:p w14:paraId="58247526" w14:textId="77777777" w:rsidR="004C5C19" w:rsidRDefault="00000000">
      <w:pPr>
        <w:pStyle w:val="ListParagraph"/>
        <w:numPr>
          <w:ilvl w:val="0"/>
          <w:numId w:val="29"/>
        </w:numPr>
        <w:tabs>
          <w:tab w:val="left" w:pos="1228"/>
        </w:tabs>
        <w:spacing w:line="244" w:lineRule="auto"/>
        <w:ind w:right="601" w:firstLine="526"/>
        <w:jc w:val="both"/>
        <w:rPr>
          <w:sz w:val="20"/>
        </w:rPr>
      </w:pPr>
      <w:r>
        <w:rPr>
          <w:sz w:val="20"/>
        </w:rPr>
        <w:t>The principle of common but</w:t>
      </w:r>
      <w:r>
        <w:rPr>
          <w:spacing w:val="15"/>
          <w:sz w:val="20"/>
        </w:rPr>
        <w:t xml:space="preserve"> </w:t>
      </w:r>
      <w:r>
        <w:rPr>
          <w:sz w:val="20"/>
        </w:rPr>
        <w:t>differentiated responsibilities and respective capabilities is</w:t>
      </w:r>
      <w:r>
        <w:rPr>
          <w:spacing w:val="80"/>
          <w:sz w:val="20"/>
        </w:rPr>
        <w:t xml:space="preserve"> </w:t>
      </w:r>
      <w:r>
        <w:rPr>
          <w:sz w:val="20"/>
        </w:rPr>
        <w:t>a cardinal principle of the climate change treaty framework, which is incorporated in several provisions</w:t>
      </w:r>
      <w:r>
        <w:rPr>
          <w:spacing w:val="-2"/>
          <w:sz w:val="20"/>
        </w:rPr>
        <w:t xml:space="preserve"> </w:t>
      </w:r>
      <w:r>
        <w:rPr>
          <w:sz w:val="20"/>
        </w:rPr>
        <w:t>of the climate</w:t>
      </w:r>
      <w:r>
        <w:rPr>
          <w:spacing w:val="-2"/>
          <w:sz w:val="20"/>
        </w:rPr>
        <w:t xml:space="preserve"> </w:t>
      </w:r>
      <w:r>
        <w:rPr>
          <w:sz w:val="20"/>
        </w:rPr>
        <w:t>change</w:t>
      </w:r>
      <w:r>
        <w:rPr>
          <w:spacing w:val="-2"/>
          <w:sz w:val="20"/>
        </w:rPr>
        <w:t xml:space="preserve"> </w:t>
      </w:r>
      <w:r>
        <w:rPr>
          <w:sz w:val="20"/>
        </w:rPr>
        <w:t>treaties</w:t>
      </w:r>
      <w:r>
        <w:rPr>
          <w:spacing w:val="-2"/>
          <w:sz w:val="20"/>
        </w:rPr>
        <w:t xml:space="preserve"> </w:t>
      </w:r>
      <w:r>
        <w:rPr>
          <w:sz w:val="20"/>
        </w:rPr>
        <w:t>(see UNFCCC, preamble, Article 3, paragraphs 1</w:t>
      </w:r>
      <w:r>
        <w:rPr>
          <w:spacing w:val="-2"/>
          <w:sz w:val="20"/>
        </w:rPr>
        <w:t xml:space="preserve"> </w:t>
      </w:r>
      <w:r>
        <w:rPr>
          <w:sz w:val="20"/>
        </w:rPr>
        <w:t>and 2, and Article 4; Kyoto Protocol, Article 10; Paris Agreement, Article 2, paragraph 2, and Article 4, paragraphs 3, 4 and 19; see also paragraphs 148-151 above). While the UNFCCC and the Paris Agreement establish obligations on all parties, they recognize that such obligations may differ depending on parties’ economic situations, their historic contribution to anthropogenic GHG emissions and their capabilities to adapt to and mitigate the adverse impacts of climate change. For instance, Article 3, paragraph 1, of the UNFCCC states that “developed country Parties should take the lead in combating climate change and the adverse effects thereof”, and Article 3, paragraph 2, of the UNFCCC states that full consideration should be given to “[t]he specific needs and special circumstances of developing country Parties”. Likewise, Article 4, paragraph 3, of the Paris Agreement provides that each party’s NDCs must reflect its differing national circumstances and capabilities. The Kyoto Protocol’s approach of requiring quantified emission limitation and reduction</w:t>
      </w:r>
    </w:p>
    <w:p w14:paraId="09AF1A5C"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D92EFF3" w14:textId="77777777" w:rsidR="004C5C19" w:rsidRDefault="00000000">
      <w:pPr>
        <w:pStyle w:val="BodyText"/>
        <w:spacing w:before="86" w:line="247" w:lineRule="auto"/>
        <w:ind w:left="292" w:right="605"/>
        <w:jc w:val="both"/>
      </w:pPr>
      <w:r>
        <w:lastRenderedPageBreak/>
        <w:t>commitments from developed country parties and other parties undergoing the process of transition</w:t>
      </w:r>
      <w:r>
        <w:rPr>
          <w:spacing w:val="80"/>
        </w:rPr>
        <w:t xml:space="preserve"> </w:t>
      </w:r>
      <w:r>
        <w:t>to</w:t>
      </w:r>
      <w:r>
        <w:rPr>
          <w:spacing w:val="-1"/>
        </w:rPr>
        <w:t xml:space="preserve"> </w:t>
      </w:r>
      <w:r>
        <w:t>a</w:t>
      </w:r>
      <w:r>
        <w:rPr>
          <w:spacing w:val="-1"/>
        </w:rPr>
        <w:t xml:space="preserve"> </w:t>
      </w:r>
      <w:r>
        <w:t>market economy,</w:t>
      </w:r>
      <w:r>
        <w:rPr>
          <w:spacing w:val="-1"/>
        </w:rPr>
        <w:t xml:space="preserve"> </w:t>
      </w:r>
      <w:r>
        <w:t>but not from developing</w:t>
      </w:r>
      <w:r>
        <w:rPr>
          <w:spacing w:val="-1"/>
        </w:rPr>
        <w:t xml:space="preserve"> </w:t>
      </w:r>
      <w:r>
        <w:t>countries,</w:t>
      </w:r>
      <w:r>
        <w:rPr>
          <w:spacing w:val="-1"/>
        </w:rPr>
        <w:t xml:space="preserve"> </w:t>
      </w:r>
      <w:r>
        <w:t>is</w:t>
      </w:r>
      <w:r>
        <w:rPr>
          <w:spacing w:val="-1"/>
        </w:rPr>
        <w:t xml:space="preserve"> </w:t>
      </w:r>
      <w:r>
        <w:t>an</w:t>
      </w:r>
      <w:r>
        <w:rPr>
          <w:spacing w:val="-1"/>
        </w:rPr>
        <w:t xml:space="preserve"> </w:t>
      </w:r>
      <w:r>
        <w:t>application</w:t>
      </w:r>
      <w:r>
        <w:rPr>
          <w:spacing w:val="-1"/>
        </w:rPr>
        <w:t xml:space="preserve"> </w:t>
      </w:r>
      <w:r>
        <w:t>of</w:t>
      </w:r>
      <w:r>
        <w:rPr>
          <w:spacing w:val="-4"/>
        </w:rPr>
        <w:t xml:space="preserve"> </w:t>
      </w:r>
      <w:r>
        <w:t>the</w:t>
      </w:r>
      <w:r>
        <w:rPr>
          <w:spacing w:val="-1"/>
        </w:rPr>
        <w:t xml:space="preserve"> </w:t>
      </w:r>
      <w:r>
        <w:t>principle</w:t>
      </w:r>
      <w:r>
        <w:rPr>
          <w:spacing w:val="-1"/>
        </w:rPr>
        <w:t xml:space="preserve"> </w:t>
      </w:r>
      <w:r>
        <w:t>of</w:t>
      </w:r>
      <w:r>
        <w:rPr>
          <w:spacing w:val="-4"/>
        </w:rPr>
        <w:t xml:space="preserve"> </w:t>
      </w:r>
      <w:r>
        <w:t>common but differentiated responsibilities and respective capabilities.</w:t>
      </w:r>
    </w:p>
    <w:p w14:paraId="290BFD6B" w14:textId="77777777" w:rsidR="004C5C19" w:rsidRDefault="004C5C19">
      <w:pPr>
        <w:pStyle w:val="BodyText"/>
        <w:spacing w:before="211"/>
      </w:pPr>
    </w:p>
    <w:p w14:paraId="4C05B7EE" w14:textId="77777777" w:rsidR="004C5C19" w:rsidRDefault="00000000">
      <w:pPr>
        <w:pStyle w:val="ListParagraph"/>
        <w:numPr>
          <w:ilvl w:val="0"/>
          <w:numId w:val="29"/>
        </w:numPr>
        <w:tabs>
          <w:tab w:val="left" w:pos="1246"/>
        </w:tabs>
        <w:spacing w:line="244" w:lineRule="auto"/>
        <w:ind w:right="601" w:firstLine="526"/>
        <w:jc w:val="both"/>
        <w:rPr>
          <w:sz w:val="20"/>
        </w:rPr>
      </w:pPr>
      <w:r>
        <w:rPr>
          <w:sz w:val="20"/>
        </w:rPr>
        <w:t>The Court observes that the climate change treaties also incorporate the precautionary approach or principle (see paragraph 158 above). Article 3, paragraph 3, of the UNFCCC, provides that “[w]here</w:t>
      </w:r>
      <w:r>
        <w:rPr>
          <w:spacing w:val="-3"/>
          <w:sz w:val="20"/>
        </w:rPr>
        <w:t xml:space="preserve"> </w:t>
      </w:r>
      <w:r>
        <w:rPr>
          <w:sz w:val="20"/>
        </w:rPr>
        <w:t>there</w:t>
      </w:r>
      <w:r>
        <w:rPr>
          <w:spacing w:val="-3"/>
          <w:sz w:val="20"/>
        </w:rPr>
        <w:t xml:space="preserve"> </w:t>
      </w:r>
      <w:r>
        <w:rPr>
          <w:sz w:val="20"/>
        </w:rPr>
        <w:t>are</w:t>
      </w:r>
      <w:r>
        <w:rPr>
          <w:spacing w:val="-3"/>
          <w:sz w:val="20"/>
        </w:rPr>
        <w:t xml:space="preserve"> </w:t>
      </w:r>
      <w:r>
        <w:rPr>
          <w:sz w:val="20"/>
        </w:rPr>
        <w:t>threats of</w:t>
      </w:r>
      <w:r>
        <w:rPr>
          <w:spacing w:val="-3"/>
          <w:sz w:val="20"/>
        </w:rPr>
        <w:t xml:space="preserve"> </w:t>
      </w:r>
      <w:r>
        <w:rPr>
          <w:sz w:val="20"/>
        </w:rPr>
        <w:t>serious or</w:t>
      </w:r>
      <w:r>
        <w:rPr>
          <w:spacing w:val="-3"/>
          <w:sz w:val="20"/>
        </w:rPr>
        <w:t xml:space="preserve"> </w:t>
      </w:r>
      <w:r>
        <w:rPr>
          <w:sz w:val="20"/>
        </w:rPr>
        <w:t>irreversible</w:t>
      </w:r>
      <w:r>
        <w:rPr>
          <w:spacing w:val="-3"/>
          <w:sz w:val="20"/>
        </w:rPr>
        <w:t xml:space="preserve"> </w:t>
      </w:r>
      <w:r>
        <w:rPr>
          <w:sz w:val="20"/>
        </w:rPr>
        <w:t>damage,</w:t>
      </w:r>
      <w:r>
        <w:rPr>
          <w:spacing w:val="-3"/>
          <w:sz w:val="20"/>
        </w:rPr>
        <w:t xml:space="preserve"> </w:t>
      </w:r>
      <w:r>
        <w:rPr>
          <w:sz w:val="20"/>
        </w:rPr>
        <w:t>lack of</w:t>
      </w:r>
      <w:r>
        <w:rPr>
          <w:spacing w:val="-3"/>
          <w:sz w:val="20"/>
        </w:rPr>
        <w:t xml:space="preserve"> </w:t>
      </w:r>
      <w:r>
        <w:rPr>
          <w:sz w:val="20"/>
        </w:rPr>
        <w:t>full</w:t>
      </w:r>
      <w:r>
        <w:rPr>
          <w:spacing w:val="-3"/>
          <w:sz w:val="20"/>
        </w:rPr>
        <w:t xml:space="preserve"> </w:t>
      </w:r>
      <w:r>
        <w:rPr>
          <w:sz w:val="20"/>
        </w:rPr>
        <w:t>scientific</w:t>
      </w:r>
      <w:r>
        <w:rPr>
          <w:spacing w:val="-3"/>
          <w:sz w:val="20"/>
        </w:rPr>
        <w:t xml:space="preserve"> </w:t>
      </w:r>
      <w:r>
        <w:rPr>
          <w:sz w:val="20"/>
        </w:rPr>
        <w:t>certainty should not be used as a reason for postponing such measures”. The principle is incorporated into the Kyoto Protocol and Paris Agreement by reference (see Paris Agreement, third preambular paragraph; Kyoto Protocol, fourth preambular paragraph (“Being guided by Article 3 of the [UNFCCC]”)). The Court has previously had occasion to acknowledge the possible relevance of the precautionary approach or principle in international environmental law and in the interpretation and application of treaties pertaining to environmental protection (</w:t>
      </w:r>
      <w:r>
        <w:rPr>
          <w:i/>
          <w:sz w:val="20"/>
        </w:rPr>
        <w:t xml:space="preserve">Pulp Mills on the River Uruguay (Argentina </w:t>
      </w:r>
      <w:r>
        <w:rPr>
          <w:sz w:val="20"/>
        </w:rPr>
        <w:t xml:space="preserve">v. </w:t>
      </w:r>
      <w:r>
        <w:rPr>
          <w:i/>
          <w:sz w:val="20"/>
        </w:rPr>
        <w:t>Uruguay), Judgment, I.C.J. Reports 2010 (I)</w:t>
      </w:r>
      <w:r>
        <w:rPr>
          <w:sz w:val="20"/>
        </w:rPr>
        <w:t>, p. 71, para. 164), and will take into account this approach or principle in interpreting and applying parties’ obligations under the climate change treaties.</w:t>
      </w:r>
    </w:p>
    <w:p w14:paraId="126DF8EF" w14:textId="77777777" w:rsidR="004C5C19" w:rsidRDefault="004C5C19">
      <w:pPr>
        <w:pStyle w:val="BodyText"/>
        <w:spacing w:before="225"/>
      </w:pPr>
    </w:p>
    <w:p w14:paraId="1FF3A9A4" w14:textId="77777777" w:rsidR="004C5C19" w:rsidRDefault="00000000">
      <w:pPr>
        <w:pStyle w:val="ListParagraph"/>
        <w:numPr>
          <w:ilvl w:val="0"/>
          <w:numId w:val="29"/>
        </w:numPr>
        <w:tabs>
          <w:tab w:val="left" w:pos="1261"/>
        </w:tabs>
        <w:spacing w:before="1" w:line="244" w:lineRule="auto"/>
        <w:ind w:right="604" w:firstLine="526"/>
        <w:jc w:val="both"/>
        <w:rPr>
          <w:sz w:val="20"/>
        </w:rPr>
      </w:pPr>
      <w:r>
        <w:rPr>
          <w:sz w:val="20"/>
        </w:rPr>
        <w:t>The principle of sustainable development is also incorporated in the climate change treaties as a guiding principle (Article 3, paragraph 4, of the UNFCCC; see also Article 10 of the Kyoto Protocol, Article 3 of the Paris Agreement and paragraph 147 above). As with the other principles, the Court observes that the principle of sustainable development does not in itself create specific rights and obligations for States, but informs the interpretation of the obligations under the climate change treaties.</w:t>
      </w:r>
    </w:p>
    <w:p w14:paraId="61BFB09F" w14:textId="77777777" w:rsidR="004C5C19" w:rsidRDefault="004C5C19">
      <w:pPr>
        <w:pStyle w:val="BodyText"/>
        <w:spacing w:before="219"/>
      </w:pPr>
    </w:p>
    <w:p w14:paraId="11E7BEDF" w14:textId="77777777" w:rsidR="004C5C19" w:rsidRDefault="00000000">
      <w:pPr>
        <w:pStyle w:val="ListParagraph"/>
        <w:numPr>
          <w:ilvl w:val="0"/>
          <w:numId w:val="29"/>
        </w:numPr>
        <w:tabs>
          <w:tab w:val="left" w:pos="1297"/>
        </w:tabs>
        <w:spacing w:line="244" w:lineRule="auto"/>
        <w:ind w:right="600" w:firstLine="526"/>
        <w:jc w:val="both"/>
        <w:rPr>
          <w:sz w:val="20"/>
        </w:rPr>
      </w:pPr>
      <w:r>
        <w:rPr>
          <w:sz w:val="20"/>
        </w:rPr>
        <w:t>Furthermore, the climate change treaties incorporate the concepts of equity and intergenerational equity. Article 3, paragraph 1, of the UNFCCC stipulates that “[t]he Parties should protect the climate system for the benefit of present and future generations of humankind, on the</w:t>
      </w:r>
      <w:r>
        <w:rPr>
          <w:spacing w:val="80"/>
          <w:sz w:val="20"/>
        </w:rPr>
        <w:t xml:space="preserve"> </w:t>
      </w:r>
      <w:r>
        <w:rPr>
          <w:sz w:val="20"/>
        </w:rPr>
        <w:t>basis</w:t>
      </w:r>
      <w:r>
        <w:rPr>
          <w:spacing w:val="26"/>
          <w:sz w:val="20"/>
        </w:rPr>
        <w:t xml:space="preserve"> </w:t>
      </w:r>
      <w:r>
        <w:rPr>
          <w:sz w:val="20"/>
        </w:rPr>
        <w:t>of equity”.</w:t>
      </w:r>
      <w:r>
        <w:rPr>
          <w:spacing w:val="26"/>
          <w:sz w:val="20"/>
        </w:rPr>
        <w:t xml:space="preserve"> </w:t>
      </w:r>
      <w:r>
        <w:rPr>
          <w:sz w:val="20"/>
        </w:rPr>
        <w:t>Both the Kyoto Protocol and the</w:t>
      </w:r>
      <w:r>
        <w:rPr>
          <w:spacing w:val="26"/>
          <w:sz w:val="20"/>
        </w:rPr>
        <w:t xml:space="preserve"> </w:t>
      </w:r>
      <w:r>
        <w:rPr>
          <w:sz w:val="20"/>
        </w:rPr>
        <w:t>Paris Agreement are guided by these</w:t>
      </w:r>
      <w:r>
        <w:rPr>
          <w:spacing w:val="26"/>
          <w:sz w:val="20"/>
        </w:rPr>
        <w:t xml:space="preserve"> </w:t>
      </w:r>
      <w:r>
        <w:rPr>
          <w:sz w:val="20"/>
        </w:rPr>
        <w:t>principles (see Paris Agreement, third preambular paragraph; Kyoto Protocol, fourth preambular paragraph). Additionally,</w:t>
      </w:r>
      <w:r>
        <w:rPr>
          <w:spacing w:val="40"/>
          <w:sz w:val="20"/>
        </w:rPr>
        <w:t xml:space="preserve"> </w:t>
      </w:r>
      <w:r>
        <w:rPr>
          <w:sz w:val="20"/>
        </w:rPr>
        <w:t>these</w:t>
      </w:r>
      <w:r>
        <w:rPr>
          <w:spacing w:val="40"/>
          <w:sz w:val="20"/>
        </w:rPr>
        <w:t xml:space="preserve"> </w:t>
      </w:r>
      <w:r>
        <w:rPr>
          <w:sz w:val="20"/>
        </w:rPr>
        <w:t>treaties</w:t>
      </w:r>
      <w:r>
        <w:rPr>
          <w:spacing w:val="40"/>
          <w:sz w:val="20"/>
        </w:rPr>
        <w:t xml:space="preserve"> </w:t>
      </w:r>
      <w:r>
        <w:rPr>
          <w:sz w:val="20"/>
        </w:rPr>
        <w:t>contain</w:t>
      </w:r>
      <w:r>
        <w:rPr>
          <w:spacing w:val="40"/>
          <w:sz w:val="20"/>
        </w:rPr>
        <w:t xml:space="preserve"> </w:t>
      </w:r>
      <w:r>
        <w:rPr>
          <w:sz w:val="20"/>
        </w:rPr>
        <w:t>further</w:t>
      </w:r>
      <w:r>
        <w:rPr>
          <w:spacing w:val="40"/>
          <w:sz w:val="20"/>
        </w:rPr>
        <w:t xml:space="preserve"> </w:t>
      </w:r>
      <w:r>
        <w:rPr>
          <w:sz w:val="20"/>
        </w:rPr>
        <w:t>provisions</w:t>
      </w:r>
      <w:r>
        <w:rPr>
          <w:spacing w:val="40"/>
          <w:sz w:val="20"/>
        </w:rPr>
        <w:t xml:space="preserve"> </w:t>
      </w:r>
      <w:r>
        <w:rPr>
          <w:sz w:val="20"/>
        </w:rPr>
        <w:t>concerning</w:t>
      </w:r>
      <w:r>
        <w:rPr>
          <w:spacing w:val="40"/>
          <w:sz w:val="20"/>
        </w:rPr>
        <w:t xml:space="preserve"> </w:t>
      </w:r>
      <w:r>
        <w:rPr>
          <w:sz w:val="20"/>
        </w:rPr>
        <w:t>equity,</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Article 2, paragraph 2, of the Paris Agreement which states that the Agreement “will be implemented to reflect equity and the principle of common but differentiated responsibilities and respective capabilities, in light of different national circumstances”. In the context of obligations under the climate change</w:t>
      </w:r>
      <w:r>
        <w:rPr>
          <w:spacing w:val="40"/>
          <w:sz w:val="20"/>
        </w:rPr>
        <w:t xml:space="preserve"> </w:t>
      </w:r>
      <w:r>
        <w:rPr>
          <w:sz w:val="20"/>
        </w:rPr>
        <w:t>treaty framework, the Court considers that equity and intergenerational equity are thus to be taken</w:t>
      </w:r>
      <w:r>
        <w:rPr>
          <w:spacing w:val="40"/>
          <w:sz w:val="20"/>
        </w:rPr>
        <w:t xml:space="preserve"> </w:t>
      </w:r>
      <w:r>
        <w:rPr>
          <w:sz w:val="20"/>
        </w:rPr>
        <w:t>into account in the interpretation of the relevant treaties (see paragraphs 152-157 above).</w:t>
      </w:r>
    </w:p>
    <w:p w14:paraId="02923533" w14:textId="77777777" w:rsidR="004C5C19" w:rsidRDefault="004C5C19">
      <w:pPr>
        <w:pStyle w:val="BodyText"/>
        <w:spacing w:before="223"/>
      </w:pPr>
    </w:p>
    <w:p w14:paraId="3E0FA43E" w14:textId="77777777" w:rsidR="004C5C19" w:rsidRDefault="00000000">
      <w:pPr>
        <w:pStyle w:val="ListParagraph"/>
        <w:numPr>
          <w:ilvl w:val="0"/>
          <w:numId w:val="29"/>
        </w:numPr>
        <w:tabs>
          <w:tab w:val="left" w:pos="1228"/>
        </w:tabs>
        <w:spacing w:line="247" w:lineRule="auto"/>
        <w:ind w:right="601" w:firstLine="526"/>
        <w:jc w:val="both"/>
        <w:rPr>
          <w:sz w:val="20"/>
        </w:rPr>
      </w:pPr>
      <w:r>
        <w:rPr>
          <w:sz w:val="20"/>
        </w:rPr>
        <w:t>The Court observes that the duty to co-operate is also identified as a principle within the climate change treaty framework and that several provisions of the UNFCCC, the Kyoto Protocol</w:t>
      </w:r>
      <w:r>
        <w:rPr>
          <w:spacing w:val="80"/>
          <w:sz w:val="20"/>
        </w:rPr>
        <w:t xml:space="preserve"> </w:t>
      </w:r>
      <w:r>
        <w:rPr>
          <w:sz w:val="20"/>
        </w:rPr>
        <w:t>and the Paris Agreement implement this principle in different ways (UNFCCC, preamble, Article 3, paragraph 5, Article 4, paragraph 7, and Articles 5, 6 and 9; Kyoto Protocol, Articles</w:t>
      </w:r>
      <w:r>
        <w:rPr>
          <w:spacing w:val="11"/>
          <w:sz w:val="20"/>
        </w:rPr>
        <w:t xml:space="preserve"> </w:t>
      </w:r>
      <w:r>
        <w:rPr>
          <w:sz w:val="20"/>
        </w:rPr>
        <w:t>10, 11 and 12;</w:t>
      </w:r>
    </w:p>
    <w:p w14:paraId="791CB9A3" w14:textId="77777777" w:rsidR="004C5C19" w:rsidRDefault="00000000">
      <w:pPr>
        <w:pStyle w:val="BodyText"/>
        <w:spacing w:line="247" w:lineRule="auto"/>
        <w:ind w:left="292" w:right="602"/>
        <w:jc w:val="both"/>
      </w:pPr>
      <w:r>
        <w:t>Paris</w:t>
      </w:r>
      <w:r>
        <w:rPr>
          <w:spacing w:val="40"/>
        </w:rPr>
        <w:t xml:space="preserve"> </w:t>
      </w:r>
      <w:r>
        <w:t>Agreement,</w:t>
      </w:r>
      <w:r>
        <w:rPr>
          <w:spacing w:val="40"/>
        </w:rPr>
        <w:t xml:space="preserve"> </w:t>
      </w:r>
      <w:r>
        <w:t>Articles 5,</w:t>
      </w:r>
      <w:r>
        <w:rPr>
          <w:spacing w:val="40"/>
        </w:rPr>
        <w:t xml:space="preserve"> </w:t>
      </w:r>
      <w:r>
        <w:t>6,</w:t>
      </w:r>
      <w:r>
        <w:rPr>
          <w:spacing w:val="40"/>
        </w:rPr>
        <w:t xml:space="preserve"> </w:t>
      </w:r>
      <w:r>
        <w:t>7</w:t>
      </w:r>
      <w:r>
        <w:rPr>
          <w:spacing w:val="40"/>
        </w:rPr>
        <w:t xml:space="preserve"> </w:t>
      </w:r>
      <w:r>
        <w:t>and</w:t>
      </w:r>
      <w:r>
        <w:rPr>
          <w:spacing w:val="40"/>
        </w:rPr>
        <w:t xml:space="preserve"> </w:t>
      </w:r>
      <w:r>
        <w:t>8,</w:t>
      </w:r>
      <w:r>
        <w:rPr>
          <w:spacing w:val="40"/>
        </w:rPr>
        <w:t xml:space="preserve"> </w:t>
      </w:r>
      <w:r>
        <w:t>Article 9,</w:t>
      </w:r>
      <w:r>
        <w:rPr>
          <w:spacing w:val="40"/>
        </w:rPr>
        <w:t xml:space="preserve"> </w:t>
      </w:r>
      <w:r>
        <w:t>paragraph 1,</w:t>
      </w:r>
      <w:r>
        <w:rPr>
          <w:spacing w:val="40"/>
        </w:rPr>
        <w:t xml:space="preserve"> </w:t>
      </w:r>
      <w:r>
        <w:t>Article 10,</w:t>
      </w:r>
      <w:r>
        <w:rPr>
          <w:spacing w:val="40"/>
        </w:rPr>
        <w:t xml:space="preserve"> </w:t>
      </w:r>
      <w:r>
        <w:t>paragraphs 2</w:t>
      </w:r>
      <w:r>
        <w:rPr>
          <w:spacing w:val="40"/>
        </w:rPr>
        <w:t xml:space="preserve"> </w:t>
      </w:r>
      <w:r>
        <w:t>and 6, Articles 11 and 12, and Article 13, paragraphs 9 and 10). The content of the duty to co-operate under each treaty is considered below.</w:t>
      </w:r>
    </w:p>
    <w:p w14:paraId="5E0A8E43"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56007755" w14:textId="77777777" w:rsidR="004C5C19" w:rsidRDefault="00000000">
      <w:pPr>
        <w:pStyle w:val="ListParagraph"/>
        <w:numPr>
          <w:ilvl w:val="0"/>
          <w:numId w:val="29"/>
        </w:numPr>
        <w:tabs>
          <w:tab w:val="left" w:pos="1219"/>
        </w:tabs>
        <w:spacing w:before="86" w:line="244" w:lineRule="auto"/>
        <w:ind w:right="601" w:firstLine="526"/>
        <w:jc w:val="both"/>
        <w:rPr>
          <w:sz w:val="20"/>
        </w:rPr>
      </w:pPr>
      <w:r>
        <w:rPr>
          <w:sz w:val="20"/>
        </w:rPr>
        <w:lastRenderedPageBreak/>
        <w:t>In interpreting their obligations</w:t>
      </w:r>
      <w:r>
        <w:rPr>
          <w:spacing w:val="-1"/>
          <w:sz w:val="20"/>
        </w:rPr>
        <w:t xml:space="preserve"> </w:t>
      </w:r>
      <w:r>
        <w:rPr>
          <w:sz w:val="20"/>
        </w:rPr>
        <w:t>under the climate</w:t>
      </w:r>
      <w:r>
        <w:rPr>
          <w:spacing w:val="-1"/>
          <w:sz w:val="20"/>
        </w:rPr>
        <w:t xml:space="preserve"> </w:t>
      </w:r>
      <w:r>
        <w:rPr>
          <w:sz w:val="20"/>
        </w:rPr>
        <w:t>change</w:t>
      </w:r>
      <w:r>
        <w:rPr>
          <w:spacing w:val="-1"/>
          <w:sz w:val="20"/>
        </w:rPr>
        <w:t xml:space="preserve"> </w:t>
      </w:r>
      <w:r>
        <w:rPr>
          <w:sz w:val="20"/>
        </w:rPr>
        <w:t>treaties, States also</w:t>
      </w:r>
      <w:r>
        <w:rPr>
          <w:spacing w:val="-1"/>
          <w:sz w:val="20"/>
        </w:rPr>
        <w:t xml:space="preserve"> </w:t>
      </w:r>
      <w:r>
        <w:rPr>
          <w:sz w:val="20"/>
        </w:rPr>
        <w:t>need to have recourse to the relevant decisions of the governing bodies of these treaties, which are the COP of the UNFCCC, the COP serving as the meeting of the Parties (hereinafter the “CMA”) to the Kyoto Protocol and the CMA to the Paris Agreement. The Court observes that in certain circumstances the decisions of these bodies have certain legal effects. First, when the treaty so provides, the decisions</w:t>
      </w:r>
      <w:r>
        <w:rPr>
          <w:spacing w:val="80"/>
          <w:sz w:val="20"/>
        </w:rPr>
        <w:t xml:space="preserve"> </w:t>
      </w:r>
      <w:r>
        <w:rPr>
          <w:sz w:val="20"/>
        </w:rPr>
        <w:t>of COPs may create legally binding obligations for the parties. This is the case with Article 4, paragraph 8, of the Paris Agreement which stipulates that,</w:t>
      </w:r>
    </w:p>
    <w:p w14:paraId="6AEECD4B" w14:textId="77777777" w:rsidR="004C5C19" w:rsidRDefault="00000000">
      <w:pPr>
        <w:pStyle w:val="BodyText"/>
        <w:spacing w:before="228" w:line="247" w:lineRule="auto"/>
        <w:ind w:left="818" w:right="1132"/>
        <w:jc w:val="both"/>
      </w:pPr>
      <w:r>
        <w:t>“[i]n communicating their nationally determined contributions, all Parties shall provide the information necessary for clarity, transparency and understanding in accordance</w:t>
      </w:r>
      <w:r>
        <w:rPr>
          <w:spacing w:val="80"/>
        </w:rPr>
        <w:t xml:space="preserve"> </w:t>
      </w:r>
      <w:r>
        <w:t>with decision 1/CP.21 and any relevant decisions of the Conference of the Parties</w:t>
      </w:r>
      <w:r>
        <w:rPr>
          <w:spacing w:val="40"/>
        </w:rPr>
        <w:t xml:space="preserve"> </w:t>
      </w:r>
      <w:r>
        <w:t>serving as the meeting of the Parties to this Agreement”.</w:t>
      </w:r>
    </w:p>
    <w:p w14:paraId="6646B925" w14:textId="77777777" w:rsidR="004C5C19" w:rsidRDefault="00000000">
      <w:pPr>
        <w:pStyle w:val="BodyText"/>
        <w:spacing w:before="216" w:line="247" w:lineRule="auto"/>
        <w:ind w:left="292" w:right="601"/>
        <w:jc w:val="both"/>
      </w:pPr>
      <w:r>
        <w:t>Second,</w:t>
      </w:r>
      <w:r>
        <w:rPr>
          <w:spacing w:val="40"/>
        </w:rPr>
        <w:t xml:space="preserve"> </w:t>
      </w:r>
      <w:r>
        <w:t>decisions</w:t>
      </w:r>
      <w:r>
        <w:rPr>
          <w:spacing w:val="40"/>
        </w:rPr>
        <w:t xml:space="preserve"> </w:t>
      </w:r>
      <w:r>
        <w:t>of</w:t>
      </w:r>
      <w:r>
        <w:rPr>
          <w:spacing w:val="40"/>
        </w:rPr>
        <w:t xml:space="preserve"> </w:t>
      </w:r>
      <w:r>
        <w:t>these</w:t>
      </w:r>
      <w:r>
        <w:rPr>
          <w:spacing w:val="40"/>
        </w:rPr>
        <w:t xml:space="preserve"> </w:t>
      </w:r>
      <w:r>
        <w:t>bodies</w:t>
      </w:r>
      <w:r>
        <w:rPr>
          <w:spacing w:val="40"/>
        </w:rPr>
        <w:t xml:space="preserve"> </w:t>
      </w:r>
      <w:r>
        <w:t>may</w:t>
      </w:r>
      <w:r>
        <w:rPr>
          <w:spacing w:val="40"/>
        </w:rPr>
        <w:t xml:space="preserve"> </w:t>
      </w:r>
      <w:r>
        <w:t>constitute</w:t>
      </w:r>
      <w:r>
        <w:rPr>
          <w:spacing w:val="40"/>
        </w:rPr>
        <w:t xml:space="preserve"> </w:t>
      </w:r>
      <w:r>
        <w:t>subsequent</w:t>
      </w:r>
      <w:r>
        <w:rPr>
          <w:spacing w:val="40"/>
        </w:rPr>
        <w:t xml:space="preserve"> </w:t>
      </w:r>
      <w:r>
        <w:t>agreements</w:t>
      </w:r>
      <w:r>
        <w:rPr>
          <w:spacing w:val="40"/>
        </w:rPr>
        <w:t xml:space="preserve"> </w:t>
      </w:r>
      <w:r>
        <w:t>under</w:t>
      </w:r>
      <w:r>
        <w:rPr>
          <w:spacing w:val="40"/>
        </w:rPr>
        <w:t xml:space="preserve"> </w:t>
      </w:r>
      <w:r>
        <w:t xml:space="preserve">Article 31, paragraph 3 </w:t>
      </w:r>
      <w:r>
        <w:rPr>
          <w:i/>
        </w:rPr>
        <w:t>(a)</w:t>
      </w:r>
      <w:r>
        <w:t>, of the Vienna Convention on</w:t>
      </w:r>
      <w:r>
        <w:rPr>
          <w:spacing w:val="-1"/>
        </w:rPr>
        <w:t xml:space="preserve"> </w:t>
      </w:r>
      <w:r>
        <w:t>the Law</w:t>
      </w:r>
      <w:r>
        <w:rPr>
          <w:spacing w:val="-2"/>
        </w:rPr>
        <w:t xml:space="preserve"> </w:t>
      </w:r>
      <w:r>
        <w:t>of Treaties, in so</w:t>
      </w:r>
      <w:r>
        <w:rPr>
          <w:spacing w:val="-1"/>
        </w:rPr>
        <w:t xml:space="preserve"> </w:t>
      </w:r>
      <w:r>
        <w:t>far as such</w:t>
      </w:r>
      <w:r>
        <w:rPr>
          <w:spacing w:val="-1"/>
        </w:rPr>
        <w:t xml:space="preserve"> </w:t>
      </w:r>
      <w:r>
        <w:t>decisions</w:t>
      </w:r>
      <w:r>
        <w:rPr>
          <w:spacing w:val="-1"/>
        </w:rPr>
        <w:t xml:space="preserve"> </w:t>
      </w:r>
      <w:r>
        <w:t>express agreement in substance between the parties regarding the interpretation of the relevant treaty, and</w:t>
      </w:r>
      <w:r>
        <w:rPr>
          <w:spacing w:val="80"/>
        </w:rPr>
        <w:t xml:space="preserve"> </w:t>
      </w:r>
      <w:r>
        <w:t>thus</w:t>
      </w:r>
      <w:r>
        <w:rPr>
          <w:spacing w:val="40"/>
        </w:rPr>
        <w:t xml:space="preserve"> </w:t>
      </w:r>
      <w:r>
        <w:t>are</w:t>
      </w:r>
      <w:r>
        <w:rPr>
          <w:spacing w:val="40"/>
        </w:rPr>
        <w:t xml:space="preserve"> </w:t>
      </w:r>
      <w:r>
        <w:t>to</w:t>
      </w:r>
      <w:r>
        <w:rPr>
          <w:spacing w:val="40"/>
        </w:rPr>
        <w:t xml:space="preserve"> </w:t>
      </w:r>
      <w:r>
        <w:t>be</w:t>
      </w:r>
      <w:r>
        <w:rPr>
          <w:spacing w:val="40"/>
        </w:rPr>
        <w:t xml:space="preserve"> </w:t>
      </w:r>
      <w:r>
        <w:t>taken</w:t>
      </w:r>
      <w:r>
        <w:rPr>
          <w:spacing w:val="40"/>
        </w:rPr>
        <w:t xml:space="preserve"> </w:t>
      </w:r>
      <w:r>
        <w:t>into</w:t>
      </w:r>
      <w:r>
        <w:rPr>
          <w:spacing w:val="40"/>
        </w:rPr>
        <w:t xml:space="preserve"> </w:t>
      </w:r>
      <w:r>
        <w:t>account</w:t>
      </w:r>
      <w:r>
        <w:rPr>
          <w:spacing w:val="40"/>
        </w:rPr>
        <w:t xml:space="preserve"> </w:t>
      </w:r>
      <w:r>
        <w:t>as</w:t>
      </w:r>
      <w:r>
        <w:rPr>
          <w:spacing w:val="40"/>
        </w:rPr>
        <w:t xml:space="preserve"> </w:t>
      </w:r>
      <w:r>
        <w:t>means</w:t>
      </w:r>
      <w:r>
        <w:rPr>
          <w:spacing w:val="40"/>
        </w:rPr>
        <w:t xml:space="preserve"> </w:t>
      </w:r>
      <w:r>
        <w:t>of</w:t>
      </w:r>
      <w:r>
        <w:rPr>
          <w:spacing w:val="40"/>
        </w:rPr>
        <w:t xml:space="preserve"> </w:t>
      </w:r>
      <w:r>
        <w:t>interpreting</w:t>
      </w:r>
      <w:r>
        <w:rPr>
          <w:spacing w:val="40"/>
        </w:rPr>
        <w:t xml:space="preserve"> </w:t>
      </w:r>
      <w:r>
        <w:t>the</w:t>
      </w:r>
      <w:r>
        <w:rPr>
          <w:spacing w:val="40"/>
        </w:rPr>
        <w:t xml:space="preserve"> </w:t>
      </w:r>
      <w:r>
        <w:t>climate</w:t>
      </w:r>
      <w:r>
        <w:rPr>
          <w:spacing w:val="40"/>
        </w:rPr>
        <w:t xml:space="preserve"> </w:t>
      </w:r>
      <w:r>
        <w:t>change</w:t>
      </w:r>
      <w:r>
        <w:rPr>
          <w:spacing w:val="40"/>
        </w:rPr>
        <w:t xml:space="preserve"> </w:t>
      </w:r>
      <w:r>
        <w:t>treaties</w:t>
      </w:r>
      <w:r>
        <w:rPr>
          <w:spacing w:val="40"/>
        </w:rPr>
        <w:t xml:space="preserve"> </w:t>
      </w:r>
      <w:r>
        <w:t xml:space="preserve">(see Conclusion 11, paragraph 38 of the commentary, ILC Conclusions on subsequent agreements and subsequent practice in relation to the interpretation of treaties, </w:t>
      </w:r>
      <w:r>
        <w:rPr>
          <w:i/>
        </w:rPr>
        <w:t>Yearbook of the International Law Commission</w:t>
      </w:r>
      <w:r>
        <w:t>, 2018, Vol. II, Part Two, pp. 73-74).</w:t>
      </w:r>
    </w:p>
    <w:p w14:paraId="4239A6DE" w14:textId="77777777" w:rsidR="004C5C19" w:rsidRDefault="004C5C19">
      <w:pPr>
        <w:pStyle w:val="BodyText"/>
        <w:spacing w:before="205"/>
      </w:pPr>
    </w:p>
    <w:p w14:paraId="38C3781A" w14:textId="77777777" w:rsidR="004C5C19" w:rsidRDefault="00000000">
      <w:pPr>
        <w:pStyle w:val="ListParagraph"/>
        <w:numPr>
          <w:ilvl w:val="0"/>
          <w:numId w:val="29"/>
        </w:numPr>
        <w:tabs>
          <w:tab w:val="left" w:pos="1239"/>
        </w:tabs>
        <w:spacing w:line="244" w:lineRule="auto"/>
        <w:ind w:right="604" w:firstLine="526"/>
        <w:jc w:val="both"/>
        <w:rPr>
          <w:sz w:val="20"/>
        </w:rPr>
      </w:pPr>
      <w:r>
        <w:rPr>
          <w:sz w:val="20"/>
        </w:rPr>
        <w:t>Thus, as indicated above (see paragraph 174), and in accordance with the meaning and scope</w:t>
      </w:r>
      <w:r>
        <w:rPr>
          <w:spacing w:val="-1"/>
          <w:sz w:val="20"/>
        </w:rPr>
        <w:t xml:space="preserve"> </w:t>
      </w:r>
      <w:r>
        <w:rPr>
          <w:sz w:val="20"/>
        </w:rPr>
        <w:t>of the questions</w:t>
      </w:r>
      <w:r>
        <w:rPr>
          <w:spacing w:val="-1"/>
          <w:sz w:val="20"/>
        </w:rPr>
        <w:t xml:space="preserve"> </w:t>
      </w:r>
      <w:r>
        <w:rPr>
          <w:sz w:val="20"/>
        </w:rPr>
        <w:t>(see</w:t>
      </w:r>
      <w:r>
        <w:rPr>
          <w:spacing w:val="-1"/>
          <w:sz w:val="20"/>
        </w:rPr>
        <w:t xml:space="preserve"> </w:t>
      </w:r>
      <w:r>
        <w:rPr>
          <w:sz w:val="20"/>
        </w:rPr>
        <w:t>paragraphs 98-100),</w:t>
      </w:r>
      <w:r>
        <w:rPr>
          <w:spacing w:val="-1"/>
          <w:sz w:val="20"/>
        </w:rPr>
        <w:t xml:space="preserve"> </w:t>
      </w:r>
      <w:r>
        <w:rPr>
          <w:sz w:val="20"/>
        </w:rPr>
        <w:t>the</w:t>
      </w:r>
      <w:r>
        <w:rPr>
          <w:spacing w:val="-1"/>
          <w:sz w:val="20"/>
        </w:rPr>
        <w:t xml:space="preserve"> </w:t>
      </w:r>
      <w:r>
        <w:rPr>
          <w:sz w:val="20"/>
        </w:rPr>
        <w:t>Court will identify</w:t>
      </w:r>
      <w:r>
        <w:rPr>
          <w:spacing w:val="-1"/>
          <w:sz w:val="20"/>
        </w:rPr>
        <w:t xml:space="preserve"> </w:t>
      </w:r>
      <w:r>
        <w:rPr>
          <w:sz w:val="20"/>
        </w:rPr>
        <w:t>the obligations of States</w:t>
      </w:r>
      <w:r>
        <w:rPr>
          <w:spacing w:val="-1"/>
          <w:sz w:val="20"/>
        </w:rPr>
        <w:t xml:space="preserve"> </w:t>
      </w:r>
      <w:r>
        <w:rPr>
          <w:sz w:val="20"/>
        </w:rPr>
        <w:t xml:space="preserve">under each treaty, in so far as they relate directly to the protection of the climate system and other parts of the environment from anthropogenic GHG emissions. In this regard, the Court observes that it is not required to address each and every obligation of the parties under the climate change treaties. Indeed, an exercise which mechanically lists the various obligations, procedural and substantive, would not assist the General Assembly, whose request in question </w:t>
      </w:r>
      <w:r>
        <w:rPr>
          <w:i/>
          <w:sz w:val="20"/>
        </w:rPr>
        <w:t xml:space="preserve">(a) </w:t>
      </w:r>
      <w:r>
        <w:rPr>
          <w:sz w:val="20"/>
        </w:rPr>
        <w:t>focuses on the obligations of States</w:t>
      </w:r>
      <w:r>
        <w:rPr>
          <w:spacing w:val="40"/>
          <w:sz w:val="20"/>
        </w:rPr>
        <w:t xml:space="preserve"> </w:t>
      </w:r>
      <w:r>
        <w:rPr>
          <w:sz w:val="20"/>
        </w:rPr>
        <w:t>“under international law” generally. Therefore, the Court will focus its inquiry on the main</w:t>
      </w:r>
      <w:r>
        <w:rPr>
          <w:spacing w:val="40"/>
          <w:sz w:val="20"/>
        </w:rPr>
        <w:t xml:space="preserve"> </w:t>
      </w:r>
      <w:r>
        <w:rPr>
          <w:sz w:val="20"/>
        </w:rPr>
        <w:t>obligations of States under each treaty pertaining to the obligation to protect the climate system from anthropogenic GHG emissions, which it considers may be grouped broadly into obligations of mitigation, adaptation and co-operation.</w:t>
      </w:r>
    </w:p>
    <w:p w14:paraId="3DE35509" w14:textId="77777777" w:rsidR="004C5C19" w:rsidRDefault="004C5C19">
      <w:pPr>
        <w:pStyle w:val="BodyText"/>
        <w:spacing w:before="226"/>
      </w:pPr>
    </w:p>
    <w:p w14:paraId="55422112" w14:textId="77777777" w:rsidR="004C5C19" w:rsidRDefault="00000000">
      <w:pPr>
        <w:pStyle w:val="ListParagraph"/>
        <w:numPr>
          <w:ilvl w:val="0"/>
          <w:numId w:val="29"/>
        </w:numPr>
        <w:tabs>
          <w:tab w:val="left" w:pos="1246"/>
        </w:tabs>
        <w:spacing w:line="247" w:lineRule="auto"/>
        <w:ind w:right="605" w:firstLine="526"/>
        <w:jc w:val="both"/>
        <w:rPr>
          <w:sz w:val="20"/>
        </w:rPr>
      </w:pPr>
      <w:r>
        <w:rPr>
          <w:sz w:val="20"/>
        </w:rPr>
        <w:t>Accordingly, the Court is of the view that it need not address in detail provisions that exclusively deal with the institutional, methodological or procedural framework within which parties perform their treaty obligations, such as provisions addressing voting procedures, the composition of bodies established under the treaties, or participatory rights relating to those bodies. The Court is nevertheless aware of the important role of the institutional and procedural framework of the climate change treaties in the effective realization of the object and purpose of these treaties.</w:t>
      </w:r>
    </w:p>
    <w:p w14:paraId="64FB9178" w14:textId="77777777" w:rsidR="004C5C19" w:rsidRDefault="004C5C19">
      <w:pPr>
        <w:pStyle w:val="BodyText"/>
        <w:spacing w:before="208"/>
      </w:pPr>
    </w:p>
    <w:p w14:paraId="220891F2" w14:textId="77777777" w:rsidR="004C5C19" w:rsidRDefault="00000000">
      <w:pPr>
        <w:pStyle w:val="Heading1"/>
        <w:numPr>
          <w:ilvl w:val="0"/>
          <w:numId w:val="20"/>
        </w:numPr>
        <w:tabs>
          <w:tab w:val="left" w:pos="497"/>
        </w:tabs>
        <w:ind w:hanging="205"/>
        <w:jc w:val="left"/>
      </w:pPr>
      <w:r>
        <w:t>Relationship</w:t>
      </w:r>
      <w:r>
        <w:rPr>
          <w:spacing w:val="8"/>
        </w:rPr>
        <w:t xml:space="preserve"> </w:t>
      </w:r>
      <w:r>
        <w:t>between</w:t>
      </w:r>
      <w:r>
        <w:rPr>
          <w:spacing w:val="7"/>
        </w:rPr>
        <w:t xml:space="preserve"> </w:t>
      </w:r>
      <w:r>
        <w:t>the</w:t>
      </w:r>
      <w:r>
        <w:rPr>
          <w:spacing w:val="8"/>
        </w:rPr>
        <w:t xml:space="preserve"> </w:t>
      </w:r>
      <w:r>
        <w:t>UNFCCC,</w:t>
      </w:r>
      <w:r>
        <w:rPr>
          <w:spacing w:val="8"/>
        </w:rPr>
        <w:t xml:space="preserve"> </w:t>
      </w:r>
      <w:r>
        <w:t>the</w:t>
      </w:r>
      <w:r>
        <w:rPr>
          <w:spacing w:val="8"/>
        </w:rPr>
        <w:t xml:space="preserve"> </w:t>
      </w:r>
      <w:r>
        <w:t>Kyoto</w:t>
      </w:r>
      <w:r>
        <w:rPr>
          <w:spacing w:val="8"/>
        </w:rPr>
        <w:t xml:space="preserve"> </w:t>
      </w:r>
      <w:r>
        <w:t>Protocol</w:t>
      </w:r>
      <w:r>
        <w:rPr>
          <w:spacing w:val="10"/>
        </w:rPr>
        <w:t xml:space="preserve"> </w:t>
      </w:r>
      <w:r>
        <w:t>and</w:t>
      </w:r>
      <w:r>
        <w:rPr>
          <w:spacing w:val="4"/>
        </w:rPr>
        <w:t xml:space="preserve"> </w:t>
      </w:r>
      <w:r>
        <w:t>the</w:t>
      </w:r>
      <w:r>
        <w:rPr>
          <w:spacing w:val="8"/>
        </w:rPr>
        <w:t xml:space="preserve"> </w:t>
      </w:r>
      <w:r>
        <w:t>Paris</w:t>
      </w:r>
      <w:r>
        <w:rPr>
          <w:spacing w:val="8"/>
        </w:rPr>
        <w:t xml:space="preserve"> </w:t>
      </w:r>
      <w:r>
        <w:rPr>
          <w:spacing w:val="-2"/>
        </w:rPr>
        <w:t>Agreement</w:t>
      </w:r>
    </w:p>
    <w:p w14:paraId="3DD3B33A" w14:textId="77777777" w:rsidR="004C5C19" w:rsidRDefault="00000000">
      <w:pPr>
        <w:pStyle w:val="ListParagraph"/>
        <w:numPr>
          <w:ilvl w:val="0"/>
          <w:numId w:val="29"/>
        </w:numPr>
        <w:tabs>
          <w:tab w:val="left" w:pos="1228"/>
        </w:tabs>
        <w:spacing w:before="228" w:line="244" w:lineRule="auto"/>
        <w:ind w:firstLine="526"/>
        <w:jc w:val="both"/>
        <w:rPr>
          <w:sz w:val="20"/>
        </w:rPr>
      </w:pPr>
      <w:r>
        <w:rPr>
          <w:sz w:val="20"/>
        </w:rPr>
        <w:t xml:space="preserve">Participants expressed divergent views on the relationship between the three treaties that comprise the United Nations climate change treaty framework. On this issue, the Court observes that some participants expressed the view that the </w:t>
      </w:r>
      <w:r>
        <w:rPr>
          <w:i/>
          <w:sz w:val="20"/>
        </w:rPr>
        <w:t xml:space="preserve">lex posterior </w:t>
      </w:r>
      <w:r>
        <w:rPr>
          <w:sz w:val="20"/>
        </w:rPr>
        <w:t>rule, reflected in Article 30 of the Vienna</w:t>
      </w:r>
    </w:p>
    <w:p w14:paraId="7D8F886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67059BF" w14:textId="77777777" w:rsidR="004C5C19" w:rsidRDefault="00000000">
      <w:pPr>
        <w:pStyle w:val="BodyText"/>
        <w:spacing w:before="86" w:line="244" w:lineRule="auto"/>
        <w:ind w:left="292" w:right="602"/>
        <w:jc w:val="both"/>
      </w:pPr>
      <w:r>
        <w:lastRenderedPageBreak/>
        <w:t>Convention on the Law of Treaties, governs the relationship between the three climate change</w:t>
      </w:r>
      <w:r>
        <w:rPr>
          <w:spacing w:val="40"/>
        </w:rPr>
        <w:t xml:space="preserve"> </w:t>
      </w:r>
      <w:r>
        <w:t>treaties.</w:t>
      </w:r>
      <w:r>
        <w:rPr>
          <w:spacing w:val="-1"/>
        </w:rPr>
        <w:t xml:space="preserve"> </w:t>
      </w:r>
      <w:r>
        <w:t>In</w:t>
      </w:r>
      <w:r>
        <w:rPr>
          <w:spacing w:val="-1"/>
        </w:rPr>
        <w:t xml:space="preserve"> </w:t>
      </w:r>
      <w:r>
        <w:t>this</w:t>
      </w:r>
      <w:r>
        <w:rPr>
          <w:spacing w:val="-1"/>
        </w:rPr>
        <w:t xml:space="preserve"> </w:t>
      </w:r>
      <w:r>
        <w:t>regard,</w:t>
      </w:r>
      <w:r>
        <w:rPr>
          <w:spacing w:val="-1"/>
        </w:rPr>
        <w:t xml:space="preserve"> </w:t>
      </w:r>
      <w:r>
        <w:t>it was argued</w:t>
      </w:r>
      <w:r>
        <w:rPr>
          <w:spacing w:val="-4"/>
        </w:rPr>
        <w:t xml:space="preserve"> </w:t>
      </w:r>
      <w:r>
        <w:t>that States’ obligations</w:t>
      </w:r>
      <w:r>
        <w:rPr>
          <w:spacing w:val="-1"/>
        </w:rPr>
        <w:t xml:space="preserve"> </w:t>
      </w:r>
      <w:r>
        <w:t>under the Paris Agreement have</w:t>
      </w:r>
      <w:r>
        <w:rPr>
          <w:spacing w:val="-1"/>
        </w:rPr>
        <w:t xml:space="preserve"> </w:t>
      </w:r>
      <w:r>
        <w:t>replaced their</w:t>
      </w:r>
      <w:r>
        <w:rPr>
          <w:spacing w:val="21"/>
        </w:rPr>
        <w:t xml:space="preserve"> </w:t>
      </w:r>
      <w:r>
        <w:t>obligations</w:t>
      </w:r>
      <w:r>
        <w:rPr>
          <w:spacing w:val="21"/>
        </w:rPr>
        <w:t xml:space="preserve"> </w:t>
      </w:r>
      <w:r>
        <w:t>under</w:t>
      </w:r>
      <w:r>
        <w:rPr>
          <w:spacing w:val="22"/>
        </w:rPr>
        <w:t xml:space="preserve"> </w:t>
      </w:r>
      <w:r>
        <w:t>the</w:t>
      </w:r>
      <w:r>
        <w:rPr>
          <w:spacing w:val="21"/>
        </w:rPr>
        <w:t xml:space="preserve"> </w:t>
      </w:r>
      <w:r>
        <w:t>UNFCCC</w:t>
      </w:r>
      <w:r>
        <w:rPr>
          <w:spacing w:val="20"/>
        </w:rPr>
        <w:t xml:space="preserve"> </w:t>
      </w:r>
      <w:r>
        <w:t>and</w:t>
      </w:r>
      <w:r>
        <w:rPr>
          <w:spacing w:val="21"/>
        </w:rPr>
        <w:t xml:space="preserve"> </w:t>
      </w:r>
      <w:r>
        <w:t>the</w:t>
      </w:r>
      <w:r>
        <w:rPr>
          <w:spacing w:val="21"/>
        </w:rPr>
        <w:t xml:space="preserve"> </w:t>
      </w:r>
      <w:r>
        <w:t>Kyoto</w:t>
      </w:r>
      <w:r>
        <w:rPr>
          <w:spacing w:val="21"/>
        </w:rPr>
        <w:t xml:space="preserve"> </w:t>
      </w:r>
      <w:r>
        <w:t>Protocol,</w:t>
      </w:r>
      <w:r>
        <w:rPr>
          <w:spacing w:val="26"/>
        </w:rPr>
        <w:t xml:space="preserve"> </w:t>
      </w:r>
      <w:r>
        <w:t>and</w:t>
      </w:r>
      <w:r>
        <w:rPr>
          <w:spacing w:val="21"/>
        </w:rPr>
        <w:t xml:space="preserve"> </w:t>
      </w:r>
      <w:r>
        <w:t>that</w:t>
      </w:r>
      <w:r>
        <w:rPr>
          <w:spacing w:val="22"/>
        </w:rPr>
        <w:t xml:space="preserve"> </w:t>
      </w:r>
      <w:r>
        <w:t>under</w:t>
      </w:r>
      <w:r>
        <w:rPr>
          <w:spacing w:val="21"/>
        </w:rPr>
        <w:t xml:space="preserve"> </w:t>
      </w:r>
      <w:r>
        <w:t>the</w:t>
      </w:r>
      <w:r>
        <w:rPr>
          <w:spacing w:val="21"/>
        </w:rPr>
        <w:t xml:space="preserve"> </w:t>
      </w:r>
      <w:r>
        <w:rPr>
          <w:i/>
        </w:rPr>
        <w:t>lex</w:t>
      </w:r>
      <w:r>
        <w:rPr>
          <w:i/>
          <w:spacing w:val="21"/>
        </w:rPr>
        <w:t xml:space="preserve"> </w:t>
      </w:r>
      <w:r>
        <w:rPr>
          <w:i/>
        </w:rPr>
        <w:t>posterior</w:t>
      </w:r>
      <w:r>
        <w:rPr>
          <w:i/>
          <w:spacing w:val="22"/>
        </w:rPr>
        <w:t xml:space="preserve"> </w:t>
      </w:r>
      <w:r>
        <w:t xml:space="preserve">and </w:t>
      </w:r>
      <w:r>
        <w:rPr>
          <w:i/>
        </w:rPr>
        <w:t>lex</w:t>
      </w:r>
      <w:r>
        <w:rPr>
          <w:i/>
          <w:spacing w:val="25"/>
        </w:rPr>
        <w:t xml:space="preserve"> </w:t>
      </w:r>
      <w:r>
        <w:rPr>
          <w:i/>
        </w:rPr>
        <w:t>specialis</w:t>
      </w:r>
      <w:r>
        <w:rPr>
          <w:i/>
          <w:spacing w:val="23"/>
        </w:rPr>
        <w:t xml:space="preserve"> </w:t>
      </w:r>
      <w:r>
        <w:t>maxims,</w:t>
      </w:r>
      <w:r>
        <w:rPr>
          <w:spacing w:val="22"/>
        </w:rPr>
        <w:t xml:space="preserve"> </w:t>
      </w:r>
      <w:r>
        <w:t>there</w:t>
      </w:r>
      <w:r>
        <w:rPr>
          <w:spacing w:val="22"/>
        </w:rPr>
        <w:t xml:space="preserve"> </w:t>
      </w:r>
      <w:r>
        <w:t>is</w:t>
      </w:r>
      <w:r>
        <w:rPr>
          <w:spacing w:val="26"/>
        </w:rPr>
        <w:t xml:space="preserve"> </w:t>
      </w:r>
      <w:r>
        <w:t>a</w:t>
      </w:r>
      <w:r>
        <w:rPr>
          <w:spacing w:val="25"/>
        </w:rPr>
        <w:t xml:space="preserve"> </w:t>
      </w:r>
      <w:r>
        <w:t>general</w:t>
      </w:r>
      <w:r>
        <w:rPr>
          <w:spacing w:val="23"/>
        </w:rPr>
        <w:t xml:space="preserve"> </w:t>
      </w:r>
      <w:r>
        <w:t>presumption</w:t>
      </w:r>
      <w:r>
        <w:rPr>
          <w:spacing w:val="22"/>
        </w:rPr>
        <w:t xml:space="preserve"> </w:t>
      </w:r>
      <w:r>
        <w:t>that</w:t>
      </w:r>
      <w:r>
        <w:rPr>
          <w:spacing w:val="23"/>
        </w:rPr>
        <w:t xml:space="preserve"> </w:t>
      </w:r>
      <w:r>
        <w:t>the</w:t>
      </w:r>
      <w:r>
        <w:rPr>
          <w:spacing w:val="25"/>
        </w:rPr>
        <w:t xml:space="preserve"> </w:t>
      </w:r>
      <w:r>
        <w:t>Paris</w:t>
      </w:r>
      <w:r>
        <w:rPr>
          <w:spacing w:val="26"/>
        </w:rPr>
        <w:t xml:space="preserve"> </w:t>
      </w:r>
      <w:r>
        <w:t>Agreement</w:t>
      </w:r>
      <w:r>
        <w:rPr>
          <w:spacing w:val="23"/>
        </w:rPr>
        <w:t xml:space="preserve"> </w:t>
      </w:r>
      <w:r>
        <w:t>should</w:t>
      </w:r>
      <w:r>
        <w:rPr>
          <w:spacing w:val="25"/>
        </w:rPr>
        <w:t xml:space="preserve"> </w:t>
      </w:r>
      <w:r>
        <w:t>prevail</w:t>
      </w:r>
      <w:r>
        <w:rPr>
          <w:spacing w:val="23"/>
        </w:rPr>
        <w:t xml:space="preserve"> </w:t>
      </w:r>
      <w:r>
        <w:t>over the other instruments in the United Nations climate change framework in the case of norm conflict.</w:t>
      </w:r>
    </w:p>
    <w:p w14:paraId="1F2F99C7" w14:textId="77777777" w:rsidR="004C5C19" w:rsidRDefault="004C5C19">
      <w:pPr>
        <w:pStyle w:val="BodyText"/>
        <w:spacing w:before="219"/>
      </w:pPr>
    </w:p>
    <w:p w14:paraId="002B3346" w14:textId="77777777" w:rsidR="004C5C19" w:rsidRDefault="00000000">
      <w:pPr>
        <w:pStyle w:val="ListParagraph"/>
        <w:numPr>
          <w:ilvl w:val="0"/>
          <w:numId w:val="29"/>
        </w:numPr>
        <w:tabs>
          <w:tab w:val="left" w:pos="1221"/>
        </w:tabs>
        <w:spacing w:before="1" w:line="247" w:lineRule="auto"/>
        <w:ind w:right="604" w:firstLine="526"/>
        <w:jc w:val="both"/>
        <w:rPr>
          <w:sz w:val="20"/>
        </w:rPr>
      </w:pPr>
      <w:r>
        <w:rPr>
          <w:sz w:val="20"/>
        </w:rPr>
        <w:t>The Court recalls that Article 30 of the Vienna Convention on the Law of Treaties, which governs</w:t>
      </w:r>
      <w:r>
        <w:rPr>
          <w:spacing w:val="40"/>
          <w:sz w:val="20"/>
        </w:rPr>
        <w:t xml:space="preserve"> </w:t>
      </w:r>
      <w:r>
        <w:rPr>
          <w:sz w:val="20"/>
        </w:rPr>
        <w:t>the</w:t>
      </w:r>
      <w:r>
        <w:rPr>
          <w:spacing w:val="40"/>
          <w:sz w:val="20"/>
        </w:rPr>
        <w:t xml:space="preserve"> </w:t>
      </w:r>
      <w:r>
        <w:rPr>
          <w:sz w:val="20"/>
        </w:rPr>
        <w:t>rights</w:t>
      </w:r>
      <w:r>
        <w:rPr>
          <w:spacing w:val="40"/>
          <w:sz w:val="20"/>
        </w:rPr>
        <w:t xml:space="preserve"> </w:t>
      </w:r>
      <w:r>
        <w:rPr>
          <w:sz w:val="20"/>
        </w:rPr>
        <w:t>and</w:t>
      </w:r>
      <w:r>
        <w:rPr>
          <w:spacing w:val="40"/>
          <w:sz w:val="20"/>
        </w:rPr>
        <w:t xml:space="preserve"> </w:t>
      </w:r>
      <w:r>
        <w:rPr>
          <w:sz w:val="20"/>
        </w:rPr>
        <w:t>obligations</w:t>
      </w:r>
      <w:r>
        <w:rPr>
          <w:spacing w:val="40"/>
          <w:sz w:val="20"/>
        </w:rPr>
        <w:t xml:space="preserve"> </w:t>
      </w:r>
      <w:r>
        <w:rPr>
          <w:sz w:val="20"/>
        </w:rPr>
        <w:t>of</w:t>
      </w:r>
      <w:r>
        <w:rPr>
          <w:spacing w:val="40"/>
          <w:sz w:val="20"/>
        </w:rPr>
        <w:t xml:space="preserve"> </w:t>
      </w:r>
      <w:r>
        <w:rPr>
          <w:sz w:val="20"/>
        </w:rPr>
        <w:t>States</w:t>
      </w:r>
      <w:r>
        <w:rPr>
          <w:spacing w:val="40"/>
          <w:sz w:val="20"/>
        </w:rPr>
        <w:t xml:space="preserve"> </w:t>
      </w:r>
      <w:r>
        <w:rPr>
          <w:sz w:val="20"/>
        </w:rPr>
        <w:t>parties</w:t>
      </w:r>
      <w:r>
        <w:rPr>
          <w:spacing w:val="40"/>
          <w:sz w:val="20"/>
        </w:rPr>
        <w:t xml:space="preserve"> </w:t>
      </w:r>
      <w:r>
        <w:rPr>
          <w:sz w:val="20"/>
        </w:rPr>
        <w:t>to</w:t>
      </w:r>
      <w:r>
        <w:rPr>
          <w:spacing w:val="40"/>
          <w:sz w:val="20"/>
        </w:rPr>
        <w:t xml:space="preserve"> </w:t>
      </w:r>
      <w:r>
        <w:rPr>
          <w:sz w:val="20"/>
        </w:rPr>
        <w:t>successive</w:t>
      </w:r>
      <w:r>
        <w:rPr>
          <w:spacing w:val="40"/>
          <w:sz w:val="20"/>
        </w:rPr>
        <w:t xml:space="preserve"> </w:t>
      </w:r>
      <w:r>
        <w:rPr>
          <w:sz w:val="20"/>
        </w:rPr>
        <w:t>treaties</w:t>
      </w:r>
      <w:r>
        <w:rPr>
          <w:spacing w:val="40"/>
          <w:sz w:val="20"/>
        </w:rPr>
        <w:t xml:space="preserve"> </w:t>
      </w:r>
      <w:r>
        <w:rPr>
          <w:sz w:val="20"/>
        </w:rPr>
        <w:t>relating</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same subject-matter, provides in relevant part as follows:</w:t>
      </w:r>
    </w:p>
    <w:p w14:paraId="145ABEF4" w14:textId="77777777" w:rsidR="004C5C19" w:rsidRDefault="00000000">
      <w:pPr>
        <w:pStyle w:val="BodyText"/>
        <w:spacing w:before="217" w:line="249" w:lineRule="auto"/>
        <w:ind w:left="818" w:right="1037" w:firstLine="528"/>
      </w:pPr>
      <w:r>
        <w:t>“2.</w:t>
      </w:r>
      <w:r>
        <w:rPr>
          <w:spacing w:val="16"/>
        </w:rPr>
        <w:t xml:space="preserve"> </w:t>
      </w:r>
      <w:r>
        <w:t>When</w:t>
      </w:r>
      <w:r>
        <w:rPr>
          <w:spacing w:val="14"/>
        </w:rPr>
        <w:t xml:space="preserve"> </w:t>
      </w:r>
      <w:r>
        <w:t>a</w:t>
      </w:r>
      <w:r>
        <w:rPr>
          <w:spacing w:val="14"/>
        </w:rPr>
        <w:t xml:space="preserve"> </w:t>
      </w:r>
      <w:r>
        <w:t>treaty</w:t>
      </w:r>
      <w:r>
        <w:rPr>
          <w:spacing w:val="13"/>
        </w:rPr>
        <w:t xml:space="preserve"> </w:t>
      </w:r>
      <w:r>
        <w:t>specifies</w:t>
      </w:r>
      <w:r>
        <w:rPr>
          <w:spacing w:val="14"/>
        </w:rPr>
        <w:t xml:space="preserve"> </w:t>
      </w:r>
      <w:r>
        <w:t>that</w:t>
      </w:r>
      <w:r>
        <w:rPr>
          <w:spacing w:val="14"/>
        </w:rPr>
        <w:t xml:space="preserve"> </w:t>
      </w:r>
      <w:r>
        <w:t>it</w:t>
      </w:r>
      <w:r>
        <w:rPr>
          <w:spacing w:val="14"/>
        </w:rPr>
        <w:t xml:space="preserve"> </w:t>
      </w:r>
      <w:r>
        <w:t>is</w:t>
      </w:r>
      <w:r>
        <w:rPr>
          <w:spacing w:val="14"/>
        </w:rPr>
        <w:t xml:space="preserve"> </w:t>
      </w:r>
      <w:r>
        <w:t>subject</w:t>
      </w:r>
      <w:r>
        <w:rPr>
          <w:spacing w:val="14"/>
        </w:rPr>
        <w:t xml:space="preserve"> </w:t>
      </w:r>
      <w:r>
        <w:t>to,</w:t>
      </w:r>
      <w:r>
        <w:rPr>
          <w:spacing w:val="13"/>
        </w:rPr>
        <w:t xml:space="preserve"> </w:t>
      </w:r>
      <w:r>
        <w:t>or</w:t>
      </w:r>
      <w:r>
        <w:rPr>
          <w:spacing w:val="14"/>
        </w:rPr>
        <w:t xml:space="preserve"> </w:t>
      </w:r>
      <w:r>
        <w:t>that</w:t>
      </w:r>
      <w:r>
        <w:rPr>
          <w:spacing w:val="14"/>
        </w:rPr>
        <w:t xml:space="preserve"> </w:t>
      </w:r>
      <w:r>
        <w:t>it</w:t>
      </w:r>
      <w:r>
        <w:rPr>
          <w:spacing w:val="14"/>
        </w:rPr>
        <w:t xml:space="preserve"> </w:t>
      </w:r>
      <w:r>
        <w:t>is</w:t>
      </w:r>
      <w:r>
        <w:rPr>
          <w:spacing w:val="16"/>
        </w:rPr>
        <w:t xml:space="preserve"> </w:t>
      </w:r>
      <w:r>
        <w:t>not</w:t>
      </w:r>
      <w:r>
        <w:rPr>
          <w:spacing w:val="14"/>
        </w:rPr>
        <w:t xml:space="preserve"> </w:t>
      </w:r>
      <w:r>
        <w:t>to</w:t>
      </w:r>
      <w:r>
        <w:rPr>
          <w:spacing w:val="15"/>
        </w:rPr>
        <w:t xml:space="preserve"> </w:t>
      </w:r>
      <w:r>
        <w:t>be</w:t>
      </w:r>
      <w:r>
        <w:rPr>
          <w:spacing w:val="16"/>
        </w:rPr>
        <w:t xml:space="preserve"> </w:t>
      </w:r>
      <w:r>
        <w:t>considered as</w:t>
      </w:r>
      <w:r>
        <w:rPr>
          <w:spacing w:val="-3"/>
        </w:rPr>
        <w:t xml:space="preserve"> </w:t>
      </w:r>
      <w:r>
        <w:t>incompatible</w:t>
      </w:r>
      <w:r>
        <w:rPr>
          <w:spacing w:val="-3"/>
        </w:rPr>
        <w:t xml:space="preserve"> </w:t>
      </w:r>
      <w:r>
        <w:t>with,</w:t>
      </w:r>
      <w:r>
        <w:rPr>
          <w:spacing w:val="-3"/>
        </w:rPr>
        <w:t xml:space="preserve"> </w:t>
      </w:r>
      <w:r>
        <w:t>an</w:t>
      </w:r>
      <w:r>
        <w:rPr>
          <w:spacing w:val="-1"/>
        </w:rPr>
        <w:t xml:space="preserve"> </w:t>
      </w:r>
      <w:r>
        <w:t>earlier or</w:t>
      </w:r>
      <w:r>
        <w:rPr>
          <w:spacing w:val="-2"/>
        </w:rPr>
        <w:t xml:space="preserve"> </w:t>
      </w:r>
      <w:r>
        <w:t>later</w:t>
      </w:r>
      <w:r>
        <w:rPr>
          <w:spacing w:val="-3"/>
        </w:rPr>
        <w:t xml:space="preserve"> </w:t>
      </w:r>
      <w:r>
        <w:t>treaty,</w:t>
      </w:r>
      <w:r>
        <w:rPr>
          <w:spacing w:val="-3"/>
        </w:rPr>
        <w:t xml:space="preserve"> </w:t>
      </w:r>
      <w:r>
        <w:t>the provisions of that</w:t>
      </w:r>
      <w:r>
        <w:rPr>
          <w:spacing w:val="-2"/>
        </w:rPr>
        <w:t xml:space="preserve"> </w:t>
      </w:r>
      <w:r>
        <w:t>other</w:t>
      </w:r>
      <w:r>
        <w:rPr>
          <w:spacing w:val="-2"/>
        </w:rPr>
        <w:t xml:space="preserve"> </w:t>
      </w:r>
      <w:r>
        <w:t>treaty</w:t>
      </w:r>
      <w:r>
        <w:rPr>
          <w:spacing w:val="-3"/>
        </w:rPr>
        <w:t xml:space="preserve"> </w:t>
      </w:r>
      <w:r>
        <w:rPr>
          <w:spacing w:val="-2"/>
        </w:rPr>
        <w:t>prevail.</w:t>
      </w:r>
    </w:p>
    <w:p w14:paraId="785C44CB" w14:textId="77777777" w:rsidR="004C5C19" w:rsidRDefault="00000000">
      <w:pPr>
        <w:pStyle w:val="ListParagraph"/>
        <w:numPr>
          <w:ilvl w:val="0"/>
          <w:numId w:val="20"/>
        </w:numPr>
        <w:tabs>
          <w:tab w:val="left" w:pos="1558"/>
        </w:tabs>
        <w:spacing w:before="217" w:line="247" w:lineRule="auto"/>
        <w:ind w:left="818" w:right="1131" w:firstLine="528"/>
        <w:jc w:val="both"/>
        <w:rPr>
          <w:sz w:val="20"/>
        </w:rPr>
      </w:pPr>
      <w:r>
        <w:rPr>
          <w:sz w:val="20"/>
        </w:rPr>
        <w:t xml:space="preserve">When all the parties to the earlier treaty are parties also to the later treaty but the earlier treaty is not terminated or suspended in operation under article 59, the earlier treaty applies only to the extent that its provisions are compatible with those of the later </w:t>
      </w:r>
      <w:r>
        <w:rPr>
          <w:spacing w:val="-2"/>
          <w:sz w:val="20"/>
        </w:rPr>
        <w:t>treaty.”</w:t>
      </w:r>
    </w:p>
    <w:p w14:paraId="06C82A20" w14:textId="77777777" w:rsidR="004C5C19" w:rsidRDefault="004C5C19">
      <w:pPr>
        <w:pStyle w:val="BodyText"/>
        <w:spacing w:before="210"/>
      </w:pPr>
    </w:p>
    <w:p w14:paraId="4804B569" w14:textId="77777777" w:rsidR="004C5C19" w:rsidRDefault="00000000">
      <w:pPr>
        <w:pStyle w:val="ListParagraph"/>
        <w:numPr>
          <w:ilvl w:val="0"/>
          <w:numId w:val="29"/>
        </w:numPr>
        <w:tabs>
          <w:tab w:val="left" w:pos="1230"/>
        </w:tabs>
        <w:spacing w:before="1" w:line="244" w:lineRule="auto"/>
        <w:ind w:firstLine="526"/>
        <w:jc w:val="both"/>
        <w:rPr>
          <w:sz w:val="20"/>
        </w:rPr>
      </w:pPr>
      <w:r>
        <w:rPr>
          <w:sz w:val="20"/>
        </w:rPr>
        <w:t xml:space="preserve">The Court observes that paragraphs 2 and 3 of Article 30 do not apply to the situation at hand. Paragraph 2 concerns situations where a later treaty specifies that it is “subject to” or “is not to be considered as incompatible with” an earlier or later treaty. Paragraph 3 concerns situations where “all the parties to the earlier treaty are parties also to the later treaty”, which is not the situation that exists, since not all parties to the UNFCCC are also parties to the Kyoto Protocol and Paris Agreement. Moreover, with respect to the applicability of the </w:t>
      </w:r>
      <w:r>
        <w:rPr>
          <w:i/>
          <w:sz w:val="20"/>
        </w:rPr>
        <w:t xml:space="preserve">lex posterior </w:t>
      </w:r>
      <w:r>
        <w:rPr>
          <w:sz w:val="20"/>
        </w:rPr>
        <w:t>rule under customary international law, the Court observes that it is only where the treaties are incompatible, i.e. their obligations cannot be complied with simultaneously, that the later-in-time obligation will supersede the earlier obligation. The mere fact that the treaties regulate the same subject-matter does not necessarily constitute a conflict or result in one superseding the other.</w:t>
      </w:r>
    </w:p>
    <w:p w14:paraId="77B0684A" w14:textId="77777777" w:rsidR="004C5C19" w:rsidRDefault="004C5C19">
      <w:pPr>
        <w:pStyle w:val="BodyText"/>
        <w:spacing w:before="223"/>
      </w:pPr>
    </w:p>
    <w:p w14:paraId="459DD558" w14:textId="77777777" w:rsidR="004C5C19" w:rsidRDefault="00000000">
      <w:pPr>
        <w:pStyle w:val="ListParagraph"/>
        <w:numPr>
          <w:ilvl w:val="0"/>
          <w:numId w:val="29"/>
        </w:numPr>
        <w:tabs>
          <w:tab w:val="left" w:pos="1254"/>
        </w:tabs>
        <w:spacing w:line="247" w:lineRule="auto"/>
        <w:ind w:right="601" w:firstLine="526"/>
        <w:jc w:val="both"/>
        <w:rPr>
          <w:sz w:val="20"/>
        </w:rPr>
      </w:pPr>
      <w:r>
        <w:rPr>
          <w:sz w:val="20"/>
        </w:rPr>
        <w:t>The Court will ascertain the relationship between the treaties comprising the climate change treaty framework by assessing the compatibility of their obligations. This determination involves an interpretation of the three treaties to be carried out by applying the rules of treaty interpretation codified in Articles 31 to 33 of the Vienna Convention on the Law of Treaties.</w:t>
      </w:r>
    </w:p>
    <w:p w14:paraId="530E718D" w14:textId="77777777" w:rsidR="004C5C19" w:rsidRDefault="004C5C19">
      <w:pPr>
        <w:pStyle w:val="BodyText"/>
        <w:spacing w:before="208"/>
      </w:pPr>
    </w:p>
    <w:p w14:paraId="6C270D3B" w14:textId="77777777" w:rsidR="004C5C19" w:rsidRDefault="00000000">
      <w:pPr>
        <w:pStyle w:val="ListParagraph"/>
        <w:numPr>
          <w:ilvl w:val="0"/>
          <w:numId w:val="29"/>
        </w:numPr>
        <w:tabs>
          <w:tab w:val="left" w:pos="1217"/>
        </w:tabs>
        <w:spacing w:line="247" w:lineRule="auto"/>
        <w:ind w:right="603" w:firstLine="526"/>
        <w:jc w:val="both"/>
        <w:rPr>
          <w:sz w:val="20"/>
        </w:rPr>
      </w:pPr>
      <w:r>
        <w:rPr>
          <w:sz w:val="20"/>
        </w:rPr>
        <w:t>Commencing</w:t>
      </w:r>
      <w:r>
        <w:rPr>
          <w:spacing w:val="-2"/>
          <w:sz w:val="20"/>
        </w:rPr>
        <w:t xml:space="preserve"> </w:t>
      </w:r>
      <w:r>
        <w:rPr>
          <w:sz w:val="20"/>
        </w:rPr>
        <w:t>its assessment with</w:t>
      </w:r>
      <w:r>
        <w:rPr>
          <w:spacing w:val="-2"/>
          <w:sz w:val="20"/>
        </w:rPr>
        <w:t xml:space="preserve"> </w:t>
      </w:r>
      <w:r>
        <w:rPr>
          <w:sz w:val="20"/>
        </w:rPr>
        <w:t>the</w:t>
      </w:r>
      <w:r>
        <w:rPr>
          <w:spacing w:val="-1"/>
          <w:sz w:val="20"/>
        </w:rPr>
        <w:t xml:space="preserve"> </w:t>
      </w:r>
      <w:r>
        <w:rPr>
          <w:sz w:val="20"/>
        </w:rPr>
        <w:t>UNFCCC, the foundational treaty</w:t>
      </w:r>
      <w:r>
        <w:rPr>
          <w:spacing w:val="-2"/>
          <w:sz w:val="20"/>
        </w:rPr>
        <w:t xml:space="preserve"> </w:t>
      </w:r>
      <w:r>
        <w:rPr>
          <w:sz w:val="20"/>
        </w:rPr>
        <w:t>to address</w:t>
      </w:r>
      <w:r>
        <w:rPr>
          <w:spacing w:val="-1"/>
          <w:sz w:val="20"/>
        </w:rPr>
        <w:t xml:space="preserve"> </w:t>
      </w:r>
      <w:r>
        <w:rPr>
          <w:sz w:val="20"/>
        </w:rPr>
        <w:t>climate change, the Court observes that the treaty itself contains provisions relevant to its relationship with</w:t>
      </w:r>
      <w:r>
        <w:rPr>
          <w:spacing w:val="40"/>
          <w:sz w:val="20"/>
        </w:rPr>
        <w:t xml:space="preserve"> </w:t>
      </w:r>
      <w:r>
        <w:rPr>
          <w:sz w:val="20"/>
        </w:rPr>
        <w:t>the Kyoto Protocol and the Paris Agreement. Article 2 of the UNFCCC recognizes the authority of</w:t>
      </w:r>
      <w:r>
        <w:rPr>
          <w:spacing w:val="40"/>
          <w:sz w:val="20"/>
        </w:rPr>
        <w:t xml:space="preserve"> </w:t>
      </w:r>
      <w:r>
        <w:rPr>
          <w:sz w:val="20"/>
        </w:rPr>
        <w:t>the</w:t>
      </w:r>
      <w:r>
        <w:rPr>
          <w:spacing w:val="40"/>
          <w:sz w:val="20"/>
        </w:rPr>
        <w:t xml:space="preserve"> </w:t>
      </w:r>
      <w:r>
        <w:rPr>
          <w:sz w:val="20"/>
        </w:rPr>
        <w:t>COP</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UNFCCC to</w:t>
      </w:r>
      <w:r>
        <w:rPr>
          <w:spacing w:val="40"/>
          <w:sz w:val="20"/>
        </w:rPr>
        <w:t xml:space="preserve"> </w:t>
      </w:r>
      <w:r>
        <w:rPr>
          <w:sz w:val="20"/>
        </w:rPr>
        <w:t>adopt “related legal instruments”</w:t>
      </w:r>
      <w:r>
        <w:rPr>
          <w:spacing w:val="40"/>
          <w:sz w:val="20"/>
        </w:rPr>
        <w:t xml:space="preserve"> </w:t>
      </w:r>
      <w:r>
        <w:rPr>
          <w:sz w:val="20"/>
        </w:rPr>
        <w:t>in</w:t>
      </w:r>
      <w:r>
        <w:rPr>
          <w:spacing w:val="40"/>
          <w:sz w:val="20"/>
        </w:rPr>
        <w:t xml:space="preserve"> </w:t>
      </w:r>
      <w:r>
        <w:rPr>
          <w:sz w:val="20"/>
        </w:rPr>
        <w:t>order to achieve its</w:t>
      </w:r>
      <w:r>
        <w:rPr>
          <w:spacing w:val="40"/>
          <w:sz w:val="20"/>
        </w:rPr>
        <w:t xml:space="preserve"> </w:t>
      </w:r>
      <w:r>
        <w:rPr>
          <w:sz w:val="20"/>
        </w:rPr>
        <w:t>purposes. Article 2 further provides that the related legal instruments shall operate “in accordance with the relevant provisions of the [UNFCCC]”. Additionally, Article 17 of the UNFCCC provides that “[t]he Conference of the Parties may, at any ordinary session, adopt protocols to the Convention”.</w:t>
      </w:r>
    </w:p>
    <w:p w14:paraId="3133769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1E583BF8" w14:textId="77777777" w:rsidR="004C5C19" w:rsidRDefault="00000000">
      <w:pPr>
        <w:pStyle w:val="ListParagraph"/>
        <w:numPr>
          <w:ilvl w:val="0"/>
          <w:numId w:val="29"/>
        </w:numPr>
        <w:tabs>
          <w:tab w:val="left" w:pos="1228"/>
        </w:tabs>
        <w:spacing w:before="86" w:line="244" w:lineRule="auto"/>
        <w:ind w:firstLine="526"/>
        <w:jc w:val="both"/>
        <w:rPr>
          <w:sz w:val="20"/>
        </w:rPr>
      </w:pPr>
      <w:r>
        <w:rPr>
          <w:sz w:val="20"/>
        </w:rPr>
        <w:lastRenderedPageBreak/>
        <w:t>As regards the Kyoto Protocol, the Court notes that the preamble states that the Protocol</w:t>
      </w:r>
      <w:r>
        <w:rPr>
          <w:spacing w:val="80"/>
          <w:sz w:val="20"/>
        </w:rPr>
        <w:t xml:space="preserve"> </w:t>
      </w:r>
      <w:r>
        <w:rPr>
          <w:sz w:val="20"/>
        </w:rPr>
        <w:t>is “[i]n pursuit of the ultimate objective of the [UNFCCC] as stated in its Article 2”. In addition to</w:t>
      </w:r>
      <w:r>
        <w:rPr>
          <w:spacing w:val="40"/>
          <w:sz w:val="20"/>
        </w:rPr>
        <w:t xml:space="preserve"> </w:t>
      </w:r>
      <w:r>
        <w:rPr>
          <w:sz w:val="20"/>
        </w:rPr>
        <w:t>this recognition of its relationship to the UNFCCC, the Court observes that the Kyoto Protocol strengthened</w:t>
      </w:r>
      <w:r>
        <w:rPr>
          <w:spacing w:val="40"/>
          <w:sz w:val="20"/>
        </w:rPr>
        <w:t xml:space="preserve"> </w:t>
      </w:r>
      <w:r>
        <w:rPr>
          <w:sz w:val="20"/>
        </w:rPr>
        <w:t>the</w:t>
      </w:r>
      <w:r>
        <w:rPr>
          <w:spacing w:val="40"/>
          <w:sz w:val="20"/>
        </w:rPr>
        <w:t xml:space="preserve"> </w:t>
      </w:r>
      <w:r>
        <w:rPr>
          <w:sz w:val="20"/>
        </w:rPr>
        <w:t>commitments</w:t>
      </w:r>
      <w:r>
        <w:rPr>
          <w:spacing w:val="40"/>
          <w:sz w:val="20"/>
        </w:rPr>
        <w:t xml:space="preserve"> </w:t>
      </w:r>
      <w:r>
        <w:rPr>
          <w:sz w:val="20"/>
        </w:rPr>
        <w:t>for</w:t>
      </w:r>
      <w:r>
        <w:rPr>
          <w:spacing w:val="40"/>
          <w:sz w:val="20"/>
        </w:rPr>
        <w:t xml:space="preserve"> </w:t>
      </w:r>
      <w:r>
        <w:rPr>
          <w:sz w:val="20"/>
        </w:rPr>
        <w:t>developed</w:t>
      </w:r>
      <w:r>
        <w:rPr>
          <w:spacing w:val="40"/>
          <w:sz w:val="20"/>
        </w:rPr>
        <w:t xml:space="preserve"> </w:t>
      </w:r>
      <w:r>
        <w:rPr>
          <w:sz w:val="20"/>
        </w:rPr>
        <w:t>countries</w:t>
      </w:r>
      <w:r>
        <w:rPr>
          <w:spacing w:val="40"/>
          <w:sz w:val="20"/>
        </w:rPr>
        <w:t xml:space="preserve"> </w:t>
      </w:r>
      <w:r>
        <w:rPr>
          <w:sz w:val="20"/>
        </w:rPr>
        <w:t>contained</w:t>
      </w:r>
      <w:r>
        <w:rPr>
          <w:spacing w:val="40"/>
          <w:sz w:val="20"/>
        </w:rPr>
        <w:t xml:space="preserve"> </w:t>
      </w:r>
      <w:r>
        <w:rPr>
          <w:sz w:val="20"/>
        </w:rPr>
        <w:t>in</w:t>
      </w:r>
      <w:r>
        <w:rPr>
          <w:spacing w:val="40"/>
          <w:sz w:val="20"/>
        </w:rPr>
        <w:t xml:space="preserve"> </w:t>
      </w:r>
      <w:r>
        <w:rPr>
          <w:sz w:val="20"/>
        </w:rPr>
        <w:t>Article 4,</w:t>
      </w:r>
      <w:r>
        <w:rPr>
          <w:spacing w:val="40"/>
          <w:sz w:val="20"/>
        </w:rPr>
        <w:t xml:space="preserve"> </w:t>
      </w:r>
      <w:r>
        <w:rPr>
          <w:sz w:val="20"/>
        </w:rPr>
        <w:t xml:space="preserve">paragraph (2) </w:t>
      </w:r>
      <w:r>
        <w:rPr>
          <w:i/>
          <w:sz w:val="20"/>
        </w:rPr>
        <w:t xml:space="preserve">(a) </w:t>
      </w:r>
      <w:r>
        <w:rPr>
          <w:sz w:val="20"/>
        </w:rPr>
        <w:t xml:space="preserve">and </w:t>
      </w:r>
      <w:r>
        <w:rPr>
          <w:i/>
          <w:sz w:val="20"/>
        </w:rPr>
        <w:t>(b)</w:t>
      </w:r>
      <w:r>
        <w:rPr>
          <w:sz w:val="20"/>
        </w:rPr>
        <w:t>, of the UNFCCC, and for other parties included in UNFCCC’s Annex I, by stipulating quantified emission reduction and limitation obligations (Article 3). The Kyoto Protocol is a legally binding international agreement which operationalizes obligations under the Framework Convention by committing certain developed country parties to limit and reduce GHG emissions in accordance with agreed individual targets. The Kyoto Protocol contains its own entry into force clause and has</w:t>
      </w:r>
      <w:r>
        <w:rPr>
          <w:spacing w:val="80"/>
          <w:sz w:val="20"/>
        </w:rPr>
        <w:t xml:space="preserve"> </w:t>
      </w:r>
      <w:r>
        <w:rPr>
          <w:sz w:val="20"/>
        </w:rPr>
        <w:t xml:space="preserve">its own participation criteria, although all parties to the Protocol are required to be parties to the </w:t>
      </w:r>
      <w:r>
        <w:rPr>
          <w:spacing w:val="-2"/>
          <w:sz w:val="20"/>
        </w:rPr>
        <w:t>UNFCCC.</w:t>
      </w:r>
    </w:p>
    <w:p w14:paraId="3A0161C6" w14:textId="77777777" w:rsidR="004C5C19" w:rsidRDefault="004C5C19">
      <w:pPr>
        <w:pStyle w:val="BodyText"/>
        <w:spacing w:before="223"/>
      </w:pPr>
    </w:p>
    <w:p w14:paraId="6210CA1C" w14:textId="77777777" w:rsidR="004C5C19" w:rsidRDefault="00000000">
      <w:pPr>
        <w:pStyle w:val="ListParagraph"/>
        <w:numPr>
          <w:ilvl w:val="0"/>
          <w:numId w:val="29"/>
        </w:numPr>
        <w:tabs>
          <w:tab w:val="left" w:pos="1230"/>
        </w:tabs>
        <w:spacing w:line="244" w:lineRule="auto"/>
        <w:ind w:right="605" w:firstLine="526"/>
        <w:jc w:val="both"/>
        <w:rPr>
          <w:sz w:val="20"/>
        </w:rPr>
      </w:pPr>
      <w:r>
        <w:rPr>
          <w:sz w:val="20"/>
        </w:rPr>
        <w:t>Unlike the Kyoto Protocol, the Paris Agreement is not a protocol to the UNFCCC under Article 17 of the Framework Convention. Rather, the Paris Agreement is the outcome of a process established</w:t>
      </w:r>
      <w:r>
        <w:rPr>
          <w:spacing w:val="40"/>
          <w:sz w:val="20"/>
        </w:rPr>
        <w:t xml:space="preserve"> </w:t>
      </w:r>
      <w:r>
        <w:rPr>
          <w:sz w:val="20"/>
        </w:rPr>
        <w:t>by</w:t>
      </w:r>
      <w:r>
        <w:rPr>
          <w:spacing w:val="40"/>
          <w:sz w:val="20"/>
        </w:rPr>
        <w:t xml:space="preserve"> </w:t>
      </w:r>
      <w:r>
        <w:rPr>
          <w:sz w:val="20"/>
        </w:rPr>
        <w:t>decision 1/CP.17</w:t>
      </w:r>
      <w:r>
        <w:rPr>
          <w:spacing w:val="40"/>
          <w:sz w:val="20"/>
        </w:rPr>
        <w:t xml:space="preserve"> </w:t>
      </w:r>
      <w:r>
        <w:rPr>
          <w:sz w:val="20"/>
        </w:rPr>
        <w:t>dated</w:t>
      </w:r>
      <w:r>
        <w:rPr>
          <w:spacing w:val="40"/>
          <w:sz w:val="20"/>
        </w:rPr>
        <w:t xml:space="preserve"> </w:t>
      </w:r>
      <w:r>
        <w:rPr>
          <w:sz w:val="20"/>
        </w:rPr>
        <w:t>11 December</w:t>
      </w:r>
      <w:r>
        <w:rPr>
          <w:spacing w:val="40"/>
          <w:sz w:val="20"/>
        </w:rPr>
        <w:t xml:space="preserve"> </w:t>
      </w:r>
      <w:r>
        <w:rPr>
          <w:sz w:val="20"/>
        </w:rPr>
        <w:t>2011</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COP</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UNFCCC</w:t>
      </w:r>
      <w:r>
        <w:rPr>
          <w:spacing w:val="40"/>
          <w:sz w:val="20"/>
        </w:rPr>
        <w:t xml:space="preserve"> </w:t>
      </w:r>
      <w:r>
        <w:rPr>
          <w:sz w:val="20"/>
        </w:rPr>
        <w:t>(see decision 1/CP.17, Establishment of an Ad Hoc Working Group on the Durban Platform</w:t>
      </w:r>
      <w:r>
        <w:rPr>
          <w:spacing w:val="-2"/>
          <w:sz w:val="20"/>
        </w:rPr>
        <w:t xml:space="preserve"> </w:t>
      </w:r>
      <w:r>
        <w:rPr>
          <w:sz w:val="20"/>
        </w:rPr>
        <w:t>for Enhanced Action, 11 December 2011, UN doc. FCCC/CP/2011/9/Add.1). This decision, referred to as the Durban mandate for the Paris Agreement, called for the development of “a protocol, another legal instrument or an agreed outcome with legal force under the Convention applicable to all Parties” (</w:t>
      </w:r>
      <w:r>
        <w:rPr>
          <w:i/>
          <w:sz w:val="20"/>
        </w:rPr>
        <w:t>ibid.</w:t>
      </w:r>
      <w:r>
        <w:rPr>
          <w:sz w:val="20"/>
        </w:rPr>
        <w:t>, p. 2, para. 2).</w:t>
      </w:r>
    </w:p>
    <w:p w14:paraId="39268491" w14:textId="77777777" w:rsidR="004C5C19" w:rsidRDefault="004C5C19">
      <w:pPr>
        <w:pStyle w:val="BodyText"/>
        <w:spacing w:before="224"/>
      </w:pPr>
    </w:p>
    <w:p w14:paraId="15B873D6" w14:textId="77777777" w:rsidR="004C5C19" w:rsidRDefault="00000000">
      <w:pPr>
        <w:pStyle w:val="ListParagraph"/>
        <w:numPr>
          <w:ilvl w:val="0"/>
          <w:numId w:val="29"/>
        </w:numPr>
        <w:tabs>
          <w:tab w:val="left" w:pos="1234"/>
        </w:tabs>
        <w:spacing w:line="244" w:lineRule="auto"/>
        <w:ind w:firstLine="526"/>
        <w:jc w:val="both"/>
        <w:rPr>
          <w:sz w:val="20"/>
        </w:rPr>
      </w:pPr>
      <w:r>
        <w:rPr>
          <w:sz w:val="20"/>
        </w:rPr>
        <w:t>The preamble to the</w:t>
      </w:r>
      <w:r>
        <w:rPr>
          <w:spacing w:val="18"/>
          <w:sz w:val="20"/>
        </w:rPr>
        <w:t xml:space="preserve"> </w:t>
      </w:r>
      <w:r>
        <w:rPr>
          <w:sz w:val="20"/>
        </w:rPr>
        <w:t>Paris</w:t>
      </w:r>
      <w:r>
        <w:rPr>
          <w:spacing w:val="18"/>
          <w:sz w:val="20"/>
        </w:rPr>
        <w:t xml:space="preserve"> </w:t>
      </w:r>
      <w:r>
        <w:rPr>
          <w:sz w:val="20"/>
        </w:rPr>
        <w:t>Agreement</w:t>
      </w:r>
      <w:r>
        <w:rPr>
          <w:spacing w:val="18"/>
          <w:sz w:val="20"/>
        </w:rPr>
        <w:t xml:space="preserve"> </w:t>
      </w:r>
      <w:r>
        <w:rPr>
          <w:sz w:val="20"/>
        </w:rPr>
        <w:t>states</w:t>
      </w:r>
      <w:r>
        <w:rPr>
          <w:spacing w:val="18"/>
          <w:sz w:val="20"/>
        </w:rPr>
        <w:t xml:space="preserve"> </w:t>
      </w:r>
      <w:r>
        <w:rPr>
          <w:sz w:val="20"/>
        </w:rPr>
        <w:t>that the</w:t>
      </w:r>
      <w:r>
        <w:rPr>
          <w:spacing w:val="18"/>
          <w:sz w:val="20"/>
        </w:rPr>
        <w:t xml:space="preserve"> </w:t>
      </w:r>
      <w:r>
        <w:rPr>
          <w:sz w:val="20"/>
        </w:rPr>
        <w:t>Agreement</w:t>
      </w:r>
      <w:r>
        <w:rPr>
          <w:spacing w:val="18"/>
          <w:sz w:val="20"/>
        </w:rPr>
        <w:t xml:space="preserve"> </w:t>
      </w:r>
      <w:r>
        <w:rPr>
          <w:sz w:val="20"/>
        </w:rPr>
        <w:t>is</w:t>
      </w:r>
      <w:r>
        <w:rPr>
          <w:spacing w:val="18"/>
          <w:sz w:val="20"/>
        </w:rPr>
        <w:t xml:space="preserve"> </w:t>
      </w:r>
      <w:r>
        <w:rPr>
          <w:sz w:val="20"/>
        </w:rPr>
        <w:t>adopted</w:t>
      </w:r>
      <w:r>
        <w:rPr>
          <w:spacing w:val="18"/>
          <w:sz w:val="20"/>
        </w:rPr>
        <w:t xml:space="preserve"> </w:t>
      </w:r>
      <w:r>
        <w:rPr>
          <w:sz w:val="20"/>
        </w:rPr>
        <w:t>“[i]n pursuit of the objective of the [UNFCCC], and being guided by its principles”. Articles 2 and 4 of the Paris Agreement are key to determining its relationship with the UNFCCC. Article 2, paragraph 1, states that “[t]his Agreement, in enhancing the implementation of the Convention, including its objective, aims to strengthen the global response to the threat of climate change”, and goes on to establish a temperature</w:t>
      </w:r>
      <w:r>
        <w:rPr>
          <w:spacing w:val="14"/>
          <w:sz w:val="20"/>
        </w:rPr>
        <w:t xml:space="preserve"> </w:t>
      </w:r>
      <w:r>
        <w:rPr>
          <w:sz w:val="20"/>
        </w:rPr>
        <w:t>goal</w:t>
      </w:r>
      <w:r>
        <w:rPr>
          <w:spacing w:val="17"/>
          <w:sz w:val="20"/>
        </w:rPr>
        <w:t xml:space="preserve"> </w:t>
      </w:r>
      <w:r>
        <w:rPr>
          <w:sz w:val="20"/>
        </w:rPr>
        <w:t>for</w:t>
      </w:r>
      <w:r>
        <w:rPr>
          <w:spacing w:val="16"/>
          <w:sz w:val="20"/>
        </w:rPr>
        <w:t xml:space="preserve"> </w:t>
      </w:r>
      <w:r>
        <w:rPr>
          <w:sz w:val="20"/>
        </w:rPr>
        <w:t>the</w:t>
      </w:r>
      <w:r>
        <w:rPr>
          <w:spacing w:val="17"/>
          <w:sz w:val="20"/>
        </w:rPr>
        <w:t xml:space="preserve"> </w:t>
      </w:r>
      <w:r>
        <w:rPr>
          <w:sz w:val="20"/>
        </w:rPr>
        <w:t>States</w:t>
      </w:r>
      <w:r>
        <w:rPr>
          <w:spacing w:val="15"/>
          <w:sz w:val="20"/>
        </w:rPr>
        <w:t xml:space="preserve"> </w:t>
      </w:r>
      <w:r>
        <w:rPr>
          <w:sz w:val="20"/>
        </w:rPr>
        <w:t>parties</w:t>
      </w:r>
      <w:r>
        <w:rPr>
          <w:spacing w:val="15"/>
          <w:sz w:val="20"/>
        </w:rPr>
        <w:t xml:space="preserve"> </w:t>
      </w:r>
      <w:r>
        <w:rPr>
          <w:sz w:val="20"/>
        </w:rPr>
        <w:t>to</w:t>
      </w:r>
      <w:r>
        <w:rPr>
          <w:spacing w:val="14"/>
          <w:sz w:val="20"/>
        </w:rPr>
        <w:t xml:space="preserve"> </w:t>
      </w:r>
      <w:r>
        <w:rPr>
          <w:sz w:val="20"/>
        </w:rPr>
        <w:t>achieve.</w:t>
      </w:r>
      <w:r>
        <w:rPr>
          <w:spacing w:val="17"/>
          <w:sz w:val="20"/>
        </w:rPr>
        <w:t xml:space="preserve"> </w:t>
      </w:r>
      <w:r>
        <w:rPr>
          <w:sz w:val="20"/>
        </w:rPr>
        <w:t>Article</w:t>
      </w:r>
      <w:r>
        <w:rPr>
          <w:spacing w:val="14"/>
          <w:sz w:val="20"/>
        </w:rPr>
        <w:t xml:space="preserve"> </w:t>
      </w:r>
      <w:r>
        <w:rPr>
          <w:sz w:val="20"/>
        </w:rPr>
        <w:t>4,</w:t>
      </w:r>
      <w:r>
        <w:rPr>
          <w:spacing w:val="14"/>
          <w:sz w:val="20"/>
        </w:rPr>
        <w:t xml:space="preserve"> </w:t>
      </w:r>
      <w:r>
        <w:rPr>
          <w:sz w:val="20"/>
        </w:rPr>
        <w:t>paragraph 1,</w:t>
      </w:r>
      <w:r>
        <w:rPr>
          <w:spacing w:val="16"/>
          <w:sz w:val="20"/>
        </w:rPr>
        <w:t xml:space="preserve"> </w:t>
      </w:r>
      <w:r>
        <w:rPr>
          <w:sz w:val="20"/>
        </w:rPr>
        <w:t>requires</w:t>
      </w:r>
      <w:r>
        <w:rPr>
          <w:spacing w:val="15"/>
          <w:sz w:val="20"/>
        </w:rPr>
        <w:t xml:space="preserve"> </w:t>
      </w:r>
      <w:r>
        <w:rPr>
          <w:sz w:val="20"/>
        </w:rPr>
        <w:t>the</w:t>
      </w:r>
      <w:r>
        <w:rPr>
          <w:spacing w:val="17"/>
          <w:sz w:val="20"/>
        </w:rPr>
        <w:t xml:space="preserve"> </w:t>
      </w:r>
      <w:r>
        <w:rPr>
          <w:sz w:val="20"/>
        </w:rPr>
        <w:t>States</w:t>
      </w:r>
      <w:r>
        <w:rPr>
          <w:spacing w:val="15"/>
          <w:sz w:val="20"/>
        </w:rPr>
        <w:t xml:space="preserve"> </w:t>
      </w:r>
      <w:r>
        <w:rPr>
          <w:sz w:val="20"/>
        </w:rPr>
        <w:t>parties to aim to reach global peaking of GHG emissions “as soon as possible”. These commitments and objectives, in the Court’s view, are in furtherance of the UNFCCC’s “ultimate objective” of “stabilization of the greenhouse gas concentrations in the atmosphere at a level that would prevent dangerous anthropogenic interference with the climate system” (UNFCCC, Article 2).</w:t>
      </w:r>
    </w:p>
    <w:p w14:paraId="6040A551" w14:textId="77777777" w:rsidR="004C5C19" w:rsidRDefault="004C5C19">
      <w:pPr>
        <w:pStyle w:val="BodyText"/>
        <w:spacing w:before="223"/>
      </w:pPr>
    </w:p>
    <w:p w14:paraId="2B1306B1" w14:textId="77777777" w:rsidR="004C5C19" w:rsidRDefault="00000000">
      <w:pPr>
        <w:pStyle w:val="ListParagraph"/>
        <w:numPr>
          <w:ilvl w:val="0"/>
          <w:numId w:val="29"/>
        </w:numPr>
        <w:tabs>
          <w:tab w:val="left" w:pos="1243"/>
        </w:tabs>
        <w:spacing w:line="244" w:lineRule="auto"/>
        <w:ind w:firstLine="526"/>
        <w:jc w:val="both"/>
        <w:rPr>
          <w:sz w:val="20"/>
        </w:rPr>
      </w:pPr>
      <w:r>
        <w:rPr>
          <w:sz w:val="20"/>
        </w:rPr>
        <w:t>In the view of the Court, there is no incompatibility between the three climate change treaties. On the contrary, they are mutually supportive, with the Kyoto Protocol and Paris Agreement providing greater specification to the general obligations contained in the UNFCCC. Indeed, the UNFCCC being a “framework convention”, and in view of the general character of the obligations contained therein, the subsequent decisions by the parties — including decisions adopting protocols and agreements under the UNFCCC — are intended to interpret or give substance to obligations in</w:t>
      </w:r>
      <w:r>
        <w:rPr>
          <w:spacing w:val="40"/>
          <w:sz w:val="20"/>
        </w:rPr>
        <w:t xml:space="preserve"> </w:t>
      </w:r>
      <w:r>
        <w:rPr>
          <w:sz w:val="20"/>
        </w:rPr>
        <w:t>the UNFCCC, and not to abrogate or to modify them. Notwithstanding these observations, should there appear to</w:t>
      </w:r>
      <w:r>
        <w:rPr>
          <w:spacing w:val="-3"/>
          <w:sz w:val="20"/>
        </w:rPr>
        <w:t xml:space="preserve"> </w:t>
      </w:r>
      <w:r>
        <w:rPr>
          <w:sz w:val="20"/>
        </w:rPr>
        <w:t>be conflicts</w:t>
      </w:r>
      <w:r>
        <w:rPr>
          <w:spacing w:val="-5"/>
          <w:sz w:val="20"/>
        </w:rPr>
        <w:t xml:space="preserve"> </w:t>
      </w:r>
      <w:r>
        <w:rPr>
          <w:sz w:val="20"/>
        </w:rPr>
        <w:t>between the treaties,</w:t>
      </w:r>
      <w:r>
        <w:rPr>
          <w:spacing w:val="-3"/>
          <w:sz w:val="20"/>
        </w:rPr>
        <w:t xml:space="preserve"> </w:t>
      </w:r>
      <w:r>
        <w:rPr>
          <w:sz w:val="20"/>
        </w:rPr>
        <w:t>the Court</w:t>
      </w:r>
      <w:r>
        <w:rPr>
          <w:spacing w:val="-1"/>
          <w:sz w:val="20"/>
        </w:rPr>
        <w:t xml:space="preserve"> </w:t>
      </w:r>
      <w:r>
        <w:rPr>
          <w:sz w:val="20"/>
        </w:rPr>
        <w:t>is of</w:t>
      </w:r>
      <w:r>
        <w:rPr>
          <w:spacing w:val="-3"/>
          <w:sz w:val="20"/>
        </w:rPr>
        <w:t xml:space="preserve"> </w:t>
      </w:r>
      <w:r>
        <w:rPr>
          <w:sz w:val="20"/>
        </w:rPr>
        <w:t>the view</w:t>
      </w:r>
      <w:r>
        <w:rPr>
          <w:spacing w:val="-4"/>
          <w:sz w:val="20"/>
        </w:rPr>
        <w:t xml:space="preserve"> </w:t>
      </w:r>
      <w:r>
        <w:rPr>
          <w:sz w:val="20"/>
        </w:rPr>
        <w:t>that these</w:t>
      </w:r>
      <w:r>
        <w:rPr>
          <w:spacing w:val="-3"/>
          <w:sz w:val="20"/>
        </w:rPr>
        <w:t xml:space="preserve"> </w:t>
      </w:r>
      <w:r>
        <w:rPr>
          <w:sz w:val="20"/>
        </w:rPr>
        <w:t>should be resolved by applying the rules of treaty interpretation (see also paragraphs 310-311 below).</w:t>
      </w:r>
    </w:p>
    <w:p w14:paraId="13F48E3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800AC9F" w14:textId="77777777" w:rsidR="004C5C19" w:rsidRDefault="00000000">
      <w:pPr>
        <w:pStyle w:val="Heading1"/>
        <w:numPr>
          <w:ilvl w:val="0"/>
          <w:numId w:val="19"/>
        </w:numPr>
        <w:tabs>
          <w:tab w:val="left" w:pos="497"/>
        </w:tabs>
        <w:spacing w:before="88"/>
        <w:ind w:hanging="205"/>
      </w:pPr>
      <w:r>
        <w:lastRenderedPageBreak/>
        <w:t>Obligations</w:t>
      </w:r>
      <w:r>
        <w:rPr>
          <w:spacing w:val="6"/>
        </w:rPr>
        <w:t xml:space="preserve"> </w:t>
      </w:r>
      <w:r>
        <w:t>of</w:t>
      </w:r>
      <w:r>
        <w:rPr>
          <w:spacing w:val="6"/>
        </w:rPr>
        <w:t xml:space="preserve"> </w:t>
      </w:r>
      <w:r>
        <w:t>States</w:t>
      </w:r>
      <w:r>
        <w:rPr>
          <w:spacing w:val="3"/>
        </w:rPr>
        <w:t xml:space="preserve"> </w:t>
      </w:r>
      <w:r>
        <w:t>under</w:t>
      </w:r>
      <w:r>
        <w:rPr>
          <w:spacing w:val="6"/>
        </w:rPr>
        <w:t xml:space="preserve"> </w:t>
      </w:r>
      <w:r>
        <w:t>the</w:t>
      </w:r>
      <w:r>
        <w:rPr>
          <w:spacing w:val="6"/>
        </w:rPr>
        <w:t xml:space="preserve"> </w:t>
      </w:r>
      <w:r>
        <w:rPr>
          <w:spacing w:val="-2"/>
        </w:rPr>
        <w:t>UNFCCC</w:t>
      </w:r>
    </w:p>
    <w:p w14:paraId="3CEB2508" w14:textId="77777777" w:rsidR="004C5C19" w:rsidRDefault="00000000">
      <w:pPr>
        <w:pStyle w:val="ListParagraph"/>
        <w:numPr>
          <w:ilvl w:val="0"/>
          <w:numId w:val="29"/>
        </w:numPr>
        <w:tabs>
          <w:tab w:val="left" w:pos="1230"/>
        </w:tabs>
        <w:spacing w:before="226" w:line="247" w:lineRule="auto"/>
        <w:ind w:right="606" w:firstLine="526"/>
        <w:jc w:val="both"/>
        <w:rPr>
          <w:sz w:val="20"/>
        </w:rPr>
      </w:pPr>
      <w:r>
        <w:rPr>
          <w:sz w:val="20"/>
        </w:rPr>
        <w:t>The Court now turns to the obligations of parties under the UNFCCC and observes that the UNFCCC provides a general framework for addressing the problem of climate change caused by anthropogenic GHG emissions. In this connection, the UNFCCC addresses the full range of GHGs, with the exception of those already controlled by the Montreal Protocol (see UNFCCC, Article 4).</w:t>
      </w:r>
    </w:p>
    <w:p w14:paraId="23F87282" w14:textId="77777777" w:rsidR="004C5C19" w:rsidRDefault="004C5C19">
      <w:pPr>
        <w:pStyle w:val="BodyText"/>
        <w:spacing w:before="210"/>
      </w:pPr>
    </w:p>
    <w:p w14:paraId="0D4DAD76" w14:textId="77777777" w:rsidR="004C5C19" w:rsidRDefault="00000000">
      <w:pPr>
        <w:pStyle w:val="ListParagraph"/>
        <w:numPr>
          <w:ilvl w:val="0"/>
          <w:numId w:val="29"/>
        </w:numPr>
        <w:tabs>
          <w:tab w:val="left" w:pos="1288"/>
        </w:tabs>
        <w:spacing w:line="244" w:lineRule="auto"/>
        <w:ind w:firstLine="526"/>
        <w:jc w:val="both"/>
        <w:rPr>
          <w:sz w:val="20"/>
        </w:rPr>
      </w:pPr>
      <w:r>
        <w:rPr>
          <w:sz w:val="20"/>
        </w:rPr>
        <w:t>The “ultimate objective” of the UNFCCC, as set out in Article 2, is to achieve “stabilization of greenhouse gas concentrations in the atmosphere at a level that would prevent dangerous anthropogenic interference with the climate system”, and to ensure that “[s]uch a level should be achieved within a time frame sufficient to allow ecosystems to adapt naturally to climate change, to ensure that food production is not threatened and to enable economic development to proceed in a sustainable manner”.</w:t>
      </w:r>
      <w:r>
        <w:rPr>
          <w:spacing w:val="14"/>
          <w:sz w:val="20"/>
        </w:rPr>
        <w:t xml:space="preserve"> </w:t>
      </w:r>
      <w:r>
        <w:rPr>
          <w:sz w:val="20"/>
        </w:rPr>
        <w:t>In the</w:t>
      </w:r>
      <w:r>
        <w:rPr>
          <w:spacing w:val="14"/>
          <w:sz w:val="20"/>
        </w:rPr>
        <w:t xml:space="preserve"> </w:t>
      </w:r>
      <w:r>
        <w:rPr>
          <w:sz w:val="20"/>
        </w:rPr>
        <w:t>Court’s view, this</w:t>
      </w:r>
      <w:r>
        <w:rPr>
          <w:spacing w:val="16"/>
          <w:sz w:val="20"/>
        </w:rPr>
        <w:t xml:space="preserve"> </w:t>
      </w:r>
      <w:r>
        <w:rPr>
          <w:sz w:val="20"/>
        </w:rPr>
        <w:t>provision</w:t>
      </w:r>
      <w:r>
        <w:rPr>
          <w:spacing w:val="14"/>
          <w:sz w:val="20"/>
        </w:rPr>
        <w:t xml:space="preserve"> </w:t>
      </w:r>
      <w:r>
        <w:rPr>
          <w:sz w:val="20"/>
        </w:rPr>
        <w:t>sets the objective “in the light</w:t>
      </w:r>
      <w:r>
        <w:rPr>
          <w:spacing w:val="40"/>
          <w:sz w:val="20"/>
        </w:rPr>
        <w:t xml:space="preserve"> </w:t>
      </w:r>
      <w:r>
        <w:rPr>
          <w:sz w:val="20"/>
        </w:rPr>
        <w:t xml:space="preserve">of which the other [t]reaty provisions are to be interpreted and applied” (see </w:t>
      </w:r>
      <w:r>
        <w:rPr>
          <w:i/>
          <w:sz w:val="20"/>
        </w:rPr>
        <w:t>Oil Platforms (Islamic Republic</w:t>
      </w:r>
      <w:r>
        <w:rPr>
          <w:i/>
          <w:spacing w:val="40"/>
          <w:sz w:val="20"/>
        </w:rPr>
        <w:t xml:space="preserve"> </w:t>
      </w:r>
      <w:r>
        <w:rPr>
          <w:i/>
          <w:sz w:val="20"/>
        </w:rPr>
        <w:t>of</w:t>
      </w:r>
      <w:r>
        <w:rPr>
          <w:i/>
          <w:spacing w:val="40"/>
          <w:sz w:val="20"/>
        </w:rPr>
        <w:t xml:space="preserve"> </w:t>
      </w:r>
      <w:r>
        <w:rPr>
          <w:i/>
          <w:sz w:val="20"/>
        </w:rPr>
        <w:t xml:space="preserve">Iran </w:t>
      </w:r>
      <w:r>
        <w:rPr>
          <w:sz w:val="20"/>
        </w:rPr>
        <w:t>v.</w:t>
      </w:r>
      <w:r>
        <w:rPr>
          <w:spacing w:val="40"/>
          <w:sz w:val="20"/>
        </w:rPr>
        <w:t xml:space="preserve"> </w:t>
      </w:r>
      <w:r>
        <w:rPr>
          <w:i/>
          <w:sz w:val="20"/>
        </w:rPr>
        <w:t>United</w:t>
      </w:r>
      <w:r>
        <w:rPr>
          <w:i/>
          <w:spacing w:val="40"/>
          <w:sz w:val="20"/>
        </w:rPr>
        <w:t xml:space="preserve"> </w:t>
      </w:r>
      <w:r>
        <w:rPr>
          <w:i/>
          <w:sz w:val="20"/>
        </w:rPr>
        <w:t>States</w:t>
      </w:r>
      <w:r>
        <w:rPr>
          <w:i/>
          <w:spacing w:val="40"/>
          <w:sz w:val="20"/>
        </w:rPr>
        <w:t xml:space="preserve"> </w:t>
      </w:r>
      <w:r>
        <w:rPr>
          <w:i/>
          <w:sz w:val="20"/>
        </w:rPr>
        <w:t>of</w:t>
      </w:r>
      <w:r>
        <w:rPr>
          <w:i/>
          <w:spacing w:val="40"/>
          <w:sz w:val="20"/>
        </w:rPr>
        <w:t xml:space="preserve"> </w:t>
      </w:r>
      <w:r>
        <w:rPr>
          <w:i/>
          <w:sz w:val="20"/>
        </w:rPr>
        <w:t>America),</w:t>
      </w:r>
      <w:r>
        <w:rPr>
          <w:i/>
          <w:spacing w:val="40"/>
          <w:sz w:val="20"/>
        </w:rPr>
        <w:t xml:space="preserve"> </w:t>
      </w:r>
      <w:r>
        <w:rPr>
          <w:i/>
          <w:sz w:val="20"/>
        </w:rPr>
        <w:t>Preliminary</w:t>
      </w:r>
      <w:r>
        <w:rPr>
          <w:i/>
          <w:spacing w:val="40"/>
          <w:sz w:val="20"/>
        </w:rPr>
        <w:t xml:space="preserve"> </w:t>
      </w:r>
      <w:r>
        <w:rPr>
          <w:i/>
          <w:sz w:val="20"/>
        </w:rPr>
        <w:t>Objection,</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 1996 (II)</w:t>
      </w:r>
      <w:r>
        <w:rPr>
          <w:sz w:val="20"/>
        </w:rPr>
        <w:t>, p. 814, para. 28).</w:t>
      </w:r>
    </w:p>
    <w:p w14:paraId="78043F3C" w14:textId="77777777" w:rsidR="004C5C19" w:rsidRDefault="004C5C19">
      <w:pPr>
        <w:pStyle w:val="BodyText"/>
        <w:spacing w:before="224"/>
      </w:pPr>
    </w:p>
    <w:p w14:paraId="55FAE9EA" w14:textId="77777777" w:rsidR="004C5C19" w:rsidRDefault="00000000">
      <w:pPr>
        <w:pStyle w:val="ListParagraph"/>
        <w:numPr>
          <w:ilvl w:val="0"/>
          <w:numId w:val="29"/>
        </w:numPr>
        <w:tabs>
          <w:tab w:val="left" w:pos="1221"/>
        </w:tabs>
        <w:spacing w:line="247" w:lineRule="auto"/>
        <w:ind w:right="604" w:firstLine="526"/>
        <w:jc w:val="both"/>
        <w:rPr>
          <w:sz w:val="20"/>
        </w:rPr>
      </w:pPr>
      <w:r>
        <w:rPr>
          <w:sz w:val="20"/>
        </w:rPr>
        <w:t>In pursuit of its “ultimate</w:t>
      </w:r>
      <w:r>
        <w:rPr>
          <w:spacing w:val="-1"/>
          <w:sz w:val="20"/>
        </w:rPr>
        <w:t xml:space="preserve"> </w:t>
      </w:r>
      <w:r>
        <w:rPr>
          <w:sz w:val="20"/>
        </w:rPr>
        <w:t>objective”,</w:t>
      </w:r>
      <w:r>
        <w:rPr>
          <w:spacing w:val="-1"/>
          <w:sz w:val="20"/>
        </w:rPr>
        <w:t xml:space="preserve"> </w:t>
      </w:r>
      <w:r>
        <w:rPr>
          <w:sz w:val="20"/>
        </w:rPr>
        <w:t>Article 3</w:t>
      </w:r>
      <w:r>
        <w:rPr>
          <w:spacing w:val="-1"/>
          <w:sz w:val="20"/>
        </w:rPr>
        <w:t xml:space="preserve"> </w:t>
      </w:r>
      <w:r>
        <w:rPr>
          <w:sz w:val="20"/>
        </w:rPr>
        <w:t>of the UNFCCC calls on</w:t>
      </w:r>
      <w:r>
        <w:rPr>
          <w:spacing w:val="-1"/>
          <w:sz w:val="20"/>
        </w:rPr>
        <w:t xml:space="preserve"> </w:t>
      </w:r>
      <w:r>
        <w:rPr>
          <w:sz w:val="20"/>
        </w:rPr>
        <w:t>the</w:t>
      </w:r>
      <w:r>
        <w:rPr>
          <w:spacing w:val="-1"/>
          <w:sz w:val="20"/>
        </w:rPr>
        <w:t xml:space="preserve"> </w:t>
      </w:r>
      <w:r>
        <w:rPr>
          <w:sz w:val="20"/>
        </w:rPr>
        <w:t>parties to</w:t>
      </w:r>
      <w:r>
        <w:rPr>
          <w:spacing w:val="-1"/>
          <w:sz w:val="20"/>
        </w:rPr>
        <w:t xml:space="preserve"> </w:t>
      </w:r>
      <w:r>
        <w:rPr>
          <w:sz w:val="20"/>
        </w:rPr>
        <w:t>take into account principles such as common but differentiated responsibilities and respective capabilities, the specific needs and special circumstances of developing country parties, sustainable development and co-operation, and precautionary</w:t>
      </w:r>
      <w:r>
        <w:rPr>
          <w:spacing w:val="-2"/>
          <w:sz w:val="20"/>
        </w:rPr>
        <w:t xml:space="preserve"> </w:t>
      </w:r>
      <w:r>
        <w:rPr>
          <w:sz w:val="20"/>
        </w:rPr>
        <w:t>measures in their implementation of the Framework Convention.</w:t>
      </w:r>
    </w:p>
    <w:p w14:paraId="15EC9F49" w14:textId="77777777" w:rsidR="004C5C19" w:rsidRDefault="004C5C19">
      <w:pPr>
        <w:pStyle w:val="BodyText"/>
        <w:spacing w:before="208"/>
      </w:pPr>
    </w:p>
    <w:p w14:paraId="31A76EDD" w14:textId="77777777" w:rsidR="004C5C19" w:rsidRDefault="00000000">
      <w:pPr>
        <w:pStyle w:val="ListParagraph"/>
        <w:numPr>
          <w:ilvl w:val="0"/>
          <w:numId w:val="29"/>
        </w:numPr>
        <w:tabs>
          <w:tab w:val="left" w:pos="1286"/>
        </w:tabs>
        <w:spacing w:before="1" w:line="244" w:lineRule="auto"/>
        <w:ind w:firstLine="526"/>
        <w:jc w:val="both"/>
        <w:rPr>
          <w:sz w:val="20"/>
        </w:rPr>
      </w:pPr>
      <w:r>
        <w:rPr>
          <w:sz w:val="20"/>
        </w:rPr>
        <w:t>A key feature of the Framework Convention is the distinction it draws between “developed country Parties” and “developing country Parties”, which are subject to differing obligations. The Framework Convention accomplishes this by providing for specific additional obligations on certain developed country parties and other parties listed in Annex I (hereinafter “Annex I parties”). While Article 4, paragraph 1, contains “commitments” for all parties, based on their “common but differentiated responsibilities and their specific national and regional</w:t>
      </w:r>
      <w:r>
        <w:rPr>
          <w:spacing w:val="80"/>
          <w:sz w:val="20"/>
        </w:rPr>
        <w:t xml:space="preserve"> </w:t>
      </w:r>
      <w:r>
        <w:rPr>
          <w:sz w:val="20"/>
        </w:rPr>
        <w:t>development priorities, objectives and circumstances”, Article 4, paragraph 2, requires Annex I</w:t>
      </w:r>
      <w:r>
        <w:rPr>
          <w:spacing w:val="40"/>
          <w:sz w:val="20"/>
        </w:rPr>
        <w:t xml:space="preserve"> </w:t>
      </w:r>
      <w:r>
        <w:rPr>
          <w:sz w:val="20"/>
        </w:rPr>
        <w:t>parties to take the lead in combating climate change by adopting policies and measures to mitigate climate change by limiting their GHG emissions and enhancing their GHG sinks and reservoirs. Furthermore, Article 4, paragraph 3, requires developed country parties and other parties included in Annex II</w:t>
      </w:r>
      <w:r>
        <w:rPr>
          <w:spacing w:val="40"/>
          <w:sz w:val="20"/>
        </w:rPr>
        <w:t xml:space="preserve"> </w:t>
      </w:r>
      <w:r>
        <w:rPr>
          <w:sz w:val="20"/>
        </w:rPr>
        <w:t>(hereinafter</w:t>
      </w:r>
      <w:r>
        <w:rPr>
          <w:spacing w:val="40"/>
          <w:sz w:val="20"/>
        </w:rPr>
        <w:t xml:space="preserve"> </w:t>
      </w:r>
      <w:r>
        <w:rPr>
          <w:sz w:val="20"/>
        </w:rPr>
        <w:t>“Annex II</w:t>
      </w:r>
      <w:r>
        <w:rPr>
          <w:spacing w:val="40"/>
          <w:sz w:val="20"/>
        </w:rPr>
        <w:t xml:space="preserve"> </w:t>
      </w:r>
      <w:r>
        <w:rPr>
          <w:sz w:val="20"/>
        </w:rPr>
        <w:t>parties”) —</w:t>
      </w:r>
      <w:r>
        <w:rPr>
          <w:spacing w:val="40"/>
          <w:sz w:val="20"/>
        </w:rPr>
        <w:t xml:space="preserve"> </w:t>
      </w:r>
      <w:r>
        <w:rPr>
          <w:sz w:val="20"/>
        </w:rPr>
        <w:t>which</w:t>
      </w:r>
      <w:r>
        <w:rPr>
          <w:spacing w:val="40"/>
          <w:sz w:val="20"/>
        </w:rPr>
        <w:t xml:space="preserve"> </w:t>
      </w:r>
      <w:r>
        <w:rPr>
          <w:sz w:val="20"/>
        </w:rPr>
        <w:t>comprise</w:t>
      </w:r>
      <w:r>
        <w:rPr>
          <w:spacing w:val="40"/>
          <w:sz w:val="20"/>
        </w:rPr>
        <w:t xml:space="preserve"> </w:t>
      </w:r>
      <w:r>
        <w:rPr>
          <w:sz w:val="20"/>
        </w:rPr>
        <w:t>a</w:t>
      </w:r>
      <w:r>
        <w:rPr>
          <w:spacing w:val="40"/>
          <w:sz w:val="20"/>
        </w:rPr>
        <w:t xml:space="preserve"> </w:t>
      </w:r>
      <w:r>
        <w:rPr>
          <w:sz w:val="20"/>
        </w:rPr>
        <w:t>subset</w:t>
      </w:r>
      <w:r>
        <w:rPr>
          <w:spacing w:val="40"/>
          <w:sz w:val="20"/>
        </w:rPr>
        <w:t xml:space="preserve"> </w:t>
      </w:r>
      <w:r>
        <w:rPr>
          <w:sz w:val="20"/>
        </w:rPr>
        <w:t>of</w:t>
      </w:r>
      <w:r>
        <w:rPr>
          <w:spacing w:val="40"/>
          <w:sz w:val="20"/>
        </w:rPr>
        <w:t xml:space="preserve"> </w:t>
      </w:r>
      <w:r>
        <w:rPr>
          <w:sz w:val="20"/>
        </w:rPr>
        <w:t>parties</w:t>
      </w:r>
      <w:r>
        <w:rPr>
          <w:spacing w:val="40"/>
          <w:sz w:val="20"/>
        </w:rPr>
        <w:t xml:space="preserve"> </w:t>
      </w:r>
      <w:r>
        <w:rPr>
          <w:sz w:val="20"/>
        </w:rPr>
        <w:t>contained</w:t>
      </w:r>
      <w:r>
        <w:rPr>
          <w:spacing w:val="40"/>
          <w:sz w:val="20"/>
        </w:rPr>
        <w:t xml:space="preserve"> </w:t>
      </w:r>
      <w:r>
        <w:rPr>
          <w:sz w:val="20"/>
        </w:rPr>
        <w:t>in Annex I — to provide financial assistance and technology transfers to developing country parties.</w:t>
      </w:r>
      <w:r>
        <w:rPr>
          <w:spacing w:val="80"/>
          <w:sz w:val="20"/>
        </w:rPr>
        <w:t xml:space="preserve"> </w:t>
      </w:r>
      <w:r>
        <w:rPr>
          <w:sz w:val="20"/>
        </w:rPr>
        <w:t>The Court will analyse these “commitments” applicable to the various categories of parties in order</w:t>
      </w:r>
      <w:r>
        <w:rPr>
          <w:spacing w:val="80"/>
          <w:sz w:val="20"/>
        </w:rPr>
        <w:t xml:space="preserve"> </w:t>
      </w:r>
      <w:r>
        <w:rPr>
          <w:sz w:val="20"/>
        </w:rPr>
        <w:t xml:space="preserve">to determine whether they constitute “obligations of States under international law” within the meaning of question </w:t>
      </w:r>
      <w:r>
        <w:rPr>
          <w:i/>
          <w:sz w:val="20"/>
        </w:rPr>
        <w:t>(a)</w:t>
      </w:r>
      <w:r>
        <w:rPr>
          <w:sz w:val="20"/>
        </w:rPr>
        <w:t>, and, if so, the nature and scope of such obligations.</w:t>
      </w:r>
    </w:p>
    <w:p w14:paraId="7F54E8BA" w14:textId="77777777" w:rsidR="004C5C19" w:rsidRDefault="004C5C19">
      <w:pPr>
        <w:pStyle w:val="BodyText"/>
        <w:spacing w:before="229"/>
      </w:pPr>
    </w:p>
    <w:p w14:paraId="77711C9B" w14:textId="77777777" w:rsidR="004C5C19" w:rsidRDefault="00000000">
      <w:pPr>
        <w:pStyle w:val="Heading2"/>
        <w:numPr>
          <w:ilvl w:val="1"/>
          <w:numId w:val="19"/>
        </w:numPr>
        <w:tabs>
          <w:tab w:val="left" w:pos="634"/>
        </w:tabs>
        <w:ind w:left="634" w:hanging="342"/>
      </w:pPr>
      <w:r>
        <w:t>Mitigation</w:t>
      </w:r>
      <w:r>
        <w:rPr>
          <w:spacing w:val="7"/>
        </w:rPr>
        <w:t xml:space="preserve"> </w:t>
      </w:r>
      <w:r>
        <w:t>obligations</w:t>
      </w:r>
      <w:r>
        <w:rPr>
          <w:spacing w:val="8"/>
        </w:rPr>
        <w:t xml:space="preserve"> </w:t>
      </w:r>
      <w:r>
        <w:t>under</w:t>
      </w:r>
      <w:r>
        <w:rPr>
          <w:spacing w:val="7"/>
        </w:rPr>
        <w:t xml:space="preserve"> </w:t>
      </w:r>
      <w:r>
        <w:t>the</w:t>
      </w:r>
      <w:r>
        <w:rPr>
          <w:spacing w:val="8"/>
        </w:rPr>
        <w:t xml:space="preserve"> </w:t>
      </w:r>
      <w:r>
        <w:rPr>
          <w:spacing w:val="-2"/>
        </w:rPr>
        <w:t>UNFCCC</w:t>
      </w:r>
    </w:p>
    <w:p w14:paraId="49635BDF" w14:textId="77777777" w:rsidR="004C5C19" w:rsidRDefault="00000000">
      <w:pPr>
        <w:pStyle w:val="ListParagraph"/>
        <w:numPr>
          <w:ilvl w:val="0"/>
          <w:numId w:val="29"/>
        </w:numPr>
        <w:tabs>
          <w:tab w:val="left" w:pos="1234"/>
        </w:tabs>
        <w:spacing w:before="228" w:line="244" w:lineRule="auto"/>
        <w:ind w:right="603" w:firstLine="526"/>
        <w:jc w:val="both"/>
        <w:rPr>
          <w:sz w:val="20"/>
        </w:rPr>
      </w:pPr>
      <w:r>
        <w:rPr>
          <w:sz w:val="20"/>
        </w:rPr>
        <w:t>The</w:t>
      </w:r>
      <w:r>
        <w:rPr>
          <w:spacing w:val="14"/>
          <w:sz w:val="20"/>
        </w:rPr>
        <w:t xml:space="preserve"> </w:t>
      </w:r>
      <w:r>
        <w:rPr>
          <w:sz w:val="20"/>
        </w:rPr>
        <w:t>Court</w:t>
      </w:r>
      <w:r>
        <w:rPr>
          <w:spacing w:val="18"/>
          <w:sz w:val="20"/>
        </w:rPr>
        <w:t xml:space="preserve"> </w:t>
      </w:r>
      <w:r>
        <w:rPr>
          <w:sz w:val="20"/>
        </w:rPr>
        <w:t>considers</w:t>
      </w:r>
      <w:r>
        <w:rPr>
          <w:spacing w:val="15"/>
          <w:sz w:val="20"/>
        </w:rPr>
        <w:t xml:space="preserve"> </w:t>
      </w:r>
      <w:r>
        <w:rPr>
          <w:sz w:val="20"/>
        </w:rPr>
        <w:t>that</w:t>
      </w:r>
      <w:r>
        <w:rPr>
          <w:spacing w:val="15"/>
          <w:sz w:val="20"/>
        </w:rPr>
        <w:t xml:space="preserve"> </w:t>
      </w:r>
      <w:r>
        <w:rPr>
          <w:sz w:val="20"/>
        </w:rPr>
        <w:t>mitigation</w:t>
      </w:r>
      <w:r>
        <w:rPr>
          <w:spacing w:val="14"/>
          <w:sz w:val="20"/>
        </w:rPr>
        <w:t xml:space="preserve"> </w:t>
      </w:r>
      <w:r>
        <w:rPr>
          <w:sz w:val="20"/>
        </w:rPr>
        <w:t>lies</w:t>
      </w:r>
      <w:r>
        <w:rPr>
          <w:spacing w:val="15"/>
          <w:sz w:val="20"/>
        </w:rPr>
        <w:t xml:space="preserve"> </w:t>
      </w:r>
      <w:r>
        <w:rPr>
          <w:sz w:val="20"/>
        </w:rPr>
        <w:t>at</w:t>
      </w:r>
      <w:r>
        <w:rPr>
          <w:spacing w:val="15"/>
          <w:sz w:val="20"/>
        </w:rPr>
        <w:t xml:space="preserve"> </w:t>
      </w:r>
      <w:r>
        <w:rPr>
          <w:sz w:val="20"/>
        </w:rPr>
        <w:t>the</w:t>
      </w:r>
      <w:r>
        <w:rPr>
          <w:spacing w:val="18"/>
          <w:sz w:val="20"/>
        </w:rPr>
        <w:t xml:space="preserve"> </w:t>
      </w:r>
      <w:r>
        <w:rPr>
          <w:sz w:val="20"/>
        </w:rPr>
        <w:t>heart</w:t>
      </w:r>
      <w:r>
        <w:rPr>
          <w:spacing w:val="15"/>
          <w:sz w:val="20"/>
        </w:rPr>
        <w:t xml:space="preserve"> </w:t>
      </w:r>
      <w:r>
        <w:rPr>
          <w:sz w:val="20"/>
        </w:rPr>
        <w:t>of</w:t>
      </w:r>
      <w:r>
        <w:rPr>
          <w:spacing w:val="15"/>
          <w:sz w:val="20"/>
        </w:rPr>
        <w:t xml:space="preserve"> </w:t>
      </w:r>
      <w:r>
        <w:rPr>
          <w:sz w:val="20"/>
        </w:rPr>
        <w:t>the</w:t>
      </w:r>
      <w:r>
        <w:rPr>
          <w:spacing w:val="15"/>
          <w:sz w:val="20"/>
        </w:rPr>
        <w:t xml:space="preserve"> </w:t>
      </w:r>
      <w:r>
        <w:rPr>
          <w:sz w:val="20"/>
        </w:rPr>
        <w:t>UNFCCC’s</w:t>
      </w:r>
      <w:r>
        <w:rPr>
          <w:spacing w:val="18"/>
          <w:sz w:val="20"/>
        </w:rPr>
        <w:t xml:space="preserve"> </w:t>
      </w:r>
      <w:r>
        <w:rPr>
          <w:sz w:val="20"/>
        </w:rPr>
        <w:t>objective,</w:t>
      </w:r>
      <w:r>
        <w:rPr>
          <w:spacing w:val="18"/>
          <w:sz w:val="20"/>
        </w:rPr>
        <w:t xml:space="preserve"> </w:t>
      </w:r>
      <w:r>
        <w:rPr>
          <w:sz w:val="20"/>
        </w:rPr>
        <w:t>which is to stabilize GHG concentrations in the atmosphere at a level that would prevent dangerous anthropogenic interference with the climate system. The Framework Convention seeks to achieve its mitigation</w:t>
      </w:r>
      <w:r>
        <w:rPr>
          <w:spacing w:val="40"/>
          <w:sz w:val="20"/>
        </w:rPr>
        <w:t xml:space="preserve"> </w:t>
      </w:r>
      <w:r>
        <w:rPr>
          <w:sz w:val="20"/>
        </w:rPr>
        <w:t>objective</w:t>
      </w:r>
      <w:r>
        <w:rPr>
          <w:spacing w:val="40"/>
          <w:sz w:val="20"/>
        </w:rPr>
        <w:t xml:space="preserve"> </w:t>
      </w:r>
      <w:r>
        <w:rPr>
          <w:sz w:val="20"/>
        </w:rPr>
        <w:t>in</w:t>
      </w:r>
      <w:r>
        <w:rPr>
          <w:spacing w:val="40"/>
          <w:sz w:val="20"/>
        </w:rPr>
        <w:t xml:space="preserve"> </w:t>
      </w:r>
      <w:r>
        <w:rPr>
          <w:sz w:val="20"/>
        </w:rPr>
        <w:t>two</w:t>
      </w:r>
      <w:r>
        <w:rPr>
          <w:spacing w:val="40"/>
          <w:sz w:val="20"/>
        </w:rPr>
        <w:t xml:space="preserve"> </w:t>
      </w:r>
      <w:r>
        <w:rPr>
          <w:sz w:val="20"/>
        </w:rPr>
        <w:t>ways:</w:t>
      </w:r>
      <w:r>
        <w:rPr>
          <w:spacing w:val="40"/>
          <w:sz w:val="20"/>
        </w:rPr>
        <w:t xml:space="preserve"> </w:t>
      </w:r>
      <w:r>
        <w:rPr>
          <w:sz w:val="20"/>
        </w:rPr>
        <w:t>first,</w:t>
      </w:r>
      <w:r>
        <w:rPr>
          <w:spacing w:val="40"/>
          <w:sz w:val="20"/>
        </w:rPr>
        <w:t xml:space="preserve"> </w:t>
      </w:r>
      <w:r>
        <w:rPr>
          <w:sz w:val="20"/>
        </w:rPr>
        <w:t>by</w:t>
      </w:r>
      <w:r>
        <w:rPr>
          <w:spacing w:val="40"/>
          <w:sz w:val="20"/>
        </w:rPr>
        <w:t xml:space="preserve"> </w:t>
      </w:r>
      <w:r>
        <w:rPr>
          <w:sz w:val="20"/>
        </w:rPr>
        <w:t>limiting</w:t>
      </w:r>
      <w:r>
        <w:rPr>
          <w:spacing w:val="40"/>
          <w:sz w:val="20"/>
        </w:rPr>
        <w:t xml:space="preserve"> </w:t>
      </w:r>
      <w:r>
        <w:rPr>
          <w:sz w:val="20"/>
        </w:rPr>
        <w:t>anthropogenic</w:t>
      </w:r>
      <w:r>
        <w:rPr>
          <w:spacing w:val="40"/>
          <w:sz w:val="20"/>
        </w:rPr>
        <w:t xml:space="preserve"> </w:t>
      </w:r>
      <w:r>
        <w:rPr>
          <w:sz w:val="20"/>
        </w:rPr>
        <w:t>GHG</w:t>
      </w:r>
      <w:r>
        <w:rPr>
          <w:spacing w:val="40"/>
          <w:sz w:val="20"/>
        </w:rPr>
        <w:t xml:space="preserve"> </w:t>
      </w:r>
      <w:r>
        <w:rPr>
          <w:sz w:val="20"/>
        </w:rPr>
        <w:t>emissions</w:t>
      </w:r>
      <w:r>
        <w:rPr>
          <w:spacing w:val="40"/>
          <w:sz w:val="20"/>
        </w:rPr>
        <w:t xml:space="preserve"> </w:t>
      </w:r>
      <w:r>
        <w:rPr>
          <w:sz w:val="20"/>
        </w:rPr>
        <w:t>by</w:t>
      </w:r>
      <w:r>
        <w:rPr>
          <w:spacing w:val="40"/>
          <w:sz w:val="20"/>
        </w:rPr>
        <w:t xml:space="preserve"> </w:t>
      </w:r>
      <w:r>
        <w:rPr>
          <w:sz w:val="20"/>
        </w:rPr>
        <w:t>sources,</w:t>
      </w:r>
    </w:p>
    <w:p w14:paraId="03C853B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73FE420" w14:textId="77777777" w:rsidR="004C5C19" w:rsidRDefault="00000000">
      <w:pPr>
        <w:pStyle w:val="BodyText"/>
        <w:spacing w:before="86" w:line="244" w:lineRule="auto"/>
        <w:ind w:left="292" w:right="601"/>
        <w:jc w:val="both"/>
      </w:pPr>
      <w:r>
        <w:lastRenderedPageBreak/>
        <w:t xml:space="preserve">and second, by preserving and enhancing sinks and reservoirs of GHGs (Article 4, paragraph 2 </w:t>
      </w:r>
      <w:r>
        <w:rPr>
          <w:i/>
        </w:rPr>
        <w:t>(a)</w:t>
      </w:r>
      <w:r>
        <w:t>).</w:t>
      </w:r>
      <w:r>
        <w:rPr>
          <w:spacing w:val="40"/>
        </w:rPr>
        <w:t xml:space="preserve"> </w:t>
      </w:r>
      <w:r>
        <w:t>In this regard, the Court notes that a source is “any process or activity which releases a greenhouse gas, an aerosol or a precursor of a</w:t>
      </w:r>
      <w:r>
        <w:rPr>
          <w:spacing w:val="15"/>
        </w:rPr>
        <w:t xml:space="preserve"> </w:t>
      </w:r>
      <w:r>
        <w:t>greenhouse gas into the atmosphere”; a sink is a process, activity</w:t>
      </w:r>
      <w:r>
        <w:rPr>
          <w:spacing w:val="80"/>
        </w:rPr>
        <w:t xml:space="preserve"> </w:t>
      </w:r>
      <w:r>
        <w:t>or mechanism that removes GHGs from the atmosphere; and a reservoir is part of the climate system that enables GHGs to be stored (Article 1).</w:t>
      </w:r>
    </w:p>
    <w:p w14:paraId="291F8142" w14:textId="77777777" w:rsidR="004C5C19" w:rsidRDefault="004C5C19">
      <w:pPr>
        <w:pStyle w:val="BodyText"/>
        <w:spacing w:before="219"/>
      </w:pPr>
    </w:p>
    <w:p w14:paraId="38AE8E74" w14:textId="77777777" w:rsidR="004C5C19" w:rsidRDefault="00000000">
      <w:pPr>
        <w:pStyle w:val="ListParagraph"/>
        <w:numPr>
          <w:ilvl w:val="0"/>
          <w:numId w:val="29"/>
        </w:numPr>
        <w:tabs>
          <w:tab w:val="left" w:pos="1234"/>
        </w:tabs>
        <w:spacing w:before="1" w:line="247" w:lineRule="auto"/>
        <w:ind w:right="607" w:firstLine="526"/>
        <w:jc w:val="both"/>
        <w:rPr>
          <w:sz w:val="20"/>
        </w:rPr>
      </w:pPr>
      <w:r>
        <w:rPr>
          <w:sz w:val="20"/>
        </w:rPr>
        <w:t>The main obligations under the Framework Convention concerning mitigation are to be found in Article 4, which reads in relevant part as follows:</w:t>
      </w:r>
    </w:p>
    <w:p w14:paraId="1B9BCAF0" w14:textId="77777777" w:rsidR="004C5C19" w:rsidRDefault="00000000">
      <w:pPr>
        <w:pStyle w:val="BodyText"/>
        <w:spacing w:before="220" w:line="247" w:lineRule="auto"/>
        <w:ind w:left="1135" w:right="1135" w:hanging="409"/>
        <w:jc w:val="both"/>
      </w:pPr>
      <w:r>
        <w:t>“1.</w:t>
      </w:r>
      <w:r>
        <w:rPr>
          <w:spacing w:val="80"/>
        </w:rPr>
        <w:t xml:space="preserve"> </w:t>
      </w:r>
      <w:r>
        <w:t>All Parties, taking into account their common but differentiated responsibilities and their specific national and regional development priorities, objectives and circumstances, shall:</w:t>
      </w:r>
    </w:p>
    <w:p w14:paraId="42C52803" w14:textId="77777777" w:rsidR="004C5C19" w:rsidRDefault="00000000">
      <w:pPr>
        <w:pStyle w:val="ListParagraph"/>
        <w:numPr>
          <w:ilvl w:val="0"/>
          <w:numId w:val="18"/>
        </w:numPr>
        <w:tabs>
          <w:tab w:val="left" w:pos="1555"/>
          <w:tab w:val="left" w:pos="1557"/>
        </w:tabs>
        <w:spacing w:before="218" w:line="247" w:lineRule="auto"/>
        <w:ind w:right="1129"/>
        <w:jc w:val="both"/>
        <w:rPr>
          <w:sz w:val="20"/>
        </w:rPr>
      </w:pPr>
      <w:r>
        <w:rPr>
          <w:sz w:val="20"/>
        </w:rPr>
        <w:t>Develop, periodically update, publish and make available to the Conference of the Parties, in accordance with Article 12, national inventories of</w:t>
      </w:r>
      <w:r>
        <w:rPr>
          <w:spacing w:val="40"/>
          <w:sz w:val="20"/>
        </w:rPr>
        <w:t xml:space="preserve"> </w:t>
      </w:r>
      <w:r>
        <w:rPr>
          <w:sz w:val="20"/>
        </w:rPr>
        <w:t>anthropogenic emissions by sources and removals by sinks of all greenhouse gases not controlled by the Montreal Protocol, using comparable</w:t>
      </w:r>
      <w:r>
        <w:rPr>
          <w:spacing w:val="40"/>
          <w:sz w:val="20"/>
        </w:rPr>
        <w:t xml:space="preserve"> </w:t>
      </w:r>
      <w:r>
        <w:rPr>
          <w:sz w:val="20"/>
        </w:rPr>
        <w:t>methodologies to be agreed upon by the Conference of the Parties;</w:t>
      </w:r>
    </w:p>
    <w:p w14:paraId="209CD83A" w14:textId="77777777" w:rsidR="004C5C19" w:rsidRDefault="00000000">
      <w:pPr>
        <w:pStyle w:val="ListParagraph"/>
        <w:numPr>
          <w:ilvl w:val="0"/>
          <w:numId w:val="18"/>
        </w:numPr>
        <w:tabs>
          <w:tab w:val="left" w:pos="1555"/>
          <w:tab w:val="left" w:pos="1557"/>
        </w:tabs>
        <w:spacing w:before="215" w:line="247" w:lineRule="auto"/>
        <w:ind w:right="1134"/>
        <w:jc w:val="both"/>
        <w:rPr>
          <w:sz w:val="20"/>
        </w:rPr>
      </w:pPr>
      <w:r>
        <w:rPr>
          <w:sz w:val="20"/>
        </w:rPr>
        <w:t>Formulate, implement, publish and regularly update national and, where appropriate, regional programmes containing measures to mitigate climate change by addressing anthropogenic emissions by sources and removals by sinks of all greenhouse gases not controlled by the Montreal Protocol, and measures to facilitate adequate adaptation to climate change;</w:t>
      </w:r>
    </w:p>
    <w:p w14:paraId="3C1FFA71" w14:textId="77777777" w:rsidR="004C5C19" w:rsidRDefault="00000000">
      <w:pPr>
        <w:spacing w:before="218"/>
        <w:ind w:left="433" w:right="312"/>
        <w:jc w:val="center"/>
        <w:rPr>
          <w:sz w:val="20"/>
        </w:rPr>
      </w:pP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pacing w:val="-10"/>
          <w:sz w:val="20"/>
        </w:rPr>
        <w:t>.</w:t>
      </w:r>
    </w:p>
    <w:p w14:paraId="31D7A4EE" w14:textId="77777777" w:rsidR="004C5C19" w:rsidRDefault="00000000">
      <w:pPr>
        <w:pStyle w:val="BodyText"/>
        <w:spacing w:before="225" w:line="249" w:lineRule="auto"/>
        <w:ind w:left="1557" w:right="1132" w:hanging="273"/>
        <w:jc w:val="both"/>
      </w:pPr>
      <w:r>
        <w:rPr>
          <w:i/>
        </w:rPr>
        <w:t xml:space="preserve">(j) </w:t>
      </w:r>
      <w:r>
        <w:t>Communicate to the Conference of the Parties information related to implementation, in accordance with Article 12.”</w:t>
      </w:r>
    </w:p>
    <w:p w14:paraId="38DF1D2C" w14:textId="77777777" w:rsidR="004C5C19" w:rsidRDefault="004C5C19">
      <w:pPr>
        <w:pStyle w:val="BodyText"/>
        <w:spacing w:before="209"/>
      </w:pPr>
    </w:p>
    <w:p w14:paraId="626EEB3D" w14:textId="77777777" w:rsidR="004C5C19" w:rsidRDefault="00000000">
      <w:pPr>
        <w:pStyle w:val="ListParagraph"/>
        <w:numPr>
          <w:ilvl w:val="0"/>
          <w:numId w:val="29"/>
        </w:numPr>
        <w:tabs>
          <w:tab w:val="left" w:pos="1221"/>
        </w:tabs>
        <w:spacing w:line="244" w:lineRule="auto"/>
        <w:ind w:right="603" w:firstLine="526"/>
        <w:jc w:val="both"/>
        <w:rPr>
          <w:sz w:val="20"/>
        </w:rPr>
      </w:pPr>
      <w:r>
        <w:rPr>
          <w:sz w:val="20"/>
        </w:rPr>
        <w:t>The Court considers that Article 4, paragraph 1, contains legally binding obligations. The ordinary meaning of the terms of the provision, including the use of the word “shall”, indicates the intention of the parties to establish legally binding obligations. The context, including the establishment of a procedure for the implementation of the commitments in Article 10, paragraph 2, read with Article 12, paragraph 1, also serves to indicate that the commitments are legally binding. This interpretation is, moreover, consistent with the object and purpose of the UNFCCC as reflected in Article 2. The practice of the parties subsequent to the adoption of the UNFCCC also establishes their agreement as to this interpretation. For instance, non-Annex I parties submit biennial reports containing updates of their national inventories of GHG emissions, and Annex I parties make annual submissions of national</w:t>
      </w:r>
      <w:r>
        <w:rPr>
          <w:spacing w:val="-3"/>
          <w:sz w:val="20"/>
        </w:rPr>
        <w:t xml:space="preserve"> </w:t>
      </w:r>
      <w:r>
        <w:rPr>
          <w:sz w:val="20"/>
        </w:rPr>
        <w:t>inventory</w:t>
      </w:r>
      <w:r>
        <w:rPr>
          <w:spacing w:val="-2"/>
          <w:sz w:val="20"/>
        </w:rPr>
        <w:t xml:space="preserve"> </w:t>
      </w:r>
      <w:r>
        <w:rPr>
          <w:sz w:val="20"/>
        </w:rPr>
        <w:t>reports which</w:t>
      </w:r>
      <w:r>
        <w:rPr>
          <w:spacing w:val="-2"/>
          <w:sz w:val="20"/>
        </w:rPr>
        <w:t xml:space="preserve"> </w:t>
      </w:r>
      <w:r>
        <w:rPr>
          <w:sz w:val="20"/>
        </w:rPr>
        <w:t>contain</w:t>
      </w:r>
      <w:r>
        <w:rPr>
          <w:spacing w:val="-2"/>
          <w:sz w:val="20"/>
        </w:rPr>
        <w:t xml:space="preserve"> </w:t>
      </w:r>
      <w:r>
        <w:rPr>
          <w:sz w:val="20"/>
        </w:rPr>
        <w:t>detailed information</w:t>
      </w:r>
      <w:r>
        <w:rPr>
          <w:spacing w:val="-2"/>
          <w:sz w:val="20"/>
        </w:rPr>
        <w:t xml:space="preserve"> </w:t>
      </w:r>
      <w:r>
        <w:rPr>
          <w:sz w:val="20"/>
        </w:rPr>
        <w:t>and updates on</w:t>
      </w:r>
      <w:r>
        <w:rPr>
          <w:spacing w:val="-2"/>
          <w:sz w:val="20"/>
        </w:rPr>
        <w:t xml:space="preserve"> </w:t>
      </w:r>
      <w:r>
        <w:rPr>
          <w:sz w:val="20"/>
        </w:rPr>
        <w:t>all GHG emissions and removals.</w:t>
      </w:r>
    </w:p>
    <w:p w14:paraId="54435D3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75C3A49" w14:textId="77777777" w:rsidR="004C5C19" w:rsidRDefault="00000000">
      <w:pPr>
        <w:pStyle w:val="ListParagraph"/>
        <w:numPr>
          <w:ilvl w:val="0"/>
          <w:numId w:val="29"/>
        </w:numPr>
        <w:tabs>
          <w:tab w:val="left" w:pos="1223"/>
        </w:tabs>
        <w:spacing w:before="86" w:line="244" w:lineRule="auto"/>
        <w:ind w:firstLine="526"/>
        <w:jc w:val="both"/>
        <w:rPr>
          <w:sz w:val="20"/>
        </w:rPr>
      </w:pPr>
      <w:r>
        <w:rPr>
          <w:sz w:val="20"/>
        </w:rPr>
        <w:lastRenderedPageBreak/>
        <w:t xml:space="preserve">The Court observes that certain obligations under Article 4, paragraph 1, such as those to develop, update, publish and make available national inventories of anthropogenic GHG emissions and removals by sinks, as set out in Article 4, paragraph 1 </w:t>
      </w:r>
      <w:r>
        <w:rPr>
          <w:i/>
          <w:sz w:val="20"/>
        </w:rPr>
        <w:t xml:space="preserve">(a), </w:t>
      </w:r>
      <w:r>
        <w:rPr>
          <w:sz w:val="20"/>
        </w:rPr>
        <w:t xml:space="preserve">and to formulate and publish national programmes, as prescribed by Article 4, paragraph 1 </w:t>
      </w:r>
      <w:r>
        <w:rPr>
          <w:i/>
          <w:sz w:val="20"/>
        </w:rPr>
        <w:t>(b)</w:t>
      </w:r>
      <w:r>
        <w:rPr>
          <w:sz w:val="20"/>
        </w:rPr>
        <w:t xml:space="preserve">, and the obligation to communicate information to the COP, as required by Article 4, paragraph 1 </w:t>
      </w:r>
      <w:r>
        <w:rPr>
          <w:i/>
          <w:sz w:val="20"/>
        </w:rPr>
        <w:t>(j)</w:t>
      </w:r>
      <w:r>
        <w:rPr>
          <w:sz w:val="20"/>
        </w:rPr>
        <w:t>, are obligations of result. These obligations require the parties to bring about a particular result and, in this instance, they also prescribe certain actions, conduct or means specifically determined by the obligation to bring about the result. Other obligations under Article 4, paragraph 1, are obligations of conduct because they do not require parties to bring about a particular result but rather require parties to</w:t>
      </w:r>
      <w:r>
        <w:rPr>
          <w:spacing w:val="14"/>
          <w:sz w:val="20"/>
        </w:rPr>
        <w:t xml:space="preserve"> </w:t>
      </w:r>
      <w:r>
        <w:rPr>
          <w:sz w:val="20"/>
        </w:rPr>
        <w:t>use their best efforts</w:t>
      </w:r>
      <w:r>
        <w:rPr>
          <w:spacing w:val="40"/>
          <w:sz w:val="20"/>
        </w:rPr>
        <w:t xml:space="preserve"> </w:t>
      </w:r>
      <w:r>
        <w:rPr>
          <w:sz w:val="20"/>
        </w:rPr>
        <w:t xml:space="preserve">to achieve certain results relating to mitigation. The obligation to co-operate in the development and diffusion of technologies and practices “that control, reduce or prevent anthropogenic emissions of greenhouse gases” (Article 4, paragraph 1 </w:t>
      </w:r>
      <w:r>
        <w:rPr>
          <w:i/>
          <w:sz w:val="20"/>
        </w:rPr>
        <w:t>(c)</w:t>
      </w:r>
      <w:r>
        <w:rPr>
          <w:sz w:val="20"/>
        </w:rPr>
        <w:t>) is an example of such an obligation.</w:t>
      </w:r>
    </w:p>
    <w:p w14:paraId="6834CF8B" w14:textId="77777777" w:rsidR="004C5C19" w:rsidRDefault="004C5C19">
      <w:pPr>
        <w:pStyle w:val="BodyText"/>
        <w:spacing w:before="225"/>
      </w:pPr>
    </w:p>
    <w:p w14:paraId="4D0AFD35" w14:textId="77777777" w:rsidR="004C5C19" w:rsidRDefault="00000000">
      <w:pPr>
        <w:pStyle w:val="ListParagraph"/>
        <w:numPr>
          <w:ilvl w:val="0"/>
          <w:numId w:val="29"/>
        </w:numPr>
        <w:tabs>
          <w:tab w:val="left" w:pos="1232"/>
        </w:tabs>
        <w:spacing w:line="247" w:lineRule="auto"/>
        <w:ind w:right="603" w:firstLine="526"/>
        <w:jc w:val="both"/>
        <w:rPr>
          <w:sz w:val="20"/>
        </w:rPr>
      </w:pPr>
      <w:r>
        <w:rPr>
          <w:sz w:val="20"/>
        </w:rPr>
        <w:t>As</w:t>
      </w:r>
      <w:r>
        <w:rPr>
          <w:spacing w:val="21"/>
          <w:sz w:val="20"/>
        </w:rPr>
        <w:t xml:space="preserve"> </w:t>
      </w:r>
      <w:r>
        <w:rPr>
          <w:sz w:val="20"/>
        </w:rPr>
        <w:t>the</w:t>
      </w:r>
      <w:r>
        <w:rPr>
          <w:spacing w:val="19"/>
          <w:sz w:val="20"/>
        </w:rPr>
        <w:t xml:space="preserve"> </w:t>
      </w:r>
      <w:r>
        <w:rPr>
          <w:sz w:val="20"/>
        </w:rPr>
        <w:t>Court</w:t>
      </w:r>
      <w:r>
        <w:rPr>
          <w:spacing w:val="21"/>
          <w:sz w:val="20"/>
        </w:rPr>
        <w:t xml:space="preserve"> </w:t>
      </w:r>
      <w:r>
        <w:rPr>
          <w:sz w:val="20"/>
        </w:rPr>
        <w:t>observed</w:t>
      </w:r>
      <w:r>
        <w:rPr>
          <w:spacing w:val="17"/>
          <w:sz w:val="20"/>
        </w:rPr>
        <w:t xml:space="preserve"> </w:t>
      </w:r>
      <w:r>
        <w:rPr>
          <w:sz w:val="20"/>
        </w:rPr>
        <w:t>in</w:t>
      </w:r>
      <w:r>
        <w:rPr>
          <w:spacing w:val="22"/>
          <w:sz w:val="20"/>
        </w:rPr>
        <w:t xml:space="preserve"> </w:t>
      </w:r>
      <w:r>
        <w:rPr>
          <w:i/>
          <w:sz w:val="20"/>
        </w:rPr>
        <w:t>Gabčíkovo-Nagymaros</w:t>
      </w:r>
      <w:r>
        <w:rPr>
          <w:i/>
          <w:spacing w:val="21"/>
          <w:sz w:val="20"/>
        </w:rPr>
        <w:t xml:space="preserve"> </w:t>
      </w:r>
      <w:r>
        <w:rPr>
          <w:i/>
          <w:sz w:val="20"/>
        </w:rPr>
        <w:t>Project</w:t>
      </w:r>
      <w:r>
        <w:rPr>
          <w:i/>
          <w:spacing w:val="21"/>
          <w:sz w:val="20"/>
        </w:rPr>
        <w:t xml:space="preserve"> </w:t>
      </w:r>
      <w:r>
        <w:rPr>
          <w:i/>
          <w:sz w:val="20"/>
        </w:rPr>
        <w:t>(Hungary/Slovakia)</w:t>
      </w:r>
      <w:r>
        <w:rPr>
          <w:sz w:val="20"/>
        </w:rPr>
        <w:t>,</w:t>
      </w:r>
      <w:r>
        <w:rPr>
          <w:spacing w:val="19"/>
          <w:sz w:val="20"/>
        </w:rPr>
        <w:t xml:space="preserve"> </w:t>
      </w:r>
      <w:r>
        <w:rPr>
          <w:sz w:val="20"/>
        </w:rPr>
        <w:t>parties</w:t>
      </w:r>
      <w:r>
        <w:rPr>
          <w:spacing w:val="17"/>
          <w:sz w:val="20"/>
        </w:rPr>
        <w:t xml:space="preserve"> </w:t>
      </w:r>
      <w:r>
        <w:rPr>
          <w:sz w:val="20"/>
        </w:rPr>
        <w:t>to a treaty may accept “obligations of conduct, obligations of performance, and obligations of result” under the same instrument (</w:t>
      </w:r>
      <w:r>
        <w:rPr>
          <w:i/>
          <w:sz w:val="20"/>
        </w:rPr>
        <w:t>Judgment, I.C.J. Reports 1997</w:t>
      </w:r>
      <w:r>
        <w:rPr>
          <w:sz w:val="20"/>
        </w:rPr>
        <w:t>, p. 77, para. 135). In the Court’s view, the legal obligations under Article 4, paragraph 1, are interconnected obligations of conduct and result.</w:t>
      </w:r>
    </w:p>
    <w:p w14:paraId="39A0C1CE" w14:textId="77777777" w:rsidR="004C5C19" w:rsidRDefault="004C5C19">
      <w:pPr>
        <w:pStyle w:val="BodyText"/>
        <w:spacing w:before="209"/>
      </w:pPr>
    </w:p>
    <w:p w14:paraId="6737D6B9" w14:textId="77777777" w:rsidR="004C5C19" w:rsidRDefault="00000000">
      <w:pPr>
        <w:pStyle w:val="ListParagraph"/>
        <w:numPr>
          <w:ilvl w:val="0"/>
          <w:numId w:val="29"/>
        </w:numPr>
        <w:tabs>
          <w:tab w:val="left" w:pos="1252"/>
        </w:tabs>
        <w:spacing w:line="249" w:lineRule="auto"/>
        <w:ind w:right="604" w:firstLine="526"/>
        <w:jc w:val="both"/>
        <w:rPr>
          <w:sz w:val="20"/>
        </w:rPr>
      </w:pPr>
      <w:r>
        <w:rPr>
          <w:sz w:val="20"/>
        </w:rPr>
        <w:t>The Court now turns to Article 4, paragraph 2, of the Framework Convention, which</w:t>
      </w:r>
      <w:r>
        <w:rPr>
          <w:spacing w:val="40"/>
          <w:sz w:val="20"/>
        </w:rPr>
        <w:t xml:space="preserve"> </w:t>
      </w:r>
      <w:r>
        <w:rPr>
          <w:sz w:val="20"/>
        </w:rPr>
        <w:t>reads in relevant part as follows:</w:t>
      </w:r>
    </w:p>
    <w:p w14:paraId="64355DB5" w14:textId="77777777" w:rsidR="004C5C19" w:rsidRDefault="00000000">
      <w:pPr>
        <w:pStyle w:val="BodyText"/>
        <w:spacing w:before="216" w:line="249" w:lineRule="auto"/>
        <w:ind w:left="1135" w:right="443" w:hanging="409"/>
      </w:pPr>
      <w:r>
        <w:t>“2.</w:t>
      </w:r>
      <w:r>
        <w:rPr>
          <w:spacing w:val="80"/>
          <w:w w:val="150"/>
        </w:rPr>
        <w:t xml:space="preserve"> </w:t>
      </w:r>
      <w:r>
        <w:t>The</w:t>
      </w:r>
      <w:r>
        <w:rPr>
          <w:spacing w:val="67"/>
        </w:rPr>
        <w:t xml:space="preserve"> </w:t>
      </w:r>
      <w:r>
        <w:t>developed</w:t>
      </w:r>
      <w:r>
        <w:rPr>
          <w:spacing w:val="67"/>
        </w:rPr>
        <w:t xml:space="preserve"> </w:t>
      </w:r>
      <w:r>
        <w:t>country</w:t>
      </w:r>
      <w:r>
        <w:rPr>
          <w:spacing w:val="67"/>
        </w:rPr>
        <w:t xml:space="preserve"> </w:t>
      </w:r>
      <w:r>
        <w:t>Parties</w:t>
      </w:r>
      <w:r>
        <w:rPr>
          <w:spacing w:val="65"/>
        </w:rPr>
        <w:t xml:space="preserve"> </w:t>
      </w:r>
      <w:r>
        <w:t>and</w:t>
      </w:r>
      <w:r>
        <w:rPr>
          <w:spacing w:val="67"/>
        </w:rPr>
        <w:t xml:space="preserve"> </w:t>
      </w:r>
      <w:r>
        <w:t>other</w:t>
      </w:r>
      <w:r>
        <w:rPr>
          <w:spacing w:val="67"/>
        </w:rPr>
        <w:t xml:space="preserve"> </w:t>
      </w:r>
      <w:r>
        <w:t>Parties</w:t>
      </w:r>
      <w:r>
        <w:rPr>
          <w:spacing w:val="65"/>
        </w:rPr>
        <w:t xml:space="preserve"> </w:t>
      </w:r>
      <w:r>
        <w:t>included</w:t>
      </w:r>
      <w:r>
        <w:rPr>
          <w:spacing w:val="67"/>
        </w:rPr>
        <w:t xml:space="preserve"> </w:t>
      </w:r>
      <w:r>
        <w:t>in</w:t>
      </w:r>
      <w:r>
        <w:rPr>
          <w:spacing w:val="67"/>
        </w:rPr>
        <w:t xml:space="preserve"> </w:t>
      </w:r>
      <w:r>
        <w:t>annex I</w:t>
      </w:r>
      <w:r>
        <w:rPr>
          <w:spacing w:val="65"/>
        </w:rPr>
        <w:t xml:space="preserve"> </w:t>
      </w:r>
      <w:r>
        <w:t>commit themselves specifically as provided for in the following:</w:t>
      </w:r>
    </w:p>
    <w:p w14:paraId="6E58D52C" w14:textId="77777777" w:rsidR="004C5C19" w:rsidRDefault="00000000">
      <w:pPr>
        <w:pStyle w:val="ListParagraph"/>
        <w:numPr>
          <w:ilvl w:val="0"/>
          <w:numId w:val="17"/>
        </w:numPr>
        <w:tabs>
          <w:tab w:val="left" w:pos="1555"/>
          <w:tab w:val="left" w:pos="1557"/>
        </w:tabs>
        <w:spacing w:before="215" w:line="247" w:lineRule="auto"/>
        <w:ind w:right="1131"/>
        <w:jc w:val="both"/>
        <w:rPr>
          <w:sz w:val="20"/>
        </w:rPr>
      </w:pPr>
      <w:r>
        <w:rPr>
          <w:sz w:val="20"/>
        </w:rPr>
        <w:t>Each of these Parties shall adopt national policies and take corresponding measures on the mitigation of climate change, by limiting its anthropogenic emissions of greenhouse gases and protecting and enhancing its greenhouse</w:t>
      </w:r>
      <w:r>
        <w:rPr>
          <w:spacing w:val="80"/>
          <w:sz w:val="20"/>
        </w:rPr>
        <w:t xml:space="preserve"> </w:t>
      </w:r>
      <w:r>
        <w:rPr>
          <w:sz w:val="20"/>
        </w:rPr>
        <w:t>gas sinks and reservoirs . . .</w:t>
      </w:r>
    </w:p>
    <w:p w14:paraId="60F6F2D1" w14:textId="77777777" w:rsidR="004C5C19" w:rsidRDefault="00000000">
      <w:pPr>
        <w:pStyle w:val="ListParagraph"/>
        <w:numPr>
          <w:ilvl w:val="0"/>
          <w:numId w:val="17"/>
        </w:numPr>
        <w:tabs>
          <w:tab w:val="left" w:pos="1555"/>
          <w:tab w:val="left" w:pos="1557"/>
        </w:tabs>
        <w:spacing w:before="218" w:line="244" w:lineRule="auto"/>
        <w:ind w:right="1132"/>
        <w:jc w:val="both"/>
        <w:rPr>
          <w:sz w:val="20"/>
        </w:rPr>
      </w:pPr>
      <w:r>
        <w:rPr>
          <w:sz w:val="20"/>
        </w:rPr>
        <w:t xml:space="preserve">[E]ach of these Parties shall communicate . . . detailed information on its policies and measures referred to in subparagraph </w:t>
      </w:r>
      <w:r>
        <w:rPr>
          <w:i/>
          <w:sz w:val="20"/>
        </w:rPr>
        <w:t xml:space="preserve">(a) </w:t>
      </w:r>
      <w:r>
        <w:rPr>
          <w:sz w:val="20"/>
        </w:rPr>
        <w:t>above, as well as on its resulting projected anthropogenic emissions by sources and removals by sinks of greenhouse gases . . ., with the aim of returning individually or jointly to their 1990 levels these anthropogenic emissions of carbon dioxide and other greenhouse gases[.]</w:t>
      </w:r>
    </w:p>
    <w:p w14:paraId="7CCE2319" w14:textId="77777777" w:rsidR="004C5C19" w:rsidRDefault="00000000">
      <w:pPr>
        <w:spacing w:before="229"/>
        <w:ind w:left="433" w:right="312"/>
        <w:jc w:val="center"/>
        <w:rPr>
          <w:sz w:val="20"/>
        </w:rPr>
      </w:pP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 .</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pacing w:val="-10"/>
          <w:sz w:val="20"/>
        </w:rPr>
        <w:t>.</w:t>
      </w:r>
    </w:p>
    <w:p w14:paraId="0B257ADC" w14:textId="77777777" w:rsidR="004C5C19" w:rsidRDefault="00000000">
      <w:pPr>
        <w:pStyle w:val="ListParagraph"/>
        <w:numPr>
          <w:ilvl w:val="0"/>
          <w:numId w:val="16"/>
        </w:numPr>
        <w:tabs>
          <w:tab w:val="left" w:pos="1555"/>
        </w:tabs>
        <w:spacing w:before="228"/>
        <w:ind w:left="1555" w:right="0" w:hanging="304"/>
        <w:rPr>
          <w:sz w:val="20"/>
        </w:rPr>
      </w:pPr>
      <w:r>
        <w:rPr>
          <w:sz w:val="20"/>
        </w:rPr>
        <w:t>Each</w:t>
      </w:r>
      <w:r>
        <w:rPr>
          <w:spacing w:val="5"/>
          <w:sz w:val="20"/>
        </w:rPr>
        <w:t xml:space="preserve"> </w:t>
      </w:r>
      <w:r>
        <w:rPr>
          <w:sz w:val="20"/>
        </w:rPr>
        <w:t>of</w:t>
      </w:r>
      <w:r>
        <w:rPr>
          <w:spacing w:val="5"/>
          <w:sz w:val="20"/>
        </w:rPr>
        <w:t xml:space="preserve"> </w:t>
      </w:r>
      <w:r>
        <w:rPr>
          <w:sz w:val="20"/>
        </w:rPr>
        <w:t>these</w:t>
      </w:r>
      <w:r>
        <w:rPr>
          <w:spacing w:val="5"/>
          <w:sz w:val="20"/>
        </w:rPr>
        <w:t xml:space="preserve"> </w:t>
      </w:r>
      <w:r>
        <w:rPr>
          <w:sz w:val="20"/>
        </w:rPr>
        <w:t>Parties</w:t>
      </w:r>
      <w:r>
        <w:rPr>
          <w:spacing w:val="5"/>
          <w:sz w:val="20"/>
        </w:rPr>
        <w:t xml:space="preserve"> </w:t>
      </w:r>
      <w:r>
        <w:rPr>
          <w:spacing w:val="-2"/>
          <w:sz w:val="20"/>
        </w:rPr>
        <w:t>shall:</w:t>
      </w:r>
    </w:p>
    <w:p w14:paraId="37E6F84E" w14:textId="77777777" w:rsidR="004C5C19" w:rsidRDefault="00000000">
      <w:pPr>
        <w:pStyle w:val="ListParagraph"/>
        <w:numPr>
          <w:ilvl w:val="1"/>
          <w:numId w:val="16"/>
        </w:numPr>
        <w:tabs>
          <w:tab w:val="left" w:pos="1871"/>
          <w:tab w:val="left" w:pos="1874"/>
        </w:tabs>
        <w:spacing w:before="227" w:line="247" w:lineRule="auto"/>
        <w:ind w:right="1661"/>
        <w:jc w:val="both"/>
        <w:rPr>
          <w:sz w:val="20"/>
        </w:rPr>
      </w:pPr>
      <w:r>
        <w:rPr>
          <w:sz w:val="20"/>
        </w:rPr>
        <w:t>coordinate as appropriate with other such Parties, relevant economic and administrative instruments developed to achieve the objective</w:t>
      </w:r>
      <w:r>
        <w:rPr>
          <w:spacing w:val="80"/>
          <w:w w:val="150"/>
          <w:sz w:val="20"/>
        </w:rPr>
        <w:t xml:space="preserve"> </w:t>
      </w:r>
      <w:r>
        <w:rPr>
          <w:sz w:val="20"/>
        </w:rPr>
        <w:t>of the Convention; and</w:t>
      </w:r>
    </w:p>
    <w:p w14:paraId="32D08C86"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05ABAF66" w14:textId="77777777" w:rsidR="004C5C19" w:rsidRDefault="00000000">
      <w:pPr>
        <w:pStyle w:val="ListParagraph"/>
        <w:numPr>
          <w:ilvl w:val="1"/>
          <w:numId w:val="16"/>
        </w:numPr>
        <w:tabs>
          <w:tab w:val="left" w:pos="1870"/>
          <w:tab w:val="left" w:pos="1874"/>
        </w:tabs>
        <w:spacing w:before="86" w:line="247" w:lineRule="auto"/>
        <w:ind w:right="1660"/>
        <w:jc w:val="both"/>
        <w:rPr>
          <w:sz w:val="20"/>
        </w:rPr>
      </w:pPr>
      <w:r>
        <w:rPr>
          <w:sz w:val="20"/>
        </w:rPr>
        <w:lastRenderedPageBreak/>
        <w:t>identify and periodically review</w:t>
      </w:r>
      <w:r>
        <w:rPr>
          <w:spacing w:val="-1"/>
          <w:sz w:val="20"/>
        </w:rPr>
        <w:t xml:space="preserve"> </w:t>
      </w:r>
      <w:r>
        <w:rPr>
          <w:sz w:val="20"/>
        </w:rPr>
        <w:t>its own policies</w:t>
      </w:r>
      <w:r>
        <w:rPr>
          <w:spacing w:val="-2"/>
          <w:sz w:val="20"/>
        </w:rPr>
        <w:t xml:space="preserve"> </w:t>
      </w:r>
      <w:r>
        <w:rPr>
          <w:sz w:val="20"/>
        </w:rPr>
        <w:t>and practices which encourage activities that lead to greater levels of anthropogenic emissions of greenhouse gases not controlled by the Montreal Protocol than would otherwise occur[.]”</w:t>
      </w:r>
    </w:p>
    <w:p w14:paraId="267490CE" w14:textId="77777777" w:rsidR="004C5C19" w:rsidRDefault="00000000">
      <w:pPr>
        <w:pStyle w:val="BodyText"/>
        <w:spacing w:before="215" w:line="247" w:lineRule="auto"/>
        <w:ind w:left="292" w:right="602"/>
        <w:jc w:val="both"/>
      </w:pPr>
      <w:r>
        <w:t>For</w:t>
      </w:r>
      <w:r>
        <w:rPr>
          <w:spacing w:val="14"/>
        </w:rPr>
        <w:t xml:space="preserve"> </w:t>
      </w:r>
      <w:r>
        <w:t>the</w:t>
      </w:r>
      <w:r>
        <w:rPr>
          <w:spacing w:val="14"/>
        </w:rPr>
        <w:t xml:space="preserve"> </w:t>
      </w:r>
      <w:r>
        <w:t>same</w:t>
      </w:r>
      <w:r>
        <w:rPr>
          <w:spacing w:val="14"/>
        </w:rPr>
        <w:t xml:space="preserve"> </w:t>
      </w:r>
      <w:r>
        <w:t>reasons</w:t>
      </w:r>
      <w:r>
        <w:rPr>
          <w:spacing w:val="16"/>
        </w:rPr>
        <w:t xml:space="preserve"> </w:t>
      </w:r>
      <w:r>
        <w:t>outlined</w:t>
      </w:r>
      <w:r>
        <w:rPr>
          <w:spacing w:val="16"/>
        </w:rPr>
        <w:t xml:space="preserve"> </w:t>
      </w:r>
      <w:r>
        <w:t>in respect</w:t>
      </w:r>
      <w:r>
        <w:rPr>
          <w:spacing w:val="16"/>
        </w:rPr>
        <w:t xml:space="preserve"> </w:t>
      </w:r>
      <w:r>
        <w:t>of</w:t>
      </w:r>
      <w:r>
        <w:rPr>
          <w:spacing w:val="16"/>
        </w:rPr>
        <w:t xml:space="preserve"> </w:t>
      </w:r>
      <w:r>
        <w:t>commitments</w:t>
      </w:r>
      <w:r>
        <w:rPr>
          <w:spacing w:val="14"/>
        </w:rPr>
        <w:t xml:space="preserve"> </w:t>
      </w:r>
      <w:r>
        <w:t>under</w:t>
      </w:r>
      <w:r>
        <w:rPr>
          <w:spacing w:val="16"/>
        </w:rPr>
        <w:t xml:space="preserve"> </w:t>
      </w:r>
      <w:r>
        <w:t>Article</w:t>
      </w:r>
      <w:r>
        <w:rPr>
          <w:spacing w:val="14"/>
        </w:rPr>
        <w:t xml:space="preserve"> </w:t>
      </w:r>
      <w:r>
        <w:t>4, paragraph 1, the</w:t>
      </w:r>
      <w:r>
        <w:rPr>
          <w:spacing w:val="14"/>
        </w:rPr>
        <w:t xml:space="preserve"> </w:t>
      </w:r>
      <w:r>
        <w:t>Court</w:t>
      </w:r>
      <w:r>
        <w:rPr>
          <w:spacing w:val="14"/>
        </w:rPr>
        <w:t xml:space="preserve"> </w:t>
      </w:r>
      <w:r>
        <w:t>is of the view that the commitments in Article 4, paragraph 2, establish legally binding obligations for Annex I parties.</w:t>
      </w:r>
    </w:p>
    <w:p w14:paraId="60E403E1" w14:textId="77777777" w:rsidR="004C5C19" w:rsidRDefault="004C5C19">
      <w:pPr>
        <w:pStyle w:val="BodyText"/>
        <w:spacing w:before="213"/>
      </w:pPr>
    </w:p>
    <w:p w14:paraId="2675AECC" w14:textId="77777777" w:rsidR="004C5C19" w:rsidRDefault="00000000">
      <w:pPr>
        <w:pStyle w:val="ListParagraph"/>
        <w:numPr>
          <w:ilvl w:val="0"/>
          <w:numId w:val="29"/>
        </w:numPr>
        <w:tabs>
          <w:tab w:val="left" w:pos="1272"/>
        </w:tabs>
        <w:spacing w:before="1" w:line="244" w:lineRule="auto"/>
        <w:ind w:firstLine="526"/>
        <w:jc w:val="both"/>
        <w:rPr>
          <w:sz w:val="20"/>
        </w:rPr>
      </w:pPr>
      <w:r>
        <w:rPr>
          <w:sz w:val="20"/>
        </w:rPr>
        <w:t xml:space="preserve">The Court observes that Article 4, paragraph 2, sets forth a number of distinct but interrelated obligations. First, it provides that each Annex I party “shall adopt” national policies and take corresponding measures on the mitigation of climate change, by limiting its anthropogenic GHG emissions and protecting and enhancing its GHG sinks and reservoirs (Article 4, paragraph 2 </w:t>
      </w:r>
      <w:r>
        <w:rPr>
          <w:i/>
          <w:sz w:val="20"/>
        </w:rPr>
        <w:t>(a)</w:t>
      </w:r>
      <w:r>
        <w:rPr>
          <w:sz w:val="20"/>
        </w:rPr>
        <w:t>). Second, Annex I parties are obliged to periodically communicate detailed information on such</w:t>
      </w:r>
      <w:r>
        <w:rPr>
          <w:spacing w:val="40"/>
          <w:sz w:val="20"/>
        </w:rPr>
        <w:t xml:space="preserve"> </w:t>
      </w:r>
      <w:r>
        <w:rPr>
          <w:sz w:val="20"/>
        </w:rPr>
        <w:t>policies</w:t>
      </w:r>
      <w:r>
        <w:rPr>
          <w:spacing w:val="28"/>
          <w:sz w:val="20"/>
        </w:rPr>
        <w:t xml:space="preserve"> </w:t>
      </w:r>
      <w:r>
        <w:rPr>
          <w:sz w:val="20"/>
        </w:rPr>
        <w:t>and</w:t>
      </w:r>
      <w:r>
        <w:rPr>
          <w:spacing w:val="28"/>
          <w:sz w:val="20"/>
        </w:rPr>
        <w:t xml:space="preserve"> </w:t>
      </w:r>
      <w:r>
        <w:rPr>
          <w:sz w:val="20"/>
        </w:rPr>
        <w:t>measures,</w:t>
      </w:r>
      <w:r>
        <w:rPr>
          <w:spacing w:val="30"/>
          <w:sz w:val="20"/>
        </w:rPr>
        <w:t xml:space="preserve"> </w:t>
      </w:r>
      <w:r>
        <w:rPr>
          <w:sz w:val="20"/>
        </w:rPr>
        <w:t>as</w:t>
      </w:r>
      <w:r>
        <w:rPr>
          <w:spacing w:val="28"/>
          <w:sz w:val="20"/>
        </w:rPr>
        <w:t xml:space="preserve"> </w:t>
      </w:r>
      <w:r>
        <w:rPr>
          <w:sz w:val="20"/>
        </w:rPr>
        <w:t>well</w:t>
      </w:r>
      <w:r>
        <w:rPr>
          <w:spacing w:val="28"/>
          <w:sz w:val="20"/>
        </w:rPr>
        <w:t xml:space="preserve"> </w:t>
      </w:r>
      <w:r>
        <w:rPr>
          <w:sz w:val="20"/>
        </w:rPr>
        <w:t>as</w:t>
      </w:r>
      <w:r>
        <w:rPr>
          <w:spacing w:val="28"/>
          <w:sz w:val="20"/>
        </w:rPr>
        <w:t xml:space="preserve"> </w:t>
      </w:r>
      <w:r>
        <w:rPr>
          <w:sz w:val="20"/>
        </w:rPr>
        <w:t>on</w:t>
      </w:r>
      <w:r>
        <w:rPr>
          <w:spacing w:val="26"/>
          <w:sz w:val="20"/>
        </w:rPr>
        <w:t xml:space="preserve"> </w:t>
      </w:r>
      <w:r>
        <w:rPr>
          <w:sz w:val="20"/>
        </w:rPr>
        <w:t>their</w:t>
      </w:r>
      <w:r>
        <w:rPr>
          <w:spacing w:val="28"/>
          <w:sz w:val="20"/>
        </w:rPr>
        <w:t xml:space="preserve"> </w:t>
      </w:r>
      <w:r>
        <w:rPr>
          <w:sz w:val="20"/>
        </w:rPr>
        <w:t>resulting</w:t>
      </w:r>
      <w:r>
        <w:rPr>
          <w:spacing w:val="30"/>
          <w:sz w:val="20"/>
        </w:rPr>
        <w:t xml:space="preserve"> </w:t>
      </w:r>
      <w:r>
        <w:rPr>
          <w:sz w:val="20"/>
        </w:rPr>
        <w:t>projected</w:t>
      </w:r>
      <w:r>
        <w:rPr>
          <w:spacing w:val="28"/>
          <w:sz w:val="20"/>
        </w:rPr>
        <w:t xml:space="preserve"> </w:t>
      </w:r>
      <w:r>
        <w:rPr>
          <w:sz w:val="20"/>
        </w:rPr>
        <w:t>anthropogenic</w:t>
      </w:r>
      <w:r>
        <w:rPr>
          <w:spacing w:val="28"/>
          <w:sz w:val="20"/>
        </w:rPr>
        <w:t xml:space="preserve"> </w:t>
      </w:r>
      <w:r>
        <w:rPr>
          <w:sz w:val="20"/>
        </w:rPr>
        <w:t>emissions</w:t>
      </w:r>
      <w:r>
        <w:rPr>
          <w:spacing w:val="28"/>
          <w:sz w:val="20"/>
        </w:rPr>
        <w:t xml:space="preserve"> </w:t>
      </w:r>
      <w:r>
        <w:rPr>
          <w:sz w:val="20"/>
        </w:rPr>
        <w:t>by</w:t>
      </w:r>
      <w:r>
        <w:rPr>
          <w:spacing w:val="26"/>
          <w:sz w:val="20"/>
        </w:rPr>
        <w:t xml:space="preserve"> </w:t>
      </w:r>
      <w:r>
        <w:rPr>
          <w:sz w:val="20"/>
        </w:rPr>
        <w:t xml:space="preserve">sources and removals by sinks of GHGs with the aim of returning individually or jointly to their 1990 levels (Article 4, paragraph 2 </w:t>
      </w:r>
      <w:r>
        <w:rPr>
          <w:i/>
          <w:sz w:val="20"/>
        </w:rPr>
        <w:t>(b)</w:t>
      </w:r>
      <w:r>
        <w:rPr>
          <w:sz w:val="20"/>
        </w:rPr>
        <w:t xml:space="preserve">). Third, there is an obligation on Annex I parties to co-ordinate as appropriate with other such parties, relevant economic and administrative instruments developed to achieve the objective of the Convention (Article 4, paragraph 2 </w:t>
      </w:r>
      <w:r>
        <w:rPr>
          <w:i/>
          <w:sz w:val="20"/>
        </w:rPr>
        <w:t xml:space="preserve">(e) </w:t>
      </w:r>
      <w:r>
        <w:rPr>
          <w:sz w:val="20"/>
        </w:rPr>
        <w:t>(i)). Finally, the Annex I parties</w:t>
      </w:r>
      <w:r>
        <w:rPr>
          <w:spacing w:val="40"/>
          <w:sz w:val="20"/>
        </w:rPr>
        <w:t xml:space="preserve"> </w:t>
      </w:r>
      <w:r>
        <w:rPr>
          <w:sz w:val="20"/>
        </w:rPr>
        <w:t xml:space="preserve">are obliged to identify and periodically review their own policies and practices which lead to greater levels of anthropogenic GHG emissions (Article 4, paragraph 2 </w:t>
      </w:r>
      <w:r>
        <w:rPr>
          <w:i/>
          <w:sz w:val="20"/>
        </w:rPr>
        <w:t xml:space="preserve">(e) </w:t>
      </w:r>
      <w:r>
        <w:rPr>
          <w:sz w:val="20"/>
        </w:rPr>
        <w:t>(ii)).</w:t>
      </w:r>
    </w:p>
    <w:p w14:paraId="0BBF9CB5" w14:textId="77777777" w:rsidR="004C5C19" w:rsidRDefault="004C5C19">
      <w:pPr>
        <w:pStyle w:val="BodyText"/>
        <w:spacing w:before="225"/>
      </w:pPr>
    </w:p>
    <w:p w14:paraId="50EB8200" w14:textId="77777777" w:rsidR="004C5C19" w:rsidRDefault="00000000">
      <w:pPr>
        <w:pStyle w:val="ListParagraph"/>
        <w:numPr>
          <w:ilvl w:val="0"/>
          <w:numId w:val="29"/>
        </w:numPr>
        <w:tabs>
          <w:tab w:val="left" w:pos="1221"/>
        </w:tabs>
        <w:spacing w:line="247" w:lineRule="auto"/>
        <w:ind w:right="601" w:firstLine="526"/>
        <w:jc w:val="both"/>
        <w:rPr>
          <w:sz w:val="20"/>
        </w:rPr>
      </w:pPr>
      <w:r>
        <w:rPr>
          <w:sz w:val="20"/>
        </w:rPr>
        <w:t>Having identified the mitigation obligations of all parties (see Article 4, paragraph 1) and the mitigation obligations of Annex I parties (see Article 4, paragraph 2),</w:t>
      </w:r>
      <w:r>
        <w:rPr>
          <w:spacing w:val="-2"/>
          <w:sz w:val="20"/>
        </w:rPr>
        <w:t xml:space="preserve"> </w:t>
      </w:r>
      <w:r>
        <w:rPr>
          <w:sz w:val="20"/>
        </w:rPr>
        <w:t>the Court finds it necessary to recall that all obligations identified above are legally binding upon the parties to which they</w:t>
      </w:r>
      <w:r>
        <w:rPr>
          <w:spacing w:val="40"/>
          <w:sz w:val="20"/>
        </w:rPr>
        <w:t xml:space="preserve"> </w:t>
      </w:r>
      <w:r>
        <w:rPr>
          <w:sz w:val="20"/>
        </w:rPr>
        <w:t>pertain, regardless of whether the obligation in question is one of result or one of conduct. As the Court has observed (see paragraph 175 above), the distinction between obligations of conduct and obligations of result is not necessarily a strict one.</w:t>
      </w:r>
    </w:p>
    <w:p w14:paraId="75E72751" w14:textId="77777777" w:rsidR="004C5C19" w:rsidRDefault="004C5C19">
      <w:pPr>
        <w:pStyle w:val="BodyText"/>
        <w:spacing w:before="206"/>
      </w:pPr>
    </w:p>
    <w:p w14:paraId="3FDC4F27" w14:textId="77777777" w:rsidR="004C5C19" w:rsidRDefault="00000000">
      <w:pPr>
        <w:pStyle w:val="ListParagraph"/>
        <w:numPr>
          <w:ilvl w:val="0"/>
          <w:numId w:val="29"/>
        </w:numPr>
        <w:tabs>
          <w:tab w:val="left" w:pos="1221"/>
        </w:tabs>
        <w:spacing w:line="244" w:lineRule="auto"/>
        <w:ind w:right="601" w:firstLine="526"/>
        <w:jc w:val="both"/>
        <w:rPr>
          <w:sz w:val="20"/>
        </w:rPr>
      </w:pPr>
      <w:r>
        <w:rPr>
          <w:sz w:val="20"/>
        </w:rPr>
        <w:t xml:space="preserve">It must be stressed that both types of obligations may result in the responsibility of a State for breach of the relevant obligation. While the issue of responsibility is addressed further under question </w:t>
      </w:r>
      <w:r>
        <w:rPr>
          <w:i/>
          <w:sz w:val="20"/>
        </w:rPr>
        <w:t xml:space="preserve">(b) </w:t>
      </w:r>
      <w:r>
        <w:rPr>
          <w:sz w:val="20"/>
        </w:rPr>
        <w:t>(see Part V</w:t>
      </w:r>
      <w:r>
        <w:rPr>
          <w:spacing w:val="-1"/>
          <w:sz w:val="20"/>
        </w:rPr>
        <w:t xml:space="preserve"> </w:t>
      </w:r>
      <w:r>
        <w:rPr>
          <w:sz w:val="20"/>
        </w:rPr>
        <w:t>below), the Court</w:t>
      </w:r>
      <w:r>
        <w:rPr>
          <w:spacing w:val="-1"/>
          <w:sz w:val="20"/>
        </w:rPr>
        <w:t xml:space="preserve"> </w:t>
      </w:r>
      <w:r>
        <w:rPr>
          <w:sz w:val="20"/>
        </w:rPr>
        <w:t>finds it useful here</w:t>
      </w:r>
      <w:r>
        <w:rPr>
          <w:spacing w:val="-2"/>
          <w:sz w:val="20"/>
        </w:rPr>
        <w:t xml:space="preserve"> </w:t>
      </w:r>
      <w:r>
        <w:rPr>
          <w:sz w:val="20"/>
        </w:rPr>
        <w:t>to note</w:t>
      </w:r>
      <w:r>
        <w:rPr>
          <w:spacing w:val="-2"/>
          <w:sz w:val="20"/>
        </w:rPr>
        <w:t xml:space="preserve"> </w:t>
      </w:r>
      <w:r>
        <w:rPr>
          <w:sz w:val="20"/>
        </w:rPr>
        <w:t>that, in the case of</w:t>
      </w:r>
      <w:r>
        <w:rPr>
          <w:spacing w:val="-1"/>
          <w:sz w:val="20"/>
        </w:rPr>
        <w:t xml:space="preserve"> </w:t>
      </w:r>
      <w:r>
        <w:rPr>
          <w:sz w:val="20"/>
        </w:rPr>
        <w:t>an obligation of</w:t>
      </w:r>
      <w:r>
        <w:rPr>
          <w:spacing w:val="-5"/>
          <w:sz w:val="20"/>
        </w:rPr>
        <w:t xml:space="preserve"> </w:t>
      </w:r>
      <w:r>
        <w:rPr>
          <w:sz w:val="20"/>
        </w:rPr>
        <w:t>conduct,</w:t>
      </w:r>
      <w:r>
        <w:rPr>
          <w:spacing w:val="-6"/>
          <w:sz w:val="20"/>
        </w:rPr>
        <w:t xml:space="preserve"> </w:t>
      </w:r>
      <w:r>
        <w:rPr>
          <w:sz w:val="20"/>
        </w:rPr>
        <w:t>a</w:t>
      </w:r>
      <w:r>
        <w:rPr>
          <w:spacing w:val="-5"/>
          <w:sz w:val="20"/>
        </w:rPr>
        <w:t xml:space="preserve"> </w:t>
      </w:r>
      <w:r>
        <w:rPr>
          <w:sz w:val="20"/>
        </w:rPr>
        <w:t>State</w:t>
      </w:r>
      <w:r>
        <w:rPr>
          <w:spacing w:val="-5"/>
          <w:sz w:val="20"/>
        </w:rPr>
        <w:t xml:space="preserve"> </w:t>
      </w:r>
      <w:r>
        <w:rPr>
          <w:sz w:val="20"/>
        </w:rPr>
        <w:t>acts</w:t>
      </w:r>
      <w:r>
        <w:rPr>
          <w:spacing w:val="-5"/>
          <w:sz w:val="20"/>
        </w:rPr>
        <w:t xml:space="preserve"> </w:t>
      </w:r>
      <w:r>
        <w:rPr>
          <w:sz w:val="20"/>
        </w:rPr>
        <w:t>wrongfully</w:t>
      </w:r>
      <w:r>
        <w:rPr>
          <w:spacing w:val="-6"/>
          <w:sz w:val="20"/>
        </w:rPr>
        <w:t xml:space="preserve"> </w:t>
      </w:r>
      <w:r>
        <w:rPr>
          <w:sz w:val="20"/>
        </w:rPr>
        <w:t>if</w:t>
      </w:r>
      <w:r>
        <w:rPr>
          <w:spacing w:val="-5"/>
          <w:sz w:val="20"/>
        </w:rPr>
        <w:t xml:space="preserve"> </w:t>
      </w:r>
      <w:r>
        <w:rPr>
          <w:sz w:val="20"/>
        </w:rPr>
        <w:t>it</w:t>
      </w:r>
      <w:r>
        <w:rPr>
          <w:spacing w:val="-5"/>
          <w:sz w:val="20"/>
        </w:rPr>
        <w:t xml:space="preserve"> </w:t>
      </w:r>
      <w:r>
        <w:rPr>
          <w:sz w:val="20"/>
        </w:rPr>
        <w:t>fails</w:t>
      </w:r>
      <w:r>
        <w:rPr>
          <w:spacing w:val="-5"/>
          <w:sz w:val="20"/>
        </w:rPr>
        <w:t xml:space="preserve"> </w:t>
      </w:r>
      <w:r>
        <w:rPr>
          <w:sz w:val="20"/>
        </w:rPr>
        <w:t>to</w:t>
      </w:r>
      <w:r>
        <w:rPr>
          <w:spacing w:val="-6"/>
          <w:sz w:val="20"/>
        </w:rPr>
        <w:t xml:space="preserve"> </w:t>
      </w:r>
      <w:r>
        <w:rPr>
          <w:sz w:val="20"/>
        </w:rPr>
        <w:t>use</w:t>
      </w:r>
      <w:r>
        <w:rPr>
          <w:spacing w:val="-5"/>
          <w:sz w:val="20"/>
        </w:rPr>
        <w:t xml:space="preserve"> </w:t>
      </w:r>
      <w:r>
        <w:rPr>
          <w:sz w:val="20"/>
        </w:rPr>
        <w:t>all</w:t>
      </w:r>
      <w:r>
        <w:rPr>
          <w:spacing w:val="-5"/>
          <w:sz w:val="20"/>
        </w:rPr>
        <w:t xml:space="preserve"> </w:t>
      </w:r>
      <w:r>
        <w:rPr>
          <w:sz w:val="20"/>
        </w:rPr>
        <w:t>means</w:t>
      </w:r>
      <w:r>
        <w:rPr>
          <w:spacing w:val="-5"/>
          <w:sz w:val="20"/>
        </w:rPr>
        <w:t xml:space="preserve"> </w:t>
      </w:r>
      <w:r>
        <w:rPr>
          <w:sz w:val="20"/>
        </w:rPr>
        <w:t>at</w:t>
      </w:r>
      <w:r>
        <w:rPr>
          <w:spacing w:val="-5"/>
          <w:sz w:val="20"/>
        </w:rPr>
        <w:t xml:space="preserve"> </w:t>
      </w:r>
      <w:r>
        <w:rPr>
          <w:sz w:val="20"/>
        </w:rPr>
        <w:t>its</w:t>
      </w:r>
      <w:r>
        <w:rPr>
          <w:spacing w:val="-5"/>
          <w:sz w:val="20"/>
        </w:rPr>
        <w:t xml:space="preserve"> </w:t>
      </w:r>
      <w:r>
        <w:rPr>
          <w:sz w:val="20"/>
        </w:rPr>
        <w:t>disposal</w:t>
      </w:r>
      <w:r>
        <w:rPr>
          <w:spacing w:val="-3"/>
          <w:sz w:val="20"/>
        </w:rPr>
        <w:t xml:space="preserve"> </w:t>
      </w:r>
      <w:r>
        <w:rPr>
          <w:sz w:val="20"/>
        </w:rPr>
        <w:t>to</w:t>
      </w:r>
      <w:r>
        <w:rPr>
          <w:spacing w:val="-6"/>
          <w:sz w:val="20"/>
        </w:rPr>
        <w:t xml:space="preserve"> </w:t>
      </w:r>
      <w:r>
        <w:rPr>
          <w:sz w:val="20"/>
        </w:rPr>
        <w:t>bring</w:t>
      </w:r>
      <w:r>
        <w:rPr>
          <w:spacing w:val="-8"/>
          <w:sz w:val="20"/>
        </w:rPr>
        <w:t xml:space="preserve"> </w:t>
      </w:r>
      <w:r>
        <w:rPr>
          <w:sz w:val="20"/>
        </w:rPr>
        <w:t>about</w:t>
      </w:r>
      <w:r>
        <w:rPr>
          <w:spacing w:val="-7"/>
          <w:sz w:val="20"/>
        </w:rPr>
        <w:t xml:space="preserve"> </w:t>
      </w:r>
      <w:r>
        <w:rPr>
          <w:sz w:val="20"/>
        </w:rPr>
        <w:t>the</w:t>
      </w:r>
      <w:r>
        <w:rPr>
          <w:spacing w:val="-5"/>
          <w:sz w:val="20"/>
        </w:rPr>
        <w:t xml:space="preserve"> </w:t>
      </w:r>
      <w:r>
        <w:rPr>
          <w:sz w:val="20"/>
        </w:rPr>
        <w:t>objective envisaged under the obligation, but will not act wrongfully if it takes all measures at its disposal with a view to fulfilling the obligation even if the desired objective is ultimately not achieved. In the case of</w:t>
      </w:r>
      <w:r>
        <w:rPr>
          <w:spacing w:val="18"/>
          <w:sz w:val="20"/>
        </w:rPr>
        <w:t xml:space="preserve"> </w:t>
      </w:r>
      <w:r>
        <w:rPr>
          <w:sz w:val="20"/>
        </w:rPr>
        <w:t>an</w:t>
      </w:r>
      <w:r>
        <w:rPr>
          <w:spacing w:val="18"/>
          <w:sz w:val="20"/>
        </w:rPr>
        <w:t xml:space="preserve"> </w:t>
      </w:r>
      <w:r>
        <w:rPr>
          <w:sz w:val="20"/>
        </w:rPr>
        <w:t>obligation</w:t>
      </w:r>
      <w:r>
        <w:rPr>
          <w:spacing w:val="17"/>
          <w:sz w:val="20"/>
        </w:rPr>
        <w:t xml:space="preserve"> </w:t>
      </w:r>
      <w:r>
        <w:rPr>
          <w:sz w:val="20"/>
        </w:rPr>
        <w:t>of</w:t>
      </w:r>
      <w:r>
        <w:rPr>
          <w:spacing w:val="18"/>
          <w:sz w:val="20"/>
        </w:rPr>
        <w:t xml:space="preserve"> </w:t>
      </w:r>
      <w:r>
        <w:rPr>
          <w:sz w:val="20"/>
        </w:rPr>
        <w:t>result,</w:t>
      </w:r>
      <w:r>
        <w:rPr>
          <w:spacing w:val="17"/>
          <w:sz w:val="20"/>
        </w:rPr>
        <w:t xml:space="preserve"> </w:t>
      </w:r>
      <w:r>
        <w:rPr>
          <w:sz w:val="20"/>
        </w:rPr>
        <w:t>a State</w:t>
      </w:r>
      <w:r>
        <w:rPr>
          <w:spacing w:val="18"/>
          <w:sz w:val="20"/>
        </w:rPr>
        <w:t xml:space="preserve"> </w:t>
      </w:r>
      <w:r>
        <w:rPr>
          <w:sz w:val="20"/>
        </w:rPr>
        <w:t>acts</w:t>
      </w:r>
      <w:r>
        <w:rPr>
          <w:spacing w:val="18"/>
          <w:sz w:val="20"/>
        </w:rPr>
        <w:t xml:space="preserve"> </w:t>
      </w:r>
      <w:r>
        <w:rPr>
          <w:sz w:val="20"/>
        </w:rPr>
        <w:t>wrongfully</w:t>
      </w:r>
      <w:r>
        <w:rPr>
          <w:spacing w:val="17"/>
          <w:sz w:val="20"/>
        </w:rPr>
        <w:t xml:space="preserve"> </w:t>
      </w:r>
      <w:r>
        <w:rPr>
          <w:sz w:val="20"/>
        </w:rPr>
        <w:t>if it fails to</w:t>
      </w:r>
      <w:r>
        <w:rPr>
          <w:spacing w:val="17"/>
          <w:sz w:val="20"/>
        </w:rPr>
        <w:t xml:space="preserve"> </w:t>
      </w:r>
      <w:r>
        <w:rPr>
          <w:sz w:val="20"/>
        </w:rPr>
        <w:t>bring</w:t>
      </w:r>
      <w:r>
        <w:rPr>
          <w:spacing w:val="17"/>
          <w:sz w:val="20"/>
        </w:rPr>
        <w:t xml:space="preserve"> </w:t>
      </w:r>
      <w:r>
        <w:rPr>
          <w:sz w:val="20"/>
        </w:rPr>
        <w:t>about the result required</w:t>
      </w:r>
      <w:r>
        <w:rPr>
          <w:spacing w:val="18"/>
          <w:sz w:val="20"/>
        </w:rPr>
        <w:t xml:space="preserve"> </w:t>
      </w:r>
      <w:r>
        <w:rPr>
          <w:sz w:val="20"/>
        </w:rPr>
        <w:t>under the</w:t>
      </w:r>
      <w:r>
        <w:rPr>
          <w:spacing w:val="13"/>
          <w:sz w:val="20"/>
        </w:rPr>
        <w:t xml:space="preserve"> </w:t>
      </w:r>
      <w:r>
        <w:rPr>
          <w:sz w:val="20"/>
        </w:rPr>
        <w:t>obligation.</w:t>
      </w:r>
      <w:r>
        <w:rPr>
          <w:spacing w:val="14"/>
          <w:sz w:val="20"/>
        </w:rPr>
        <w:t xml:space="preserve"> </w:t>
      </w:r>
      <w:r>
        <w:rPr>
          <w:sz w:val="20"/>
        </w:rPr>
        <w:t>At</w:t>
      </w:r>
      <w:r>
        <w:rPr>
          <w:spacing w:val="12"/>
          <w:sz w:val="20"/>
        </w:rPr>
        <w:t xml:space="preserve"> </w:t>
      </w:r>
      <w:r>
        <w:rPr>
          <w:sz w:val="20"/>
        </w:rPr>
        <w:t>the same time, it</w:t>
      </w:r>
      <w:r>
        <w:rPr>
          <w:spacing w:val="12"/>
          <w:sz w:val="20"/>
        </w:rPr>
        <w:t xml:space="preserve"> </w:t>
      </w:r>
      <w:r>
        <w:rPr>
          <w:sz w:val="20"/>
        </w:rPr>
        <w:t>cannot</w:t>
      </w:r>
      <w:r>
        <w:rPr>
          <w:spacing w:val="12"/>
          <w:sz w:val="20"/>
        </w:rPr>
        <w:t xml:space="preserve"> </w:t>
      </w:r>
      <w:r>
        <w:rPr>
          <w:sz w:val="20"/>
        </w:rPr>
        <w:t>be</w:t>
      </w:r>
      <w:r>
        <w:rPr>
          <w:spacing w:val="13"/>
          <w:sz w:val="20"/>
        </w:rPr>
        <w:t xml:space="preserve"> </w:t>
      </w:r>
      <w:r>
        <w:rPr>
          <w:sz w:val="20"/>
        </w:rPr>
        <w:t>said that</w:t>
      </w:r>
      <w:r>
        <w:rPr>
          <w:spacing w:val="12"/>
          <w:sz w:val="20"/>
        </w:rPr>
        <w:t xml:space="preserve"> </w:t>
      </w:r>
      <w:r>
        <w:rPr>
          <w:sz w:val="20"/>
        </w:rPr>
        <w:t>an</w:t>
      </w:r>
      <w:r>
        <w:rPr>
          <w:spacing w:val="13"/>
          <w:sz w:val="20"/>
        </w:rPr>
        <w:t xml:space="preserve"> </w:t>
      </w:r>
      <w:r>
        <w:rPr>
          <w:sz w:val="20"/>
        </w:rPr>
        <w:t>obligation</w:t>
      </w:r>
      <w:r>
        <w:rPr>
          <w:spacing w:val="13"/>
          <w:sz w:val="20"/>
        </w:rPr>
        <w:t xml:space="preserve"> </w:t>
      </w:r>
      <w:r>
        <w:rPr>
          <w:sz w:val="20"/>
        </w:rPr>
        <w:t>of</w:t>
      </w:r>
      <w:r>
        <w:rPr>
          <w:spacing w:val="14"/>
          <w:sz w:val="20"/>
        </w:rPr>
        <w:t xml:space="preserve"> </w:t>
      </w:r>
      <w:r>
        <w:rPr>
          <w:sz w:val="20"/>
        </w:rPr>
        <w:t>result, such</w:t>
      </w:r>
      <w:r>
        <w:rPr>
          <w:spacing w:val="13"/>
          <w:sz w:val="20"/>
        </w:rPr>
        <w:t xml:space="preserve"> </w:t>
      </w:r>
      <w:r>
        <w:rPr>
          <w:sz w:val="20"/>
        </w:rPr>
        <w:t>as</w:t>
      </w:r>
      <w:r>
        <w:rPr>
          <w:spacing w:val="14"/>
          <w:sz w:val="20"/>
        </w:rPr>
        <w:t xml:space="preserve"> </w:t>
      </w:r>
      <w:r>
        <w:rPr>
          <w:sz w:val="20"/>
        </w:rPr>
        <w:t>an</w:t>
      </w:r>
      <w:r>
        <w:rPr>
          <w:spacing w:val="13"/>
          <w:sz w:val="20"/>
        </w:rPr>
        <w:t xml:space="preserve"> </w:t>
      </w:r>
      <w:r>
        <w:rPr>
          <w:sz w:val="20"/>
        </w:rPr>
        <w:t>obligation to “adopt national policies and take corresponding measures on the mitigation of climate change”,</w:t>
      </w:r>
      <w:r>
        <w:rPr>
          <w:spacing w:val="40"/>
          <w:sz w:val="20"/>
        </w:rPr>
        <w:t xml:space="preserve"> </w:t>
      </w:r>
      <w:r>
        <w:rPr>
          <w:sz w:val="20"/>
        </w:rPr>
        <w:t>will be met merely by the adoption of any policies and the taking of corresponding measures. To comply with this obligation of result, the policies so adopted and the measures so taken must be such that they</w:t>
      </w:r>
      <w:r>
        <w:rPr>
          <w:spacing w:val="-2"/>
          <w:sz w:val="20"/>
        </w:rPr>
        <w:t xml:space="preserve"> </w:t>
      </w:r>
      <w:r>
        <w:rPr>
          <w:sz w:val="20"/>
        </w:rPr>
        <w:t>are able</w:t>
      </w:r>
      <w:r>
        <w:rPr>
          <w:spacing w:val="-2"/>
          <w:sz w:val="20"/>
        </w:rPr>
        <w:t xml:space="preserve"> </w:t>
      </w:r>
      <w:r>
        <w:rPr>
          <w:sz w:val="20"/>
        </w:rPr>
        <w:t>to achieve</w:t>
      </w:r>
      <w:r>
        <w:rPr>
          <w:spacing w:val="-2"/>
          <w:sz w:val="20"/>
        </w:rPr>
        <w:t xml:space="preserve"> </w:t>
      </w:r>
      <w:r>
        <w:rPr>
          <w:sz w:val="20"/>
        </w:rPr>
        <w:t>the required goal. In other</w:t>
      </w:r>
      <w:r>
        <w:rPr>
          <w:spacing w:val="-2"/>
          <w:sz w:val="20"/>
        </w:rPr>
        <w:t xml:space="preserve"> </w:t>
      </w:r>
      <w:r>
        <w:rPr>
          <w:sz w:val="20"/>
        </w:rPr>
        <w:t>words, the adoption of a policy, and</w:t>
      </w:r>
      <w:r>
        <w:rPr>
          <w:spacing w:val="-2"/>
          <w:sz w:val="20"/>
        </w:rPr>
        <w:t xml:space="preserve"> </w:t>
      </w:r>
      <w:r>
        <w:rPr>
          <w:sz w:val="20"/>
        </w:rPr>
        <w:t>the</w:t>
      </w:r>
      <w:r>
        <w:rPr>
          <w:spacing w:val="-2"/>
          <w:sz w:val="20"/>
        </w:rPr>
        <w:t xml:space="preserve"> </w:t>
      </w:r>
      <w:r>
        <w:rPr>
          <w:sz w:val="20"/>
        </w:rPr>
        <w:t>taking of related measures, as a mere formality is not sufficient to discharge the obligation of result.</w:t>
      </w:r>
    </w:p>
    <w:p w14:paraId="01D5674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2E70B84" w14:textId="77777777" w:rsidR="004C5C19" w:rsidRDefault="00000000">
      <w:pPr>
        <w:pStyle w:val="Heading2"/>
        <w:numPr>
          <w:ilvl w:val="1"/>
          <w:numId w:val="19"/>
        </w:numPr>
        <w:tabs>
          <w:tab w:val="left" w:pos="634"/>
        </w:tabs>
        <w:spacing w:before="88"/>
        <w:ind w:left="634" w:hanging="342"/>
      </w:pPr>
      <w:r>
        <w:lastRenderedPageBreak/>
        <w:t>Adaptation</w:t>
      </w:r>
      <w:r>
        <w:rPr>
          <w:spacing w:val="4"/>
        </w:rPr>
        <w:t xml:space="preserve"> </w:t>
      </w:r>
      <w:r>
        <w:t>obligations</w:t>
      </w:r>
      <w:r>
        <w:rPr>
          <w:spacing w:val="8"/>
        </w:rPr>
        <w:t xml:space="preserve"> </w:t>
      </w:r>
      <w:r>
        <w:t>under</w:t>
      </w:r>
      <w:r>
        <w:rPr>
          <w:spacing w:val="9"/>
        </w:rPr>
        <w:t xml:space="preserve"> </w:t>
      </w:r>
      <w:r>
        <w:t>the</w:t>
      </w:r>
      <w:r>
        <w:rPr>
          <w:spacing w:val="8"/>
        </w:rPr>
        <w:t xml:space="preserve"> </w:t>
      </w:r>
      <w:r>
        <w:rPr>
          <w:spacing w:val="-2"/>
        </w:rPr>
        <w:t>UNFCCC</w:t>
      </w:r>
    </w:p>
    <w:p w14:paraId="24B1BE2B" w14:textId="77777777" w:rsidR="004C5C19" w:rsidRDefault="00000000">
      <w:pPr>
        <w:pStyle w:val="ListParagraph"/>
        <w:numPr>
          <w:ilvl w:val="0"/>
          <w:numId w:val="29"/>
        </w:numPr>
        <w:tabs>
          <w:tab w:val="left" w:pos="1232"/>
        </w:tabs>
        <w:spacing w:before="226" w:line="247" w:lineRule="auto"/>
        <w:ind w:right="601" w:firstLine="526"/>
        <w:jc w:val="both"/>
        <w:rPr>
          <w:sz w:val="20"/>
        </w:rPr>
      </w:pPr>
      <w:r>
        <w:rPr>
          <w:sz w:val="20"/>
        </w:rPr>
        <w:t>The Court observes that adapting to the adverse effects of climate change is, along with mitigation, a major area of action for parties under the Framework Convention. Adaptation is defined by the IPCC as “</w:t>
      </w:r>
      <w:r>
        <w:rPr>
          <w:color w:val="242424"/>
          <w:sz w:val="20"/>
        </w:rPr>
        <w:t>the process of adjustment to actual or expected climate and its effects, in order to moderate harm or exploit beneficial opportunities” (</w:t>
      </w:r>
      <w:r>
        <w:rPr>
          <w:sz w:val="20"/>
        </w:rPr>
        <w:t>IPCC 2023 Glossary</w:t>
      </w:r>
      <w:r>
        <w:rPr>
          <w:color w:val="242424"/>
          <w:sz w:val="20"/>
        </w:rPr>
        <w:t xml:space="preserve">, p. 120; see paragraph 86 </w:t>
      </w:r>
      <w:r>
        <w:rPr>
          <w:color w:val="242424"/>
          <w:spacing w:val="-2"/>
          <w:sz w:val="20"/>
        </w:rPr>
        <w:t>above)</w:t>
      </w:r>
      <w:r>
        <w:rPr>
          <w:spacing w:val="-2"/>
          <w:sz w:val="20"/>
        </w:rPr>
        <w:t>.</w:t>
      </w:r>
    </w:p>
    <w:p w14:paraId="51D941B9" w14:textId="77777777" w:rsidR="004C5C19" w:rsidRDefault="004C5C19">
      <w:pPr>
        <w:pStyle w:val="BodyText"/>
        <w:spacing w:before="208"/>
      </w:pPr>
    </w:p>
    <w:p w14:paraId="16BB48B3" w14:textId="77777777" w:rsidR="004C5C19" w:rsidRDefault="00000000">
      <w:pPr>
        <w:pStyle w:val="ListParagraph"/>
        <w:numPr>
          <w:ilvl w:val="0"/>
          <w:numId w:val="29"/>
        </w:numPr>
        <w:tabs>
          <w:tab w:val="left" w:pos="1292"/>
        </w:tabs>
        <w:spacing w:line="247" w:lineRule="auto"/>
        <w:ind w:right="605" w:firstLine="526"/>
        <w:jc w:val="both"/>
        <w:rPr>
          <w:sz w:val="20"/>
        </w:rPr>
      </w:pPr>
      <w:r>
        <w:rPr>
          <w:sz w:val="20"/>
        </w:rPr>
        <w:t xml:space="preserve">Several provisions of the Framework Convention refer to obligations relating to adaptation. For instance, Article 4, paragraph 1 </w:t>
      </w:r>
      <w:r>
        <w:rPr>
          <w:i/>
          <w:sz w:val="20"/>
        </w:rPr>
        <w:t>(b)</w:t>
      </w:r>
      <w:r>
        <w:rPr>
          <w:sz w:val="20"/>
        </w:rPr>
        <w:t>, of the Framework Convention provides that all parties are to “[f]ormulate, implement, publish and regularly update national and, where appropriate, regional</w:t>
      </w:r>
      <w:r>
        <w:rPr>
          <w:spacing w:val="21"/>
          <w:sz w:val="20"/>
        </w:rPr>
        <w:t xml:space="preserve"> </w:t>
      </w:r>
      <w:r>
        <w:rPr>
          <w:sz w:val="20"/>
        </w:rPr>
        <w:t>programmes</w:t>
      </w:r>
      <w:r>
        <w:rPr>
          <w:spacing w:val="21"/>
          <w:sz w:val="20"/>
        </w:rPr>
        <w:t xml:space="preserve"> </w:t>
      </w:r>
      <w:r>
        <w:rPr>
          <w:sz w:val="20"/>
        </w:rPr>
        <w:t>containing</w:t>
      </w:r>
      <w:r>
        <w:rPr>
          <w:spacing w:val="20"/>
          <w:sz w:val="20"/>
        </w:rPr>
        <w:t xml:space="preserve"> </w:t>
      </w:r>
      <w:r>
        <w:rPr>
          <w:sz w:val="20"/>
        </w:rPr>
        <w:t>measures</w:t>
      </w:r>
      <w:r>
        <w:rPr>
          <w:spacing w:val="21"/>
          <w:sz w:val="20"/>
        </w:rPr>
        <w:t xml:space="preserve"> </w:t>
      </w:r>
      <w:r>
        <w:rPr>
          <w:sz w:val="20"/>
        </w:rPr>
        <w:t>to . . .</w:t>
      </w:r>
      <w:r>
        <w:rPr>
          <w:spacing w:val="20"/>
          <w:sz w:val="20"/>
        </w:rPr>
        <w:t xml:space="preserve"> </w:t>
      </w:r>
      <w:r>
        <w:rPr>
          <w:sz w:val="20"/>
        </w:rPr>
        <w:t>facilitate</w:t>
      </w:r>
      <w:r>
        <w:rPr>
          <w:spacing w:val="21"/>
          <w:sz w:val="20"/>
        </w:rPr>
        <w:t xml:space="preserve"> </w:t>
      </w:r>
      <w:r>
        <w:rPr>
          <w:sz w:val="20"/>
        </w:rPr>
        <w:t>adequate</w:t>
      </w:r>
      <w:r>
        <w:rPr>
          <w:spacing w:val="21"/>
          <w:sz w:val="20"/>
        </w:rPr>
        <w:t xml:space="preserve"> </w:t>
      </w:r>
      <w:r>
        <w:rPr>
          <w:sz w:val="20"/>
        </w:rPr>
        <w:t>adaptation</w:t>
      </w:r>
      <w:r>
        <w:rPr>
          <w:spacing w:val="20"/>
          <w:sz w:val="20"/>
        </w:rPr>
        <w:t xml:space="preserve"> </w:t>
      </w:r>
      <w:r>
        <w:rPr>
          <w:sz w:val="20"/>
        </w:rPr>
        <w:t>to</w:t>
      </w:r>
      <w:r>
        <w:rPr>
          <w:spacing w:val="20"/>
          <w:sz w:val="20"/>
        </w:rPr>
        <w:t xml:space="preserve"> </w:t>
      </w:r>
      <w:r>
        <w:rPr>
          <w:sz w:val="20"/>
        </w:rPr>
        <w:t>climate</w:t>
      </w:r>
      <w:r>
        <w:rPr>
          <w:spacing w:val="21"/>
          <w:sz w:val="20"/>
        </w:rPr>
        <w:t xml:space="preserve"> </w:t>
      </w:r>
      <w:r>
        <w:rPr>
          <w:sz w:val="20"/>
        </w:rPr>
        <w:t>change”.</w:t>
      </w:r>
    </w:p>
    <w:p w14:paraId="29E0C37C" w14:textId="77777777" w:rsidR="004C5C19" w:rsidRDefault="00000000">
      <w:pPr>
        <w:pStyle w:val="BodyText"/>
        <w:spacing w:line="227" w:lineRule="exact"/>
        <w:ind w:left="292"/>
        <w:jc w:val="both"/>
      </w:pPr>
      <w:r>
        <w:t>Article</w:t>
      </w:r>
      <w:r>
        <w:rPr>
          <w:spacing w:val="5"/>
        </w:rPr>
        <w:t xml:space="preserve"> </w:t>
      </w:r>
      <w:r>
        <w:t>4,</w:t>
      </w:r>
      <w:r>
        <w:rPr>
          <w:spacing w:val="7"/>
        </w:rPr>
        <w:t xml:space="preserve"> </w:t>
      </w:r>
      <w:r>
        <w:t>paragraph</w:t>
      </w:r>
      <w:r>
        <w:rPr>
          <w:spacing w:val="5"/>
        </w:rPr>
        <w:t xml:space="preserve"> </w:t>
      </w:r>
      <w:r>
        <w:t>1</w:t>
      </w:r>
      <w:r>
        <w:rPr>
          <w:spacing w:val="7"/>
        </w:rPr>
        <w:t xml:space="preserve"> </w:t>
      </w:r>
      <w:r>
        <w:rPr>
          <w:i/>
        </w:rPr>
        <w:t>(e)</w:t>
      </w:r>
      <w:r>
        <w:t>,</w:t>
      </w:r>
      <w:r>
        <w:rPr>
          <w:spacing w:val="8"/>
        </w:rPr>
        <w:t xml:space="preserve"> </w:t>
      </w:r>
      <w:r>
        <w:t>establishes</w:t>
      </w:r>
      <w:r>
        <w:rPr>
          <w:spacing w:val="7"/>
        </w:rPr>
        <w:t xml:space="preserve"> </w:t>
      </w:r>
      <w:r>
        <w:t>an</w:t>
      </w:r>
      <w:r>
        <w:rPr>
          <w:spacing w:val="7"/>
        </w:rPr>
        <w:t xml:space="preserve"> </w:t>
      </w:r>
      <w:r>
        <w:t>obligation</w:t>
      </w:r>
      <w:r>
        <w:rPr>
          <w:spacing w:val="5"/>
        </w:rPr>
        <w:t xml:space="preserve"> </w:t>
      </w:r>
      <w:r>
        <w:t>for</w:t>
      </w:r>
      <w:r>
        <w:rPr>
          <w:spacing w:val="5"/>
        </w:rPr>
        <w:t xml:space="preserve"> </w:t>
      </w:r>
      <w:r>
        <w:t>parties</w:t>
      </w:r>
      <w:r>
        <w:rPr>
          <w:spacing w:val="8"/>
        </w:rPr>
        <w:t xml:space="preserve"> </w:t>
      </w:r>
      <w:r>
        <w:rPr>
          <w:spacing w:val="-5"/>
        </w:rPr>
        <w:t>to</w:t>
      </w:r>
    </w:p>
    <w:p w14:paraId="2EB83853" w14:textId="77777777" w:rsidR="004C5C19" w:rsidRDefault="00000000">
      <w:pPr>
        <w:pStyle w:val="BodyText"/>
        <w:spacing w:before="225" w:line="247" w:lineRule="auto"/>
        <w:ind w:left="818" w:right="1135"/>
        <w:jc w:val="both"/>
      </w:pPr>
      <w:r>
        <w:t>“[c]ooperate in preparing for adaptation to the impacts of climate change; develop and elaborate appropriate and integrated plans for coastal zone management, water</w:t>
      </w:r>
      <w:r>
        <w:rPr>
          <w:spacing w:val="80"/>
        </w:rPr>
        <w:t xml:space="preserve"> </w:t>
      </w:r>
      <w:r>
        <w:t>resources and agriculture, and for the protection and rehabilitation of areas, particularly in Africa, affected by drought and desertification, as well as floods”.</w:t>
      </w:r>
    </w:p>
    <w:p w14:paraId="6C559E8B" w14:textId="77777777" w:rsidR="004C5C19" w:rsidRDefault="00000000">
      <w:pPr>
        <w:pStyle w:val="BodyText"/>
        <w:spacing w:before="218" w:line="244" w:lineRule="auto"/>
        <w:ind w:left="292" w:right="603"/>
        <w:jc w:val="both"/>
      </w:pPr>
      <w:r>
        <w:t xml:space="preserve">Article 4, paragraph 1 </w:t>
      </w:r>
      <w:r>
        <w:rPr>
          <w:i/>
        </w:rPr>
        <w:t>(f)</w:t>
      </w:r>
      <w:r>
        <w:t>, requires parties to “[t]ake climate change considerations</w:t>
      </w:r>
      <w:r>
        <w:rPr>
          <w:spacing w:val="24"/>
        </w:rPr>
        <w:t xml:space="preserve"> </w:t>
      </w:r>
      <w:r>
        <w:t>into account, to</w:t>
      </w:r>
      <w:r>
        <w:rPr>
          <w:spacing w:val="40"/>
        </w:rPr>
        <w:t xml:space="preserve"> </w:t>
      </w:r>
      <w:r>
        <w:t>the extent feasible, in their relevant social, economic and environmental policies and actions”. It also calls on parties to “employ appropriate methods, for example impact assessments, formulated and determined nationally”, with a view to minimizing adverse effects that adaptation projects or</w:t>
      </w:r>
      <w:r>
        <w:rPr>
          <w:spacing w:val="40"/>
        </w:rPr>
        <w:t xml:space="preserve"> </w:t>
      </w:r>
      <w:r>
        <w:t>measures could have on the economy, on public health or on the quality of the environment. These provisions, like all provisions in Article 4, paragraph 1, are introduced with the term “shall” and are legally binding in nature.</w:t>
      </w:r>
    </w:p>
    <w:p w14:paraId="2BB024E5" w14:textId="77777777" w:rsidR="004C5C19" w:rsidRDefault="004C5C19">
      <w:pPr>
        <w:pStyle w:val="BodyText"/>
        <w:spacing w:before="221"/>
      </w:pPr>
    </w:p>
    <w:p w14:paraId="1F843C56" w14:textId="77777777" w:rsidR="004C5C19" w:rsidRDefault="00000000">
      <w:pPr>
        <w:pStyle w:val="ListParagraph"/>
        <w:numPr>
          <w:ilvl w:val="0"/>
          <w:numId w:val="29"/>
        </w:numPr>
        <w:tabs>
          <w:tab w:val="left" w:pos="1226"/>
        </w:tabs>
        <w:spacing w:line="247" w:lineRule="auto"/>
        <w:ind w:firstLine="526"/>
        <w:jc w:val="both"/>
        <w:rPr>
          <w:sz w:val="20"/>
        </w:rPr>
      </w:pPr>
      <w:r>
        <w:rPr>
          <w:sz w:val="20"/>
        </w:rPr>
        <w:t>While the aforementioned obligations pertain to all parties, Article 4, paragraph 4, of the UNFCCC provides that Annex II parties “shall” assist the developing country parties that are particularly vulnerable to the adverse effects of climate change in meeting the costs of adaptation to those adverse effects. This is a legally binding obligation on all parties that are listed in Annex</w:t>
      </w:r>
      <w:r>
        <w:rPr>
          <w:spacing w:val="24"/>
          <w:sz w:val="20"/>
        </w:rPr>
        <w:t xml:space="preserve"> </w:t>
      </w:r>
      <w:r>
        <w:rPr>
          <w:sz w:val="20"/>
        </w:rPr>
        <w:t>II.</w:t>
      </w:r>
    </w:p>
    <w:p w14:paraId="2F0B6C3C" w14:textId="77777777" w:rsidR="004C5C19" w:rsidRDefault="004C5C19">
      <w:pPr>
        <w:pStyle w:val="BodyText"/>
        <w:spacing w:before="209"/>
      </w:pPr>
    </w:p>
    <w:p w14:paraId="64440E17" w14:textId="77777777" w:rsidR="004C5C19" w:rsidRDefault="00000000">
      <w:pPr>
        <w:pStyle w:val="ListParagraph"/>
        <w:numPr>
          <w:ilvl w:val="0"/>
          <w:numId w:val="29"/>
        </w:numPr>
        <w:tabs>
          <w:tab w:val="left" w:pos="1250"/>
        </w:tabs>
        <w:spacing w:line="249" w:lineRule="auto"/>
        <w:ind w:right="606" w:firstLine="526"/>
        <w:jc w:val="both"/>
        <w:rPr>
          <w:sz w:val="20"/>
        </w:rPr>
      </w:pPr>
      <w:r>
        <w:rPr>
          <w:sz w:val="20"/>
        </w:rPr>
        <w:t>Article 4, paragraph 8, of the Convention obliges parties to give full consideration, in implementing their commitments, to</w:t>
      </w:r>
    </w:p>
    <w:p w14:paraId="21DD6F75" w14:textId="77777777" w:rsidR="004C5C19" w:rsidRDefault="00000000">
      <w:pPr>
        <w:pStyle w:val="BodyText"/>
        <w:spacing w:before="216" w:line="247" w:lineRule="auto"/>
        <w:ind w:left="818" w:right="1132"/>
        <w:jc w:val="both"/>
      </w:pPr>
      <w:r>
        <w:t>“what actions are necessary under the Convention, including actions related to funding, insurance and the transfer of technology, to meet the specific needs and concerns of developing country Parties arising from the adverse effects of climate change and/or the impact of the implementation of response measures”.</w:t>
      </w:r>
    </w:p>
    <w:p w14:paraId="4709B2F2" w14:textId="77777777" w:rsidR="004C5C19" w:rsidRDefault="00000000">
      <w:pPr>
        <w:pStyle w:val="BodyText"/>
        <w:spacing w:before="218" w:line="244" w:lineRule="auto"/>
        <w:ind w:left="292" w:right="601"/>
        <w:jc w:val="both"/>
      </w:pPr>
      <w:r>
        <w:t>It also lists categories of countries that</w:t>
      </w:r>
      <w:r>
        <w:rPr>
          <w:spacing w:val="-1"/>
        </w:rPr>
        <w:t xml:space="preserve"> </w:t>
      </w:r>
      <w:r>
        <w:t xml:space="preserve">may be particularly affected (Article 4, paragraph 8 </w:t>
      </w:r>
      <w:r>
        <w:rPr>
          <w:i/>
        </w:rPr>
        <w:t xml:space="preserve">(a) </w:t>
      </w:r>
      <w:r>
        <w:t xml:space="preserve">to </w:t>
      </w:r>
      <w:r>
        <w:rPr>
          <w:i/>
        </w:rPr>
        <w:t>(i)</w:t>
      </w:r>
      <w:r>
        <w:t>). The Court observes that funding, insurance and the transfer of technology are three adaptation measures</w:t>
      </w:r>
      <w:r>
        <w:rPr>
          <w:spacing w:val="29"/>
        </w:rPr>
        <w:t xml:space="preserve"> </w:t>
      </w:r>
      <w:r>
        <w:t>identified</w:t>
      </w:r>
      <w:r>
        <w:rPr>
          <w:spacing w:val="29"/>
        </w:rPr>
        <w:t xml:space="preserve"> </w:t>
      </w:r>
      <w:r>
        <w:t>in</w:t>
      </w:r>
      <w:r>
        <w:rPr>
          <w:spacing w:val="32"/>
        </w:rPr>
        <w:t xml:space="preserve"> </w:t>
      </w:r>
      <w:r>
        <w:t>Article</w:t>
      </w:r>
      <w:r>
        <w:rPr>
          <w:spacing w:val="12"/>
        </w:rPr>
        <w:t xml:space="preserve"> </w:t>
      </w:r>
      <w:r>
        <w:t>4,</w:t>
      </w:r>
      <w:r>
        <w:rPr>
          <w:spacing w:val="29"/>
        </w:rPr>
        <w:t xml:space="preserve"> </w:t>
      </w:r>
      <w:r>
        <w:t>paragraph 8.</w:t>
      </w:r>
      <w:r>
        <w:rPr>
          <w:spacing w:val="32"/>
        </w:rPr>
        <w:t xml:space="preserve"> </w:t>
      </w:r>
      <w:r>
        <w:t>Article 4,</w:t>
      </w:r>
      <w:r>
        <w:rPr>
          <w:spacing w:val="32"/>
        </w:rPr>
        <w:t xml:space="preserve"> </w:t>
      </w:r>
      <w:r>
        <w:t>paragraph 9,</w:t>
      </w:r>
      <w:r>
        <w:rPr>
          <w:spacing w:val="29"/>
        </w:rPr>
        <w:t xml:space="preserve"> </w:t>
      </w:r>
      <w:r>
        <w:t>further</w:t>
      </w:r>
      <w:r>
        <w:rPr>
          <w:spacing w:val="31"/>
        </w:rPr>
        <w:t xml:space="preserve"> </w:t>
      </w:r>
      <w:r>
        <w:t>requires</w:t>
      </w:r>
      <w:r>
        <w:rPr>
          <w:spacing w:val="29"/>
        </w:rPr>
        <w:t xml:space="preserve"> </w:t>
      </w:r>
      <w:r>
        <w:t>that</w:t>
      </w:r>
      <w:r>
        <w:rPr>
          <w:spacing w:val="33"/>
        </w:rPr>
        <w:t xml:space="preserve"> </w:t>
      </w:r>
      <w:r>
        <w:t>“Parties</w:t>
      </w:r>
    </w:p>
    <w:p w14:paraId="5A22C6C7"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330AA78" w14:textId="77777777" w:rsidR="004C5C19" w:rsidRDefault="00000000">
      <w:pPr>
        <w:pStyle w:val="BodyText"/>
        <w:spacing w:before="86"/>
        <w:ind w:left="292"/>
      </w:pPr>
      <w:r>
        <w:lastRenderedPageBreak/>
        <w:t>shall</w:t>
      </w:r>
      <w:r>
        <w:rPr>
          <w:spacing w:val="4"/>
        </w:rPr>
        <w:t xml:space="preserve"> </w:t>
      </w:r>
      <w:r>
        <w:t>take</w:t>
      </w:r>
      <w:r>
        <w:rPr>
          <w:spacing w:val="5"/>
        </w:rPr>
        <w:t xml:space="preserve"> </w:t>
      </w:r>
      <w:r>
        <w:t>full</w:t>
      </w:r>
      <w:r>
        <w:rPr>
          <w:spacing w:val="7"/>
        </w:rPr>
        <w:t xml:space="preserve"> </w:t>
      </w:r>
      <w:r>
        <w:t>account</w:t>
      </w:r>
      <w:r>
        <w:rPr>
          <w:spacing w:val="8"/>
        </w:rPr>
        <w:t xml:space="preserve"> </w:t>
      </w:r>
      <w:r>
        <w:t>of</w:t>
      </w:r>
      <w:r>
        <w:rPr>
          <w:spacing w:val="5"/>
        </w:rPr>
        <w:t xml:space="preserve"> </w:t>
      </w:r>
      <w:r>
        <w:t>the</w:t>
      </w:r>
      <w:r>
        <w:rPr>
          <w:spacing w:val="6"/>
        </w:rPr>
        <w:t xml:space="preserve"> </w:t>
      </w:r>
      <w:r>
        <w:t>specific</w:t>
      </w:r>
      <w:r>
        <w:rPr>
          <w:spacing w:val="7"/>
        </w:rPr>
        <w:t xml:space="preserve"> </w:t>
      </w:r>
      <w:r>
        <w:t>needs</w:t>
      </w:r>
      <w:r>
        <w:rPr>
          <w:spacing w:val="5"/>
        </w:rPr>
        <w:t xml:space="preserve"> </w:t>
      </w:r>
      <w:r>
        <w:t>and</w:t>
      </w:r>
      <w:r>
        <w:rPr>
          <w:spacing w:val="4"/>
        </w:rPr>
        <w:t xml:space="preserve"> </w:t>
      </w:r>
      <w:r>
        <w:t>special</w:t>
      </w:r>
      <w:r>
        <w:rPr>
          <w:spacing w:val="6"/>
        </w:rPr>
        <w:t xml:space="preserve"> </w:t>
      </w:r>
      <w:r>
        <w:t>situations</w:t>
      </w:r>
      <w:r>
        <w:rPr>
          <w:spacing w:val="6"/>
        </w:rPr>
        <w:t xml:space="preserve"> </w:t>
      </w:r>
      <w:r>
        <w:t>of</w:t>
      </w:r>
      <w:r>
        <w:rPr>
          <w:spacing w:val="5"/>
        </w:rPr>
        <w:t xml:space="preserve"> </w:t>
      </w:r>
      <w:r>
        <w:t>the</w:t>
      </w:r>
      <w:r>
        <w:rPr>
          <w:spacing w:val="5"/>
        </w:rPr>
        <w:t xml:space="preserve"> </w:t>
      </w:r>
      <w:r>
        <w:t>least</w:t>
      </w:r>
      <w:r>
        <w:rPr>
          <w:spacing w:val="5"/>
        </w:rPr>
        <w:t xml:space="preserve"> </w:t>
      </w:r>
      <w:r>
        <w:t>developed</w:t>
      </w:r>
      <w:r>
        <w:rPr>
          <w:spacing w:val="7"/>
        </w:rPr>
        <w:t xml:space="preserve"> </w:t>
      </w:r>
      <w:r>
        <w:t>countries</w:t>
      </w:r>
      <w:r>
        <w:rPr>
          <w:spacing w:val="4"/>
        </w:rPr>
        <w:t xml:space="preserve"> </w:t>
      </w:r>
      <w:r>
        <w:rPr>
          <w:spacing w:val="-5"/>
        </w:rPr>
        <w:t>in</w:t>
      </w:r>
    </w:p>
    <w:p w14:paraId="7D087FD4" w14:textId="77777777" w:rsidR="004C5C19" w:rsidRDefault="00000000">
      <w:pPr>
        <w:pStyle w:val="BodyText"/>
        <w:spacing w:before="7"/>
        <w:ind w:left="292"/>
      </w:pPr>
      <w:r>
        <w:t>their</w:t>
      </w:r>
      <w:r>
        <w:rPr>
          <w:spacing w:val="6"/>
        </w:rPr>
        <w:t xml:space="preserve"> </w:t>
      </w:r>
      <w:r>
        <w:t>actions</w:t>
      </w:r>
      <w:r>
        <w:rPr>
          <w:spacing w:val="4"/>
        </w:rPr>
        <w:t xml:space="preserve"> </w:t>
      </w:r>
      <w:r>
        <w:t>with</w:t>
      </w:r>
      <w:r>
        <w:rPr>
          <w:spacing w:val="7"/>
        </w:rPr>
        <w:t xml:space="preserve"> </w:t>
      </w:r>
      <w:r>
        <w:t>regard</w:t>
      </w:r>
      <w:r>
        <w:rPr>
          <w:spacing w:val="4"/>
        </w:rPr>
        <w:t xml:space="preserve"> </w:t>
      </w:r>
      <w:r>
        <w:t>to</w:t>
      </w:r>
      <w:r>
        <w:rPr>
          <w:spacing w:val="4"/>
        </w:rPr>
        <w:t xml:space="preserve"> </w:t>
      </w:r>
      <w:r>
        <w:t>funding</w:t>
      </w:r>
      <w:r>
        <w:rPr>
          <w:spacing w:val="7"/>
        </w:rPr>
        <w:t xml:space="preserve"> </w:t>
      </w:r>
      <w:r>
        <w:t>and</w:t>
      </w:r>
      <w:r>
        <w:rPr>
          <w:spacing w:val="7"/>
        </w:rPr>
        <w:t xml:space="preserve"> </w:t>
      </w:r>
      <w:r>
        <w:t>transfer</w:t>
      </w:r>
      <w:r>
        <w:rPr>
          <w:spacing w:val="6"/>
        </w:rPr>
        <w:t xml:space="preserve"> </w:t>
      </w:r>
      <w:r>
        <w:t>of</w:t>
      </w:r>
      <w:r>
        <w:rPr>
          <w:spacing w:val="4"/>
        </w:rPr>
        <w:t xml:space="preserve"> </w:t>
      </w:r>
      <w:r>
        <w:rPr>
          <w:spacing w:val="-2"/>
        </w:rPr>
        <w:t>technology”.</w:t>
      </w:r>
    </w:p>
    <w:p w14:paraId="4A1CD7BC" w14:textId="77777777" w:rsidR="004C5C19" w:rsidRDefault="004C5C19">
      <w:pPr>
        <w:pStyle w:val="BodyText"/>
        <w:spacing w:before="220"/>
      </w:pPr>
    </w:p>
    <w:p w14:paraId="4F8D3178" w14:textId="77777777" w:rsidR="004C5C19" w:rsidRDefault="00000000">
      <w:pPr>
        <w:pStyle w:val="ListParagraph"/>
        <w:numPr>
          <w:ilvl w:val="0"/>
          <w:numId w:val="29"/>
        </w:numPr>
        <w:tabs>
          <w:tab w:val="left" w:pos="1230"/>
        </w:tabs>
        <w:spacing w:line="244" w:lineRule="auto"/>
        <w:ind w:firstLine="526"/>
        <w:jc w:val="both"/>
        <w:rPr>
          <w:sz w:val="20"/>
        </w:rPr>
      </w:pPr>
      <w:r>
        <w:rPr>
          <w:sz w:val="20"/>
        </w:rPr>
        <w:t>The Court considers that the phrases “give full consideration” and “take full account” in paragraphs 8 and 9, respectively, have the effect of giving parties some discretion in the implementation of their commitments under Article 4.</w:t>
      </w:r>
      <w:r>
        <w:rPr>
          <w:spacing w:val="-3"/>
          <w:sz w:val="20"/>
        </w:rPr>
        <w:t xml:space="preserve"> </w:t>
      </w:r>
      <w:r>
        <w:rPr>
          <w:sz w:val="20"/>
        </w:rPr>
        <w:t xml:space="preserve">However, this discretion does not detract from their character as legally binding obligations. In this regard, the Court notes that there exists an institutional framework, consisting of, </w:t>
      </w:r>
      <w:r>
        <w:rPr>
          <w:i/>
          <w:sz w:val="20"/>
        </w:rPr>
        <w:t>inter alia</w:t>
      </w:r>
      <w:r>
        <w:rPr>
          <w:sz w:val="20"/>
        </w:rPr>
        <w:t>, the COP and a subsidiary body for compliance, which serves to clarify the obligations under the UNFCCC. To</w:t>
      </w:r>
      <w:r>
        <w:rPr>
          <w:spacing w:val="-1"/>
          <w:sz w:val="20"/>
        </w:rPr>
        <w:t xml:space="preserve"> </w:t>
      </w:r>
      <w:r>
        <w:rPr>
          <w:sz w:val="20"/>
        </w:rPr>
        <w:t>this end, several decisions of the COP are intended to aid in the implementation of parties’ obligations under the UNFCCC and provide clarification</w:t>
      </w:r>
      <w:r>
        <w:rPr>
          <w:spacing w:val="40"/>
          <w:sz w:val="20"/>
        </w:rPr>
        <w:t xml:space="preserve"> </w:t>
      </w:r>
      <w:r>
        <w:rPr>
          <w:sz w:val="20"/>
        </w:rPr>
        <w:t>and</w:t>
      </w:r>
      <w:r>
        <w:rPr>
          <w:spacing w:val="40"/>
          <w:sz w:val="20"/>
        </w:rPr>
        <w:t xml:space="preserve"> </w:t>
      </w:r>
      <w:r>
        <w:rPr>
          <w:sz w:val="20"/>
        </w:rPr>
        <w:t>specification</w:t>
      </w:r>
      <w:r>
        <w:rPr>
          <w:spacing w:val="40"/>
          <w:sz w:val="20"/>
        </w:rPr>
        <w:t xml:space="preserve"> </w:t>
      </w:r>
      <w:r>
        <w:rPr>
          <w:sz w:val="20"/>
        </w:rPr>
        <w:t>to</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Article 4,</w:t>
      </w:r>
      <w:r>
        <w:rPr>
          <w:spacing w:val="40"/>
          <w:sz w:val="20"/>
        </w:rPr>
        <w:t xml:space="preserve"> </w:t>
      </w:r>
      <w:r>
        <w:rPr>
          <w:sz w:val="20"/>
        </w:rPr>
        <w:t>paragraphs 8</w:t>
      </w:r>
      <w:r>
        <w:rPr>
          <w:spacing w:val="40"/>
          <w:sz w:val="20"/>
        </w:rPr>
        <w:t xml:space="preserve"> </w:t>
      </w:r>
      <w:r>
        <w:rPr>
          <w:sz w:val="20"/>
        </w:rPr>
        <w:t>and</w:t>
      </w:r>
      <w:r>
        <w:rPr>
          <w:spacing w:val="40"/>
          <w:sz w:val="20"/>
        </w:rPr>
        <w:t xml:space="preserve"> </w:t>
      </w:r>
      <w:r>
        <w:rPr>
          <w:sz w:val="20"/>
        </w:rPr>
        <w:t>9</w:t>
      </w:r>
      <w:r>
        <w:rPr>
          <w:spacing w:val="40"/>
          <w:sz w:val="20"/>
        </w:rPr>
        <w:t xml:space="preserve"> </w:t>
      </w:r>
      <w:r>
        <w:rPr>
          <w:sz w:val="20"/>
        </w:rPr>
        <w:t>(see</w:t>
      </w:r>
      <w:r>
        <w:rPr>
          <w:spacing w:val="40"/>
          <w:sz w:val="20"/>
        </w:rPr>
        <w:t xml:space="preserve"> </w:t>
      </w:r>
      <w:r>
        <w:rPr>
          <w:sz w:val="20"/>
        </w:rPr>
        <w:t>e.g. decision 3/CP.3, Implementation of Article 4, paragraphs 8 and 9, of the Convention, 11 December 1997,</w:t>
      </w:r>
      <w:r>
        <w:rPr>
          <w:spacing w:val="20"/>
          <w:sz w:val="20"/>
        </w:rPr>
        <w:t xml:space="preserve"> </w:t>
      </w:r>
      <w:r>
        <w:rPr>
          <w:sz w:val="20"/>
        </w:rPr>
        <w:t>UN</w:t>
      </w:r>
      <w:r>
        <w:rPr>
          <w:spacing w:val="16"/>
          <w:sz w:val="20"/>
        </w:rPr>
        <w:t xml:space="preserve"> </w:t>
      </w:r>
      <w:r>
        <w:rPr>
          <w:sz w:val="20"/>
        </w:rPr>
        <w:t>doc.</w:t>
      </w:r>
      <w:r>
        <w:rPr>
          <w:spacing w:val="19"/>
          <w:sz w:val="20"/>
        </w:rPr>
        <w:t xml:space="preserve"> </w:t>
      </w:r>
      <w:r>
        <w:rPr>
          <w:sz w:val="20"/>
        </w:rPr>
        <w:t>FCCC/CP/1997/7/Add.1,</w:t>
      </w:r>
      <w:r>
        <w:rPr>
          <w:spacing w:val="17"/>
          <w:sz w:val="20"/>
        </w:rPr>
        <w:t xml:space="preserve"> </w:t>
      </w:r>
      <w:r>
        <w:rPr>
          <w:sz w:val="20"/>
        </w:rPr>
        <w:t>p.</w:t>
      </w:r>
      <w:r>
        <w:rPr>
          <w:spacing w:val="10"/>
          <w:sz w:val="20"/>
        </w:rPr>
        <w:t xml:space="preserve"> </w:t>
      </w:r>
      <w:r>
        <w:rPr>
          <w:sz w:val="20"/>
        </w:rPr>
        <w:t>32;</w:t>
      </w:r>
      <w:r>
        <w:rPr>
          <w:spacing w:val="20"/>
          <w:sz w:val="20"/>
        </w:rPr>
        <w:t xml:space="preserve"> </w:t>
      </w:r>
      <w:r>
        <w:rPr>
          <w:sz w:val="20"/>
        </w:rPr>
        <w:t>decision</w:t>
      </w:r>
      <w:r>
        <w:rPr>
          <w:spacing w:val="8"/>
          <w:sz w:val="20"/>
        </w:rPr>
        <w:t xml:space="preserve"> </w:t>
      </w:r>
      <w:r>
        <w:rPr>
          <w:sz w:val="20"/>
        </w:rPr>
        <w:t>5/CP.4,</w:t>
      </w:r>
      <w:r>
        <w:rPr>
          <w:spacing w:val="18"/>
          <w:sz w:val="20"/>
        </w:rPr>
        <w:t xml:space="preserve"> </w:t>
      </w:r>
      <w:r>
        <w:rPr>
          <w:sz w:val="20"/>
        </w:rPr>
        <w:t>Implementation</w:t>
      </w:r>
      <w:r>
        <w:rPr>
          <w:spacing w:val="15"/>
          <w:sz w:val="20"/>
        </w:rPr>
        <w:t xml:space="preserve"> </w:t>
      </w:r>
      <w:r>
        <w:rPr>
          <w:sz w:val="20"/>
        </w:rPr>
        <w:t>of</w:t>
      </w:r>
      <w:r>
        <w:rPr>
          <w:spacing w:val="21"/>
          <w:sz w:val="20"/>
        </w:rPr>
        <w:t xml:space="preserve"> </w:t>
      </w:r>
      <w:r>
        <w:rPr>
          <w:sz w:val="20"/>
        </w:rPr>
        <w:t>Article</w:t>
      </w:r>
      <w:r>
        <w:rPr>
          <w:spacing w:val="11"/>
          <w:sz w:val="20"/>
        </w:rPr>
        <w:t xml:space="preserve"> </w:t>
      </w:r>
      <w:r>
        <w:rPr>
          <w:sz w:val="20"/>
        </w:rPr>
        <w:t>4.8</w:t>
      </w:r>
      <w:r>
        <w:rPr>
          <w:spacing w:val="19"/>
          <w:sz w:val="20"/>
        </w:rPr>
        <w:t xml:space="preserve"> </w:t>
      </w:r>
      <w:r>
        <w:rPr>
          <w:spacing w:val="-5"/>
          <w:sz w:val="20"/>
        </w:rPr>
        <w:t>and</w:t>
      </w:r>
    </w:p>
    <w:p w14:paraId="76AFB131" w14:textId="77777777" w:rsidR="004C5C19" w:rsidRDefault="00000000">
      <w:pPr>
        <w:pStyle w:val="BodyText"/>
        <w:spacing w:before="7" w:line="244" w:lineRule="auto"/>
        <w:ind w:left="292" w:right="600"/>
        <w:jc w:val="both"/>
      </w:pPr>
      <w:r>
        <w:t>4.9</w:t>
      </w:r>
      <w:r>
        <w:rPr>
          <w:spacing w:val="80"/>
        </w:rPr>
        <w:t xml:space="preserve"> </w:t>
      </w:r>
      <w:r>
        <w:t>of</w:t>
      </w:r>
      <w:r>
        <w:rPr>
          <w:spacing w:val="80"/>
        </w:rPr>
        <w:t xml:space="preserve"> </w:t>
      </w:r>
      <w:r>
        <w:t>the</w:t>
      </w:r>
      <w:r>
        <w:rPr>
          <w:spacing w:val="80"/>
        </w:rPr>
        <w:t xml:space="preserve"> </w:t>
      </w:r>
      <w:r>
        <w:t>Convention</w:t>
      </w:r>
      <w:r>
        <w:rPr>
          <w:spacing w:val="80"/>
        </w:rPr>
        <w:t xml:space="preserve"> </w:t>
      </w:r>
      <w:r>
        <w:t>(decision 3/CP.3</w:t>
      </w:r>
      <w:r>
        <w:rPr>
          <w:spacing w:val="80"/>
        </w:rPr>
        <w:t xml:space="preserve"> </w:t>
      </w:r>
      <w:r>
        <w:t>and</w:t>
      </w:r>
      <w:r>
        <w:rPr>
          <w:spacing w:val="80"/>
        </w:rPr>
        <w:t xml:space="preserve"> </w:t>
      </w:r>
      <w:r>
        <w:t>Articles 2.3</w:t>
      </w:r>
      <w:r>
        <w:rPr>
          <w:spacing w:val="80"/>
        </w:rPr>
        <w:t xml:space="preserve"> </w:t>
      </w:r>
      <w:r>
        <w:t>and</w:t>
      </w:r>
      <w:r>
        <w:rPr>
          <w:spacing w:val="80"/>
        </w:rPr>
        <w:t xml:space="preserve"> </w:t>
      </w:r>
      <w:r>
        <w:t>3.14</w:t>
      </w:r>
      <w:r>
        <w:rPr>
          <w:spacing w:val="80"/>
        </w:rPr>
        <w:t xml:space="preserve"> </w:t>
      </w:r>
      <w:r>
        <w:t>of</w:t>
      </w:r>
      <w:r>
        <w:rPr>
          <w:spacing w:val="80"/>
        </w:rPr>
        <w:t xml:space="preserve"> </w:t>
      </w:r>
      <w:r>
        <w:t>the</w:t>
      </w:r>
      <w:r>
        <w:rPr>
          <w:spacing w:val="80"/>
        </w:rPr>
        <w:t xml:space="preserve"> </w:t>
      </w:r>
      <w:r>
        <w:t>Kyoto</w:t>
      </w:r>
      <w:r>
        <w:rPr>
          <w:spacing w:val="80"/>
        </w:rPr>
        <w:t xml:space="preserve"> </w:t>
      </w:r>
      <w:r>
        <w:t>Protocol), 14 November 1998, UN doc. FCCC/CP/1998/16/Add.1, p. 17; decision 12/CP.5, Implementation of Article 4, paragraphs 8 and 9, of the</w:t>
      </w:r>
      <w:r>
        <w:rPr>
          <w:spacing w:val="19"/>
        </w:rPr>
        <w:t xml:space="preserve"> </w:t>
      </w:r>
      <w:r>
        <w:t>Convention and matters relating to Article 3, paragraph 14, of</w:t>
      </w:r>
      <w:r>
        <w:rPr>
          <w:spacing w:val="40"/>
        </w:rPr>
        <w:t xml:space="preserve"> </w:t>
      </w:r>
      <w:r>
        <w:t>the Kyoto Protocol, 4 November 1999, UN doc. FCCC/CP/1999/6/Add.1, p. 32; decision 5/CP.7, Implementation of Article 4, paragraph 8 and 9, of the Convention (decision 3/CP.3 and Article 2, paragraph 3,</w:t>
      </w:r>
      <w:r>
        <w:rPr>
          <w:spacing w:val="80"/>
        </w:rPr>
        <w:t xml:space="preserve"> </w:t>
      </w:r>
      <w:r>
        <w:t>and</w:t>
      </w:r>
      <w:r>
        <w:rPr>
          <w:spacing w:val="80"/>
        </w:rPr>
        <w:t xml:space="preserve"> </w:t>
      </w:r>
      <w:r>
        <w:t>Article 3,</w:t>
      </w:r>
      <w:r>
        <w:rPr>
          <w:spacing w:val="80"/>
        </w:rPr>
        <w:t xml:space="preserve"> </w:t>
      </w:r>
      <w:r>
        <w:t>paragraph 14,</w:t>
      </w:r>
      <w:r>
        <w:rPr>
          <w:spacing w:val="80"/>
        </w:rPr>
        <w:t xml:space="preserve"> </w:t>
      </w:r>
      <w:r>
        <w:t>of</w:t>
      </w:r>
      <w:r>
        <w:rPr>
          <w:spacing w:val="80"/>
        </w:rPr>
        <w:t xml:space="preserve"> </w:t>
      </w:r>
      <w:r>
        <w:t>the</w:t>
      </w:r>
      <w:r>
        <w:rPr>
          <w:spacing w:val="80"/>
        </w:rPr>
        <w:t xml:space="preserve"> </w:t>
      </w:r>
      <w:r>
        <w:t>Kyoto</w:t>
      </w:r>
      <w:r>
        <w:rPr>
          <w:spacing w:val="80"/>
        </w:rPr>
        <w:t xml:space="preserve"> </w:t>
      </w:r>
      <w:r>
        <w:t>Protocol),</w:t>
      </w:r>
      <w:r>
        <w:rPr>
          <w:spacing w:val="80"/>
        </w:rPr>
        <w:t xml:space="preserve"> </w:t>
      </w:r>
      <w:r>
        <w:t>10 November</w:t>
      </w:r>
      <w:r>
        <w:rPr>
          <w:spacing w:val="80"/>
        </w:rPr>
        <w:t xml:space="preserve"> </w:t>
      </w:r>
      <w:r>
        <w:t>2001,</w:t>
      </w:r>
      <w:r>
        <w:rPr>
          <w:spacing w:val="80"/>
        </w:rPr>
        <w:t xml:space="preserve"> </w:t>
      </w:r>
      <w:r>
        <w:t>UN doc. FCCC/CP/2001/13/Add.1, p. 32; and decision 1/CP.10, Buenos Aires programme of work on adaptation and response measures, 17-18 December 2004, UN doc. FCCC/CP/2004/10/Add.1, p. 2) (see paragraph 184 above).</w:t>
      </w:r>
    </w:p>
    <w:p w14:paraId="4D2D9485" w14:textId="77777777" w:rsidR="004C5C19" w:rsidRDefault="004C5C19">
      <w:pPr>
        <w:pStyle w:val="BodyText"/>
        <w:spacing w:before="224"/>
      </w:pPr>
    </w:p>
    <w:p w14:paraId="68A7858F" w14:textId="77777777" w:rsidR="004C5C19" w:rsidRDefault="00000000">
      <w:pPr>
        <w:pStyle w:val="Heading2"/>
        <w:numPr>
          <w:ilvl w:val="1"/>
          <w:numId w:val="19"/>
        </w:numPr>
        <w:tabs>
          <w:tab w:val="left" w:pos="634"/>
        </w:tabs>
        <w:ind w:left="634" w:hanging="342"/>
        <w:jc w:val="both"/>
      </w:pPr>
      <w:r>
        <w:t>Obligations</w:t>
      </w:r>
      <w:r>
        <w:rPr>
          <w:spacing w:val="7"/>
        </w:rPr>
        <w:t xml:space="preserve"> </w:t>
      </w:r>
      <w:r>
        <w:t>of</w:t>
      </w:r>
      <w:r>
        <w:rPr>
          <w:spacing w:val="8"/>
        </w:rPr>
        <w:t xml:space="preserve"> </w:t>
      </w:r>
      <w:r>
        <w:t>co-operation</w:t>
      </w:r>
      <w:r>
        <w:rPr>
          <w:spacing w:val="8"/>
        </w:rPr>
        <w:t xml:space="preserve"> </w:t>
      </w:r>
      <w:r>
        <w:t>and</w:t>
      </w:r>
      <w:r>
        <w:rPr>
          <w:spacing w:val="8"/>
        </w:rPr>
        <w:t xml:space="preserve"> </w:t>
      </w:r>
      <w:r>
        <w:t>assistance</w:t>
      </w:r>
      <w:r>
        <w:rPr>
          <w:spacing w:val="8"/>
        </w:rPr>
        <w:t xml:space="preserve"> </w:t>
      </w:r>
      <w:r>
        <w:t>under</w:t>
      </w:r>
      <w:r>
        <w:rPr>
          <w:spacing w:val="5"/>
        </w:rPr>
        <w:t xml:space="preserve"> </w:t>
      </w:r>
      <w:r>
        <w:t>the</w:t>
      </w:r>
      <w:r>
        <w:rPr>
          <w:spacing w:val="6"/>
        </w:rPr>
        <w:t xml:space="preserve"> </w:t>
      </w:r>
      <w:r>
        <w:rPr>
          <w:spacing w:val="-2"/>
        </w:rPr>
        <w:t>UNFCCC</w:t>
      </w:r>
    </w:p>
    <w:p w14:paraId="7DBBB795" w14:textId="77777777" w:rsidR="004C5C19" w:rsidRDefault="00000000">
      <w:pPr>
        <w:pStyle w:val="ListParagraph"/>
        <w:numPr>
          <w:ilvl w:val="0"/>
          <w:numId w:val="29"/>
        </w:numPr>
        <w:tabs>
          <w:tab w:val="left" w:pos="1230"/>
        </w:tabs>
        <w:spacing w:before="228" w:line="244" w:lineRule="auto"/>
        <w:ind w:right="601" w:firstLine="526"/>
        <w:jc w:val="both"/>
        <w:rPr>
          <w:sz w:val="20"/>
        </w:rPr>
      </w:pPr>
      <w:r>
        <w:rPr>
          <w:sz w:val="20"/>
        </w:rPr>
        <w:t>The Court observes that the UNFCCC establishes an obligation for parties to co-operate</w:t>
      </w:r>
      <w:r>
        <w:rPr>
          <w:spacing w:val="40"/>
          <w:sz w:val="20"/>
        </w:rPr>
        <w:t xml:space="preserve"> </w:t>
      </w:r>
      <w:r>
        <w:rPr>
          <w:sz w:val="20"/>
        </w:rPr>
        <w:t>in different areas regarding “the development, application and diffusion, including transfer, of technologies, practices and processes that control, reduce or prevent anthropogenic emissions of greenhouse</w:t>
      </w:r>
      <w:r>
        <w:rPr>
          <w:spacing w:val="40"/>
          <w:sz w:val="20"/>
        </w:rPr>
        <w:t xml:space="preserve"> </w:t>
      </w:r>
      <w:r>
        <w:rPr>
          <w:sz w:val="20"/>
        </w:rPr>
        <w:t>gases”</w:t>
      </w:r>
      <w:r>
        <w:rPr>
          <w:spacing w:val="40"/>
          <w:sz w:val="20"/>
        </w:rPr>
        <w:t xml:space="preserve"> </w:t>
      </w:r>
      <w:r>
        <w:rPr>
          <w:sz w:val="20"/>
        </w:rPr>
        <w:t>(Article 4,</w:t>
      </w:r>
      <w:r>
        <w:rPr>
          <w:spacing w:val="40"/>
          <w:sz w:val="20"/>
        </w:rPr>
        <w:t xml:space="preserve"> </w:t>
      </w:r>
      <w:r>
        <w:rPr>
          <w:sz w:val="20"/>
        </w:rPr>
        <w:t xml:space="preserve">paragraph 1 </w:t>
      </w:r>
      <w:r>
        <w:rPr>
          <w:i/>
          <w:sz w:val="20"/>
        </w:rPr>
        <w:t>(c)</w:t>
      </w:r>
      <w:r>
        <w:rPr>
          <w:sz w:val="20"/>
        </w:rPr>
        <w:t>)</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conservation</w:t>
      </w:r>
      <w:r>
        <w:rPr>
          <w:spacing w:val="40"/>
          <w:sz w:val="20"/>
        </w:rPr>
        <w:t xml:space="preserve"> </w:t>
      </w:r>
      <w:r>
        <w:rPr>
          <w:sz w:val="20"/>
        </w:rPr>
        <w:t>and</w:t>
      </w:r>
      <w:r>
        <w:rPr>
          <w:spacing w:val="40"/>
          <w:sz w:val="20"/>
        </w:rPr>
        <w:t xml:space="preserve"> </w:t>
      </w:r>
      <w:r>
        <w:rPr>
          <w:sz w:val="20"/>
        </w:rPr>
        <w:t>enhancement,</w:t>
      </w:r>
      <w:r>
        <w:rPr>
          <w:spacing w:val="40"/>
          <w:sz w:val="20"/>
        </w:rPr>
        <w:t xml:space="preserve"> </w:t>
      </w:r>
      <w:r>
        <w:rPr>
          <w:sz w:val="20"/>
        </w:rPr>
        <w:t>as appropriate,</w:t>
      </w:r>
      <w:r>
        <w:rPr>
          <w:spacing w:val="23"/>
          <w:sz w:val="20"/>
        </w:rPr>
        <w:t xml:space="preserve"> </w:t>
      </w:r>
      <w:r>
        <w:rPr>
          <w:sz w:val="20"/>
        </w:rPr>
        <w:t>of</w:t>
      </w:r>
      <w:r>
        <w:rPr>
          <w:spacing w:val="23"/>
          <w:sz w:val="20"/>
        </w:rPr>
        <w:t xml:space="preserve"> </w:t>
      </w:r>
      <w:r>
        <w:rPr>
          <w:sz w:val="20"/>
        </w:rPr>
        <w:t>sinks</w:t>
      </w:r>
      <w:r>
        <w:rPr>
          <w:spacing w:val="20"/>
          <w:sz w:val="20"/>
        </w:rPr>
        <w:t xml:space="preserve"> </w:t>
      </w:r>
      <w:r>
        <w:rPr>
          <w:sz w:val="20"/>
        </w:rPr>
        <w:t>and</w:t>
      </w:r>
      <w:r>
        <w:rPr>
          <w:spacing w:val="20"/>
          <w:sz w:val="20"/>
        </w:rPr>
        <w:t xml:space="preserve"> </w:t>
      </w:r>
      <w:r>
        <w:rPr>
          <w:sz w:val="20"/>
        </w:rPr>
        <w:t>reservoirs</w:t>
      </w:r>
      <w:r>
        <w:rPr>
          <w:spacing w:val="23"/>
          <w:sz w:val="20"/>
        </w:rPr>
        <w:t xml:space="preserve"> </w:t>
      </w:r>
      <w:r>
        <w:rPr>
          <w:sz w:val="20"/>
        </w:rPr>
        <w:t>of</w:t>
      </w:r>
      <w:r>
        <w:rPr>
          <w:spacing w:val="23"/>
          <w:sz w:val="20"/>
        </w:rPr>
        <w:t xml:space="preserve"> </w:t>
      </w:r>
      <w:r>
        <w:rPr>
          <w:sz w:val="20"/>
        </w:rPr>
        <w:t>all</w:t>
      </w:r>
      <w:r>
        <w:rPr>
          <w:spacing w:val="26"/>
          <w:sz w:val="20"/>
        </w:rPr>
        <w:t xml:space="preserve"> </w:t>
      </w:r>
      <w:r>
        <w:rPr>
          <w:sz w:val="20"/>
        </w:rPr>
        <w:t>greenhouse</w:t>
      </w:r>
      <w:r>
        <w:rPr>
          <w:spacing w:val="18"/>
          <w:sz w:val="20"/>
        </w:rPr>
        <w:t xml:space="preserve"> </w:t>
      </w:r>
      <w:r>
        <w:rPr>
          <w:sz w:val="20"/>
        </w:rPr>
        <w:t>gases,</w:t>
      </w:r>
      <w:r>
        <w:rPr>
          <w:spacing w:val="23"/>
          <w:sz w:val="20"/>
        </w:rPr>
        <w:t xml:space="preserve"> </w:t>
      </w:r>
      <w:r>
        <w:rPr>
          <w:sz w:val="20"/>
        </w:rPr>
        <w:t>including</w:t>
      </w:r>
      <w:r>
        <w:rPr>
          <w:spacing w:val="23"/>
          <w:sz w:val="20"/>
        </w:rPr>
        <w:t xml:space="preserve"> </w:t>
      </w:r>
      <w:r>
        <w:rPr>
          <w:sz w:val="20"/>
        </w:rPr>
        <w:t>biomass,</w:t>
      </w:r>
      <w:r>
        <w:rPr>
          <w:spacing w:val="20"/>
          <w:sz w:val="20"/>
        </w:rPr>
        <w:t xml:space="preserve"> </w:t>
      </w:r>
      <w:r>
        <w:rPr>
          <w:sz w:val="20"/>
        </w:rPr>
        <w:t>forests</w:t>
      </w:r>
      <w:r>
        <w:rPr>
          <w:spacing w:val="20"/>
          <w:sz w:val="20"/>
        </w:rPr>
        <w:t xml:space="preserve"> </w:t>
      </w:r>
      <w:r>
        <w:rPr>
          <w:sz w:val="20"/>
        </w:rPr>
        <w:t>and</w:t>
      </w:r>
      <w:r>
        <w:rPr>
          <w:spacing w:val="20"/>
          <w:sz w:val="20"/>
        </w:rPr>
        <w:t xml:space="preserve"> </w:t>
      </w:r>
      <w:r>
        <w:rPr>
          <w:sz w:val="20"/>
        </w:rPr>
        <w:t xml:space="preserve">oceans as well as other terrestrial, coastal and marine ecosystems” (Article 4, paragraph 1 </w:t>
      </w:r>
      <w:r>
        <w:rPr>
          <w:i/>
          <w:sz w:val="20"/>
        </w:rPr>
        <w:t>(d)</w:t>
      </w:r>
      <w:r>
        <w:rPr>
          <w:sz w:val="20"/>
        </w:rPr>
        <w:t>), as well as in relation</w:t>
      </w:r>
      <w:r>
        <w:rPr>
          <w:spacing w:val="-5"/>
          <w:sz w:val="20"/>
        </w:rPr>
        <w:t xml:space="preserve"> </w:t>
      </w:r>
      <w:r>
        <w:rPr>
          <w:sz w:val="20"/>
        </w:rPr>
        <w:t>to</w:t>
      </w:r>
      <w:r>
        <w:rPr>
          <w:spacing w:val="-5"/>
          <w:sz w:val="20"/>
        </w:rPr>
        <w:t xml:space="preserve"> </w:t>
      </w:r>
      <w:r>
        <w:rPr>
          <w:sz w:val="20"/>
        </w:rPr>
        <w:t>“adaptation</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impacts</w:t>
      </w:r>
      <w:r>
        <w:rPr>
          <w:spacing w:val="-4"/>
          <w:sz w:val="20"/>
        </w:rPr>
        <w:t xml:space="preserve"> </w:t>
      </w:r>
      <w:r>
        <w:rPr>
          <w:sz w:val="20"/>
        </w:rPr>
        <w:t>of</w:t>
      </w:r>
      <w:r>
        <w:rPr>
          <w:spacing w:val="-4"/>
          <w:sz w:val="20"/>
        </w:rPr>
        <w:t xml:space="preserve"> </w:t>
      </w:r>
      <w:r>
        <w:rPr>
          <w:sz w:val="20"/>
        </w:rPr>
        <w:t>climate</w:t>
      </w:r>
      <w:r>
        <w:rPr>
          <w:spacing w:val="-1"/>
          <w:sz w:val="20"/>
        </w:rPr>
        <w:t xml:space="preserve"> </w:t>
      </w:r>
      <w:r>
        <w:rPr>
          <w:sz w:val="20"/>
        </w:rPr>
        <w:t>change”</w:t>
      </w:r>
      <w:r>
        <w:rPr>
          <w:spacing w:val="-1"/>
          <w:sz w:val="20"/>
        </w:rPr>
        <w:t xml:space="preserve"> </w:t>
      </w:r>
      <w:r>
        <w:rPr>
          <w:sz w:val="20"/>
        </w:rPr>
        <w:t>(Article 4,</w:t>
      </w:r>
      <w:r>
        <w:rPr>
          <w:spacing w:val="-1"/>
          <w:sz w:val="20"/>
        </w:rPr>
        <w:t xml:space="preserve"> </w:t>
      </w:r>
      <w:r>
        <w:rPr>
          <w:sz w:val="20"/>
        </w:rPr>
        <w:t xml:space="preserve">paragraph 1 </w:t>
      </w:r>
      <w:r>
        <w:rPr>
          <w:i/>
          <w:sz w:val="20"/>
        </w:rPr>
        <w:t>(e)</w:t>
      </w:r>
      <w:r>
        <w:rPr>
          <w:sz w:val="20"/>
        </w:rPr>
        <w:t>).</w:t>
      </w:r>
      <w:r>
        <w:rPr>
          <w:spacing w:val="-1"/>
          <w:sz w:val="20"/>
        </w:rPr>
        <w:t xml:space="preserve"> </w:t>
      </w:r>
      <w:r>
        <w:rPr>
          <w:sz w:val="20"/>
        </w:rPr>
        <w:t>The</w:t>
      </w:r>
      <w:r>
        <w:rPr>
          <w:spacing w:val="-5"/>
          <w:sz w:val="20"/>
        </w:rPr>
        <w:t xml:space="preserve"> </w:t>
      </w:r>
      <w:r>
        <w:rPr>
          <w:sz w:val="20"/>
        </w:rPr>
        <w:t xml:space="preserve">Convention also requires co-operation in, and promotion of, “scientific, technological, technical, socioeconomic and other research” (Article 4 , paragraph 1 </w:t>
      </w:r>
      <w:r>
        <w:rPr>
          <w:i/>
          <w:sz w:val="20"/>
        </w:rPr>
        <w:t>(g)</w:t>
      </w:r>
      <w:r>
        <w:rPr>
          <w:sz w:val="20"/>
        </w:rPr>
        <w:t>, and Article 5), “exchange of relevant scientific, technological,</w:t>
      </w:r>
      <w:r>
        <w:rPr>
          <w:spacing w:val="40"/>
          <w:sz w:val="20"/>
        </w:rPr>
        <w:t xml:space="preserve"> </w:t>
      </w:r>
      <w:r>
        <w:rPr>
          <w:sz w:val="20"/>
        </w:rPr>
        <w:t>technical,</w:t>
      </w:r>
      <w:r>
        <w:rPr>
          <w:spacing w:val="40"/>
          <w:sz w:val="20"/>
        </w:rPr>
        <w:t xml:space="preserve"> </w:t>
      </w:r>
      <w:r>
        <w:rPr>
          <w:sz w:val="20"/>
        </w:rPr>
        <w:t>socioeconomic</w:t>
      </w:r>
      <w:r>
        <w:rPr>
          <w:spacing w:val="40"/>
          <w:sz w:val="20"/>
        </w:rPr>
        <w:t xml:space="preserve"> </w:t>
      </w:r>
      <w:r>
        <w:rPr>
          <w:sz w:val="20"/>
        </w:rPr>
        <w:t>and</w:t>
      </w:r>
      <w:r>
        <w:rPr>
          <w:spacing w:val="40"/>
          <w:sz w:val="20"/>
        </w:rPr>
        <w:t xml:space="preserve"> </w:t>
      </w:r>
      <w:r>
        <w:rPr>
          <w:sz w:val="20"/>
        </w:rPr>
        <w:t>legal</w:t>
      </w:r>
      <w:r>
        <w:rPr>
          <w:spacing w:val="40"/>
          <w:sz w:val="20"/>
        </w:rPr>
        <w:t xml:space="preserve"> </w:t>
      </w:r>
      <w:r>
        <w:rPr>
          <w:sz w:val="20"/>
        </w:rPr>
        <w:t>information”</w:t>
      </w:r>
      <w:r>
        <w:rPr>
          <w:spacing w:val="40"/>
          <w:sz w:val="20"/>
        </w:rPr>
        <w:t xml:space="preserve"> </w:t>
      </w:r>
      <w:r>
        <w:rPr>
          <w:sz w:val="20"/>
        </w:rPr>
        <w:t>(Article 4,</w:t>
      </w:r>
      <w:r>
        <w:rPr>
          <w:spacing w:val="40"/>
          <w:sz w:val="20"/>
        </w:rPr>
        <w:t xml:space="preserve"> </w:t>
      </w:r>
      <w:r>
        <w:rPr>
          <w:sz w:val="20"/>
        </w:rPr>
        <w:t xml:space="preserve">paragraph 1 </w:t>
      </w:r>
      <w:r>
        <w:rPr>
          <w:i/>
          <w:sz w:val="20"/>
        </w:rPr>
        <w:t>(h)</w:t>
      </w:r>
      <w:r>
        <w:rPr>
          <w:sz w:val="20"/>
        </w:rPr>
        <w:t>),</w:t>
      </w:r>
      <w:r>
        <w:rPr>
          <w:spacing w:val="40"/>
          <w:sz w:val="20"/>
        </w:rPr>
        <w:t xml:space="preserve"> </w:t>
      </w:r>
      <w:r>
        <w:rPr>
          <w:sz w:val="20"/>
        </w:rPr>
        <w:t xml:space="preserve">and co-operation “in education, training and public awareness related to climate change” (Article 4, paragraph 1 </w:t>
      </w:r>
      <w:r>
        <w:rPr>
          <w:i/>
          <w:sz w:val="20"/>
        </w:rPr>
        <w:t>(i)</w:t>
      </w:r>
      <w:r>
        <w:rPr>
          <w:sz w:val="20"/>
        </w:rPr>
        <w:t xml:space="preserve">), including by facilitating “[p]ublic participation in addressing climate change and its effects and developing adequate responses” (Article 6 </w:t>
      </w:r>
      <w:r>
        <w:rPr>
          <w:i/>
          <w:sz w:val="20"/>
        </w:rPr>
        <w:t xml:space="preserve">(a) </w:t>
      </w:r>
      <w:r>
        <w:rPr>
          <w:sz w:val="20"/>
        </w:rPr>
        <w:t>(iii)).</w:t>
      </w:r>
    </w:p>
    <w:p w14:paraId="257EB9E7" w14:textId="77777777" w:rsidR="004C5C19" w:rsidRDefault="004C5C19">
      <w:pPr>
        <w:pStyle w:val="BodyText"/>
        <w:spacing w:before="225"/>
      </w:pPr>
    </w:p>
    <w:p w14:paraId="09AEA69E" w14:textId="77777777" w:rsidR="004C5C19" w:rsidRDefault="00000000">
      <w:pPr>
        <w:pStyle w:val="ListParagraph"/>
        <w:numPr>
          <w:ilvl w:val="0"/>
          <w:numId w:val="29"/>
        </w:numPr>
        <w:tabs>
          <w:tab w:val="left" w:pos="1219"/>
        </w:tabs>
        <w:spacing w:line="247" w:lineRule="auto"/>
        <w:ind w:right="601" w:firstLine="526"/>
        <w:jc w:val="both"/>
        <w:rPr>
          <w:sz w:val="20"/>
        </w:rPr>
      </w:pPr>
      <w:r>
        <w:rPr>
          <w:sz w:val="20"/>
        </w:rPr>
        <w:t>The Court considers that international co-operation is indispensable in the field of climate change,</w:t>
      </w:r>
      <w:r>
        <w:rPr>
          <w:spacing w:val="15"/>
          <w:sz w:val="20"/>
        </w:rPr>
        <w:t xml:space="preserve"> </w:t>
      </w:r>
      <w:r>
        <w:rPr>
          <w:sz w:val="20"/>
        </w:rPr>
        <w:t>and that</w:t>
      </w:r>
      <w:r>
        <w:rPr>
          <w:spacing w:val="14"/>
          <w:sz w:val="20"/>
        </w:rPr>
        <w:t xml:space="preserve"> </w:t>
      </w:r>
      <w:r>
        <w:rPr>
          <w:sz w:val="20"/>
        </w:rPr>
        <w:t>the</w:t>
      </w:r>
      <w:r>
        <w:rPr>
          <w:spacing w:val="15"/>
          <w:sz w:val="20"/>
        </w:rPr>
        <w:t xml:space="preserve"> </w:t>
      </w:r>
      <w:r>
        <w:rPr>
          <w:sz w:val="20"/>
        </w:rPr>
        <w:t>customary</w:t>
      </w:r>
      <w:r>
        <w:rPr>
          <w:spacing w:val="15"/>
          <w:sz w:val="20"/>
        </w:rPr>
        <w:t xml:space="preserve"> </w:t>
      </w:r>
      <w:r>
        <w:rPr>
          <w:sz w:val="20"/>
        </w:rPr>
        <w:t>duty to co-operate for</w:t>
      </w:r>
      <w:r>
        <w:rPr>
          <w:spacing w:val="14"/>
          <w:sz w:val="20"/>
        </w:rPr>
        <w:t xml:space="preserve"> </w:t>
      </w:r>
      <w:r>
        <w:rPr>
          <w:sz w:val="20"/>
        </w:rPr>
        <w:t>the protection</w:t>
      </w:r>
      <w:r>
        <w:rPr>
          <w:spacing w:val="15"/>
          <w:sz w:val="20"/>
        </w:rPr>
        <w:t xml:space="preserve"> </w:t>
      </w:r>
      <w:r>
        <w:rPr>
          <w:sz w:val="20"/>
        </w:rPr>
        <w:t>of</w:t>
      </w:r>
      <w:r>
        <w:rPr>
          <w:spacing w:val="14"/>
          <w:sz w:val="20"/>
        </w:rPr>
        <w:t xml:space="preserve"> </w:t>
      </w:r>
      <w:r>
        <w:rPr>
          <w:sz w:val="20"/>
        </w:rPr>
        <w:t>the environment</w:t>
      </w:r>
      <w:r>
        <w:rPr>
          <w:spacing w:val="14"/>
          <w:sz w:val="20"/>
        </w:rPr>
        <w:t xml:space="preserve"> </w:t>
      </w:r>
      <w:r>
        <w:rPr>
          <w:sz w:val="20"/>
        </w:rPr>
        <w:t>is reflected in several provisions of the climate change treaties, including the UNFCCC (see paragraphs 140-141 above and 260-267 below).</w:t>
      </w:r>
    </w:p>
    <w:p w14:paraId="0C3AAAC2"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1B58029" w14:textId="77777777" w:rsidR="004C5C19" w:rsidRDefault="00000000">
      <w:pPr>
        <w:pStyle w:val="ListParagraph"/>
        <w:numPr>
          <w:ilvl w:val="0"/>
          <w:numId w:val="29"/>
        </w:numPr>
        <w:tabs>
          <w:tab w:val="left" w:pos="1241"/>
        </w:tabs>
        <w:spacing w:before="86" w:line="244" w:lineRule="auto"/>
        <w:ind w:right="601" w:firstLine="526"/>
        <w:jc w:val="both"/>
        <w:rPr>
          <w:sz w:val="20"/>
        </w:rPr>
      </w:pPr>
      <w:r>
        <w:rPr>
          <w:sz w:val="20"/>
        </w:rPr>
        <w:lastRenderedPageBreak/>
        <w:t xml:space="preserve">The rationale for co-operation in the UNFCCC may be found in the treaty’s preamble, which provides that “the global nature of climate change calls for the widest possible cooperation by all countries and their participation in an effective and appropriate international response” (sixth preambular paragraph). The Court considers that paragraph 1 </w:t>
      </w:r>
      <w:r>
        <w:rPr>
          <w:i/>
          <w:sz w:val="20"/>
        </w:rPr>
        <w:t>(c)</w:t>
      </w:r>
      <w:r>
        <w:rPr>
          <w:sz w:val="20"/>
        </w:rPr>
        <w:t xml:space="preserve">, </w:t>
      </w:r>
      <w:r>
        <w:rPr>
          <w:i/>
          <w:sz w:val="20"/>
        </w:rPr>
        <w:t>(d)</w:t>
      </w:r>
      <w:r>
        <w:rPr>
          <w:sz w:val="20"/>
        </w:rPr>
        <w:t xml:space="preserve">, </w:t>
      </w:r>
      <w:r>
        <w:rPr>
          <w:i/>
          <w:sz w:val="20"/>
        </w:rPr>
        <w:t>(e)</w:t>
      </w:r>
      <w:r>
        <w:rPr>
          <w:sz w:val="20"/>
        </w:rPr>
        <w:t xml:space="preserve">, </w:t>
      </w:r>
      <w:r>
        <w:rPr>
          <w:i/>
          <w:sz w:val="20"/>
        </w:rPr>
        <w:t>(g)</w:t>
      </w:r>
      <w:r>
        <w:rPr>
          <w:sz w:val="20"/>
        </w:rPr>
        <w:t xml:space="preserve">, </w:t>
      </w:r>
      <w:r>
        <w:rPr>
          <w:i/>
          <w:sz w:val="20"/>
        </w:rPr>
        <w:t xml:space="preserve">(h) </w:t>
      </w:r>
      <w:r>
        <w:rPr>
          <w:sz w:val="20"/>
        </w:rPr>
        <w:t xml:space="preserve">and </w:t>
      </w:r>
      <w:r>
        <w:rPr>
          <w:i/>
          <w:sz w:val="20"/>
        </w:rPr>
        <w:t>(i)</w:t>
      </w:r>
      <w:r>
        <w:rPr>
          <w:sz w:val="20"/>
        </w:rPr>
        <w:t>, and paragraphs 3 to 5 of Article 4 of the UNFCCC give precise content and scope to the duty to co- operate. In the implementation of these provisions, all parties must co-operate in good faith in order</w:t>
      </w:r>
      <w:r>
        <w:rPr>
          <w:spacing w:val="40"/>
          <w:sz w:val="20"/>
        </w:rPr>
        <w:t xml:space="preserve"> </w:t>
      </w:r>
      <w:r>
        <w:rPr>
          <w:sz w:val="20"/>
        </w:rPr>
        <w:t>to achieve the objective of each provision.</w:t>
      </w:r>
    </w:p>
    <w:p w14:paraId="6B027AC3" w14:textId="77777777" w:rsidR="004C5C19" w:rsidRDefault="004C5C19">
      <w:pPr>
        <w:pStyle w:val="BodyText"/>
        <w:spacing w:before="221"/>
      </w:pPr>
    </w:p>
    <w:p w14:paraId="592C6AD2" w14:textId="77777777" w:rsidR="004C5C19" w:rsidRDefault="00000000">
      <w:pPr>
        <w:pStyle w:val="ListParagraph"/>
        <w:numPr>
          <w:ilvl w:val="0"/>
          <w:numId w:val="29"/>
        </w:numPr>
        <w:tabs>
          <w:tab w:val="left" w:pos="1297"/>
        </w:tabs>
        <w:spacing w:line="244" w:lineRule="auto"/>
        <w:ind w:right="601" w:firstLine="526"/>
        <w:jc w:val="both"/>
        <w:rPr>
          <w:sz w:val="20"/>
        </w:rPr>
      </w:pPr>
      <w:r>
        <w:rPr>
          <w:sz w:val="20"/>
        </w:rPr>
        <w:t>In Article 4, paragraphs 3 to 5, the Framework Convention provides for certain obligations for “developed country Parties and other developed Parties included in annex II” to provide financial assistance, technology transfers and other forms of support to developing country parties, especially those countries that are particularly vulnerable to the adverse effects of climate change, to assist them in meeting their commitments under the UNFCCC.</w:t>
      </w:r>
    </w:p>
    <w:p w14:paraId="180AEE5B" w14:textId="77777777" w:rsidR="004C5C19" w:rsidRDefault="004C5C19">
      <w:pPr>
        <w:pStyle w:val="BodyText"/>
        <w:spacing w:before="220"/>
      </w:pPr>
    </w:p>
    <w:p w14:paraId="7666DA65" w14:textId="77777777" w:rsidR="004C5C19" w:rsidRDefault="00000000">
      <w:pPr>
        <w:pStyle w:val="ListParagraph"/>
        <w:numPr>
          <w:ilvl w:val="0"/>
          <w:numId w:val="29"/>
        </w:numPr>
        <w:tabs>
          <w:tab w:val="left" w:pos="1243"/>
        </w:tabs>
        <w:spacing w:before="1" w:line="244" w:lineRule="auto"/>
        <w:ind w:firstLine="526"/>
        <w:jc w:val="both"/>
        <w:rPr>
          <w:sz w:val="20"/>
        </w:rPr>
      </w:pPr>
      <w:r>
        <w:rPr>
          <w:sz w:val="20"/>
        </w:rPr>
        <w:t>The duty to co-operate is an obligation of conduct, the fulfilment of which is assessed against a standard of due diligence (see paragraphs 280-300 below). Good faith co-operation in this context would entail taking into account the guidance provided by the COP decisions pertaining to financial transfers, technology transfers and capacity-building. The guidelines, frameworks and mechanisms adopted by COP decisions aid in the effective implementation of the UNFCCC’s provisions.</w:t>
      </w:r>
      <w:r>
        <w:rPr>
          <w:spacing w:val="-2"/>
          <w:sz w:val="20"/>
        </w:rPr>
        <w:t xml:space="preserve"> </w:t>
      </w:r>
      <w:r>
        <w:rPr>
          <w:sz w:val="20"/>
        </w:rPr>
        <w:t>In</w:t>
      </w:r>
      <w:r>
        <w:rPr>
          <w:spacing w:val="-3"/>
          <w:sz w:val="20"/>
        </w:rPr>
        <w:t xml:space="preserve"> </w:t>
      </w:r>
      <w:r>
        <w:rPr>
          <w:sz w:val="20"/>
        </w:rPr>
        <w:t>the</w:t>
      </w:r>
      <w:r>
        <w:rPr>
          <w:spacing w:val="-2"/>
          <w:sz w:val="20"/>
        </w:rPr>
        <w:t xml:space="preserve"> </w:t>
      </w:r>
      <w:r>
        <w:rPr>
          <w:sz w:val="20"/>
        </w:rPr>
        <w:t>view</w:t>
      </w:r>
      <w:r>
        <w:rPr>
          <w:spacing w:val="-3"/>
          <w:sz w:val="20"/>
        </w:rPr>
        <w:t xml:space="preserve"> </w:t>
      </w:r>
      <w:r>
        <w:rPr>
          <w:sz w:val="20"/>
        </w:rPr>
        <w:t>of</w:t>
      </w:r>
      <w:r>
        <w:rPr>
          <w:spacing w:val="-4"/>
          <w:sz w:val="20"/>
        </w:rPr>
        <w:t xml:space="preserve"> </w:t>
      </w:r>
      <w:r>
        <w:rPr>
          <w:sz w:val="20"/>
        </w:rPr>
        <w:t>the</w:t>
      </w:r>
      <w:r>
        <w:rPr>
          <w:spacing w:val="-2"/>
          <w:sz w:val="20"/>
        </w:rPr>
        <w:t xml:space="preserve"> </w:t>
      </w:r>
      <w:r>
        <w:rPr>
          <w:sz w:val="20"/>
        </w:rPr>
        <w:t>Court,</w:t>
      </w:r>
      <w:r>
        <w:rPr>
          <w:spacing w:val="-3"/>
          <w:sz w:val="20"/>
        </w:rPr>
        <w:t xml:space="preserve"> </w:t>
      </w:r>
      <w:r>
        <w:rPr>
          <w:sz w:val="20"/>
        </w:rPr>
        <w:t>a</w:t>
      </w:r>
      <w:r>
        <w:rPr>
          <w:spacing w:val="-2"/>
          <w:sz w:val="20"/>
        </w:rPr>
        <w:t xml:space="preserve"> </w:t>
      </w:r>
      <w:r>
        <w:rPr>
          <w:sz w:val="20"/>
        </w:rPr>
        <w:t>case-by-case</w:t>
      </w:r>
      <w:r>
        <w:rPr>
          <w:spacing w:val="-2"/>
          <w:sz w:val="20"/>
        </w:rPr>
        <w:t xml:space="preserve"> </w:t>
      </w:r>
      <w:r>
        <w:rPr>
          <w:sz w:val="20"/>
        </w:rPr>
        <w:t>determination of</w:t>
      </w:r>
      <w:r>
        <w:rPr>
          <w:spacing w:val="-2"/>
          <w:sz w:val="20"/>
        </w:rPr>
        <w:t xml:space="preserve"> </w:t>
      </w:r>
      <w:r>
        <w:rPr>
          <w:sz w:val="20"/>
        </w:rPr>
        <w:t>the</w:t>
      </w:r>
      <w:r>
        <w:rPr>
          <w:spacing w:val="-2"/>
          <w:sz w:val="20"/>
        </w:rPr>
        <w:t xml:space="preserve"> </w:t>
      </w:r>
      <w:r>
        <w:rPr>
          <w:sz w:val="20"/>
        </w:rPr>
        <w:t>adequacy</w:t>
      </w:r>
      <w:r>
        <w:rPr>
          <w:spacing w:val="-2"/>
          <w:sz w:val="20"/>
        </w:rPr>
        <w:t xml:space="preserve"> </w:t>
      </w:r>
      <w:r>
        <w:rPr>
          <w:sz w:val="20"/>
        </w:rPr>
        <w:t>of</w:t>
      </w:r>
      <w:r>
        <w:rPr>
          <w:spacing w:val="-2"/>
          <w:sz w:val="20"/>
        </w:rPr>
        <w:t xml:space="preserve"> </w:t>
      </w:r>
      <w:r>
        <w:rPr>
          <w:sz w:val="20"/>
        </w:rPr>
        <w:t>current</w:t>
      </w:r>
      <w:r>
        <w:rPr>
          <w:spacing w:val="-4"/>
          <w:sz w:val="20"/>
        </w:rPr>
        <w:t xml:space="preserve"> </w:t>
      </w:r>
      <w:r>
        <w:rPr>
          <w:sz w:val="20"/>
        </w:rPr>
        <w:t>financial and technology transfer commitments is to be made by the application of the principle of good faith, which governs the duty of co-operation (see paragraph 141).</w:t>
      </w:r>
    </w:p>
    <w:p w14:paraId="62D53D84" w14:textId="77777777" w:rsidR="004C5C19" w:rsidRDefault="004C5C19">
      <w:pPr>
        <w:pStyle w:val="BodyText"/>
        <w:spacing w:before="223"/>
      </w:pPr>
    </w:p>
    <w:p w14:paraId="29A5CF4A" w14:textId="77777777" w:rsidR="004C5C19" w:rsidRDefault="00000000">
      <w:pPr>
        <w:pStyle w:val="Heading1"/>
        <w:numPr>
          <w:ilvl w:val="0"/>
          <w:numId w:val="19"/>
        </w:numPr>
        <w:tabs>
          <w:tab w:val="left" w:pos="497"/>
        </w:tabs>
        <w:ind w:hanging="205"/>
      </w:pPr>
      <w:r>
        <w:t>Obligations</w:t>
      </w:r>
      <w:r>
        <w:rPr>
          <w:spacing w:val="6"/>
        </w:rPr>
        <w:t xml:space="preserve"> </w:t>
      </w:r>
      <w:r>
        <w:t>of</w:t>
      </w:r>
      <w:r>
        <w:rPr>
          <w:spacing w:val="7"/>
        </w:rPr>
        <w:t xml:space="preserve"> </w:t>
      </w:r>
      <w:r>
        <w:t>States</w:t>
      </w:r>
      <w:r>
        <w:rPr>
          <w:spacing w:val="4"/>
        </w:rPr>
        <w:t xml:space="preserve"> </w:t>
      </w:r>
      <w:r>
        <w:t>under</w:t>
      </w:r>
      <w:r>
        <w:rPr>
          <w:spacing w:val="7"/>
        </w:rPr>
        <w:t xml:space="preserve"> </w:t>
      </w:r>
      <w:r>
        <w:t>the</w:t>
      </w:r>
      <w:r>
        <w:rPr>
          <w:spacing w:val="6"/>
        </w:rPr>
        <w:t xml:space="preserve"> </w:t>
      </w:r>
      <w:r>
        <w:t>Kyoto</w:t>
      </w:r>
      <w:r>
        <w:rPr>
          <w:spacing w:val="7"/>
        </w:rPr>
        <w:t xml:space="preserve"> </w:t>
      </w:r>
      <w:r>
        <w:rPr>
          <w:spacing w:val="-2"/>
        </w:rPr>
        <w:t>Protocol</w:t>
      </w:r>
    </w:p>
    <w:p w14:paraId="590E17A8" w14:textId="77777777" w:rsidR="004C5C19" w:rsidRDefault="00000000">
      <w:pPr>
        <w:pStyle w:val="ListParagraph"/>
        <w:numPr>
          <w:ilvl w:val="0"/>
          <w:numId w:val="29"/>
        </w:numPr>
        <w:tabs>
          <w:tab w:val="left" w:pos="1219"/>
        </w:tabs>
        <w:spacing w:before="226" w:line="244" w:lineRule="auto"/>
        <w:ind w:right="601" w:firstLine="526"/>
        <w:jc w:val="both"/>
        <w:rPr>
          <w:sz w:val="20"/>
        </w:rPr>
      </w:pPr>
      <w:r>
        <w:rPr>
          <w:sz w:val="20"/>
        </w:rPr>
        <w:t>The Court now turns</w:t>
      </w:r>
      <w:r>
        <w:rPr>
          <w:spacing w:val="-1"/>
          <w:sz w:val="20"/>
        </w:rPr>
        <w:t xml:space="preserve"> </w:t>
      </w:r>
      <w:r>
        <w:rPr>
          <w:sz w:val="20"/>
        </w:rPr>
        <w:t>to</w:t>
      </w:r>
      <w:r>
        <w:rPr>
          <w:spacing w:val="-1"/>
          <w:sz w:val="20"/>
        </w:rPr>
        <w:t xml:space="preserve"> </w:t>
      </w:r>
      <w:r>
        <w:rPr>
          <w:sz w:val="20"/>
        </w:rPr>
        <w:t>consider the Kyoto Protocol to</w:t>
      </w:r>
      <w:r>
        <w:rPr>
          <w:spacing w:val="-1"/>
          <w:sz w:val="20"/>
        </w:rPr>
        <w:t xml:space="preserve"> </w:t>
      </w:r>
      <w:r>
        <w:rPr>
          <w:sz w:val="20"/>
        </w:rPr>
        <w:t>the</w:t>
      </w:r>
      <w:r>
        <w:rPr>
          <w:spacing w:val="-1"/>
          <w:sz w:val="20"/>
        </w:rPr>
        <w:t xml:space="preserve"> </w:t>
      </w:r>
      <w:r>
        <w:rPr>
          <w:sz w:val="20"/>
        </w:rPr>
        <w:t>UNFCCC. The Kyoto Protocol has concretized certain obligations under the UNFCCC by requiring quantified emission reduction commitments for Annex I parties listed in Annex B of the Protocol. In particular, it has established commitments for these parties to limit and reduce their GHG emissions in accordance with agreed individual targets over a first commitment period from 2008 to 2012 (Article 3, paragraph 1). A second</w:t>
      </w:r>
      <w:r>
        <w:rPr>
          <w:spacing w:val="-1"/>
          <w:sz w:val="20"/>
        </w:rPr>
        <w:t xml:space="preserve"> </w:t>
      </w:r>
      <w:r>
        <w:rPr>
          <w:sz w:val="20"/>
        </w:rPr>
        <w:t>commitment period</w:t>
      </w:r>
      <w:r>
        <w:rPr>
          <w:spacing w:val="-1"/>
          <w:sz w:val="20"/>
        </w:rPr>
        <w:t xml:space="preserve"> </w:t>
      </w:r>
      <w:r>
        <w:rPr>
          <w:sz w:val="20"/>
        </w:rPr>
        <w:t>for some States</w:t>
      </w:r>
      <w:r>
        <w:rPr>
          <w:spacing w:val="-1"/>
          <w:sz w:val="20"/>
        </w:rPr>
        <w:t xml:space="preserve"> </w:t>
      </w:r>
      <w:r>
        <w:rPr>
          <w:sz w:val="20"/>
        </w:rPr>
        <w:t>from 2013 to 2020 was adopted by</w:t>
      </w:r>
      <w:r>
        <w:rPr>
          <w:spacing w:val="-1"/>
          <w:sz w:val="20"/>
        </w:rPr>
        <w:t xml:space="preserve"> </w:t>
      </w:r>
      <w:r>
        <w:rPr>
          <w:sz w:val="20"/>
        </w:rPr>
        <w:t>the</w:t>
      </w:r>
      <w:r>
        <w:rPr>
          <w:spacing w:val="-1"/>
          <w:sz w:val="20"/>
        </w:rPr>
        <w:t xml:space="preserve"> </w:t>
      </w:r>
      <w:r>
        <w:rPr>
          <w:sz w:val="20"/>
        </w:rPr>
        <w:t>Doha Amendment to</w:t>
      </w:r>
      <w:r>
        <w:rPr>
          <w:spacing w:val="-1"/>
          <w:sz w:val="20"/>
        </w:rPr>
        <w:t xml:space="preserve"> </w:t>
      </w:r>
      <w:r>
        <w:rPr>
          <w:sz w:val="20"/>
        </w:rPr>
        <w:t>the Kyoto</w:t>
      </w:r>
      <w:r>
        <w:rPr>
          <w:spacing w:val="-1"/>
          <w:sz w:val="20"/>
        </w:rPr>
        <w:t xml:space="preserve"> </w:t>
      </w:r>
      <w:r>
        <w:rPr>
          <w:sz w:val="20"/>
        </w:rPr>
        <w:t>Protocol on 8 December 2012, and entered into</w:t>
      </w:r>
      <w:r>
        <w:rPr>
          <w:spacing w:val="-1"/>
          <w:sz w:val="20"/>
        </w:rPr>
        <w:t xml:space="preserve"> </w:t>
      </w:r>
      <w:r>
        <w:rPr>
          <w:sz w:val="20"/>
        </w:rPr>
        <w:t>force</w:t>
      </w:r>
      <w:r>
        <w:rPr>
          <w:spacing w:val="-1"/>
          <w:sz w:val="20"/>
        </w:rPr>
        <w:t xml:space="preserve"> </w:t>
      </w:r>
      <w:r>
        <w:rPr>
          <w:sz w:val="20"/>
        </w:rPr>
        <w:t>on 31 December 2020. At present, no additional commitment period beyond 2020 has been set.</w:t>
      </w:r>
    </w:p>
    <w:p w14:paraId="0CAE76B4" w14:textId="77777777" w:rsidR="004C5C19" w:rsidRDefault="004C5C19">
      <w:pPr>
        <w:pStyle w:val="BodyText"/>
        <w:spacing w:before="223"/>
      </w:pPr>
    </w:p>
    <w:p w14:paraId="1C0C95BC" w14:textId="77777777" w:rsidR="004C5C19" w:rsidRDefault="00000000">
      <w:pPr>
        <w:pStyle w:val="ListParagraph"/>
        <w:numPr>
          <w:ilvl w:val="0"/>
          <w:numId w:val="29"/>
        </w:numPr>
        <w:tabs>
          <w:tab w:val="left" w:pos="1277"/>
        </w:tabs>
        <w:spacing w:line="244" w:lineRule="auto"/>
        <w:ind w:firstLine="526"/>
        <w:jc w:val="both"/>
        <w:rPr>
          <w:sz w:val="20"/>
        </w:rPr>
      </w:pPr>
      <w:r>
        <w:rPr>
          <w:sz w:val="20"/>
        </w:rPr>
        <w:t>The Kyoto Protocol specifies and strengthens the mitigation obligations under the UNFCCC. It sets binding GHG emission reduction targets for 37 developed States and economies in transition and for the European Union, which are listed in its Annex B. Over the first commitment period, which ran from 2008 to 2012, the States and entities in Annex B that were parties to the</w:t>
      </w:r>
      <w:r>
        <w:rPr>
          <w:spacing w:val="80"/>
          <w:sz w:val="20"/>
        </w:rPr>
        <w:t xml:space="preserve"> </w:t>
      </w:r>
      <w:r>
        <w:rPr>
          <w:sz w:val="20"/>
        </w:rPr>
        <w:t>Kyoto Protocol were required to reduce emissions by an average of 5 per cent below their levels of emissions</w:t>
      </w:r>
      <w:r>
        <w:rPr>
          <w:spacing w:val="40"/>
          <w:sz w:val="20"/>
        </w:rPr>
        <w:t xml:space="preserve"> </w:t>
      </w:r>
      <w:r>
        <w:rPr>
          <w:sz w:val="20"/>
        </w:rPr>
        <w:t>in 1990 (Article 3,</w:t>
      </w:r>
      <w:r>
        <w:rPr>
          <w:spacing w:val="40"/>
          <w:sz w:val="20"/>
        </w:rPr>
        <w:t xml:space="preserve"> </w:t>
      </w:r>
      <w:r>
        <w:rPr>
          <w:sz w:val="20"/>
        </w:rPr>
        <w:t>paragraph 1).</w:t>
      </w:r>
      <w:r>
        <w:rPr>
          <w:spacing w:val="40"/>
          <w:sz w:val="20"/>
        </w:rPr>
        <w:t xml:space="preserve"> </w:t>
      </w:r>
      <w:r>
        <w:rPr>
          <w:sz w:val="20"/>
        </w:rPr>
        <w:t>The</w:t>
      </w:r>
      <w:r>
        <w:rPr>
          <w:spacing w:val="40"/>
          <w:sz w:val="20"/>
        </w:rPr>
        <w:t xml:space="preserve"> </w:t>
      </w:r>
      <w:r>
        <w:rPr>
          <w:sz w:val="20"/>
        </w:rPr>
        <w:t>Protocol</w:t>
      </w:r>
      <w:r>
        <w:rPr>
          <w:spacing w:val="40"/>
          <w:sz w:val="20"/>
        </w:rPr>
        <w:t xml:space="preserve"> </w:t>
      </w:r>
      <w:r>
        <w:rPr>
          <w:sz w:val="20"/>
        </w:rPr>
        <w:t>also</w:t>
      </w:r>
      <w:r>
        <w:rPr>
          <w:spacing w:val="40"/>
          <w:sz w:val="20"/>
        </w:rPr>
        <w:t xml:space="preserve"> </w:t>
      </w:r>
      <w:r>
        <w:rPr>
          <w:sz w:val="20"/>
        </w:rPr>
        <w:t>establishes</w:t>
      </w:r>
      <w:r>
        <w:rPr>
          <w:spacing w:val="40"/>
          <w:sz w:val="20"/>
        </w:rPr>
        <w:t xml:space="preserve"> </w:t>
      </w:r>
      <w:r>
        <w:rPr>
          <w:sz w:val="20"/>
        </w:rPr>
        <w:t>a</w:t>
      </w:r>
      <w:r>
        <w:rPr>
          <w:spacing w:val="40"/>
          <w:sz w:val="20"/>
        </w:rPr>
        <w:t xml:space="preserve"> </w:t>
      </w:r>
      <w:r>
        <w:rPr>
          <w:sz w:val="20"/>
        </w:rPr>
        <w:t>system</w:t>
      </w:r>
      <w:r>
        <w:rPr>
          <w:spacing w:val="40"/>
          <w:sz w:val="20"/>
        </w:rPr>
        <w:t xml:space="preserve"> </w:t>
      </w:r>
      <w:r>
        <w:rPr>
          <w:sz w:val="20"/>
        </w:rPr>
        <w:t>to monitor progress made by States and entities in Annex B.</w:t>
      </w:r>
    </w:p>
    <w:p w14:paraId="29D9059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5B77554" w14:textId="77777777" w:rsidR="004C5C19" w:rsidRDefault="00000000">
      <w:pPr>
        <w:pStyle w:val="ListParagraph"/>
        <w:numPr>
          <w:ilvl w:val="0"/>
          <w:numId w:val="29"/>
        </w:numPr>
        <w:tabs>
          <w:tab w:val="left" w:pos="1246"/>
        </w:tabs>
        <w:spacing w:before="86" w:line="244" w:lineRule="auto"/>
        <w:ind w:firstLine="526"/>
        <w:jc w:val="both"/>
        <w:rPr>
          <w:sz w:val="20"/>
        </w:rPr>
      </w:pPr>
      <w:r>
        <w:rPr>
          <w:sz w:val="20"/>
        </w:rPr>
        <w:lastRenderedPageBreak/>
        <w:t xml:space="preserve">In the absence of a further commitment period, several participants submitted that the Kyoto Protocol is no longer relevant and need not be addressed by the Court in these proceedings. Indeed, the Protocol is not listed amongst the instruments enumerated in the </w:t>
      </w:r>
      <w:r>
        <w:rPr>
          <w:i/>
          <w:sz w:val="20"/>
        </w:rPr>
        <w:t xml:space="preserve">chapeau </w:t>
      </w:r>
      <w:r>
        <w:rPr>
          <w:sz w:val="20"/>
        </w:rPr>
        <w:t>to the questions posed by the General Assembly to which the Court was requested to have “particular regard” in formulating its reply. However, the Court notes that the absence of a new commitment period does</w:t>
      </w:r>
      <w:r>
        <w:rPr>
          <w:spacing w:val="40"/>
          <w:sz w:val="20"/>
        </w:rPr>
        <w:t xml:space="preserve"> </w:t>
      </w:r>
      <w:r>
        <w:rPr>
          <w:sz w:val="20"/>
        </w:rPr>
        <w:t xml:space="preserve">not deprive the Kyoto Protocol of its legal effect (see paragraph 120 above). The Kyoto Protocol remains in force and its provisions may still serve as, </w:t>
      </w:r>
      <w:r>
        <w:rPr>
          <w:i/>
          <w:sz w:val="20"/>
        </w:rPr>
        <w:t>inter alia</w:t>
      </w:r>
      <w:r>
        <w:rPr>
          <w:sz w:val="20"/>
        </w:rPr>
        <w:t>, (i) interpretative aids for the identification of obligations under the climate change treaty framework and (ii) substantive</w:t>
      </w:r>
      <w:r>
        <w:rPr>
          <w:spacing w:val="80"/>
          <w:sz w:val="20"/>
        </w:rPr>
        <w:t xml:space="preserve"> </w:t>
      </w:r>
      <w:r>
        <w:rPr>
          <w:sz w:val="20"/>
        </w:rPr>
        <w:t>provisions</w:t>
      </w:r>
      <w:r>
        <w:rPr>
          <w:spacing w:val="19"/>
          <w:sz w:val="20"/>
        </w:rPr>
        <w:t xml:space="preserve"> </w:t>
      </w:r>
      <w:r>
        <w:rPr>
          <w:sz w:val="20"/>
        </w:rPr>
        <w:t>to</w:t>
      </w:r>
      <w:r>
        <w:rPr>
          <w:spacing w:val="20"/>
          <w:sz w:val="20"/>
        </w:rPr>
        <w:t xml:space="preserve"> </w:t>
      </w:r>
      <w:r>
        <w:rPr>
          <w:sz w:val="20"/>
        </w:rPr>
        <w:t>assess</w:t>
      </w:r>
      <w:r>
        <w:rPr>
          <w:spacing w:val="19"/>
          <w:sz w:val="20"/>
        </w:rPr>
        <w:t xml:space="preserve"> </w:t>
      </w:r>
      <w:r>
        <w:rPr>
          <w:sz w:val="20"/>
        </w:rPr>
        <w:t>the</w:t>
      </w:r>
      <w:r>
        <w:rPr>
          <w:spacing w:val="19"/>
          <w:sz w:val="20"/>
        </w:rPr>
        <w:t xml:space="preserve"> </w:t>
      </w:r>
      <w:r>
        <w:rPr>
          <w:sz w:val="20"/>
        </w:rPr>
        <w:t>compliance</w:t>
      </w:r>
      <w:r>
        <w:rPr>
          <w:spacing w:val="21"/>
          <w:sz w:val="20"/>
        </w:rPr>
        <w:t xml:space="preserve"> </w:t>
      </w:r>
      <w:r>
        <w:rPr>
          <w:sz w:val="20"/>
        </w:rPr>
        <w:t>of</w:t>
      </w:r>
      <w:r>
        <w:rPr>
          <w:spacing w:val="21"/>
          <w:sz w:val="20"/>
        </w:rPr>
        <w:t xml:space="preserve"> </w:t>
      </w:r>
      <w:r>
        <w:rPr>
          <w:sz w:val="20"/>
        </w:rPr>
        <w:t>Annex B</w:t>
      </w:r>
      <w:r>
        <w:rPr>
          <w:spacing w:val="20"/>
          <w:sz w:val="20"/>
        </w:rPr>
        <w:t xml:space="preserve"> </w:t>
      </w:r>
      <w:r>
        <w:rPr>
          <w:sz w:val="20"/>
        </w:rPr>
        <w:t>parties</w:t>
      </w:r>
      <w:r>
        <w:rPr>
          <w:spacing w:val="22"/>
          <w:sz w:val="20"/>
        </w:rPr>
        <w:t xml:space="preserve"> </w:t>
      </w:r>
      <w:r>
        <w:rPr>
          <w:sz w:val="20"/>
        </w:rPr>
        <w:t>with</w:t>
      </w:r>
      <w:r>
        <w:rPr>
          <w:spacing w:val="21"/>
          <w:sz w:val="20"/>
        </w:rPr>
        <w:t xml:space="preserve"> </w:t>
      </w:r>
      <w:r>
        <w:rPr>
          <w:sz w:val="20"/>
        </w:rPr>
        <w:t>applicable</w:t>
      </w:r>
      <w:r>
        <w:rPr>
          <w:spacing w:val="19"/>
          <w:sz w:val="20"/>
        </w:rPr>
        <w:t xml:space="preserve"> </w:t>
      </w:r>
      <w:r>
        <w:rPr>
          <w:sz w:val="20"/>
        </w:rPr>
        <w:t>emission</w:t>
      </w:r>
      <w:r>
        <w:rPr>
          <w:spacing w:val="18"/>
          <w:sz w:val="20"/>
        </w:rPr>
        <w:t xml:space="preserve"> </w:t>
      </w:r>
      <w:r>
        <w:rPr>
          <w:sz w:val="20"/>
        </w:rPr>
        <w:t>reduction</w:t>
      </w:r>
      <w:r>
        <w:rPr>
          <w:spacing w:val="18"/>
          <w:sz w:val="20"/>
        </w:rPr>
        <w:t xml:space="preserve"> </w:t>
      </w:r>
      <w:r>
        <w:rPr>
          <w:sz w:val="20"/>
        </w:rPr>
        <w:t>targets,</w:t>
      </w:r>
    </w:p>
    <w:p w14:paraId="6A1CCF56" w14:textId="77777777" w:rsidR="004C5C19" w:rsidRDefault="00000000">
      <w:pPr>
        <w:pStyle w:val="BodyText"/>
        <w:spacing w:before="7" w:line="244" w:lineRule="auto"/>
        <w:ind w:left="292" w:right="603"/>
        <w:jc w:val="both"/>
      </w:pPr>
      <w:r>
        <w:t>i.e. to determine whether a State, during the relevant commitment period, has complied with its emission</w:t>
      </w:r>
      <w:r>
        <w:rPr>
          <w:spacing w:val="26"/>
        </w:rPr>
        <w:t xml:space="preserve"> </w:t>
      </w:r>
      <w:r>
        <w:t>reduction</w:t>
      </w:r>
      <w:r>
        <w:rPr>
          <w:spacing w:val="26"/>
        </w:rPr>
        <w:t xml:space="preserve"> </w:t>
      </w:r>
      <w:r>
        <w:t>commitments.</w:t>
      </w:r>
      <w:r>
        <w:rPr>
          <w:spacing w:val="27"/>
        </w:rPr>
        <w:t xml:space="preserve"> </w:t>
      </w:r>
      <w:r>
        <w:t>Thus,</w:t>
      </w:r>
      <w:r>
        <w:rPr>
          <w:spacing w:val="27"/>
        </w:rPr>
        <w:t xml:space="preserve"> </w:t>
      </w:r>
      <w:r>
        <w:t>non-compliance</w:t>
      </w:r>
      <w:r>
        <w:rPr>
          <w:spacing w:val="27"/>
        </w:rPr>
        <w:t xml:space="preserve"> </w:t>
      </w:r>
      <w:r>
        <w:t>with</w:t>
      </w:r>
      <w:r>
        <w:rPr>
          <w:spacing w:val="26"/>
        </w:rPr>
        <w:t xml:space="preserve"> </w:t>
      </w:r>
      <w:r>
        <w:t>emission</w:t>
      </w:r>
      <w:r>
        <w:rPr>
          <w:spacing w:val="26"/>
        </w:rPr>
        <w:t xml:space="preserve"> </w:t>
      </w:r>
      <w:r>
        <w:t>reduction</w:t>
      </w:r>
      <w:r>
        <w:rPr>
          <w:spacing w:val="23"/>
        </w:rPr>
        <w:t xml:space="preserve"> </w:t>
      </w:r>
      <w:r>
        <w:t>commitments</w:t>
      </w:r>
      <w:r>
        <w:rPr>
          <w:spacing w:val="27"/>
        </w:rPr>
        <w:t xml:space="preserve"> </w:t>
      </w:r>
      <w:r>
        <w:t>by a State may constitute an internationally wrongful act.</w:t>
      </w:r>
    </w:p>
    <w:p w14:paraId="6E4AFC71" w14:textId="77777777" w:rsidR="004C5C19" w:rsidRDefault="004C5C19">
      <w:pPr>
        <w:pStyle w:val="BodyText"/>
        <w:spacing w:before="220"/>
      </w:pPr>
    </w:p>
    <w:p w14:paraId="4DC371F6" w14:textId="77777777" w:rsidR="004C5C19" w:rsidRDefault="00000000">
      <w:pPr>
        <w:pStyle w:val="Heading1"/>
        <w:numPr>
          <w:ilvl w:val="0"/>
          <w:numId w:val="19"/>
        </w:numPr>
        <w:tabs>
          <w:tab w:val="left" w:pos="497"/>
        </w:tabs>
        <w:spacing w:before="1"/>
        <w:ind w:hanging="205"/>
        <w:jc w:val="both"/>
      </w:pPr>
      <w:r>
        <w:t>Obligations</w:t>
      </w:r>
      <w:r>
        <w:rPr>
          <w:spacing w:val="6"/>
        </w:rPr>
        <w:t xml:space="preserve"> </w:t>
      </w:r>
      <w:r>
        <w:t>of</w:t>
      </w:r>
      <w:r>
        <w:rPr>
          <w:spacing w:val="7"/>
        </w:rPr>
        <w:t xml:space="preserve"> </w:t>
      </w:r>
      <w:r>
        <w:t>States</w:t>
      </w:r>
      <w:r>
        <w:rPr>
          <w:spacing w:val="4"/>
        </w:rPr>
        <w:t xml:space="preserve"> </w:t>
      </w:r>
      <w:r>
        <w:t>parties</w:t>
      </w:r>
      <w:r>
        <w:rPr>
          <w:spacing w:val="6"/>
        </w:rPr>
        <w:t xml:space="preserve"> </w:t>
      </w:r>
      <w:r>
        <w:t>under</w:t>
      </w:r>
      <w:r>
        <w:rPr>
          <w:spacing w:val="7"/>
        </w:rPr>
        <w:t xml:space="preserve"> </w:t>
      </w:r>
      <w:r>
        <w:t>the</w:t>
      </w:r>
      <w:r>
        <w:rPr>
          <w:spacing w:val="7"/>
        </w:rPr>
        <w:t xml:space="preserve"> </w:t>
      </w:r>
      <w:r>
        <w:t>Paris</w:t>
      </w:r>
      <w:r>
        <w:rPr>
          <w:spacing w:val="6"/>
        </w:rPr>
        <w:t xml:space="preserve"> </w:t>
      </w:r>
      <w:r>
        <w:rPr>
          <w:spacing w:val="-2"/>
        </w:rPr>
        <w:t>Agreement</w:t>
      </w:r>
    </w:p>
    <w:p w14:paraId="5DF7CE65" w14:textId="77777777" w:rsidR="004C5C19" w:rsidRDefault="00000000">
      <w:pPr>
        <w:pStyle w:val="ListParagraph"/>
        <w:numPr>
          <w:ilvl w:val="0"/>
          <w:numId w:val="29"/>
        </w:numPr>
        <w:tabs>
          <w:tab w:val="left" w:pos="1228"/>
        </w:tabs>
        <w:spacing w:before="227"/>
        <w:ind w:left="1228" w:right="0" w:hanging="410"/>
        <w:rPr>
          <w:sz w:val="20"/>
        </w:rPr>
      </w:pPr>
      <w:r>
        <w:rPr>
          <w:sz w:val="20"/>
        </w:rPr>
        <w:t>The</w:t>
      </w:r>
      <w:r>
        <w:rPr>
          <w:spacing w:val="5"/>
          <w:sz w:val="20"/>
        </w:rPr>
        <w:t xml:space="preserve"> </w:t>
      </w:r>
      <w:r>
        <w:rPr>
          <w:sz w:val="20"/>
        </w:rPr>
        <w:t>Court</w:t>
      </w:r>
      <w:r>
        <w:rPr>
          <w:spacing w:val="4"/>
          <w:sz w:val="20"/>
        </w:rPr>
        <w:t xml:space="preserve"> </w:t>
      </w:r>
      <w:r>
        <w:rPr>
          <w:sz w:val="20"/>
        </w:rPr>
        <w:t>now</w:t>
      </w:r>
      <w:r>
        <w:rPr>
          <w:spacing w:val="4"/>
          <w:sz w:val="20"/>
        </w:rPr>
        <w:t xml:space="preserve"> </w:t>
      </w:r>
      <w:r>
        <w:rPr>
          <w:sz w:val="20"/>
        </w:rPr>
        <w:t>turns</w:t>
      </w:r>
      <w:r>
        <w:rPr>
          <w:spacing w:val="4"/>
          <w:sz w:val="20"/>
        </w:rPr>
        <w:t xml:space="preserve"> </w:t>
      </w:r>
      <w:r>
        <w:rPr>
          <w:sz w:val="20"/>
        </w:rPr>
        <w:t>to</w:t>
      </w:r>
      <w:r>
        <w:rPr>
          <w:spacing w:val="5"/>
          <w:sz w:val="20"/>
        </w:rPr>
        <w:t xml:space="preserve"> </w:t>
      </w:r>
      <w:r>
        <w:rPr>
          <w:sz w:val="20"/>
        </w:rPr>
        <w:t>address</w:t>
      </w:r>
      <w:r>
        <w:rPr>
          <w:spacing w:val="4"/>
          <w:sz w:val="20"/>
        </w:rPr>
        <w:t xml:space="preserve"> </w:t>
      </w:r>
      <w:r>
        <w:rPr>
          <w:sz w:val="20"/>
        </w:rPr>
        <w:t>the</w:t>
      </w:r>
      <w:r>
        <w:rPr>
          <w:spacing w:val="3"/>
          <w:sz w:val="20"/>
        </w:rPr>
        <w:t xml:space="preserve"> </w:t>
      </w:r>
      <w:r>
        <w:rPr>
          <w:sz w:val="20"/>
        </w:rPr>
        <w:t>obligations</w:t>
      </w:r>
      <w:r>
        <w:rPr>
          <w:spacing w:val="6"/>
          <w:sz w:val="20"/>
        </w:rPr>
        <w:t xml:space="preserve"> </w:t>
      </w:r>
      <w:r>
        <w:rPr>
          <w:sz w:val="20"/>
        </w:rPr>
        <w:t>of</w:t>
      </w:r>
      <w:r>
        <w:rPr>
          <w:spacing w:val="3"/>
          <w:sz w:val="20"/>
        </w:rPr>
        <w:t xml:space="preserve"> </w:t>
      </w:r>
      <w:r>
        <w:rPr>
          <w:sz w:val="20"/>
        </w:rPr>
        <w:t>States</w:t>
      </w:r>
      <w:r>
        <w:rPr>
          <w:spacing w:val="6"/>
          <w:sz w:val="20"/>
        </w:rPr>
        <w:t xml:space="preserve"> </w:t>
      </w:r>
      <w:r>
        <w:rPr>
          <w:sz w:val="20"/>
        </w:rPr>
        <w:t>parties</w:t>
      </w:r>
      <w:r>
        <w:rPr>
          <w:spacing w:val="6"/>
          <w:sz w:val="20"/>
        </w:rPr>
        <w:t xml:space="preserve"> </w:t>
      </w:r>
      <w:r>
        <w:rPr>
          <w:sz w:val="20"/>
        </w:rPr>
        <w:t>to</w:t>
      </w:r>
      <w:r>
        <w:rPr>
          <w:spacing w:val="5"/>
          <w:sz w:val="20"/>
        </w:rPr>
        <w:t xml:space="preserve"> </w:t>
      </w:r>
      <w:r>
        <w:rPr>
          <w:sz w:val="20"/>
        </w:rPr>
        <w:t>the</w:t>
      </w:r>
      <w:r>
        <w:rPr>
          <w:spacing w:val="6"/>
          <w:sz w:val="20"/>
        </w:rPr>
        <w:t xml:space="preserve"> </w:t>
      </w:r>
      <w:r>
        <w:rPr>
          <w:sz w:val="20"/>
        </w:rPr>
        <w:t>Paris</w:t>
      </w:r>
      <w:r>
        <w:rPr>
          <w:spacing w:val="1"/>
          <w:sz w:val="20"/>
        </w:rPr>
        <w:t xml:space="preserve"> </w:t>
      </w:r>
      <w:r>
        <w:rPr>
          <w:spacing w:val="-2"/>
          <w:sz w:val="20"/>
        </w:rPr>
        <w:t>Agreement.</w:t>
      </w:r>
    </w:p>
    <w:p w14:paraId="06B5E557" w14:textId="77777777" w:rsidR="004C5C19" w:rsidRDefault="004C5C19">
      <w:pPr>
        <w:pStyle w:val="BodyText"/>
        <w:spacing w:before="221"/>
      </w:pPr>
    </w:p>
    <w:p w14:paraId="0B2BFC9F" w14:textId="77777777" w:rsidR="004C5C19" w:rsidRDefault="00000000">
      <w:pPr>
        <w:pStyle w:val="ListParagraph"/>
        <w:numPr>
          <w:ilvl w:val="0"/>
          <w:numId w:val="29"/>
        </w:numPr>
        <w:tabs>
          <w:tab w:val="left" w:pos="1219"/>
        </w:tabs>
        <w:spacing w:line="244" w:lineRule="auto"/>
        <w:ind w:right="605" w:firstLine="526"/>
        <w:jc w:val="both"/>
        <w:rPr>
          <w:sz w:val="20"/>
        </w:rPr>
      </w:pPr>
      <w:r>
        <w:rPr>
          <w:sz w:val="20"/>
        </w:rPr>
        <w:t>The Court observes that the submissions of most participants in these proceedings centred on the Paris Agreement, which was stated to represent the most comprehensive treaty addressing the problem of climate change. Indeed, the Agreement is the most recent legally binding universal instrument addressing the issue of climate change and its provisions set out obligations relating to mitigation, adaptation, finance, technology development and transfer, transparency of action and support, and capacity-building. The object and purpose of the Paris Agreement, reflected in its</w:t>
      </w:r>
      <w:r>
        <w:rPr>
          <w:spacing w:val="80"/>
          <w:sz w:val="20"/>
        </w:rPr>
        <w:t xml:space="preserve"> </w:t>
      </w:r>
      <w:r>
        <w:rPr>
          <w:sz w:val="20"/>
        </w:rPr>
        <w:t>Article 2, paragraph 1, is to “strengthen the global response to the threat of climate change” by</w:t>
      </w:r>
    </w:p>
    <w:p w14:paraId="31871436" w14:textId="77777777" w:rsidR="004C5C19" w:rsidRDefault="00000000">
      <w:pPr>
        <w:pStyle w:val="BodyText"/>
        <w:spacing w:before="226" w:line="247" w:lineRule="auto"/>
        <w:ind w:left="1135" w:right="1135" w:hanging="409"/>
        <w:jc w:val="both"/>
      </w:pPr>
      <w:r>
        <w:t>“</w:t>
      </w:r>
      <w:r>
        <w:rPr>
          <w:i/>
        </w:rPr>
        <w:t>(a)</w:t>
      </w:r>
      <w:r>
        <w:rPr>
          <w:i/>
          <w:spacing w:val="35"/>
        </w:rPr>
        <w:t xml:space="preserve"> </w:t>
      </w:r>
      <w:r>
        <w:t>Holding</w:t>
      </w:r>
      <w:r>
        <w:rPr>
          <w:spacing w:val="30"/>
        </w:rPr>
        <w:t xml:space="preserve"> </w:t>
      </w:r>
      <w:r>
        <w:t>the</w:t>
      </w:r>
      <w:r>
        <w:rPr>
          <w:spacing w:val="30"/>
        </w:rPr>
        <w:t xml:space="preserve"> </w:t>
      </w:r>
      <w:r>
        <w:t>increase in</w:t>
      </w:r>
      <w:r>
        <w:rPr>
          <w:spacing w:val="30"/>
        </w:rPr>
        <w:t xml:space="preserve"> </w:t>
      </w:r>
      <w:r>
        <w:t>the</w:t>
      </w:r>
      <w:r>
        <w:rPr>
          <w:spacing w:val="30"/>
        </w:rPr>
        <w:t xml:space="preserve"> </w:t>
      </w:r>
      <w:r>
        <w:t>global</w:t>
      </w:r>
      <w:r>
        <w:rPr>
          <w:spacing w:val="31"/>
        </w:rPr>
        <w:t xml:space="preserve"> </w:t>
      </w:r>
      <w:r>
        <w:t>average temperature</w:t>
      </w:r>
      <w:r>
        <w:rPr>
          <w:spacing w:val="30"/>
        </w:rPr>
        <w:t xml:space="preserve"> </w:t>
      </w:r>
      <w:r>
        <w:t>to</w:t>
      </w:r>
      <w:r>
        <w:rPr>
          <w:spacing w:val="30"/>
        </w:rPr>
        <w:t xml:space="preserve"> </w:t>
      </w:r>
      <w:r>
        <w:t>well</w:t>
      </w:r>
      <w:r>
        <w:rPr>
          <w:spacing w:val="31"/>
        </w:rPr>
        <w:t xml:space="preserve"> </w:t>
      </w:r>
      <w:r>
        <w:t>below</w:t>
      </w:r>
      <w:r>
        <w:rPr>
          <w:spacing w:val="29"/>
        </w:rPr>
        <w:t xml:space="preserve"> </w:t>
      </w:r>
      <w:r>
        <w:t>2°C</w:t>
      </w:r>
      <w:r>
        <w:rPr>
          <w:spacing w:val="29"/>
        </w:rPr>
        <w:t xml:space="preserve"> </w:t>
      </w:r>
      <w:r>
        <w:t>above pre-industrial levels and pursuing efforts to limit the temperature increase to 1.5°C above pre-industrial levels,</w:t>
      </w:r>
      <w:r>
        <w:rPr>
          <w:spacing w:val="-1"/>
        </w:rPr>
        <w:t xml:space="preserve"> </w:t>
      </w:r>
      <w:r>
        <w:t>recognizing</w:t>
      </w:r>
      <w:r>
        <w:rPr>
          <w:spacing w:val="-2"/>
        </w:rPr>
        <w:t xml:space="preserve"> </w:t>
      </w:r>
      <w:r>
        <w:t>that</w:t>
      </w:r>
      <w:r>
        <w:rPr>
          <w:spacing w:val="-1"/>
        </w:rPr>
        <w:t xml:space="preserve"> </w:t>
      </w:r>
      <w:r>
        <w:t>this would</w:t>
      </w:r>
      <w:r>
        <w:rPr>
          <w:spacing w:val="-2"/>
        </w:rPr>
        <w:t xml:space="preserve"> </w:t>
      </w:r>
      <w:r>
        <w:t>significantly reduce the risks and impacts of climate change;</w:t>
      </w:r>
    </w:p>
    <w:p w14:paraId="261F3B27" w14:textId="77777777" w:rsidR="004C5C19" w:rsidRDefault="00000000">
      <w:pPr>
        <w:pStyle w:val="ListParagraph"/>
        <w:numPr>
          <w:ilvl w:val="0"/>
          <w:numId w:val="15"/>
        </w:numPr>
        <w:tabs>
          <w:tab w:val="left" w:pos="1133"/>
          <w:tab w:val="left" w:pos="1135"/>
        </w:tabs>
        <w:spacing w:before="218" w:line="247" w:lineRule="auto"/>
        <w:ind w:right="1131"/>
        <w:jc w:val="both"/>
        <w:rPr>
          <w:sz w:val="20"/>
        </w:rPr>
      </w:pPr>
      <w:r>
        <w:rPr>
          <w:sz w:val="20"/>
        </w:rPr>
        <w:t>Increasing the ability to adapt to the adverse impacts of climate change and foster climate resilience and low greenhouse gas emissions development, in a manner that does not threaten food production; and</w:t>
      </w:r>
    </w:p>
    <w:p w14:paraId="172D115A" w14:textId="77777777" w:rsidR="004C5C19" w:rsidRDefault="00000000">
      <w:pPr>
        <w:pStyle w:val="ListParagraph"/>
        <w:numPr>
          <w:ilvl w:val="0"/>
          <w:numId w:val="15"/>
        </w:numPr>
        <w:tabs>
          <w:tab w:val="left" w:pos="1133"/>
          <w:tab w:val="left" w:pos="1135"/>
        </w:tabs>
        <w:spacing w:before="218" w:line="249" w:lineRule="auto"/>
        <w:ind w:right="1131"/>
        <w:jc w:val="both"/>
        <w:rPr>
          <w:sz w:val="20"/>
        </w:rPr>
      </w:pPr>
      <w:r>
        <w:rPr>
          <w:sz w:val="20"/>
        </w:rPr>
        <w:t>Making finance flows consistent with a pathway towards low greenhouse gas emissions and climate-resilient development.”</w:t>
      </w:r>
    </w:p>
    <w:p w14:paraId="36FF566E" w14:textId="77777777" w:rsidR="004C5C19" w:rsidRDefault="00000000">
      <w:pPr>
        <w:pStyle w:val="BodyText"/>
        <w:spacing w:before="215" w:line="244" w:lineRule="auto"/>
        <w:ind w:left="292" w:right="607"/>
        <w:jc w:val="both"/>
      </w:pPr>
      <w:r>
        <w:t>The Court considers that the aim of “[h]olding the increase in the global average temperature to well below</w:t>
      </w:r>
      <w:r>
        <w:rPr>
          <w:spacing w:val="29"/>
        </w:rPr>
        <w:t xml:space="preserve"> </w:t>
      </w:r>
      <w:r>
        <w:t>2℃</w:t>
      </w:r>
      <w:r>
        <w:rPr>
          <w:spacing w:val="29"/>
        </w:rPr>
        <w:t xml:space="preserve"> </w:t>
      </w:r>
      <w:r>
        <w:t>above</w:t>
      </w:r>
      <w:r>
        <w:rPr>
          <w:spacing w:val="31"/>
        </w:rPr>
        <w:t xml:space="preserve"> </w:t>
      </w:r>
      <w:r>
        <w:t>pre-industrial</w:t>
      </w:r>
      <w:r>
        <w:rPr>
          <w:spacing w:val="31"/>
        </w:rPr>
        <w:t xml:space="preserve"> </w:t>
      </w:r>
      <w:r>
        <w:t>levels”</w:t>
      </w:r>
      <w:r>
        <w:rPr>
          <w:spacing w:val="32"/>
        </w:rPr>
        <w:t xml:space="preserve"> </w:t>
      </w:r>
      <w:r>
        <w:t>and</w:t>
      </w:r>
      <w:r>
        <w:rPr>
          <w:spacing w:val="30"/>
        </w:rPr>
        <w:t xml:space="preserve"> </w:t>
      </w:r>
      <w:r>
        <w:t>pursuing</w:t>
      </w:r>
      <w:r>
        <w:rPr>
          <w:spacing w:val="29"/>
        </w:rPr>
        <w:t xml:space="preserve"> </w:t>
      </w:r>
      <w:r>
        <w:t>efforts</w:t>
      </w:r>
      <w:r>
        <w:rPr>
          <w:spacing w:val="30"/>
        </w:rPr>
        <w:t xml:space="preserve"> </w:t>
      </w:r>
      <w:r>
        <w:t>“to</w:t>
      </w:r>
      <w:r>
        <w:rPr>
          <w:spacing w:val="28"/>
        </w:rPr>
        <w:t xml:space="preserve"> </w:t>
      </w:r>
      <w:r>
        <w:t>limit</w:t>
      </w:r>
      <w:r>
        <w:rPr>
          <w:spacing w:val="32"/>
        </w:rPr>
        <w:t xml:space="preserve"> </w:t>
      </w:r>
      <w:r>
        <w:t>the</w:t>
      </w:r>
      <w:r>
        <w:rPr>
          <w:spacing w:val="30"/>
        </w:rPr>
        <w:t xml:space="preserve"> </w:t>
      </w:r>
      <w:r>
        <w:t>temperature</w:t>
      </w:r>
      <w:r>
        <w:rPr>
          <w:spacing w:val="31"/>
        </w:rPr>
        <w:t xml:space="preserve"> </w:t>
      </w:r>
      <w:r>
        <w:t>increase</w:t>
      </w:r>
      <w:r>
        <w:rPr>
          <w:spacing w:val="31"/>
        </w:rPr>
        <w:t xml:space="preserve"> </w:t>
      </w:r>
      <w:r>
        <w:rPr>
          <w:spacing w:val="-5"/>
        </w:rPr>
        <w:t>to</w:t>
      </w:r>
    </w:p>
    <w:p w14:paraId="7CA37E4B" w14:textId="77777777" w:rsidR="004C5C19" w:rsidRDefault="00000000">
      <w:pPr>
        <w:pStyle w:val="BodyText"/>
        <w:spacing w:before="3" w:line="244" w:lineRule="auto"/>
        <w:ind w:left="292" w:right="604"/>
        <w:jc w:val="both"/>
      </w:pPr>
      <w:r>
        <w:t>1.5℃ above pre-industrial levels” represent an important concretization of the Framework Convention’s overall objective of averting dangerous concentrations of GHGs in the atmosphere. Article 2, paragraph 1, of the Paris Agreement confirms this relationship by stating that the temperature</w:t>
      </w:r>
      <w:r>
        <w:rPr>
          <w:spacing w:val="56"/>
        </w:rPr>
        <w:t xml:space="preserve"> </w:t>
      </w:r>
      <w:r>
        <w:t>goal</w:t>
      </w:r>
      <w:r>
        <w:rPr>
          <w:spacing w:val="57"/>
        </w:rPr>
        <w:t xml:space="preserve"> </w:t>
      </w:r>
      <w:r>
        <w:t>is</w:t>
      </w:r>
      <w:r>
        <w:rPr>
          <w:spacing w:val="56"/>
        </w:rPr>
        <w:t xml:space="preserve"> </w:t>
      </w:r>
      <w:r>
        <w:t>aimed</w:t>
      </w:r>
      <w:r>
        <w:rPr>
          <w:spacing w:val="54"/>
        </w:rPr>
        <w:t xml:space="preserve"> </w:t>
      </w:r>
      <w:r>
        <w:t>at</w:t>
      </w:r>
      <w:r>
        <w:rPr>
          <w:spacing w:val="58"/>
        </w:rPr>
        <w:t xml:space="preserve"> </w:t>
      </w:r>
      <w:r>
        <w:t>“enhancing</w:t>
      </w:r>
      <w:r>
        <w:rPr>
          <w:spacing w:val="55"/>
        </w:rPr>
        <w:t xml:space="preserve"> </w:t>
      </w:r>
      <w:r>
        <w:t>the</w:t>
      </w:r>
      <w:r>
        <w:rPr>
          <w:spacing w:val="54"/>
        </w:rPr>
        <w:t xml:space="preserve"> </w:t>
      </w:r>
      <w:r>
        <w:t>implementation</w:t>
      </w:r>
      <w:r>
        <w:rPr>
          <w:spacing w:val="55"/>
        </w:rPr>
        <w:t xml:space="preserve"> </w:t>
      </w:r>
      <w:r>
        <w:t>of</w:t>
      </w:r>
      <w:r>
        <w:rPr>
          <w:spacing w:val="56"/>
        </w:rPr>
        <w:t xml:space="preserve"> </w:t>
      </w:r>
      <w:r>
        <w:t>the</w:t>
      </w:r>
      <w:r>
        <w:rPr>
          <w:spacing w:val="54"/>
        </w:rPr>
        <w:t xml:space="preserve"> </w:t>
      </w:r>
      <w:r>
        <w:t>[Framework]</w:t>
      </w:r>
      <w:r>
        <w:rPr>
          <w:spacing w:val="56"/>
        </w:rPr>
        <w:t xml:space="preserve"> </w:t>
      </w:r>
      <w:r>
        <w:rPr>
          <w:spacing w:val="-2"/>
        </w:rPr>
        <w:t>Convention,</w:t>
      </w:r>
    </w:p>
    <w:p w14:paraId="2730F643"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1C643B4A" w14:textId="77777777" w:rsidR="004C5C19" w:rsidRDefault="00000000">
      <w:pPr>
        <w:pStyle w:val="BodyText"/>
        <w:spacing w:before="86" w:line="244" w:lineRule="auto"/>
        <w:ind w:left="292" w:right="604"/>
        <w:jc w:val="both"/>
      </w:pPr>
      <w:r>
        <w:lastRenderedPageBreak/>
        <w:t xml:space="preserve">including its objective”. Indeed, the preamble to the Paris Agreement makes clear that the Agreement is concluded “[i]n pursuit of the objective of the Convention, [and] being guided by its principles”. Given the aims of the Agreement contained in Article 2, paragraph 1 </w:t>
      </w:r>
      <w:r>
        <w:rPr>
          <w:i/>
        </w:rPr>
        <w:t xml:space="preserve">(a) </w:t>
      </w:r>
      <w:r>
        <w:t xml:space="preserve">to </w:t>
      </w:r>
      <w:r>
        <w:rPr>
          <w:i/>
        </w:rPr>
        <w:t>(c)</w:t>
      </w:r>
      <w:r>
        <w:t>, as well as the Agreement’s relationship with the Framework Convention, the Court considers that the obligations under the Paris Agreement that are relevant for the purposes of the Court’s inquiry may be grouped together</w:t>
      </w:r>
      <w:r>
        <w:rPr>
          <w:spacing w:val="40"/>
        </w:rPr>
        <w:t xml:space="preserve"> </w:t>
      </w:r>
      <w:r>
        <w:t>as</w:t>
      </w:r>
      <w:r>
        <w:rPr>
          <w:spacing w:val="40"/>
        </w:rPr>
        <w:t xml:space="preserve"> </w:t>
      </w:r>
      <w:r>
        <w:t>obligations</w:t>
      </w:r>
      <w:r>
        <w:rPr>
          <w:spacing w:val="40"/>
        </w:rPr>
        <w:t xml:space="preserve"> </w:t>
      </w:r>
      <w:r>
        <w:t>of</w:t>
      </w:r>
      <w:r>
        <w:rPr>
          <w:spacing w:val="40"/>
        </w:rPr>
        <w:t xml:space="preserve"> </w:t>
      </w:r>
      <w:r>
        <w:t>mitigation,</w:t>
      </w:r>
      <w:r>
        <w:rPr>
          <w:spacing w:val="40"/>
        </w:rPr>
        <w:t xml:space="preserve"> </w:t>
      </w:r>
      <w:r>
        <w:t>adaptation</w:t>
      </w:r>
      <w:r>
        <w:rPr>
          <w:spacing w:val="40"/>
        </w:rPr>
        <w:t xml:space="preserve"> </w:t>
      </w:r>
      <w:r>
        <w:t>and</w:t>
      </w:r>
      <w:r>
        <w:rPr>
          <w:spacing w:val="40"/>
        </w:rPr>
        <w:t xml:space="preserve"> </w:t>
      </w:r>
      <w:r>
        <w:t>co-operation,</w:t>
      </w:r>
      <w:r>
        <w:rPr>
          <w:spacing w:val="40"/>
        </w:rPr>
        <w:t xml:space="preserve"> </w:t>
      </w:r>
      <w:r>
        <w:t>including</w:t>
      </w:r>
      <w:r>
        <w:rPr>
          <w:spacing w:val="40"/>
        </w:rPr>
        <w:t xml:space="preserve"> </w:t>
      </w:r>
      <w:r>
        <w:t>in</w:t>
      </w:r>
      <w:r>
        <w:rPr>
          <w:spacing w:val="40"/>
        </w:rPr>
        <w:t xml:space="preserve"> </w:t>
      </w:r>
      <w:r>
        <w:t>the</w:t>
      </w:r>
      <w:r>
        <w:rPr>
          <w:spacing w:val="40"/>
        </w:rPr>
        <w:t xml:space="preserve"> </w:t>
      </w:r>
      <w:r>
        <w:t>fields</w:t>
      </w:r>
      <w:r>
        <w:rPr>
          <w:spacing w:val="40"/>
        </w:rPr>
        <w:t xml:space="preserve"> </w:t>
      </w:r>
      <w:r>
        <w:t>of capacity-building and transfers of finance and technology.</w:t>
      </w:r>
    </w:p>
    <w:p w14:paraId="4C433C48" w14:textId="77777777" w:rsidR="004C5C19" w:rsidRDefault="004C5C19">
      <w:pPr>
        <w:pStyle w:val="BodyText"/>
        <w:spacing w:before="223"/>
      </w:pPr>
    </w:p>
    <w:p w14:paraId="4A6C6B0D" w14:textId="77777777" w:rsidR="004C5C19" w:rsidRDefault="00000000">
      <w:pPr>
        <w:pStyle w:val="Heading2"/>
        <w:numPr>
          <w:ilvl w:val="1"/>
          <w:numId w:val="19"/>
        </w:numPr>
        <w:tabs>
          <w:tab w:val="left" w:pos="634"/>
        </w:tabs>
        <w:spacing w:before="1"/>
        <w:ind w:left="634" w:hanging="342"/>
      </w:pPr>
      <w:r>
        <w:t>General</w:t>
      </w:r>
      <w:r>
        <w:rPr>
          <w:spacing w:val="8"/>
        </w:rPr>
        <w:t xml:space="preserve"> </w:t>
      </w:r>
      <w:r>
        <w:rPr>
          <w:spacing w:val="-2"/>
        </w:rPr>
        <w:t>observations</w:t>
      </w:r>
    </w:p>
    <w:p w14:paraId="3C53A3D8" w14:textId="77777777" w:rsidR="004C5C19" w:rsidRDefault="00000000">
      <w:pPr>
        <w:pStyle w:val="ListParagraph"/>
        <w:numPr>
          <w:ilvl w:val="0"/>
          <w:numId w:val="29"/>
        </w:numPr>
        <w:tabs>
          <w:tab w:val="left" w:pos="1226"/>
        </w:tabs>
        <w:spacing w:before="225" w:line="247" w:lineRule="auto"/>
        <w:ind w:right="604" w:firstLine="526"/>
        <w:jc w:val="both"/>
        <w:rPr>
          <w:sz w:val="20"/>
        </w:rPr>
      </w:pPr>
      <w:r>
        <w:rPr>
          <w:sz w:val="20"/>
        </w:rPr>
        <w:t>As a general matter, the Court notes that while the Paris Agreement provides for limiting the global</w:t>
      </w:r>
      <w:r>
        <w:rPr>
          <w:spacing w:val="14"/>
          <w:sz w:val="20"/>
        </w:rPr>
        <w:t xml:space="preserve"> </w:t>
      </w:r>
      <w:r>
        <w:rPr>
          <w:sz w:val="20"/>
        </w:rPr>
        <w:t>average temperature increase to well</w:t>
      </w:r>
      <w:r>
        <w:rPr>
          <w:spacing w:val="14"/>
          <w:sz w:val="20"/>
        </w:rPr>
        <w:t xml:space="preserve"> </w:t>
      </w:r>
      <w:r>
        <w:rPr>
          <w:sz w:val="20"/>
        </w:rPr>
        <w:t>below 2°C</w:t>
      </w:r>
      <w:r>
        <w:rPr>
          <w:spacing w:val="14"/>
          <w:sz w:val="20"/>
        </w:rPr>
        <w:t xml:space="preserve"> </w:t>
      </w:r>
      <w:r>
        <w:rPr>
          <w:sz w:val="20"/>
        </w:rPr>
        <w:t>above</w:t>
      </w:r>
      <w:r>
        <w:rPr>
          <w:spacing w:val="14"/>
          <w:sz w:val="20"/>
        </w:rPr>
        <w:t xml:space="preserve"> </w:t>
      </w:r>
      <w:r>
        <w:rPr>
          <w:sz w:val="20"/>
        </w:rPr>
        <w:t>pre-industrial</w:t>
      </w:r>
      <w:r>
        <w:rPr>
          <w:spacing w:val="14"/>
          <w:sz w:val="20"/>
        </w:rPr>
        <w:t xml:space="preserve"> </w:t>
      </w:r>
      <w:r>
        <w:rPr>
          <w:sz w:val="20"/>
        </w:rPr>
        <w:t>levels as</w:t>
      </w:r>
      <w:r>
        <w:rPr>
          <w:spacing w:val="14"/>
          <w:sz w:val="20"/>
        </w:rPr>
        <w:t xml:space="preserve"> </w:t>
      </w:r>
      <w:r>
        <w:rPr>
          <w:sz w:val="20"/>
        </w:rPr>
        <w:t>a goal</w:t>
      </w:r>
      <w:r>
        <w:rPr>
          <w:spacing w:val="14"/>
          <w:sz w:val="20"/>
        </w:rPr>
        <w:t xml:space="preserve"> </w:t>
      </w:r>
      <w:r>
        <w:rPr>
          <w:sz w:val="20"/>
        </w:rPr>
        <w:t>and</w:t>
      </w:r>
    </w:p>
    <w:p w14:paraId="6FC1724D" w14:textId="77777777" w:rsidR="004C5C19" w:rsidRDefault="00000000">
      <w:pPr>
        <w:pStyle w:val="BodyText"/>
        <w:spacing w:line="244" w:lineRule="auto"/>
        <w:ind w:left="292" w:right="603"/>
        <w:jc w:val="both"/>
      </w:pPr>
      <w:r>
        <w:t>1.5°C as an additional effort, 1.5°C has become the scientifically based consensus target under the Paris Agreement. At the twenty-sixth</w:t>
      </w:r>
      <w:r>
        <w:rPr>
          <w:spacing w:val="-1"/>
        </w:rPr>
        <w:t xml:space="preserve"> </w:t>
      </w:r>
      <w:r>
        <w:t>COP, which was</w:t>
      </w:r>
      <w:r>
        <w:rPr>
          <w:spacing w:val="-1"/>
        </w:rPr>
        <w:t xml:space="preserve"> </w:t>
      </w:r>
      <w:r>
        <w:t>the third CMA to the Paris</w:t>
      </w:r>
      <w:r>
        <w:rPr>
          <w:spacing w:val="-1"/>
        </w:rPr>
        <w:t xml:space="preserve"> </w:t>
      </w:r>
      <w:r>
        <w:t>Agreement, parties “[r]ecognize[d] that the impacts of climate change will be much lower at the temperature increase of</w:t>
      </w:r>
    </w:p>
    <w:p w14:paraId="6B4AF632" w14:textId="77777777" w:rsidR="004C5C19" w:rsidRDefault="00000000">
      <w:pPr>
        <w:pStyle w:val="BodyText"/>
        <w:spacing w:line="247" w:lineRule="auto"/>
        <w:ind w:left="292" w:right="601"/>
        <w:jc w:val="both"/>
      </w:pPr>
      <w:r>
        <w:t xml:space="preserve">1.5°C compared with 2°C and </w:t>
      </w:r>
      <w:r>
        <w:rPr>
          <w:i/>
        </w:rPr>
        <w:t>resolve[d] to pursue efforts to limit the temperature increase to 1.5°C</w:t>
      </w:r>
      <w:r>
        <w:t>” (see</w:t>
      </w:r>
      <w:r>
        <w:rPr>
          <w:spacing w:val="40"/>
        </w:rPr>
        <w:t xml:space="preserve"> </w:t>
      </w:r>
      <w:r>
        <w:t>decision 1/CMA.3, Glasgow</w:t>
      </w:r>
      <w:r>
        <w:rPr>
          <w:spacing w:val="40"/>
        </w:rPr>
        <w:t xml:space="preserve"> </w:t>
      </w:r>
      <w:r>
        <w:t>Climate</w:t>
      </w:r>
      <w:r>
        <w:rPr>
          <w:spacing w:val="40"/>
        </w:rPr>
        <w:t xml:space="preserve"> </w:t>
      </w:r>
      <w:r>
        <w:t>Pact,</w:t>
      </w:r>
      <w:r>
        <w:rPr>
          <w:spacing w:val="40"/>
        </w:rPr>
        <w:t xml:space="preserve"> </w:t>
      </w:r>
      <w:r>
        <w:t>13 November</w:t>
      </w:r>
      <w:r>
        <w:rPr>
          <w:spacing w:val="40"/>
        </w:rPr>
        <w:t xml:space="preserve"> </w:t>
      </w:r>
      <w:r>
        <w:t>2021,</w:t>
      </w:r>
      <w:r>
        <w:rPr>
          <w:spacing w:val="40"/>
        </w:rPr>
        <w:t xml:space="preserve"> </w:t>
      </w:r>
      <w:r>
        <w:t>UN doc. FCCC/PA/CMA/2021/10/Add.1, p. 4, para. 21 (emphasis added)). Subsequently, at the fifth CMA, parties to the Paris Agreement reiterated this resolve and encouraged all parties to submit</w:t>
      </w:r>
    </w:p>
    <w:p w14:paraId="35D3D087" w14:textId="77777777" w:rsidR="004C5C19" w:rsidRDefault="00000000">
      <w:pPr>
        <w:pStyle w:val="BodyText"/>
        <w:spacing w:before="217" w:line="244" w:lineRule="auto"/>
        <w:ind w:left="818" w:right="1130"/>
        <w:jc w:val="both"/>
      </w:pPr>
      <w:r>
        <w:t>“ambitious, economy-wide emission reduction targets, covering all greenhouse gases, sectors and categories and aligned with limiting global warming to 1.5°C, as informed</w:t>
      </w:r>
      <w:r>
        <w:rPr>
          <w:spacing w:val="40"/>
        </w:rPr>
        <w:t xml:space="preserve"> </w:t>
      </w:r>
      <w:r>
        <w:t>by</w:t>
      </w:r>
      <w:r>
        <w:rPr>
          <w:spacing w:val="80"/>
          <w:w w:val="150"/>
        </w:rPr>
        <w:t xml:space="preserve"> </w:t>
      </w:r>
      <w:r>
        <w:t>the</w:t>
      </w:r>
      <w:r>
        <w:rPr>
          <w:spacing w:val="80"/>
        </w:rPr>
        <w:t xml:space="preserve"> </w:t>
      </w:r>
      <w:r>
        <w:t>latest</w:t>
      </w:r>
      <w:r>
        <w:rPr>
          <w:spacing w:val="80"/>
          <w:w w:val="150"/>
        </w:rPr>
        <w:t xml:space="preserve"> </w:t>
      </w:r>
      <w:r>
        <w:t>science,</w:t>
      </w:r>
      <w:r>
        <w:rPr>
          <w:spacing w:val="80"/>
        </w:rPr>
        <w:t xml:space="preserve"> </w:t>
      </w:r>
      <w:r>
        <w:t>in</w:t>
      </w:r>
      <w:r>
        <w:rPr>
          <w:spacing w:val="80"/>
          <w:w w:val="150"/>
        </w:rPr>
        <w:t xml:space="preserve"> </w:t>
      </w:r>
      <w:r>
        <w:t>the</w:t>
      </w:r>
      <w:r>
        <w:rPr>
          <w:spacing w:val="80"/>
        </w:rPr>
        <w:t xml:space="preserve"> </w:t>
      </w:r>
      <w:r>
        <w:t>light</w:t>
      </w:r>
      <w:r>
        <w:rPr>
          <w:spacing w:val="80"/>
          <w:w w:val="150"/>
        </w:rPr>
        <w:t xml:space="preserve"> </w:t>
      </w:r>
      <w:r>
        <w:t>of</w:t>
      </w:r>
      <w:r>
        <w:rPr>
          <w:spacing w:val="80"/>
          <w:w w:val="150"/>
        </w:rPr>
        <w:t xml:space="preserve"> </w:t>
      </w:r>
      <w:r>
        <w:t>different</w:t>
      </w:r>
      <w:r>
        <w:rPr>
          <w:spacing w:val="80"/>
          <w:w w:val="150"/>
        </w:rPr>
        <w:t xml:space="preserve"> </w:t>
      </w:r>
      <w:r>
        <w:t>national</w:t>
      </w:r>
      <w:r>
        <w:rPr>
          <w:spacing w:val="80"/>
        </w:rPr>
        <w:t xml:space="preserve"> </w:t>
      </w:r>
      <w:r>
        <w:t>circumstances” (decision 1/CMA.5,</w:t>
      </w:r>
      <w:r>
        <w:rPr>
          <w:spacing w:val="80"/>
        </w:rPr>
        <w:t xml:space="preserve"> </w:t>
      </w:r>
      <w:r>
        <w:t>Outcome</w:t>
      </w:r>
      <w:r>
        <w:rPr>
          <w:spacing w:val="80"/>
        </w:rPr>
        <w:t xml:space="preserve"> </w:t>
      </w:r>
      <w:r>
        <w:t>of</w:t>
      </w:r>
      <w:r>
        <w:rPr>
          <w:spacing w:val="80"/>
        </w:rPr>
        <w:t xml:space="preserve"> </w:t>
      </w:r>
      <w:r>
        <w:t>the</w:t>
      </w:r>
      <w:r>
        <w:rPr>
          <w:spacing w:val="80"/>
        </w:rPr>
        <w:t xml:space="preserve"> </w:t>
      </w:r>
      <w:r>
        <w:t>first</w:t>
      </w:r>
      <w:r>
        <w:rPr>
          <w:spacing w:val="80"/>
        </w:rPr>
        <w:t xml:space="preserve"> </w:t>
      </w:r>
      <w:r>
        <w:t>global</w:t>
      </w:r>
      <w:r>
        <w:rPr>
          <w:spacing w:val="80"/>
        </w:rPr>
        <w:t xml:space="preserve"> </w:t>
      </w:r>
      <w:r>
        <w:t>stocktake,</w:t>
      </w:r>
      <w:r>
        <w:rPr>
          <w:spacing w:val="80"/>
        </w:rPr>
        <w:t xml:space="preserve"> </w:t>
      </w:r>
      <w:r>
        <w:t>13 December</w:t>
      </w:r>
      <w:r>
        <w:rPr>
          <w:spacing w:val="80"/>
        </w:rPr>
        <w:t xml:space="preserve"> </w:t>
      </w:r>
      <w:r>
        <w:t>2023, UN doc. FCCC/PA/CMA/2023/16/Add.1, p. 7, para. 39).</w:t>
      </w:r>
    </w:p>
    <w:p w14:paraId="19F3A855" w14:textId="77777777" w:rsidR="004C5C19" w:rsidRDefault="00000000">
      <w:pPr>
        <w:pStyle w:val="BodyText"/>
        <w:spacing w:before="227" w:line="244" w:lineRule="auto"/>
        <w:ind w:left="292" w:right="600"/>
        <w:jc w:val="both"/>
      </w:pPr>
      <w:r>
        <w:t>In the Court’s view,</w:t>
      </w:r>
      <w:r>
        <w:rPr>
          <w:spacing w:val="-1"/>
        </w:rPr>
        <w:t xml:space="preserve"> </w:t>
      </w:r>
      <w:r>
        <w:t>these decisions express the agreement in substance between</w:t>
      </w:r>
      <w:r>
        <w:rPr>
          <w:spacing w:val="-3"/>
        </w:rPr>
        <w:t xml:space="preserve"> </w:t>
      </w:r>
      <w:r>
        <w:t xml:space="preserve">the parties regarding the interpretation of Articles 2 and 4 of the Paris Agreement, and thus constitute subsequent agreements in relation to the interpretation of the Paris Agreement within the meaning of Article 31, paragraph 3 </w:t>
      </w:r>
      <w:r>
        <w:rPr>
          <w:i/>
        </w:rPr>
        <w:t>(a)</w:t>
      </w:r>
      <w:r>
        <w:t>, of the Vienna Convention on the Law of Treaties (see paragraph 184 above). Accordingly, the Court considers the 1.5°C threshold to be the parties’ agreed primary temperature goal for limiting the global average temperature increase under the Paris Agreement. The Court adds that this interpretation is consistent with Article 4, paragraph 1, of the Paris Agreement, which requires</w:t>
      </w:r>
      <w:r>
        <w:rPr>
          <w:spacing w:val="3"/>
        </w:rPr>
        <w:t xml:space="preserve"> </w:t>
      </w:r>
      <w:r>
        <w:t>that</w:t>
      </w:r>
      <w:r>
        <w:rPr>
          <w:spacing w:val="4"/>
        </w:rPr>
        <w:t xml:space="preserve"> </w:t>
      </w:r>
      <w:r>
        <w:t>mitigation</w:t>
      </w:r>
      <w:r>
        <w:rPr>
          <w:spacing w:val="2"/>
        </w:rPr>
        <w:t xml:space="preserve"> </w:t>
      </w:r>
      <w:r>
        <w:t>measures</w:t>
      </w:r>
      <w:r>
        <w:rPr>
          <w:spacing w:val="6"/>
        </w:rPr>
        <w:t xml:space="preserve"> </w:t>
      </w:r>
      <w:r>
        <w:t>be</w:t>
      </w:r>
      <w:r>
        <w:rPr>
          <w:spacing w:val="6"/>
        </w:rPr>
        <w:t xml:space="preserve"> </w:t>
      </w:r>
      <w:r>
        <w:t>based</w:t>
      </w:r>
      <w:r>
        <w:rPr>
          <w:spacing w:val="4"/>
        </w:rPr>
        <w:t xml:space="preserve"> </w:t>
      </w:r>
      <w:r>
        <w:t>on</w:t>
      </w:r>
      <w:r>
        <w:rPr>
          <w:spacing w:val="2"/>
        </w:rPr>
        <w:t xml:space="preserve"> </w:t>
      </w:r>
      <w:r>
        <w:t>the</w:t>
      </w:r>
      <w:r>
        <w:rPr>
          <w:spacing w:val="4"/>
        </w:rPr>
        <w:t xml:space="preserve"> </w:t>
      </w:r>
      <w:r>
        <w:t>“best</w:t>
      </w:r>
      <w:r>
        <w:rPr>
          <w:spacing w:val="5"/>
        </w:rPr>
        <w:t xml:space="preserve"> </w:t>
      </w:r>
      <w:r>
        <w:t>available</w:t>
      </w:r>
      <w:r>
        <w:rPr>
          <w:spacing w:val="4"/>
        </w:rPr>
        <w:t xml:space="preserve"> </w:t>
      </w:r>
      <w:r>
        <w:t>science”</w:t>
      </w:r>
      <w:r>
        <w:rPr>
          <w:spacing w:val="4"/>
        </w:rPr>
        <w:t xml:space="preserve"> </w:t>
      </w:r>
      <w:r>
        <w:t>(see</w:t>
      </w:r>
      <w:r>
        <w:rPr>
          <w:spacing w:val="6"/>
        </w:rPr>
        <w:t xml:space="preserve"> </w:t>
      </w:r>
      <w:r>
        <w:t>paragraph</w:t>
      </w:r>
      <w:r>
        <w:rPr>
          <w:spacing w:val="8"/>
        </w:rPr>
        <w:t xml:space="preserve"> </w:t>
      </w:r>
      <w:r>
        <w:t>74</w:t>
      </w:r>
      <w:r>
        <w:rPr>
          <w:spacing w:val="2"/>
        </w:rPr>
        <w:t xml:space="preserve"> </w:t>
      </w:r>
      <w:r>
        <w:rPr>
          <w:spacing w:val="-2"/>
        </w:rPr>
        <w:t>above).</w:t>
      </w:r>
    </w:p>
    <w:p w14:paraId="338D7DD3" w14:textId="77777777" w:rsidR="004C5C19" w:rsidRDefault="004C5C19">
      <w:pPr>
        <w:pStyle w:val="BodyText"/>
        <w:spacing w:before="221"/>
      </w:pPr>
    </w:p>
    <w:p w14:paraId="5620E34A" w14:textId="77777777" w:rsidR="004C5C19" w:rsidRDefault="00000000">
      <w:pPr>
        <w:pStyle w:val="ListParagraph"/>
        <w:numPr>
          <w:ilvl w:val="0"/>
          <w:numId w:val="29"/>
        </w:numPr>
        <w:tabs>
          <w:tab w:val="left" w:pos="1232"/>
        </w:tabs>
        <w:spacing w:line="247" w:lineRule="auto"/>
        <w:ind w:firstLine="526"/>
        <w:jc w:val="both"/>
        <w:rPr>
          <w:sz w:val="20"/>
        </w:rPr>
      </w:pPr>
      <w:r>
        <w:rPr>
          <w:sz w:val="20"/>
        </w:rPr>
        <w:t>As noted above, the temperature goal in the Paris Agreement is intended to promote the overall object and purpose of the climate change treaty framework, namely “stabilization of greenhouse gas concentrations in the atmosphere at a level that would prevent dangerous anthropogenic interference with the climate system” (UNFCCC, Article 2). The Court considers that the Framework Convention’s overall objective constitutes the object and purpose of the Paris Agreement, with the temperature goal providing a means for achieving this object and purpose.</w:t>
      </w:r>
    </w:p>
    <w:p w14:paraId="46BC6D5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5BB8C2E" w14:textId="77777777" w:rsidR="004C5C19" w:rsidRDefault="00000000">
      <w:pPr>
        <w:pStyle w:val="ListParagraph"/>
        <w:numPr>
          <w:ilvl w:val="0"/>
          <w:numId w:val="29"/>
        </w:numPr>
        <w:tabs>
          <w:tab w:val="left" w:pos="1223"/>
        </w:tabs>
        <w:spacing w:before="86" w:line="244" w:lineRule="auto"/>
        <w:ind w:firstLine="526"/>
        <w:jc w:val="both"/>
        <w:rPr>
          <w:sz w:val="20"/>
        </w:rPr>
      </w:pPr>
      <w:r>
        <w:rPr>
          <w:sz w:val="20"/>
        </w:rPr>
        <w:lastRenderedPageBreak/>
        <w:t>The Court notes at this juncture that Article 2 of the Paris Agreement, which contains the aforementioned temperature goal, states that “[t]his Agreement will be implemented to reflect equity and the principle of common but differentiated</w:t>
      </w:r>
      <w:r>
        <w:rPr>
          <w:spacing w:val="-1"/>
          <w:sz w:val="20"/>
        </w:rPr>
        <w:t xml:space="preserve"> </w:t>
      </w:r>
      <w:r>
        <w:rPr>
          <w:sz w:val="20"/>
        </w:rPr>
        <w:t>responsibilities</w:t>
      </w:r>
      <w:r>
        <w:rPr>
          <w:spacing w:val="-1"/>
          <w:sz w:val="20"/>
        </w:rPr>
        <w:t xml:space="preserve"> </w:t>
      </w:r>
      <w:r>
        <w:rPr>
          <w:sz w:val="20"/>
        </w:rPr>
        <w:t>and</w:t>
      </w:r>
      <w:r>
        <w:rPr>
          <w:spacing w:val="-1"/>
          <w:sz w:val="20"/>
        </w:rPr>
        <w:t xml:space="preserve"> </w:t>
      </w:r>
      <w:r>
        <w:rPr>
          <w:sz w:val="20"/>
        </w:rPr>
        <w:t>respective capabilities,</w:t>
      </w:r>
      <w:r>
        <w:rPr>
          <w:spacing w:val="-2"/>
          <w:sz w:val="20"/>
        </w:rPr>
        <w:t xml:space="preserve"> </w:t>
      </w:r>
      <w:r>
        <w:rPr>
          <w:sz w:val="20"/>
        </w:rPr>
        <w:t>in</w:t>
      </w:r>
      <w:r>
        <w:rPr>
          <w:spacing w:val="-2"/>
          <w:sz w:val="20"/>
        </w:rPr>
        <w:t xml:space="preserve"> </w:t>
      </w:r>
      <w:r>
        <w:rPr>
          <w:sz w:val="20"/>
        </w:rPr>
        <w:t>the</w:t>
      </w:r>
      <w:r>
        <w:rPr>
          <w:spacing w:val="-1"/>
          <w:sz w:val="20"/>
        </w:rPr>
        <w:t xml:space="preserve"> </w:t>
      </w:r>
      <w:r>
        <w:rPr>
          <w:sz w:val="20"/>
        </w:rPr>
        <w:t>light of different national circumstances”. There are several references to the principle of common but differentiated responsibilities and respective capabilities in the Agreement, indicating the key role</w:t>
      </w:r>
      <w:r>
        <w:rPr>
          <w:spacing w:val="80"/>
          <w:sz w:val="20"/>
        </w:rPr>
        <w:t xml:space="preserve"> </w:t>
      </w:r>
      <w:r>
        <w:rPr>
          <w:sz w:val="20"/>
        </w:rPr>
        <w:t>that the principle plays in the interpretation of the provisions of the Agreement (see third preambular paragraph,</w:t>
      </w:r>
      <w:r>
        <w:rPr>
          <w:spacing w:val="-2"/>
          <w:sz w:val="20"/>
        </w:rPr>
        <w:t xml:space="preserve"> </w:t>
      </w:r>
      <w:r>
        <w:rPr>
          <w:sz w:val="20"/>
        </w:rPr>
        <w:t>and</w:t>
      </w:r>
      <w:r>
        <w:rPr>
          <w:spacing w:val="-2"/>
          <w:sz w:val="20"/>
        </w:rPr>
        <w:t xml:space="preserve"> </w:t>
      </w:r>
      <w:r>
        <w:rPr>
          <w:sz w:val="20"/>
        </w:rPr>
        <w:t>Article 2,</w:t>
      </w:r>
      <w:r>
        <w:rPr>
          <w:spacing w:val="-2"/>
          <w:sz w:val="20"/>
        </w:rPr>
        <w:t xml:space="preserve"> </w:t>
      </w:r>
      <w:r>
        <w:rPr>
          <w:sz w:val="20"/>
        </w:rPr>
        <w:t>paragraph 2,</w:t>
      </w:r>
      <w:r>
        <w:rPr>
          <w:spacing w:val="-6"/>
          <w:sz w:val="20"/>
        </w:rPr>
        <w:t xml:space="preserve"> </w:t>
      </w:r>
      <w:r>
        <w:rPr>
          <w:sz w:val="20"/>
        </w:rPr>
        <w:t>Article 4,</w:t>
      </w:r>
      <w:r>
        <w:rPr>
          <w:spacing w:val="-6"/>
          <w:sz w:val="20"/>
        </w:rPr>
        <w:t xml:space="preserve"> </w:t>
      </w:r>
      <w:r>
        <w:rPr>
          <w:sz w:val="20"/>
        </w:rPr>
        <w:t>paragraph 3,</w:t>
      </w:r>
      <w:r>
        <w:rPr>
          <w:spacing w:val="-6"/>
          <w:sz w:val="20"/>
        </w:rPr>
        <w:t xml:space="preserve"> </w:t>
      </w:r>
      <w:r>
        <w:rPr>
          <w:sz w:val="20"/>
        </w:rPr>
        <w:t>and</w:t>
      </w:r>
      <w:r>
        <w:rPr>
          <w:spacing w:val="-2"/>
          <w:sz w:val="20"/>
        </w:rPr>
        <w:t xml:space="preserve"> </w:t>
      </w:r>
      <w:r>
        <w:rPr>
          <w:sz w:val="20"/>
        </w:rPr>
        <w:t>Article 4,</w:t>
      </w:r>
      <w:r>
        <w:rPr>
          <w:spacing w:val="-2"/>
          <w:sz w:val="20"/>
        </w:rPr>
        <w:t xml:space="preserve"> </w:t>
      </w:r>
      <w:r>
        <w:rPr>
          <w:sz w:val="20"/>
        </w:rPr>
        <w:t>paragraph 19).</w:t>
      </w:r>
      <w:r>
        <w:rPr>
          <w:spacing w:val="-2"/>
          <w:sz w:val="20"/>
        </w:rPr>
        <w:t xml:space="preserve"> </w:t>
      </w:r>
      <w:r>
        <w:rPr>
          <w:sz w:val="20"/>
        </w:rPr>
        <w:t>However,</w:t>
      </w:r>
      <w:r>
        <w:rPr>
          <w:spacing w:val="40"/>
          <w:sz w:val="20"/>
        </w:rPr>
        <w:t xml:space="preserve"> </w:t>
      </w:r>
      <w:r>
        <w:rPr>
          <w:sz w:val="20"/>
        </w:rPr>
        <w:t>it is observed that this principle, which also features in the Framework Convention and COP decisions, has been formulated differently in the Paris Agreement through the addition of the phrase “in the light of different national circumstances”. In the view of the Court, the additional phrase does not change the core of the principle of common but differentiated responsibilities and respective capabilities; rather, it adds nuance to the principle by recognizing that the status of a State as developed</w:t>
      </w:r>
      <w:r>
        <w:rPr>
          <w:spacing w:val="21"/>
          <w:sz w:val="20"/>
        </w:rPr>
        <w:t xml:space="preserve"> </w:t>
      </w:r>
      <w:r>
        <w:rPr>
          <w:sz w:val="20"/>
        </w:rPr>
        <w:t>or</w:t>
      </w:r>
      <w:r>
        <w:rPr>
          <w:spacing w:val="21"/>
          <w:sz w:val="20"/>
        </w:rPr>
        <w:t xml:space="preserve"> </w:t>
      </w:r>
      <w:r>
        <w:rPr>
          <w:sz w:val="20"/>
        </w:rPr>
        <w:t>developing is not</w:t>
      </w:r>
      <w:r>
        <w:rPr>
          <w:spacing w:val="23"/>
          <w:sz w:val="20"/>
        </w:rPr>
        <w:t xml:space="preserve"> </w:t>
      </w:r>
      <w:r>
        <w:rPr>
          <w:sz w:val="20"/>
        </w:rPr>
        <w:t>static.</w:t>
      </w:r>
      <w:r>
        <w:rPr>
          <w:spacing w:val="21"/>
          <w:sz w:val="20"/>
        </w:rPr>
        <w:t xml:space="preserve"> </w:t>
      </w:r>
      <w:r>
        <w:rPr>
          <w:sz w:val="20"/>
        </w:rPr>
        <w:t>It</w:t>
      </w:r>
      <w:r>
        <w:rPr>
          <w:spacing w:val="23"/>
          <w:sz w:val="20"/>
        </w:rPr>
        <w:t xml:space="preserve"> </w:t>
      </w:r>
      <w:r>
        <w:rPr>
          <w:sz w:val="20"/>
        </w:rPr>
        <w:t>depends</w:t>
      </w:r>
      <w:r>
        <w:rPr>
          <w:spacing w:val="21"/>
          <w:sz w:val="20"/>
        </w:rPr>
        <w:t xml:space="preserve"> </w:t>
      </w:r>
      <w:r>
        <w:rPr>
          <w:sz w:val="20"/>
        </w:rPr>
        <w:t>on</w:t>
      </w:r>
      <w:r>
        <w:rPr>
          <w:spacing w:val="21"/>
          <w:sz w:val="20"/>
        </w:rPr>
        <w:t xml:space="preserve"> </w:t>
      </w:r>
      <w:r>
        <w:rPr>
          <w:sz w:val="20"/>
        </w:rPr>
        <w:t>an</w:t>
      </w:r>
      <w:r>
        <w:rPr>
          <w:spacing w:val="21"/>
          <w:sz w:val="20"/>
        </w:rPr>
        <w:t xml:space="preserve"> </w:t>
      </w:r>
      <w:r>
        <w:rPr>
          <w:sz w:val="20"/>
        </w:rPr>
        <w:t>assessment</w:t>
      </w:r>
      <w:r>
        <w:rPr>
          <w:spacing w:val="23"/>
          <w:sz w:val="20"/>
        </w:rPr>
        <w:t xml:space="preserve"> </w:t>
      </w:r>
      <w:r>
        <w:rPr>
          <w:sz w:val="20"/>
        </w:rPr>
        <w:t>of the</w:t>
      </w:r>
      <w:r>
        <w:rPr>
          <w:spacing w:val="21"/>
          <w:sz w:val="20"/>
        </w:rPr>
        <w:t xml:space="preserve"> </w:t>
      </w:r>
      <w:r>
        <w:rPr>
          <w:sz w:val="20"/>
        </w:rPr>
        <w:t>current</w:t>
      </w:r>
      <w:r>
        <w:rPr>
          <w:spacing w:val="20"/>
          <w:sz w:val="20"/>
        </w:rPr>
        <w:t xml:space="preserve"> </w:t>
      </w:r>
      <w:r>
        <w:rPr>
          <w:sz w:val="20"/>
        </w:rPr>
        <w:t>circumstances</w:t>
      </w:r>
      <w:r>
        <w:rPr>
          <w:spacing w:val="21"/>
          <w:sz w:val="20"/>
        </w:rPr>
        <w:t xml:space="preserve"> </w:t>
      </w:r>
      <w:r>
        <w:rPr>
          <w:sz w:val="20"/>
        </w:rPr>
        <w:t>of the State concerned. The use of the terms “will be implemented to reflect” in Article 2 generates an expectation that the Paris Agreement will be implemented by the parties in a manner that will reflect their common but differentiated responsibilities and respective capabilities in the light of different national circumstances.</w:t>
      </w:r>
    </w:p>
    <w:p w14:paraId="46FD97ED" w14:textId="77777777" w:rsidR="004C5C19" w:rsidRDefault="004C5C19">
      <w:pPr>
        <w:pStyle w:val="BodyText"/>
        <w:spacing w:before="228"/>
      </w:pPr>
    </w:p>
    <w:p w14:paraId="09BA496D" w14:textId="77777777" w:rsidR="004C5C19" w:rsidRDefault="00000000">
      <w:pPr>
        <w:pStyle w:val="ListParagraph"/>
        <w:numPr>
          <w:ilvl w:val="0"/>
          <w:numId w:val="29"/>
        </w:numPr>
        <w:tabs>
          <w:tab w:val="left" w:pos="1226"/>
        </w:tabs>
        <w:spacing w:before="1" w:line="247" w:lineRule="auto"/>
        <w:ind w:right="604" w:firstLine="526"/>
        <w:jc w:val="both"/>
        <w:rPr>
          <w:sz w:val="20"/>
        </w:rPr>
      </w:pPr>
      <w:r>
        <w:rPr>
          <w:sz w:val="20"/>
        </w:rPr>
        <w:t xml:space="preserve">Furthermore, the Paris Agreement contains provisions requiring developed States parties to provide support </w:t>
      </w:r>
      <w:r>
        <w:rPr>
          <w:rFonts w:ascii="Symbol" w:hAnsi="Symbol"/>
          <w:sz w:val="20"/>
        </w:rPr>
        <w:t></w:t>
      </w:r>
      <w:r>
        <w:rPr>
          <w:sz w:val="20"/>
        </w:rPr>
        <w:t xml:space="preserve"> in the form of financial resources (see Article 9), technology transfers (see Article 10) and</w:t>
      </w:r>
      <w:r>
        <w:rPr>
          <w:spacing w:val="-1"/>
          <w:sz w:val="20"/>
        </w:rPr>
        <w:t xml:space="preserve"> </w:t>
      </w:r>
      <w:r>
        <w:rPr>
          <w:sz w:val="20"/>
        </w:rPr>
        <w:t>capacity-building actions</w:t>
      </w:r>
      <w:r>
        <w:rPr>
          <w:spacing w:val="-1"/>
          <w:sz w:val="20"/>
        </w:rPr>
        <w:t xml:space="preserve"> </w:t>
      </w:r>
      <w:r>
        <w:rPr>
          <w:sz w:val="20"/>
        </w:rPr>
        <w:t>(see Article</w:t>
      </w:r>
      <w:r>
        <w:rPr>
          <w:spacing w:val="-1"/>
          <w:sz w:val="20"/>
        </w:rPr>
        <w:t xml:space="preserve"> </w:t>
      </w:r>
      <w:r>
        <w:rPr>
          <w:sz w:val="20"/>
        </w:rPr>
        <w:t xml:space="preserve">11) </w:t>
      </w:r>
      <w:r>
        <w:rPr>
          <w:rFonts w:ascii="Symbol" w:hAnsi="Symbol"/>
          <w:sz w:val="20"/>
        </w:rPr>
        <w:t></w:t>
      </w:r>
      <w:r>
        <w:rPr>
          <w:spacing w:val="-1"/>
          <w:sz w:val="20"/>
        </w:rPr>
        <w:t xml:space="preserve"> </w:t>
      </w:r>
      <w:r>
        <w:rPr>
          <w:sz w:val="20"/>
        </w:rPr>
        <w:t>to developing States parties with</w:t>
      </w:r>
      <w:r>
        <w:rPr>
          <w:spacing w:val="-1"/>
          <w:sz w:val="20"/>
        </w:rPr>
        <w:t xml:space="preserve"> </w:t>
      </w:r>
      <w:r>
        <w:rPr>
          <w:sz w:val="20"/>
        </w:rPr>
        <w:t>respect to their mitigation and adaptation responsibilities. These provisions reflect a duty to co-operate.</w:t>
      </w:r>
    </w:p>
    <w:p w14:paraId="4A9F8468" w14:textId="77777777" w:rsidR="004C5C19" w:rsidRDefault="004C5C19">
      <w:pPr>
        <w:pStyle w:val="BodyText"/>
        <w:spacing w:before="208"/>
      </w:pPr>
    </w:p>
    <w:p w14:paraId="64A77141" w14:textId="77777777" w:rsidR="004C5C19" w:rsidRDefault="00000000">
      <w:pPr>
        <w:pStyle w:val="ListParagraph"/>
        <w:numPr>
          <w:ilvl w:val="0"/>
          <w:numId w:val="29"/>
        </w:numPr>
        <w:tabs>
          <w:tab w:val="left" w:pos="1243"/>
        </w:tabs>
        <w:spacing w:line="247" w:lineRule="auto"/>
        <w:ind w:right="605" w:firstLine="526"/>
        <w:jc w:val="both"/>
        <w:rPr>
          <w:sz w:val="20"/>
        </w:rPr>
      </w:pPr>
      <w:r>
        <w:rPr>
          <w:sz w:val="20"/>
        </w:rPr>
        <w:t>The Court also notes that the Paris Agreement contains several obligations of conduct</w:t>
      </w:r>
      <w:r>
        <w:rPr>
          <w:spacing w:val="80"/>
          <w:sz w:val="20"/>
        </w:rPr>
        <w:t xml:space="preserve"> </w:t>
      </w:r>
      <w:r>
        <w:rPr>
          <w:sz w:val="20"/>
        </w:rPr>
        <w:t>and obligations of result which are mutually supportive. As observed earlier, with regard to obligations of conduct under the customary duty to prevent significant harm to the environment, parties are required to act with due diligence (see paragraph 135 above). That is so because “[t]he notions of obligations ‘of due diligence’ and obligations ‘of conduct’ are connected”</w:t>
      </w:r>
      <w:r>
        <w:rPr>
          <w:spacing w:val="80"/>
          <w:sz w:val="20"/>
        </w:rPr>
        <w:t xml:space="preserve"> </w:t>
      </w:r>
      <w:r>
        <w:rPr>
          <w:sz w:val="20"/>
        </w:rPr>
        <w:t>(</w:t>
      </w:r>
      <w:r>
        <w:rPr>
          <w:i/>
          <w:sz w:val="20"/>
        </w:rPr>
        <w:t>Responsibilities</w:t>
      </w:r>
      <w:r>
        <w:rPr>
          <w:i/>
          <w:spacing w:val="21"/>
          <w:sz w:val="20"/>
        </w:rPr>
        <w:t xml:space="preserve"> </w:t>
      </w:r>
      <w:r>
        <w:rPr>
          <w:i/>
          <w:sz w:val="20"/>
        </w:rPr>
        <w:t>and</w:t>
      </w:r>
      <w:r>
        <w:rPr>
          <w:i/>
          <w:spacing w:val="20"/>
          <w:sz w:val="20"/>
        </w:rPr>
        <w:t xml:space="preserve"> </w:t>
      </w:r>
      <w:r>
        <w:rPr>
          <w:i/>
          <w:sz w:val="20"/>
        </w:rPr>
        <w:t>obligations</w:t>
      </w:r>
      <w:r>
        <w:rPr>
          <w:i/>
          <w:spacing w:val="21"/>
          <w:sz w:val="20"/>
        </w:rPr>
        <w:t xml:space="preserve"> </w:t>
      </w:r>
      <w:r>
        <w:rPr>
          <w:i/>
          <w:sz w:val="20"/>
        </w:rPr>
        <w:t>of</w:t>
      </w:r>
      <w:r>
        <w:rPr>
          <w:i/>
          <w:spacing w:val="19"/>
          <w:sz w:val="20"/>
        </w:rPr>
        <w:t xml:space="preserve"> </w:t>
      </w:r>
      <w:r>
        <w:rPr>
          <w:i/>
          <w:sz w:val="20"/>
        </w:rPr>
        <w:t>States</w:t>
      </w:r>
      <w:r>
        <w:rPr>
          <w:i/>
          <w:spacing w:val="21"/>
          <w:sz w:val="20"/>
        </w:rPr>
        <w:t xml:space="preserve"> </w:t>
      </w:r>
      <w:r>
        <w:rPr>
          <w:i/>
          <w:sz w:val="20"/>
        </w:rPr>
        <w:t>with</w:t>
      </w:r>
      <w:r>
        <w:rPr>
          <w:i/>
          <w:spacing w:val="18"/>
          <w:sz w:val="20"/>
        </w:rPr>
        <w:t xml:space="preserve"> </w:t>
      </w:r>
      <w:r>
        <w:rPr>
          <w:i/>
          <w:sz w:val="20"/>
        </w:rPr>
        <w:t>respect</w:t>
      </w:r>
      <w:r>
        <w:rPr>
          <w:i/>
          <w:spacing w:val="21"/>
          <w:sz w:val="20"/>
        </w:rPr>
        <w:t xml:space="preserve"> </w:t>
      </w:r>
      <w:r>
        <w:rPr>
          <w:i/>
          <w:sz w:val="20"/>
        </w:rPr>
        <w:t>to</w:t>
      </w:r>
      <w:r>
        <w:rPr>
          <w:i/>
          <w:spacing w:val="20"/>
          <w:sz w:val="20"/>
        </w:rPr>
        <w:t xml:space="preserve"> </w:t>
      </w:r>
      <w:r>
        <w:rPr>
          <w:i/>
          <w:sz w:val="20"/>
        </w:rPr>
        <w:t>activities</w:t>
      </w:r>
      <w:r>
        <w:rPr>
          <w:i/>
          <w:spacing w:val="19"/>
          <w:sz w:val="20"/>
        </w:rPr>
        <w:t xml:space="preserve"> </w:t>
      </w:r>
      <w:r>
        <w:rPr>
          <w:i/>
          <w:sz w:val="20"/>
        </w:rPr>
        <w:t>in</w:t>
      </w:r>
      <w:r>
        <w:rPr>
          <w:i/>
          <w:spacing w:val="20"/>
          <w:sz w:val="20"/>
        </w:rPr>
        <w:t xml:space="preserve"> </w:t>
      </w:r>
      <w:r>
        <w:rPr>
          <w:i/>
          <w:sz w:val="20"/>
        </w:rPr>
        <w:t>the</w:t>
      </w:r>
      <w:r>
        <w:rPr>
          <w:i/>
          <w:spacing w:val="21"/>
          <w:sz w:val="20"/>
        </w:rPr>
        <w:t xml:space="preserve"> </w:t>
      </w:r>
      <w:r>
        <w:rPr>
          <w:i/>
          <w:sz w:val="20"/>
        </w:rPr>
        <w:t>Area,</w:t>
      </w:r>
      <w:r>
        <w:rPr>
          <w:i/>
          <w:spacing w:val="20"/>
          <w:sz w:val="20"/>
        </w:rPr>
        <w:t xml:space="preserve"> </w:t>
      </w:r>
      <w:r>
        <w:rPr>
          <w:i/>
          <w:sz w:val="20"/>
        </w:rPr>
        <w:t>Advisory</w:t>
      </w:r>
      <w:r>
        <w:rPr>
          <w:i/>
          <w:spacing w:val="21"/>
          <w:sz w:val="20"/>
        </w:rPr>
        <w:t xml:space="preserve"> </w:t>
      </w:r>
      <w:r>
        <w:rPr>
          <w:i/>
          <w:sz w:val="20"/>
        </w:rPr>
        <w:t>Opinion, 1 February 2011, ITLOS Reports 2011</w:t>
      </w:r>
      <w:r>
        <w:rPr>
          <w:sz w:val="20"/>
        </w:rPr>
        <w:t>, p. 41, para. 111).</w:t>
      </w:r>
    </w:p>
    <w:p w14:paraId="06B0C4E6" w14:textId="77777777" w:rsidR="004C5C19" w:rsidRDefault="004C5C19">
      <w:pPr>
        <w:pStyle w:val="BodyText"/>
        <w:spacing w:before="206"/>
      </w:pPr>
    </w:p>
    <w:p w14:paraId="467E6FD0" w14:textId="77777777" w:rsidR="004C5C19" w:rsidRDefault="00000000">
      <w:pPr>
        <w:pStyle w:val="ListParagraph"/>
        <w:numPr>
          <w:ilvl w:val="0"/>
          <w:numId w:val="29"/>
        </w:numPr>
        <w:tabs>
          <w:tab w:val="left" w:pos="1279"/>
        </w:tabs>
        <w:spacing w:line="244" w:lineRule="auto"/>
        <w:ind w:right="601" w:firstLine="526"/>
        <w:jc w:val="both"/>
        <w:rPr>
          <w:sz w:val="20"/>
        </w:rPr>
      </w:pPr>
      <w:r>
        <w:rPr>
          <w:sz w:val="20"/>
        </w:rPr>
        <w:t xml:space="preserve">Thus, the compliance of parties with their obligations of conduct under the Paris Agreement is assessed on the basis of whether the party in question exercised due diligence and employed best efforts by using all the means at its disposal in the performance of that obligation (see </w:t>
      </w:r>
      <w:r>
        <w:rPr>
          <w:i/>
          <w:sz w:val="20"/>
        </w:rPr>
        <w:t>Pulp</w:t>
      </w:r>
      <w:r>
        <w:rPr>
          <w:i/>
          <w:spacing w:val="66"/>
          <w:sz w:val="20"/>
        </w:rPr>
        <w:t xml:space="preserve"> </w:t>
      </w:r>
      <w:r>
        <w:rPr>
          <w:i/>
          <w:sz w:val="20"/>
        </w:rPr>
        <w:t>Mills</w:t>
      </w:r>
      <w:r>
        <w:rPr>
          <w:i/>
          <w:spacing w:val="66"/>
          <w:sz w:val="20"/>
        </w:rPr>
        <w:t xml:space="preserve"> </w:t>
      </w:r>
      <w:r>
        <w:rPr>
          <w:i/>
          <w:sz w:val="20"/>
        </w:rPr>
        <w:t>on</w:t>
      </w:r>
      <w:r>
        <w:rPr>
          <w:i/>
          <w:spacing w:val="65"/>
          <w:sz w:val="20"/>
        </w:rPr>
        <w:t xml:space="preserve"> </w:t>
      </w:r>
      <w:r>
        <w:rPr>
          <w:i/>
          <w:sz w:val="20"/>
        </w:rPr>
        <w:t>the</w:t>
      </w:r>
      <w:r>
        <w:rPr>
          <w:i/>
          <w:spacing w:val="66"/>
          <w:sz w:val="20"/>
        </w:rPr>
        <w:t xml:space="preserve"> </w:t>
      </w:r>
      <w:r>
        <w:rPr>
          <w:i/>
          <w:sz w:val="20"/>
        </w:rPr>
        <w:t>River</w:t>
      </w:r>
      <w:r>
        <w:rPr>
          <w:i/>
          <w:spacing w:val="64"/>
          <w:sz w:val="20"/>
        </w:rPr>
        <w:t xml:space="preserve"> </w:t>
      </w:r>
      <w:r>
        <w:rPr>
          <w:i/>
          <w:sz w:val="20"/>
        </w:rPr>
        <w:t>Uruguay</w:t>
      </w:r>
      <w:r>
        <w:rPr>
          <w:i/>
          <w:spacing w:val="66"/>
          <w:sz w:val="20"/>
        </w:rPr>
        <w:t xml:space="preserve"> </w:t>
      </w:r>
      <w:r>
        <w:rPr>
          <w:i/>
          <w:sz w:val="20"/>
        </w:rPr>
        <w:t>(Argentina</w:t>
      </w:r>
      <w:r>
        <w:rPr>
          <w:i/>
          <w:spacing w:val="9"/>
          <w:sz w:val="20"/>
        </w:rPr>
        <w:t xml:space="preserve"> </w:t>
      </w:r>
      <w:r>
        <w:rPr>
          <w:sz w:val="20"/>
        </w:rPr>
        <w:t>v.</w:t>
      </w:r>
      <w:r>
        <w:rPr>
          <w:spacing w:val="66"/>
          <w:sz w:val="20"/>
        </w:rPr>
        <w:t xml:space="preserve"> </w:t>
      </w:r>
      <w:r>
        <w:rPr>
          <w:i/>
          <w:sz w:val="20"/>
        </w:rPr>
        <w:t>Uruguay),</w:t>
      </w:r>
      <w:r>
        <w:rPr>
          <w:i/>
          <w:spacing w:val="65"/>
          <w:sz w:val="20"/>
        </w:rPr>
        <w:t xml:space="preserve"> </w:t>
      </w:r>
      <w:r>
        <w:rPr>
          <w:i/>
          <w:sz w:val="20"/>
        </w:rPr>
        <w:t>Judgment,</w:t>
      </w:r>
      <w:r>
        <w:rPr>
          <w:i/>
          <w:spacing w:val="63"/>
          <w:sz w:val="20"/>
        </w:rPr>
        <w:t xml:space="preserve"> </w:t>
      </w:r>
      <w:r>
        <w:rPr>
          <w:i/>
          <w:sz w:val="20"/>
        </w:rPr>
        <w:t>I.C.J.</w:t>
      </w:r>
      <w:r>
        <w:rPr>
          <w:i/>
          <w:spacing w:val="63"/>
          <w:sz w:val="20"/>
        </w:rPr>
        <w:t xml:space="preserve"> </w:t>
      </w:r>
      <w:r>
        <w:rPr>
          <w:i/>
          <w:sz w:val="20"/>
        </w:rPr>
        <w:t>Reports</w:t>
      </w:r>
      <w:r>
        <w:rPr>
          <w:i/>
          <w:spacing w:val="66"/>
          <w:sz w:val="20"/>
        </w:rPr>
        <w:t xml:space="preserve"> </w:t>
      </w:r>
      <w:r>
        <w:rPr>
          <w:i/>
          <w:sz w:val="20"/>
        </w:rPr>
        <w:t>2010 (I)</w:t>
      </w:r>
      <w:r>
        <w:rPr>
          <w:sz w:val="20"/>
        </w:rPr>
        <w:t>,</w:t>
      </w:r>
    </w:p>
    <w:p w14:paraId="7B946A9B" w14:textId="77777777" w:rsidR="004C5C19" w:rsidRDefault="00000000">
      <w:pPr>
        <w:pStyle w:val="BodyText"/>
        <w:spacing w:before="6"/>
        <w:ind w:left="292"/>
        <w:jc w:val="both"/>
      </w:pPr>
      <w:r>
        <w:t>pp.</w:t>
      </w:r>
      <w:r>
        <w:rPr>
          <w:spacing w:val="7"/>
        </w:rPr>
        <w:t xml:space="preserve"> </w:t>
      </w:r>
      <w:r>
        <w:t>55-56,</w:t>
      </w:r>
      <w:r>
        <w:rPr>
          <w:spacing w:val="7"/>
        </w:rPr>
        <w:t xml:space="preserve"> </w:t>
      </w:r>
      <w:r>
        <w:t>para.</w:t>
      </w:r>
      <w:r>
        <w:rPr>
          <w:spacing w:val="8"/>
        </w:rPr>
        <w:t xml:space="preserve"> </w:t>
      </w:r>
      <w:r>
        <w:rPr>
          <w:spacing w:val="-2"/>
        </w:rPr>
        <w:t>101).</w:t>
      </w:r>
    </w:p>
    <w:p w14:paraId="07CAB9AB" w14:textId="77777777" w:rsidR="004C5C19" w:rsidRDefault="004C5C19">
      <w:pPr>
        <w:pStyle w:val="BodyText"/>
        <w:spacing w:before="221"/>
      </w:pPr>
    </w:p>
    <w:p w14:paraId="07418441" w14:textId="77777777" w:rsidR="004C5C19" w:rsidRDefault="00000000">
      <w:pPr>
        <w:pStyle w:val="Heading2"/>
        <w:numPr>
          <w:ilvl w:val="1"/>
          <w:numId w:val="19"/>
        </w:numPr>
        <w:tabs>
          <w:tab w:val="left" w:pos="634"/>
        </w:tabs>
        <w:ind w:left="634" w:hanging="342"/>
        <w:jc w:val="both"/>
      </w:pPr>
      <w:r>
        <w:t>Mitigation</w:t>
      </w:r>
      <w:r>
        <w:rPr>
          <w:spacing w:val="7"/>
        </w:rPr>
        <w:t xml:space="preserve"> </w:t>
      </w:r>
      <w:r>
        <w:t>obligations</w:t>
      </w:r>
      <w:r>
        <w:rPr>
          <w:spacing w:val="7"/>
        </w:rPr>
        <w:t xml:space="preserve"> </w:t>
      </w:r>
      <w:r>
        <w:t>under</w:t>
      </w:r>
      <w:r>
        <w:rPr>
          <w:spacing w:val="7"/>
        </w:rPr>
        <w:t xml:space="preserve"> </w:t>
      </w:r>
      <w:r>
        <w:t>the</w:t>
      </w:r>
      <w:r>
        <w:rPr>
          <w:spacing w:val="7"/>
        </w:rPr>
        <w:t xml:space="preserve"> </w:t>
      </w:r>
      <w:r>
        <w:t>Paris</w:t>
      </w:r>
      <w:r>
        <w:rPr>
          <w:spacing w:val="8"/>
        </w:rPr>
        <w:t xml:space="preserve"> </w:t>
      </w:r>
      <w:r>
        <w:rPr>
          <w:spacing w:val="-2"/>
        </w:rPr>
        <w:t>Agreement</w:t>
      </w:r>
    </w:p>
    <w:p w14:paraId="777B6EC0" w14:textId="77777777" w:rsidR="004C5C19" w:rsidRDefault="00000000">
      <w:pPr>
        <w:pStyle w:val="ListParagraph"/>
        <w:numPr>
          <w:ilvl w:val="0"/>
          <w:numId w:val="29"/>
        </w:numPr>
        <w:tabs>
          <w:tab w:val="left" w:pos="1252"/>
        </w:tabs>
        <w:spacing w:before="225" w:line="247" w:lineRule="auto"/>
        <w:ind w:right="604" w:firstLine="526"/>
        <w:jc w:val="both"/>
        <w:rPr>
          <w:sz w:val="20"/>
        </w:rPr>
      </w:pPr>
      <w:r>
        <w:rPr>
          <w:sz w:val="20"/>
        </w:rPr>
        <w:t>The Court recalls that mitigation involves human intervention to reduce emissions or enhance carbon sinks (see paragraph 85 above). The Court notes that the mitigation obligations of States parties under the Paris Agreement are set out in Article 4. Paragraph 1 of that Article states</w:t>
      </w:r>
      <w:r>
        <w:rPr>
          <w:spacing w:val="40"/>
          <w:sz w:val="20"/>
        </w:rPr>
        <w:t xml:space="preserve"> </w:t>
      </w:r>
      <w:r>
        <w:rPr>
          <w:sz w:val="20"/>
        </w:rPr>
        <w:t>that,</w:t>
      </w:r>
      <w:r>
        <w:rPr>
          <w:spacing w:val="23"/>
          <w:sz w:val="20"/>
        </w:rPr>
        <w:t xml:space="preserve"> </w:t>
      </w:r>
      <w:r>
        <w:rPr>
          <w:sz w:val="20"/>
        </w:rPr>
        <w:t>in</w:t>
      </w:r>
      <w:r>
        <w:rPr>
          <w:spacing w:val="23"/>
          <w:sz w:val="20"/>
        </w:rPr>
        <w:t xml:space="preserve"> </w:t>
      </w:r>
      <w:r>
        <w:rPr>
          <w:sz w:val="20"/>
        </w:rPr>
        <w:t>order</w:t>
      </w:r>
      <w:r>
        <w:rPr>
          <w:spacing w:val="24"/>
          <w:sz w:val="20"/>
        </w:rPr>
        <w:t xml:space="preserve"> </w:t>
      </w:r>
      <w:r>
        <w:rPr>
          <w:sz w:val="20"/>
        </w:rPr>
        <w:t>to</w:t>
      </w:r>
      <w:r>
        <w:rPr>
          <w:spacing w:val="23"/>
          <w:sz w:val="20"/>
        </w:rPr>
        <w:t xml:space="preserve"> </w:t>
      </w:r>
      <w:r>
        <w:rPr>
          <w:sz w:val="20"/>
        </w:rPr>
        <w:t>achieve</w:t>
      </w:r>
      <w:r>
        <w:rPr>
          <w:spacing w:val="24"/>
          <w:sz w:val="20"/>
        </w:rPr>
        <w:t xml:space="preserve"> </w:t>
      </w:r>
      <w:r>
        <w:rPr>
          <w:sz w:val="20"/>
        </w:rPr>
        <w:t>the</w:t>
      </w:r>
      <w:r>
        <w:rPr>
          <w:spacing w:val="24"/>
          <w:sz w:val="20"/>
        </w:rPr>
        <w:t xml:space="preserve"> </w:t>
      </w:r>
      <w:r>
        <w:rPr>
          <w:sz w:val="20"/>
        </w:rPr>
        <w:t>temperature</w:t>
      </w:r>
      <w:r>
        <w:rPr>
          <w:spacing w:val="24"/>
          <w:sz w:val="20"/>
        </w:rPr>
        <w:t xml:space="preserve"> </w:t>
      </w:r>
      <w:r>
        <w:rPr>
          <w:sz w:val="20"/>
        </w:rPr>
        <w:t>goal</w:t>
      </w:r>
      <w:r>
        <w:rPr>
          <w:spacing w:val="24"/>
          <w:sz w:val="20"/>
        </w:rPr>
        <w:t xml:space="preserve"> </w:t>
      </w:r>
      <w:r>
        <w:rPr>
          <w:sz w:val="20"/>
        </w:rPr>
        <w:t>set</w:t>
      </w:r>
      <w:r>
        <w:rPr>
          <w:spacing w:val="22"/>
          <w:sz w:val="20"/>
        </w:rPr>
        <w:t xml:space="preserve"> </w:t>
      </w:r>
      <w:r>
        <w:rPr>
          <w:sz w:val="20"/>
        </w:rPr>
        <w:t>forth</w:t>
      </w:r>
      <w:r>
        <w:rPr>
          <w:spacing w:val="23"/>
          <w:sz w:val="20"/>
        </w:rPr>
        <w:t xml:space="preserve"> </w:t>
      </w:r>
      <w:r>
        <w:rPr>
          <w:sz w:val="20"/>
        </w:rPr>
        <w:t>in</w:t>
      </w:r>
      <w:r>
        <w:rPr>
          <w:spacing w:val="23"/>
          <w:sz w:val="20"/>
        </w:rPr>
        <w:t xml:space="preserve"> </w:t>
      </w:r>
      <w:r>
        <w:rPr>
          <w:sz w:val="20"/>
        </w:rPr>
        <w:t>Article</w:t>
      </w:r>
      <w:r>
        <w:rPr>
          <w:spacing w:val="13"/>
          <w:sz w:val="20"/>
        </w:rPr>
        <w:t xml:space="preserve"> </w:t>
      </w:r>
      <w:r>
        <w:rPr>
          <w:sz w:val="20"/>
        </w:rPr>
        <w:t>2,</w:t>
      </w:r>
      <w:r>
        <w:rPr>
          <w:spacing w:val="23"/>
          <w:sz w:val="20"/>
        </w:rPr>
        <w:t xml:space="preserve"> </w:t>
      </w:r>
      <w:r>
        <w:rPr>
          <w:sz w:val="20"/>
        </w:rPr>
        <w:t>“Parties</w:t>
      </w:r>
      <w:r>
        <w:rPr>
          <w:spacing w:val="24"/>
          <w:sz w:val="20"/>
        </w:rPr>
        <w:t xml:space="preserve"> </w:t>
      </w:r>
      <w:r>
        <w:rPr>
          <w:sz w:val="20"/>
        </w:rPr>
        <w:t>aim</w:t>
      </w:r>
      <w:r>
        <w:rPr>
          <w:spacing w:val="22"/>
          <w:sz w:val="20"/>
        </w:rPr>
        <w:t xml:space="preserve"> </w:t>
      </w:r>
      <w:r>
        <w:rPr>
          <w:sz w:val="20"/>
        </w:rPr>
        <w:t>to</w:t>
      </w:r>
      <w:r>
        <w:rPr>
          <w:spacing w:val="23"/>
          <w:sz w:val="20"/>
        </w:rPr>
        <w:t xml:space="preserve"> </w:t>
      </w:r>
      <w:r>
        <w:rPr>
          <w:sz w:val="20"/>
        </w:rPr>
        <w:t>reach</w:t>
      </w:r>
      <w:r>
        <w:rPr>
          <w:spacing w:val="24"/>
          <w:sz w:val="20"/>
        </w:rPr>
        <w:t xml:space="preserve"> </w:t>
      </w:r>
      <w:r>
        <w:rPr>
          <w:sz w:val="20"/>
        </w:rPr>
        <w:t>a</w:t>
      </w:r>
      <w:r>
        <w:rPr>
          <w:spacing w:val="24"/>
          <w:sz w:val="20"/>
        </w:rPr>
        <w:t xml:space="preserve"> </w:t>
      </w:r>
      <w:r>
        <w:rPr>
          <w:sz w:val="20"/>
        </w:rPr>
        <w:t>global</w:t>
      </w:r>
    </w:p>
    <w:p w14:paraId="5554C458"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FFD42E7" w14:textId="77777777" w:rsidR="004C5C19" w:rsidRDefault="00000000">
      <w:pPr>
        <w:pStyle w:val="BodyText"/>
        <w:spacing w:before="86" w:line="247" w:lineRule="auto"/>
        <w:ind w:left="292" w:right="606"/>
        <w:jc w:val="both"/>
      </w:pPr>
      <w:r>
        <w:lastRenderedPageBreak/>
        <w:t>peaking of greenhouse gas emissions as soon as possible . . . and to undertake rapid reductions thereafter”, so as to achieve net zero emissions by balancing anthropogenic GHG emissions and their removal by sinks by the second half of the century.</w:t>
      </w:r>
    </w:p>
    <w:p w14:paraId="21FC7714" w14:textId="77777777" w:rsidR="004C5C19" w:rsidRDefault="004C5C19">
      <w:pPr>
        <w:pStyle w:val="BodyText"/>
        <w:spacing w:before="211"/>
      </w:pPr>
    </w:p>
    <w:p w14:paraId="6D7107F7" w14:textId="77777777" w:rsidR="004C5C19" w:rsidRDefault="00000000">
      <w:pPr>
        <w:pStyle w:val="ListParagraph"/>
        <w:numPr>
          <w:ilvl w:val="0"/>
          <w:numId w:val="29"/>
        </w:numPr>
        <w:tabs>
          <w:tab w:val="left" w:pos="1250"/>
        </w:tabs>
        <w:spacing w:line="244" w:lineRule="auto"/>
        <w:ind w:right="601" w:firstLine="526"/>
        <w:jc w:val="both"/>
        <w:rPr>
          <w:sz w:val="20"/>
        </w:rPr>
      </w:pPr>
      <w:r>
        <w:rPr>
          <w:sz w:val="20"/>
        </w:rPr>
        <w:t>The Court observes that the achievement of the temperature goal set out in Article 2, which is referenced in Article 4, paragraph 1, as well as the aim to reach a global peaking of GHG emissions as soon as possible, are obligations addressed to all parties as a whole. Thus, the temperature goal contained in Article 2 and referenced in Article 4, paragraph 1, constitutes, in addition to the object and purpose of the Agreement, the “context” relevant for the interpretation of other obligations found elsewhere in the Paris Agreement, such as the mitigation obligations under Article 4. As noted by several participants in their response to the question put by a Member of the Court, this context, together with the ordinary meaning of the terms of the Agreement, as well as its object and purpose play an important role in the interpretation of the other provisions of the Agreement, including Article 4.</w:t>
      </w:r>
    </w:p>
    <w:p w14:paraId="244B766F" w14:textId="77777777" w:rsidR="004C5C19" w:rsidRDefault="004C5C19">
      <w:pPr>
        <w:pStyle w:val="BodyText"/>
        <w:spacing w:before="223"/>
      </w:pPr>
    </w:p>
    <w:p w14:paraId="7E0B42C8" w14:textId="77777777" w:rsidR="004C5C19" w:rsidRDefault="00000000">
      <w:pPr>
        <w:pStyle w:val="ListParagraph"/>
        <w:numPr>
          <w:ilvl w:val="0"/>
          <w:numId w:val="29"/>
        </w:numPr>
        <w:tabs>
          <w:tab w:val="left" w:pos="1243"/>
        </w:tabs>
        <w:spacing w:before="1" w:line="244" w:lineRule="auto"/>
        <w:ind w:firstLine="526"/>
        <w:jc w:val="both"/>
        <w:rPr>
          <w:sz w:val="20"/>
        </w:rPr>
      </w:pPr>
      <w:r>
        <w:rPr>
          <w:sz w:val="20"/>
        </w:rPr>
        <w:t>Article 5 of the Paris Agreement elaborates on the means of achieving the net balance between GHG emissions and carbon sinks contemplated in Article 4, paragraph 1, providing that “Parties should take action to conserve and enhance, as appropriate, sinks and reservoirs of greenhouse</w:t>
      </w:r>
      <w:r>
        <w:rPr>
          <w:spacing w:val="40"/>
          <w:sz w:val="20"/>
        </w:rPr>
        <w:t xml:space="preserve"> </w:t>
      </w:r>
      <w:r>
        <w:rPr>
          <w:sz w:val="20"/>
        </w:rPr>
        <w:t>gases . . .,</w:t>
      </w:r>
      <w:r>
        <w:rPr>
          <w:spacing w:val="40"/>
          <w:sz w:val="20"/>
        </w:rPr>
        <w:t xml:space="preserve"> </w:t>
      </w:r>
      <w:r>
        <w:rPr>
          <w:sz w:val="20"/>
        </w:rPr>
        <w:t>including</w:t>
      </w:r>
      <w:r>
        <w:rPr>
          <w:spacing w:val="40"/>
          <w:sz w:val="20"/>
        </w:rPr>
        <w:t xml:space="preserve"> </w:t>
      </w:r>
      <w:r>
        <w:rPr>
          <w:sz w:val="20"/>
        </w:rPr>
        <w:t>forests”.</w:t>
      </w:r>
      <w:r>
        <w:rPr>
          <w:spacing w:val="40"/>
          <w:sz w:val="20"/>
        </w:rPr>
        <w:t xml:space="preserve"> </w:t>
      </w:r>
      <w:r>
        <w:rPr>
          <w:sz w:val="20"/>
        </w:rPr>
        <w:t>The</w:t>
      </w:r>
      <w:r>
        <w:rPr>
          <w:spacing w:val="40"/>
          <w:sz w:val="20"/>
        </w:rPr>
        <w:t xml:space="preserve"> </w:t>
      </w:r>
      <w:r>
        <w:rPr>
          <w:sz w:val="20"/>
        </w:rPr>
        <w:t>Paris</w:t>
      </w:r>
      <w:r>
        <w:rPr>
          <w:spacing w:val="40"/>
          <w:sz w:val="20"/>
        </w:rPr>
        <w:t xml:space="preserve"> </w:t>
      </w:r>
      <w:r>
        <w:rPr>
          <w:sz w:val="20"/>
        </w:rPr>
        <w:t>Agreement</w:t>
      </w:r>
      <w:r>
        <w:rPr>
          <w:spacing w:val="40"/>
          <w:sz w:val="20"/>
        </w:rPr>
        <w:t xml:space="preserve"> </w:t>
      </w:r>
      <w:r>
        <w:rPr>
          <w:sz w:val="20"/>
        </w:rPr>
        <w:t>thus</w:t>
      </w:r>
      <w:r>
        <w:rPr>
          <w:spacing w:val="40"/>
          <w:sz w:val="20"/>
        </w:rPr>
        <w:t xml:space="preserve"> </w:t>
      </w:r>
      <w:r>
        <w:rPr>
          <w:sz w:val="20"/>
        </w:rPr>
        <w:t>reinforces</w:t>
      </w:r>
      <w:r>
        <w:rPr>
          <w:spacing w:val="40"/>
          <w:sz w:val="20"/>
        </w:rPr>
        <w:t xml:space="preserve"> </w:t>
      </w:r>
      <w:r>
        <w:rPr>
          <w:sz w:val="20"/>
        </w:rPr>
        <w:t>the</w:t>
      </w:r>
      <w:r>
        <w:rPr>
          <w:spacing w:val="40"/>
          <w:sz w:val="20"/>
        </w:rPr>
        <w:t xml:space="preserve"> </w:t>
      </w:r>
      <w:r>
        <w:rPr>
          <w:sz w:val="20"/>
        </w:rPr>
        <w:t>obligations relating to the promotion and enhancement of carbon sinks and reservoirs set forth</w:t>
      </w:r>
      <w:r>
        <w:rPr>
          <w:spacing w:val="-1"/>
          <w:sz w:val="20"/>
        </w:rPr>
        <w:t xml:space="preserve"> </w:t>
      </w:r>
      <w:r>
        <w:rPr>
          <w:sz w:val="20"/>
        </w:rPr>
        <w:t xml:space="preserve">in Article 4 of the </w:t>
      </w:r>
      <w:r>
        <w:rPr>
          <w:spacing w:val="-2"/>
          <w:sz w:val="20"/>
        </w:rPr>
        <w:t>UNFCCC.</w:t>
      </w:r>
    </w:p>
    <w:p w14:paraId="110DF748" w14:textId="77777777" w:rsidR="004C5C19" w:rsidRDefault="004C5C19">
      <w:pPr>
        <w:pStyle w:val="BodyText"/>
        <w:spacing w:before="221"/>
      </w:pPr>
    </w:p>
    <w:p w14:paraId="5FD44BF6" w14:textId="77777777" w:rsidR="004C5C19" w:rsidRDefault="00000000">
      <w:pPr>
        <w:pStyle w:val="ListParagraph"/>
        <w:numPr>
          <w:ilvl w:val="0"/>
          <w:numId w:val="29"/>
        </w:numPr>
        <w:tabs>
          <w:tab w:val="left" w:pos="1230"/>
        </w:tabs>
        <w:spacing w:line="244" w:lineRule="auto"/>
        <w:ind w:firstLine="526"/>
        <w:jc w:val="both"/>
        <w:rPr>
          <w:sz w:val="20"/>
        </w:rPr>
      </w:pPr>
      <w:r>
        <w:rPr>
          <w:sz w:val="20"/>
        </w:rPr>
        <w:t>To achieve its objectives, the Paris Agreement establishes obligations concerning NDCs whereby parties outline and communicate their climate actions. Under Article 4, paragraph 2, of the Agreement</w:t>
      </w:r>
      <w:r>
        <w:rPr>
          <w:spacing w:val="16"/>
          <w:sz w:val="20"/>
        </w:rPr>
        <w:t xml:space="preserve"> </w:t>
      </w:r>
      <w:r>
        <w:rPr>
          <w:sz w:val="20"/>
        </w:rPr>
        <w:t>each</w:t>
      </w:r>
      <w:r>
        <w:rPr>
          <w:spacing w:val="14"/>
          <w:sz w:val="20"/>
        </w:rPr>
        <w:t xml:space="preserve"> </w:t>
      </w:r>
      <w:r>
        <w:rPr>
          <w:sz w:val="20"/>
        </w:rPr>
        <w:t>party</w:t>
      </w:r>
      <w:r>
        <w:rPr>
          <w:spacing w:val="14"/>
          <w:sz w:val="20"/>
        </w:rPr>
        <w:t xml:space="preserve"> </w:t>
      </w:r>
      <w:r>
        <w:rPr>
          <w:sz w:val="20"/>
        </w:rPr>
        <w:t>is</w:t>
      </w:r>
      <w:r>
        <w:rPr>
          <w:spacing w:val="14"/>
          <w:sz w:val="20"/>
        </w:rPr>
        <w:t xml:space="preserve"> </w:t>
      </w:r>
      <w:r>
        <w:rPr>
          <w:sz w:val="20"/>
        </w:rPr>
        <w:t>obligated</w:t>
      </w:r>
      <w:r>
        <w:rPr>
          <w:spacing w:val="14"/>
          <w:sz w:val="20"/>
        </w:rPr>
        <w:t xml:space="preserve"> </w:t>
      </w:r>
      <w:r>
        <w:rPr>
          <w:sz w:val="20"/>
        </w:rPr>
        <w:t>to</w:t>
      </w:r>
      <w:r>
        <w:rPr>
          <w:spacing w:val="14"/>
          <w:sz w:val="20"/>
        </w:rPr>
        <w:t xml:space="preserve"> </w:t>
      </w:r>
      <w:r>
        <w:rPr>
          <w:sz w:val="20"/>
        </w:rPr>
        <w:t>prepare,</w:t>
      </w:r>
      <w:r>
        <w:rPr>
          <w:spacing w:val="14"/>
          <w:sz w:val="20"/>
        </w:rPr>
        <w:t xml:space="preserve"> </w:t>
      </w:r>
      <w:r>
        <w:rPr>
          <w:sz w:val="20"/>
        </w:rPr>
        <w:t>communicate</w:t>
      </w:r>
      <w:r>
        <w:rPr>
          <w:spacing w:val="14"/>
          <w:sz w:val="20"/>
        </w:rPr>
        <w:t xml:space="preserve"> </w:t>
      </w:r>
      <w:r>
        <w:rPr>
          <w:sz w:val="20"/>
        </w:rPr>
        <w:t>and maintain the</w:t>
      </w:r>
      <w:r>
        <w:rPr>
          <w:spacing w:val="14"/>
          <w:sz w:val="20"/>
        </w:rPr>
        <w:t xml:space="preserve"> </w:t>
      </w:r>
      <w:r>
        <w:rPr>
          <w:sz w:val="20"/>
        </w:rPr>
        <w:t>successive</w:t>
      </w:r>
      <w:r>
        <w:rPr>
          <w:spacing w:val="14"/>
          <w:sz w:val="20"/>
        </w:rPr>
        <w:t xml:space="preserve"> </w:t>
      </w:r>
      <w:r>
        <w:rPr>
          <w:sz w:val="20"/>
        </w:rPr>
        <w:t>NDCs</w:t>
      </w:r>
      <w:r>
        <w:rPr>
          <w:spacing w:val="14"/>
          <w:sz w:val="20"/>
        </w:rPr>
        <w:t xml:space="preserve"> </w:t>
      </w:r>
      <w:r>
        <w:rPr>
          <w:sz w:val="20"/>
        </w:rPr>
        <w:t xml:space="preserve">that it intends to achieve. The Court will now consider the specific mitigation obligations under the Paris </w:t>
      </w:r>
      <w:r>
        <w:rPr>
          <w:spacing w:val="-2"/>
          <w:sz w:val="20"/>
        </w:rPr>
        <w:t>Agreement.</w:t>
      </w:r>
    </w:p>
    <w:p w14:paraId="6E730F28" w14:textId="77777777" w:rsidR="004C5C19" w:rsidRDefault="004C5C19">
      <w:pPr>
        <w:pStyle w:val="BodyText"/>
        <w:spacing w:before="220"/>
      </w:pPr>
    </w:p>
    <w:p w14:paraId="4F1955DC" w14:textId="77777777" w:rsidR="004C5C19" w:rsidRDefault="00000000">
      <w:pPr>
        <w:pStyle w:val="Heading1"/>
        <w:numPr>
          <w:ilvl w:val="0"/>
          <w:numId w:val="14"/>
        </w:numPr>
        <w:tabs>
          <w:tab w:val="left" w:pos="1027"/>
          <w:tab w:val="left" w:pos="1030"/>
          <w:tab w:val="left" w:pos="2167"/>
          <w:tab w:val="left" w:pos="2540"/>
          <w:tab w:val="left" w:pos="3486"/>
          <w:tab w:val="left" w:pos="4863"/>
          <w:tab w:val="left" w:pos="5396"/>
          <w:tab w:val="left" w:pos="6384"/>
          <w:tab w:val="left" w:pos="7463"/>
        </w:tabs>
        <w:spacing w:line="247" w:lineRule="auto"/>
        <w:ind w:right="607"/>
        <w:jc w:val="left"/>
      </w:pPr>
      <w:r>
        <w:rPr>
          <w:spacing w:val="-2"/>
        </w:rPr>
        <w:t>Obligation</w:t>
      </w:r>
      <w:r>
        <w:tab/>
      </w:r>
      <w:r>
        <w:rPr>
          <w:spacing w:val="-6"/>
        </w:rPr>
        <w:t>to</w:t>
      </w:r>
      <w:r>
        <w:tab/>
      </w:r>
      <w:r>
        <w:rPr>
          <w:spacing w:val="-2"/>
        </w:rPr>
        <w:t>prepare,</w:t>
      </w:r>
      <w:r>
        <w:tab/>
      </w:r>
      <w:r>
        <w:rPr>
          <w:spacing w:val="-2"/>
        </w:rPr>
        <w:t>communicate</w:t>
      </w:r>
      <w:r>
        <w:tab/>
      </w:r>
      <w:r>
        <w:rPr>
          <w:spacing w:val="-4"/>
        </w:rPr>
        <w:t>and</w:t>
      </w:r>
      <w:r>
        <w:tab/>
      </w:r>
      <w:r>
        <w:rPr>
          <w:spacing w:val="-2"/>
        </w:rPr>
        <w:t>maintain</w:t>
      </w:r>
      <w:r>
        <w:tab/>
      </w:r>
      <w:r>
        <w:rPr>
          <w:spacing w:val="-2"/>
        </w:rPr>
        <w:t>nationally</w:t>
      </w:r>
      <w:r>
        <w:tab/>
      </w:r>
      <w:r>
        <w:rPr>
          <w:spacing w:val="-2"/>
        </w:rPr>
        <w:t>determined contributions</w:t>
      </w:r>
    </w:p>
    <w:p w14:paraId="19FFBB28" w14:textId="77777777" w:rsidR="004C5C19" w:rsidRDefault="00000000">
      <w:pPr>
        <w:pStyle w:val="ListParagraph"/>
        <w:numPr>
          <w:ilvl w:val="0"/>
          <w:numId w:val="29"/>
        </w:numPr>
        <w:tabs>
          <w:tab w:val="left" w:pos="1263"/>
        </w:tabs>
        <w:spacing w:before="218" w:line="244" w:lineRule="auto"/>
        <w:ind w:right="601" w:firstLine="526"/>
        <w:jc w:val="both"/>
        <w:rPr>
          <w:sz w:val="20"/>
        </w:rPr>
      </w:pPr>
      <w:r>
        <w:rPr>
          <w:sz w:val="20"/>
        </w:rPr>
        <w:t>The individual mitigation obligations of States are principally reflected in Article 4, paragraph 2, of the Paris Agreement which reads: “Each Party shall prepare, communicate and maintain successive nationally determined contributions that it intends to achieve. Parties shall</w:t>
      </w:r>
      <w:r>
        <w:rPr>
          <w:spacing w:val="80"/>
          <w:sz w:val="20"/>
        </w:rPr>
        <w:t xml:space="preserve"> </w:t>
      </w:r>
      <w:r>
        <w:rPr>
          <w:sz w:val="20"/>
        </w:rPr>
        <w:t>pursue domestic</w:t>
      </w:r>
      <w:r>
        <w:rPr>
          <w:spacing w:val="-3"/>
          <w:sz w:val="20"/>
        </w:rPr>
        <w:t xml:space="preserve"> </w:t>
      </w:r>
      <w:r>
        <w:rPr>
          <w:sz w:val="20"/>
        </w:rPr>
        <w:t>mitigation</w:t>
      </w:r>
      <w:r>
        <w:rPr>
          <w:spacing w:val="-4"/>
          <w:sz w:val="20"/>
        </w:rPr>
        <w:t xml:space="preserve"> </w:t>
      </w:r>
      <w:r>
        <w:rPr>
          <w:sz w:val="20"/>
        </w:rPr>
        <w:t>measures,</w:t>
      </w:r>
      <w:r>
        <w:rPr>
          <w:spacing w:val="-1"/>
          <w:sz w:val="20"/>
        </w:rPr>
        <w:t xml:space="preserve"> </w:t>
      </w:r>
      <w:r>
        <w:rPr>
          <w:sz w:val="20"/>
        </w:rPr>
        <w:t>with</w:t>
      </w:r>
      <w:r>
        <w:rPr>
          <w:spacing w:val="-1"/>
          <w:sz w:val="20"/>
        </w:rPr>
        <w:t xml:space="preserve"> </w:t>
      </w:r>
      <w:r>
        <w:rPr>
          <w:sz w:val="20"/>
        </w:rPr>
        <w:t>the aim of achieving</w:t>
      </w:r>
      <w:r>
        <w:rPr>
          <w:spacing w:val="-1"/>
          <w:sz w:val="20"/>
        </w:rPr>
        <w:t xml:space="preserve"> </w:t>
      </w:r>
      <w:r>
        <w:rPr>
          <w:sz w:val="20"/>
        </w:rPr>
        <w:t>the objectives of such contributions.” Both</w:t>
      </w:r>
      <w:r>
        <w:rPr>
          <w:spacing w:val="17"/>
          <w:sz w:val="20"/>
        </w:rPr>
        <w:t xml:space="preserve"> </w:t>
      </w:r>
      <w:r>
        <w:rPr>
          <w:sz w:val="20"/>
        </w:rPr>
        <w:t>sentences</w:t>
      </w:r>
      <w:r>
        <w:rPr>
          <w:spacing w:val="18"/>
          <w:sz w:val="20"/>
        </w:rPr>
        <w:t xml:space="preserve"> </w:t>
      </w:r>
      <w:r>
        <w:rPr>
          <w:sz w:val="20"/>
        </w:rPr>
        <w:t>in</w:t>
      </w:r>
      <w:r>
        <w:rPr>
          <w:spacing w:val="17"/>
          <w:sz w:val="20"/>
        </w:rPr>
        <w:t xml:space="preserve"> </w:t>
      </w:r>
      <w:r>
        <w:rPr>
          <w:sz w:val="20"/>
        </w:rPr>
        <w:t>Article 4,</w:t>
      </w:r>
      <w:r>
        <w:rPr>
          <w:spacing w:val="17"/>
          <w:sz w:val="20"/>
        </w:rPr>
        <w:t xml:space="preserve"> </w:t>
      </w:r>
      <w:r>
        <w:rPr>
          <w:sz w:val="20"/>
        </w:rPr>
        <w:t>paragraph 2, establish</w:t>
      </w:r>
      <w:r>
        <w:rPr>
          <w:spacing w:val="17"/>
          <w:sz w:val="20"/>
        </w:rPr>
        <w:t xml:space="preserve"> </w:t>
      </w:r>
      <w:r>
        <w:rPr>
          <w:sz w:val="20"/>
        </w:rPr>
        <w:t>legally</w:t>
      </w:r>
      <w:r>
        <w:rPr>
          <w:spacing w:val="17"/>
          <w:sz w:val="20"/>
        </w:rPr>
        <w:t xml:space="preserve"> </w:t>
      </w:r>
      <w:r>
        <w:rPr>
          <w:sz w:val="20"/>
        </w:rPr>
        <w:t>binding</w:t>
      </w:r>
      <w:r>
        <w:rPr>
          <w:spacing w:val="17"/>
          <w:sz w:val="20"/>
        </w:rPr>
        <w:t xml:space="preserve"> </w:t>
      </w:r>
      <w:r>
        <w:rPr>
          <w:sz w:val="20"/>
        </w:rPr>
        <w:t>obligations</w:t>
      </w:r>
      <w:r>
        <w:rPr>
          <w:spacing w:val="16"/>
          <w:sz w:val="20"/>
        </w:rPr>
        <w:t xml:space="preserve"> </w:t>
      </w:r>
      <w:r>
        <w:rPr>
          <w:sz w:val="20"/>
        </w:rPr>
        <w:t>upon</w:t>
      </w:r>
      <w:r>
        <w:rPr>
          <w:spacing w:val="17"/>
          <w:sz w:val="20"/>
        </w:rPr>
        <w:t xml:space="preserve"> </w:t>
      </w:r>
      <w:r>
        <w:rPr>
          <w:sz w:val="20"/>
        </w:rPr>
        <w:t>States.</w:t>
      </w:r>
      <w:r>
        <w:rPr>
          <w:spacing w:val="18"/>
          <w:sz w:val="20"/>
        </w:rPr>
        <w:t xml:space="preserve"> </w:t>
      </w:r>
      <w:r>
        <w:rPr>
          <w:sz w:val="20"/>
        </w:rPr>
        <w:t>The use of the prescriptive term “shall”, as well as the reference to “[e]ach Party” in the first sentence and “Parties” in the second sentence, make plain that this provision sets forth two binding legal</w:t>
      </w:r>
      <w:r>
        <w:rPr>
          <w:spacing w:val="40"/>
          <w:sz w:val="20"/>
        </w:rPr>
        <w:t xml:space="preserve"> </w:t>
      </w:r>
      <w:r>
        <w:rPr>
          <w:sz w:val="20"/>
        </w:rPr>
        <w:t>obligations which must be performed by parties individually.</w:t>
      </w:r>
    </w:p>
    <w:p w14:paraId="02BBA608" w14:textId="77777777" w:rsidR="004C5C19" w:rsidRDefault="004C5C19">
      <w:pPr>
        <w:pStyle w:val="BodyText"/>
        <w:spacing w:before="224"/>
      </w:pPr>
    </w:p>
    <w:p w14:paraId="73DD32BB" w14:textId="77777777" w:rsidR="004C5C19" w:rsidRDefault="00000000">
      <w:pPr>
        <w:pStyle w:val="ListParagraph"/>
        <w:numPr>
          <w:ilvl w:val="0"/>
          <w:numId w:val="29"/>
        </w:numPr>
        <w:tabs>
          <w:tab w:val="left" w:pos="1236"/>
        </w:tabs>
        <w:spacing w:line="244" w:lineRule="auto"/>
        <w:ind w:firstLine="526"/>
        <w:jc w:val="both"/>
        <w:rPr>
          <w:sz w:val="20"/>
        </w:rPr>
      </w:pPr>
      <w:r>
        <w:rPr>
          <w:sz w:val="20"/>
        </w:rPr>
        <w:t>In respect of the obligation contained in the first sentence of Article 4, paragraph 2, the Court observes that the obligation to prepare, communicate and maintain successive NDCs is procedural in nature and an obligation of result. Another obligation of result pertaining to the preparation,</w:t>
      </w:r>
      <w:r>
        <w:rPr>
          <w:spacing w:val="35"/>
          <w:sz w:val="20"/>
        </w:rPr>
        <w:t xml:space="preserve"> </w:t>
      </w:r>
      <w:r>
        <w:rPr>
          <w:sz w:val="20"/>
        </w:rPr>
        <w:t>communication</w:t>
      </w:r>
      <w:r>
        <w:rPr>
          <w:spacing w:val="35"/>
          <w:sz w:val="20"/>
        </w:rPr>
        <w:t xml:space="preserve"> </w:t>
      </w:r>
      <w:r>
        <w:rPr>
          <w:sz w:val="20"/>
        </w:rPr>
        <w:t>and</w:t>
      </w:r>
      <w:r>
        <w:rPr>
          <w:spacing w:val="35"/>
          <w:sz w:val="20"/>
        </w:rPr>
        <w:t xml:space="preserve"> </w:t>
      </w:r>
      <w:r>
        <w:rPr>
          <w:sz w:val="20"/>
        </w:rPr>
        <w:t>maintenance</w:t>
      </w:r>
      <w:r>
        <w:rPr>
          <w:spacing w:val="36"/>
          <w:sz w:val="20"/>
        </w:rPr>
        <w:t xml:space="preserve"> </w:t>
      </w:r>
      <w:r>
        <w:rPr>
          <w:sz w:val="20"/>
        </w:rPr>
        <w:t>of</w:t>
      </w:r>
      <w:r>
        <w:rPr>
          <w:spacing w:val="36"/>
          <w:sz w:val="20"/>
        </w:rPr>
        <w:t xml:space="preserve"> </w:t>
      </w:r>
      <w:r>
        <w:rPr>
          <w:sz w:val="20"/>
        </w:rPr>
        <w:t>NDCs</w:t>
      </w:r>
      <w:r>
        <w:rPr>
          <w:spacing w:val="36"/>
          <w:sz w:val="20"/>
        </w:rPr>
        <w:t xml:space="preserve"> </w:t>
      </w:r>
      <w:r>
        <w:rPr>
          <w:sz w:val="20"/>
        </w:rPr>
        <w:t>is</w:t>
      </w:r>
      <w:r>
        <w:rPr>
          <w:spacing w:val="36"/>
          <w:sz w:val="20"/>
        </w:rPr>
        <w:t xml:space="preserve"> </w:t>
      </w:r>
      <w:r>
        <w:rPr>
          <w:sz w:val="20"/>
        </w:rPr>
        <w:t>found</w:t>
      </w:r>
      <w:r>
        <w:rPr>
          <w:spacing w:val="35"/>
          <w:sz w:val="20"/>
        </w:rPr>
        <w:t xml:space="preserve"> </w:t>
      </w:r>
      <w:r>
        <w:rPr>
          <w:sz w:val="20"/>
        </w:rPr>
        <w:t>in</w:t>
      </w:r>
      <w:r>
        <w:rPr>
          <w:spacing w:val="35"/>
          <w:sz w:val="20"/>
        </w:rPr>
        <w:t xml:space="preserve"> </w:t>
      </w:r>
      <w:r>
        <w:rPr>
          <w:sz w:val="20"/>
        </w:rPr>
        <w:t>Article</w:t>
      </w:r>
      <w:r>
        <w:rPr>
          <w:spacing w:val="12"/>
          <w:sz w:val="20"/>
        </w:rPr>
        <w:t xml:space="preserve"> </w:t>
      </w:r>
      <w:r>
        <w:rPr>
          <w:sz w:val="20"/>
        </w:rPr>
        <w:t>4,</w:t>
      </w:r>
      <w:r>
        <w:rPr>
          <w:spacing w:val="35"/>
          <w:sz w:val="20"/>
        </w:rPr>
        <w:t xml:space="preserve"> </w:t>
      </w:r>
      <w:r>
        <w:rPr>
          <w:sz w:val="20"/>
        </w:rPr>
        <w:t>paragraph 9,</w:t>
      </w:r>
      <w:r>
        <w:rPr>
          <w:spacing w:val="35"/>
          <w:sz w:val="20"/>
        </w:rPr>
        <w:t xml:space="preserve"> </w:t>
      </w:r>
      <w:r>
        <w:rPr>
          <w:sz w:val="20"/>
        </w:rPr>
        <w:t>of</w:t>
      </w:r>
      <w:r>
        <w:rPr>
          <w:spacing w:val="36"/>
          <w:sz w:val="20"/>
        </w:rPr>
        <w:t xml:space="preserve"> </w:t>
      </w:r>
      <w:r>
        <w:rPr>
          <w:sz w:val="20"/>
        </w:rPr>
        <w:t>the</w:t>
      </w:r>
    </w:p>
    <w:p w14:paraId="07F02820"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3400528" w14:textId="77777777" w:rsidR="004C5C19" w:rsidRDefault="00000000">
      <w:pPr>
        <w:pStyle w:val="BodyText"/>
        <w:spacing w:before="86" w:line="247" w:lineRule="auto"/>
        <w:ind w:left="292" w:right="604"/>
        <w:jc w:val="both"/>
      </w:pPr>
      <w:r>
        <w:lastRenderedPageBreak/>
        <w:t>Paris Agreement, which provides that “[e]ach Party shall communicate a nationally determined contribution every five</w:t>
      </w:r>
      <w:r>
        <w:rPr>
          <w:spacing w:val="-3"/>
        </w:rPr>
        <w:t xml:space="preserve"> </w:t>
      </w:r>
      <w:r>
        <w:t>years”. Similarly, Article 4, paragraph 13, provides</w:t>
      </w:r>
      <w:r>
        <w:rPr>
          <w:spacing w:val="-3"/>
        </w:rPr>
        <w:t xml:space="preserve"> </w:t>
      </w:r>
      <w:r>
        <w:t>that</w:t>
      </w:r>
      <w:r>
        <w:rPr>
          <w:spacing w:val="-1"/>
        </w:rPr>
        <w:t xml:space="preserve"> </w:t>
      </w:r>
      <w:r>
        <w:t>“Parties shall account for their nationally determined contributions”, and Article 4, paragraph 12, provides that parties “shall” register them.</w:t>
      </w:r>
    </w:p>
    <w:p w14:paraId="6A12857A" w14:textId="77777777" w:rsidR="004C5C19" w:rsidRDefault="004C5C19">
      <w:pPr>
        <w:pStyle w:val="BodyText"/>
        <w:spacing w:before="208"/>
      </w:pPr>
    </w:p>
    <w:p w14:paraId="63979121" w14:textId="77777777" w:rsidR="004C5C19" w:rsidRDefault="00000000">
      <w:pPr>
        <w:pStyle w:val="ListParagraph"/>
        <w:numPr>
          <w:ilvl w:val="0"/>
          <w:numId w:val="29"/>
        </w:numPr>
        <w:tabs>
          <w:tab w:val="left" w:pos="1266"/>
        </w:tabs>
        <w:spacing w:line="247" w:lineRule="auto"/>
        <w:ind w:right="601" w:firstLine="526"/>
        <w:jc w:val="both"/>
        <w:rPr>
          <w:sz w:val="20"/>
        </w:rPr>
      </w:pPr>
      <w:r>
        <w:rPr>
          <w:sz w:val="20"/>
        </w:rPr>
        <w:t>Given these obligations of result, the failure to prepare, communicate and maintain successive</w:t>
      </w:r>
      <w:r>
        <w:rPr>
          <w:spacing w:val="40"/>
          <w:sz w:val="20"/>
        </w:rPr>
        <w:t xml:space="preserve"> </w:t>
      </w:r>
      <w:r>
        <w:rPr>
          <w:sz w:val="20"/>
        </w:rPr>
        <w:t>NDCs,</w:t>
      </w:r>
      <w:r>
        <w:rPr>
          <w:spacing w:val="40"/>
          <w:sz w:val="20"/>
        </w:rPr>
        <w:t xml:space="preserve"> </w:t>
      </w:r>
      <w:r>
        <w:rPr>
          <w:sz w:val="20"/>
        </w:rPr>
        <w:t>to</w:t>
      </w:r>
      <w:r>
        <w:rPr>
          <w:spacing w:val="40"/>
          <w:sz w:val="20"/>
        </w:rPr>
        <w:t xml:space="preserve"> </w:t>
      </w:r>
      <w:r>
        <w:rPr>
          <w:sz w:val="20"/>
        </w:rPr>
        <w:t>account</w:t>
      </w:r>
      <w:r>
        <w:rPr>
          <w:spacing w:val="40"/>
          <w:sz w:val="20"/>
        </w:rPr>
        <w:t xml:space="preserve"> </w:t>
      </w:r>
      <w:r>
        <w:rPr>
          <w:sz w:val="20"/>
        </w:rPr>
        <w:t>for</w:t>
      </w:r>
      <w:r>
        <w:rPr>
          <w:spacing w:val="40"/>
          <w:sz w:val="20"/>
        </w:rPr>
        <w:t xml:space="preserve"> </w:t>
      </w:r>
      <w:r>
        <w:rPr>
          <w:sz w:val="20"/>
        </w:rPr>
        <w:t>them</w:t>
      </w:r>
      <w:r>
        <w:rPr>
          <w:spacing w:val="40"/>
          <w:sz w:val="20"/>
        </w:rPr>
        <w:t xml:space="preserve"> </w:t>
      </w:r>
      <w:r>
        <w:rPr>
          <w:sz w:val="20"/>
        </w:rPr>
        <w:t>and</w:t>
      </w:r>
      <w:r>
        <w:rPr>
          <w:spacing w:val="40"/>
          <w:sz w:val="20"/>
        </w:rPr>
        <w:t xml:space="preserve"> </w:t>
      </w:r>
      <w:r>
        <w:rPr>
          <w:sz w:val="20"/>
        </w:rPr>
        <w:t>to</w:t>
      </w:r>
      <w:r>
        <w:rPr>
          <w:spacing w:val="40"/>
          <w:sz w:val="20"/>
        </w:rPr>
        <w:t xml:space="preserve"> </w:t>
      </w:r>
      <w:r>
        <w:rPr>
          <w:sz w:val="20"/>
        </w:rPr>
        <w:t>register</w:t>
      </w:r>
      <w:r>
        <w:rPr>
          <w:spacing w:val="40"/>
          <w:sz w:val="20"/>
        </w:rPr>
        <w:t xml:space="preserve"> </w:t>
      </w:r>
      <w:r>
        <w:rPr>
          <w:sz w:val="20"/>
        </w:rPr>
        <w:t>them</w:t>
      </w:r>
      <w:r>
        <w:rPr>
          <w:spacing w:val="40"/>
          <w:sz w:val="20"/>
        </w:rPr>
        <w:t xml:space="preserve"> </w:t>
      </w:r>
      <w:r>
        <w:rPr>
          <w:sz w:val="20"/>
        </w:rPr>
        <w:t>would</w:t>
      </w:r>
      <w:r>
        <w:rPr>
          <w:spacing w:val="40"/>
          <w:sz w:val="20"/>
        </w:rPr>
        <w:t xml:space="preserve"> </w:t>
      </w:r>
      <w:r>
        <w:rPr>
          <w:sz w:val="20"/>
        </w:rPr>
        <w:t>constitute</w:t>
      </w:r>
      <w:r>
        <w:rPr>
          <w:spacing w:val="40"/>
          <w:sz w:val="20"/>
        </w:rPr>
        <w:t xml:space="preserve"> </w:t>
      </w:r>
      <w:r>
        <w:rPr>
          <w:sz w:val="20"/>
        </w:rPr>
        <w:t>a</w:t>
      </w:r>
      <w:r>
        <w:rPr>
          <w:spacing w:val="40"/>
          <w:sz w:val="20"/>
        </w:rPr>
        <w:t xml:space="preserve"> </w:t>
      </w:r>
      <w:r>
        <w:rPr>
          <w:sz w:val="20"/>
        </w:rPr>
        <w:t>breach</w:t>
      </w:r>
      <w:r>
        <w:rPr>
          <w:spacing w:val="40"/>
          <w:sz w:val="20"/>
        </w:rPr>
        <w:t xml:space="preserve"> </w:t>
      </w:r>
      <w:r>
        <w:rPr>
          <w:sz w:val="20"/>
        </w:rPr>
        <w:t>of</w:t>
      </w:r>
      <w:r>
        <w:rPr>
          <w:spacing w:val="40"/>
          <w:sz w:val="20"/>
        </w:rPr>
        <w:t xml:space="preserve"> </w:t>
      </w:r>
      <w:r>
        <w:rPr>
          <w:sz w:val="20"/>
        </w:rPr>
        <w:t>the above-mentioned obligations. As the Court has observed in connection with the obligation to “adopt national</w:t>
      </w:r>
      <w:r>
        <w:rPr>
          <w:spacing w:val="37"/>
          <w:sz w:val="20"/>
        </w:rPr>
        <w:t xml:space="preserve"> </w:t>
      </w:r>
      <w:r>
        <w:rPr>
          <w:sz w:val="20"/>
        </w:rPr>
        <w:t>policies</w:t>
      </w:r>
      <w:r>
        <w:rPr>
          <w:spacing w:val="35"/>
          <w:sz w:val="20"/>
        </w:rPr>
        <w:t xml:space="preserve"> </w:t>
      </w:r>
      <w:r>
        <w:rPr>
          <w:sz w:val="20"/>
        </w:rPr>
        <w:t>and take corresponding measures”, the</w:t>
      </w:r>
      <w:r>
        <w:rPr>
          <w:spacing w:val="35"/>
          <w:sz w:val="20"/>
        </w:rPr>
        <w:t xml:space="preserve"> </w:t>
      </w:r>
      <w:r>
        <w:rPr>
          <w:sz w:val="20"/>
        </w:rPr>
        <w:t>mere</w:t>
      </w:r>
      <w:r>
        <w:rPr>
          <w:spacing w:val="35"/>
          <w:sz w:val="20"/>
        </w:rPr>
        <w:t xml:space="preserve"> </w:t>
      </w:r>
      <w:r>
        <w:rPr>
          <w:sz w:val="20"/>
        </w:rPr>
        <w:t>formal preparation,</w:t>
      </w:r>
      <w:r>
        <w:rPr>
          <w:spacing w:val="35"/>
          <w:sz w:val="20"/>
        </w:rPr>
        <w:t xml:space="preserve"> </w:t>
      </w:r>
      <w:r>
        <w:rPr>
          <w:sz w:val="20"/>
        </w:rPr>
        <w:t>communication and maintenance of successive NDCs is not sufficient to comply with the obligations under Article 4 (see paragraph 208 above). The content of the NDCs is equally relevant to determine compliance.</w:t>
      </w:r>
    </w:p>
    <w:p w14:paraId="48A789D6" w14:textId="77777777" w:rsidR="004C5C19" w:rsidRDefault="004C5C19">
      <w:pPr>
        <w:pStyle w:val="BodyText"/>
        <w:spacing w:before="211"/>
      </w:pPr>
    </w:p>
    <w:p w14:paraId="5E5FB154" w14:textId="77777777" w:rsidR="004C5C19" w:rsidRDefault="00000000">
      <w:pPr>
        <w:pStyle w:val="Heading1"/>
        <w:numPr>
          <w:ilvl w:val="0"/>
          <w:numId w:val="14"/>
        </w:numPr>
        <w:tabs>
          <w:tab w:val="left" w:pos="1027"/>
        </w:tabs>
        <w:ind w:left="1027" w:hanging="327"/>
        <w:jc w:val="left"/>
      </w:pPr>
      <w:r>
        <w:t>Content</w:t>
      </w:r>
      <w:r>
        <w:rPr>
          <w:spacing w:val="9"/>
        </w:rPr>
        <w:t xml:space="preserve"> </w:t>
      </w:r>
      <w:r>
        <w:t>of</w:t>
      </w:r>
      <w:r>
        <w:rPr>
          <w:spacing w:val="9"/>
        </w:rPr>
        <w:t xml:space="preserve"> </w:t>
      </w:r>
      <w:r>
        <w:t>nationally</w:t>
      </w:r>
      <w:r>
        <w:rPr>
          <w:spacing w:val="9"/>
        </w:rPr>
        <w:t xml:space="preserve"> </w:t>
      </w:r>
      <w:r>
        <w:t>determined</w:t>
      </w:r>
      <w:r>
        <w:rPr>
          <w:spacing w:val="9"/>
        </w:rPr>
        <w:t xml:space="preserve"> </w:t>
      </w:r>
      <w:r>
        <w:rPr>
          <w:spacing w:val="-2"/>
        </w:rPr>
        <w:t>contributions</w:t>
      </w:r>
    </w:p>
    <w:p w14:paraId="1822D483" w14:textId="77777777" w:rsidR="004C5C19" w:rsidRDefault="00000000">
      <w:pPr>
        <w:pStyle w:val="ListParagraph"/>
        <w:numPr>
          <w:ilvl w:val="0"/>
          <w:numId w:val="29"/>
        </w:numPr>
        <w:tabs>
          <w:tab w:val="left" w:pos="1257"/>
        </w:tabs>
        <w:spacing w:before="225" w:line="247" w:lineRule="auto"/>
        <w:ind w:firstLine="526"/>
        <w:jc w:val="both"/>
        <w:rPr>
          <w:sz w:val="20"/>
        </w:rPr>
      </w:pPr>
      <w:r>
        <w:rPr>
          <w:sz w:val="20"/>
        </w:rPr>
        <w:t>The Court now turns to the question whether the content of the NDCs is left to the discretion of each party under the scheme of the Paris Agreement. The Court recalls that some participants</w:t>
      </w:r>
      <w:r>
        <w:rPr>
          <w:spacing w:val="16"/>
          <w:sz w:val="20"/>
        </w:rPr>
        <w:t xml:space="preserve"> </w:t>
      </w:r>
      <w:r>
        <w:rPr>
          <w:sz w:val="20"/>
        </w:rPr>
        <w:t>argued</w:t>
      </w:r>
      <w:r>
        <w:rPr>
          <w:spacing w:val="16"/>
          <w:sz w:val="20"/>
        </w:rPr>
        <w:t xml:space="preserve"> </w:t>
      </w:r>
      <w:r>
        <w:rPr>
          <w:sz w:val="20"/>
        </w:rPr>
        <w:t>in their</w:t>
      </w:r>
      <w:r>
        <w:rPr>
          <w:spacing w:val="16"/>
          <w:sz w:val="20"/>
        </w:rPr>
        <w:t xml:space="preserve"> </w:t>
      </w:r>
      <w:r>
        <w:rPr>
          <w:sz w:val="20"/>
        </w:rPr>
        <w:t>written</w:t>
      </w:r>
      <w:r>
        <w:rPr>
          <w:spacing w:val="16"/>
          <w:sz w:val="20"/>
        </w:rPr>
        <w:t xml:space="preserve"> </w:t>
      </w:r>
      <w:r>
        <w:rPr>
          <w:sz w:val="20"/>
        </w:rPr>
        <w:t>and</w:t>
      </w:r>
      <w:r>
        <w:rPr>
          <w:spacing w:val="16"/>
          <w:sz w:val="20"/>
        </w:rPr>
        <w:t xml:space="preserve"> </w:t>
      </w:r>
      <w:r>
        <w:rPr>
          <w:sz w:val="20"/>
        </w:rPr>
        <w:t>oral</w:t>
      </w:r>
      <w:r>
        <w:rPr>
          <w:spacing w:val="16"/>
          <w:sz w:val="20"/>
        </w:rPr>
        <w:t xml:space="preserve"> </w:t>
      </w:r>
      <w:r>
        <w:rPr>
          <w:sz w:val="20"/>
        </w:rPr>
        <w:t>submissions</w:t>
      </w:r>
      <w:r>
        <w:rPr>
          <w:spacing w:val="18"/>
          <w:sz w:val="20"/>
        </w:rPr>
        <w:t xml:space="preserve"> </w:t>
      </w:r>
      <w:r>
        <w:rPr>
          <w:sz w:val="20"/>
        </w:rPr>
        <w:t>that</w:t>
      </w:r>
      <w:r>
        <w:rPr>
          <w:spacing w:val="16"/>
          <w:sz w:val="20"/>
        </w:rPr>
        <w:t xml:space="preserve"> </w:t>
      </w:r>
      <w:r>
        <w:rPr>
          <w:sz w:val="20"/>
        </w:rPr>
        <w:t>the content</w:t>
      </w:r>
      <w:r>
        <w:rPr>
          <w:spacing w:val="18"/>
          <w:sz w:val="20"/>
        </w:rPr>
        <w:t xml:space="preserve"> </w:t>
      </w:r>
      <w:r>
        <w:rPr>
          <w:sz w:val="20"/>
        </w:rPr>
        <w:t>of</w:t>
      </w:r>
      <w:r>
        <w:rPr>
          <w:spacing w:val="18"/>
          <w:sz w:val="20"/>
        </w:rPr>
        <w:t xml:space="preserve"> </w:t>
      </w:r>
      <w:r>
        <w:rPr>
          <w:sz w:val="20"/>
        </w:rPr>
        <w:t>NDCs</w:t>
      </w:r>
      <w:r>
        <w:rPr>
          <w:spacing w:val="18"/>
          <w:sz w:val="20"/>
        </w:rPr>
        <w:t xml:space="preserve"> </w:t>
      </w:r>
      <w:r>
        <w:rPr>
          <w:sz w:val="20"/>
        </w:rPr>
        <w:t>is</w:t>
      </w:r>
      <w:r>
        <w:rPr>
          <w:spacing w:val="18"/>
          <w:sz w:val="20"/>
        </w:rPr>
        <w:t xml:space="preserve"> </w:t>
      </w:r>
      <w:r>
        <w:rPr>
          <w:sz w:val="20"/>
        </w:rPr>
        <w:t>“self-defined” or subject to the “discretion” of the parties.</w:t>
      </w:r>
    </w:p>
    <w:p w14:paraId="0B3F55C6" w14:textId="77777777" w:rsidR="004C5C19" w:rsidRDefault="004C5C19">
      <w:pPr>
        <w:pStyle w:val="BodyText"/>
        <w:spacing w:before="211"/>
      </w:pPr>
    </w:p>
    <w:p w14:paraId="17CA388A" w14:textId="77777777" w:rsidR="004C5C19" w:rsidRDefault="00000000">
      <w:pPr>
        <w:pStyle w:val="ListParagraph"/>
        <w:numPr>
          <w:ilvl w:val="0"/>
          <w:numId w:val="29"/>
        </w:numPr>
        <w:tabs>
          <w:tab w:val="left" w:pos="1232"/>
        </w:tabs>
        <w:spacing w:line="247" w:lineRule="auto"/>
        <w:ind w:right="608" w:firstLine="526"/>
        <w:jc w:val="both"/>
        <w:rPr>
          <w:sz w:val="20"/>
        </w:rPr>
      </w:pPr>
      <w:r>
        <w:rPr>
          <w:sz w:val="20"/>
        </w:rPr>
        <w:t>Whether, and the extent to which, NDCs are discretionary depends on the interpretation</w:t>
      </w:r>
      <w:r>
        <w:rPr>
          <w:spacing w:val="80"/>
          <w:sz w:val="20"/>
        </w:rPr>
        <w:t xml:space="preserve"> </w:t>
      </w:r>
      <w:r>
        <w:rPr>
          <w:sz w:val="20"/>
        </w:rPr>
        <w:t>of Article 4, which is to be undertaken in good faith, on the basis of the ordinary meaning of the</w:t>
      </w:r>
      <w:r>
        <w:rPr>
          <w:spacing w:val="80"/>
          <w:sz w:val="20"/>
        </w:rPr>
        <w:t xml:space="preserve"> </w:t>
      </w:r>
      <w:r>
        <w:rPr>
          <w:sz w:val="20"/>
        </w:rPr>
        <w:t>terms in Article 4, in their context and in light of the object</w:t>
      </w:r>
      <w:r>
        <w:rPr>
          <w:spacing w:val="21"/>
          <w:sz w:val="20"/>
        </w:rPr>
        <w:t xml:space="preserve"> </w:t>
      </w:r>
      <w:r>
        <w:rPr>
          <w:sz w:val="20"/>
        </w:rPr>
        <w:t>and purpose of the Paris Agreement.</w:t>
      </w:r>
    </w:p>
    <w:p w14:paraId="43E7D508" w14:textId="77777777" w:rsidR="004C5C19" w:rsidRDefault="004C5C19">
      <w:pPr>
        <w:pStyle w:val="BodyText"/>
        <w:spacing w:before="211"/>
      </w:pPr>
    </w:p>
    <w:p w14:paraId="2FE47803" w14:textId="77777777" w:rsidR="004C5C19" w:rsidRDefault="00000000">
      <w:pPr>
        <w:pStyle w:val="ListParagraph"/>
        <w:numPr>
          <w:ilvl w:val="0"/>
          <w:numId w:val="29"/>
        </w:numPr>
        <w:tabs>
          <w:tab w:val="left" w:pos="1228"/>
        </w:tabs>
        <w:spacing w:before="1" w:line="247" w:lineRule="auto"/>
        <w:ind w:right="604" w:firstLine="526"/>
        <w:jc w:val="both"/>
        <w:rPr>
          <w:sz w:val="20"/>
        </w:rPr>
      </w:pPr>
      <w:r>
        <w:rPr>
          <w:sz w:val="20"/>
        </w:rPr>
        <w:t>The Court observes that Article 4, paragraph 2, is silent on the question of the content of NDCs and the discretion afforded to each party to determine their NDCs. The provision neither sets forth requirements for the content of NDCs, nor indicates that the parties have an unfettered</w:t>
      </w:r>
      <w:r>
        <w:rPr>
          <w:spacing w:val="40"/>
          <w:sz w:val="20"/>
        </w:rPr>
        <w:t xml:space="preserve"> </w:t>
      </w:r>
      <w:r>
        <w:rPr>
          <w:sz w:val="20"/>
        </w:rPr>
        <w:t>discretion in their preparation.</w:t>
      </w:r>
    </w:p>
    <w:p w14:paraId="6ADCD857" w14:textId="77777777" w:rsidR="004C5C19" w:rsidRDefault="004C5C19">
      <w:pPr>
        <w:pStyle w:val="BodyText"/>
        <w:spacing w:before="210"/>
      </w:pPr>
    </w:p>
    <w:p w14:paraId="356465DC" w14:textId="77777777" w:rsidR="004C5C19" w:rsidRDefault="00000000">
      <w:pPr>
        <w:pStyle w:val="ListParagraph"/>
        <w:numPr>
          <w:ilvl w:val="0"/>
          <w:numId w:val="29"/>
        </w:numPr>
        <w:tabs>
          <w:tab w:val="left" w:pos="1248"/>
        </w:tabs>
        <w:spacing w:line="247" w:lineRule="auto"/>
        <w:ind w:right="607" w:firstLine="526"/>
        <w:jc w:val="both"/>
        <w:rPr>
          <w:sz w:val="20"/>
        </w:rPr>
      </w:pPr>
      <w:r>
        <w:rPr>
          <w:sz w:val="20"/>
        </w:rPr>
        <w:t>However, the Court notes that Article 4, paragraph 3, of the Paris Agreement sets out certain expectations and standards that apply to parties in preparing their NDCs. It reads:</w:t>
      </w:r>
    </w:p>
    <w:p w14:paraId="67A4841C" w14:textId="77777777" w:rsidR="004C5C19" w:rsidRDefault="00000000">
      <w:pPr>
        <w:pStyle w:val="BodyText"/>
        <w:spacing w:before="221" w:line="244" w:lineRule="auto"/>
        <w:ind w:left="818" w:right="1130" w:firstLine="528"/>
        <w:jc w:val="both"/>
      </w:pPr>
      <w:r>
        <w:t xml:space="preserve">“Each Party’s successive nationally determined contribution will represent a progression beyond the Party’s then current nationally determined contribution and reflect its highest possible ambition, reflecting its common but differentiated responsibilities and respective capabilities, in the light of different national </w:t>
      </w:r>
      <w:r>
        <w:rPr>
          <w:spacing w:val="-2"/>
        </w:rPr>
        <w:t>circumstances.”</w:t>
      </w:r>
    </w:p>
    <w:p w14:paraId="2D6D022F" w14:textId="77777777" w:rsidR="004C5C19" w:rsidRDefault="00000000">
      <w:pPr>
        <w:pStyle w:val="BodyText"/>
        <w:spacing w:before="227" w:line="244" w:lineRule="auto"/>
        <w:ind w:left="292" w:right="603"/>
        <w:jc w:val="both"/>
      </w:pPr>
      <w:r>
        <w:t>While</w:t>
      </w:r>
      <w:r>
        <w:rPr>
          <w:spacing w:val="-1"/>
        </w:rPr>
        <w:t xml:space="preserve"> </w:t>
      </w:r>
      <w:r>
        <w:t>Article 4,</w:t>
      </w:r>
      <w:r>
        <w:rPr>
          <w:spacing w:val="-1"/>
        </w:rPr>
        <w:t xml:space="preserve"> </w:t>
      </w:r>
      <w:r>
        <w:t>paragraph 3, uses</w:t>
      </w:r>
      <w:r>
        <w:rPr>
          <w:spacing w:val="-1"/>
        </w:rPr>
        <w:t xml:space="preserve"> </w:t>
      </w:r>
      <w:r>
        <w:t>the</w:t>
      </w:r>
      <w:r>
        <w:rPr>
          <w:spacing w:val="-1"/>
        </w:rPr>
        <w:t xml:space="preserve"> </w:t>
      </w:r>
      <w:r>
        <w:t>term “will”,</w:t>
      </w:r>
      <w:r>
        <w:rPr>
          <w:spacing w:val="-1"/>
        </w:rPr>
        <w:t xml:space="preserve"> </w:t>
      </w:r>
      <w:r>
        <w:t>rather than</w:t>
      </w:r>
      <w:r>
        <w:rPr>
          <w:spacing w:val="-4"/>
        </w:rPr>
        <w:t xml:space="preserve"> </w:t>
      </w:r>
      <w:r>
        <w:t>the</w:t>
      </w:r>
      <w:r>
        <w:rPr>
          <w:spacing w:val="-1"/>
        </w:rPr>
        <w:t xml:space="preserve"> </w:t>
      </w:r>
      <w:r>
        <w:t>prescriptive</w:t>
      </w:r>
      <w:r>
        <w:rPr>
          <w:spacing w:val="-1"/>
        </w:rPr>
        <w:t xml:space="preserve"> </w:t>
      </w:r>
      <w:r>
        <w:t>term “shall”</w:t>
      </w:r>
      <w:r>
        <w:rPr>
          <w:spacing w:val="-1"/>
        </w:rPr>
        <w:t xml:space="preserve"> </w:t>
      </w:r>
      <w:r>
        <w:t>in</w:t>
      </w:r>
      <w:r>
        <w:rPr>
          <w:spacing w:val="-1"/>
        </w:rPr>
        <w:t xml:space="preserve"> </w:t>
      </w:r>
      <w:r>
        <w:t>relation to the content of NDCs, the Court considers that the provision is not to be read as merely hortatory,</w:t>
      </w:r>
      <w:r>
        <w:rPr>
          <w:spacing w:val="80"/>
        </w:rPr>
        <w:t xml:space="preserve"> </w:t>
      </w:r>
      <w:r>
        <w:t>as suggested by some participants. Rather, the term “will” is used here in a prescriptive sense, reflecting the expectation that “successive nationally determined contributions will represent a progression” and “reflect [a party’s] highest possible ambition”, without prescribing precisely what</w:t>
      </w:r>
    </w:p>
    <w:p w14:paraId="49F9A103"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8A2C510" w14:textId="77777777" w:rsidR="004C5C19" w:rsidRDefault="00000000">
      <w:pPr>
        <w:pStyle w:val="BodyText"/>
        <w:spacing w:before="86" w:line="247" w:lineRule="auto"/>
        <w:ind w:left="292" w:right="601"/>
        <w:jc w:val="both"/>
      </w:pPr>
      <w:r>
        <w:lastRenderedPageBreak/>
        <w:t>constitutes</w:t>
      </w:r>
      <w:r>
        <w:rPr>
          <w:spacing w:val="14"/>
        </w:rPr>
        <w:t xml:space="preserve"> </w:t>
      </w:r>
      <w:r>
        <w:t>a</w:t>
      </w:r>
      <w:r>
        <w:rPr>
          <w:spacing w:val="14"/>
        </w:rPr>
        <w:t xml:space="preserve"> </w:t>
      </w:r>
      <w:r>
        <w:t>progression,</w:t>
      </w:r>
      <w:r>
        <w:rPr>
          <w:spacing w:val="14"/>
        </w:rPr>
        <w:t xml:space="preserve"> </w:t>
      </w:r>
      <w:r>
        <w:t>or</w:t>
      </w:r>
      <w:r>
        <w:rPr>
          <w:spacing w:val="15"/>
        </w:rPr>
        <w:t xml:space="preserve"> </w:t>
      </w:r>
      <w:r>
        <w:t>what</w:t>
      </w:r>
      <w:r>
        <w:rPr>
          <w:spacing w:val="15"/>
        </w:rPr>
        <w:t xml:space="preserve"> </w:t>
      </w:r>
      <w:r>
        <w:t>reflects</w:t>
      </w:r>
      <w:r>
        <w:rPr>
          <w:spacing w:val="14"/>
        </w:rPr>
        <w:t xml:space="preserve"> </w:t>
      </w:r>
      <w:r>
        <w:t>a</w:t>
      </w:r>
      <w:r>
        <w:rPr>
          <w:spacing w:val="14"/>
        </w:rPr>
        <w:t xml:space="preserve"> </w:t>
      </w:r>
      <w:r>
        <w:t>party’s</w:t>
      </w:r>
      <w:r>
        <w:rPr>
          <w:spacing w:val="14"/>
        </w:rPr>
        <w:t xml:space="preserve"> </w:t>
      </w:r>
      <w:r>
        <w:t>highest</w:t>
      </w:r>
      <w:r>
        <w:rPr>
          <w:spacing w:val="15"/>
        </w:rPr>
        <w:t xml:space="preserve"> </w:t>
      </w:r>
      <w:r>
        <w:t>possible</w:t>
      </w:r>
      <w:r>
        <w:rPr>
          <w:spacing w:val="14"/>
        </w:rPr>
        <w:t xml:space="preserve"> </w:t>
      </w:r>
      <w:r>
        <w:t>ambition.</w:t>
      </w:r>
      <w:r>
        <w:rPr>
          <w:spacing w:val="14"/>
        </w:rPr>
        <w:t xml:space="preserve"> </w:t>
      </w:r>
      <w:r>
        <w:t>In</w:t>
      </w:r>
      <w:r>
        <w:rPr>
          <w:spacing w:val="14"/>
        </w:rPr>
        <w:t xml:space="preserve"> </w:t>
      </w:r>
      <w:r>
        <w:t>these</w:t>
      </w:r>
      <w:r>
        <w:rPr>
          <w:spacing w:val="14"/>
        </w:rPr>
        <w:t xml:space="preserve"> </w:t>
      </w:r>
      <w:r>
        <w:t>proceedings, it falls on the Court to shed light on the meaning and scope of the terms contained in Article 4, paragraph 3, thereby clarifying for parties their obligations relating to the content of their NDCs.</w:t>
      </w:r>
    </w:p>
    <w:p w14:paraId="676EA989" w14:textId="77777777" w:rsidR="004C5C19" w:rsidRDefault="004C5C19">
      <w:pPr>
        <w:pStyle w:val="BodyText"/>
        <w:spacing w:before="211"/>
      </w:pPr>
    </w:p>
    <w:p w14:paraId="1B6AEBDA" w14:textId="77777777" w:rsidR="004C5C19" w:rsidRDefault="00000000">
      <w:pPr>
        <w:pStyle w:val="ListParagraph"/>
        <w:numPr>
          <w:ilvl w:val="0"/>
          <w:numId w:val="29"/>
        </w:numPr>
        <w:tabs>
          <w:tab w:val="left" w:pos="1232"/>
        </w:tabs>
        <w:spacing w:line="247" w:lineRule="auto"/>
        <w:ind w:right="601" w:firstLine="526"/>
        <w:jc w:val="both"/>
        <w:rPr>
          <w:sz w:val="20"/>
        </w:rPr>
      </w:pPr>
      <w:r>
        <w:rPr>
          <w:sz w:val="20"/>
        </w:rPr>
        <w:t xml:space="preserve">First, that “[e]ach Party’s successive nationally determined contribution will represent a progression” beyond that party’s current NDCs means that a party’s NDCs must become more demanding over time. The existence of such standards in setting NDCs is also informed by Article 4, paragraph 2 </w:t>
      </w:r>
      <w:r>
        <w:rPr>
          <w:i/>
          <w:sz w:val="20"/>
        </w:rPr>
        <w:t>(a)</w:t>
      </w:r>
      <w:r>
        <w:rPr>
          <w:sz w:val="20"/>
        </w:rPr>
        <w:t>, of the UNFCCC, which requires developed countries to take mitigation measures, and by the customary duty to prevent significant harm to the environment, which requires States to exercise</w:t>
      </w:r>
      <w:r>
        <w:rPr>
          <w:spacing w:val="40"/>
          <w:sz w:val="20"/>
        </w:rPr>
        <w:t xml:space="preserve"> </w:t>
      </w:r>
      <w:r>
        <w:rPr>
          <w:sz w:val="20"/>
        </w:rPr>
        <w:t>due</w:t>
      </w:r>
      <w:r>
        <w:rPr>
          <w:spacing w:val="40"/>
          <w:sz w:val="20"/>
        </w:rPr>
        <w:t xml:space="preserve"> </w:t>
      </w:r>
      <w:r>
        <w:rPr>
          <w:sz w:val="20"/>
        </w:rPr>
        <w:t>diligence,</w:t>
      </w:r>
      <w:r>
        <w:rPr>
          <w:spacing w:val="40"/>
          <w:sz w:val="20"/>
        </w:rPr>
        <w:t xml:space="preserve"> </w:t>
      </w:r>
      <w:r>
        <w:rPr>
          <w:sz w:val="20"/>
        </w:rPr>
        <w:t>including</w:t>
      </w:r>
      <w:r>
        <w:rPr>
          <w:spacing w:val="40"/>
          <w:sz w:val="20"/>
        </w:rPr>
        <w:t xml:space="preserve"> </w:t>
      </w:r>
      <w:r>
        <w:rPr>
          <w:sz w:val="20"/>
        </w:rPr>
        <w:t>with</w:t>
      </w:r>
      <w:r>
        <w:rPr>
          <w:spacing w:val="40"/>
          <w:sz w:val="20"/>
        </w:rPr>
        <w:t xml:space="preserve"> </w:t>
      </w:r>
      <w:r>
        <w:rPr>
          <w:sz w:val="20"/>
        </w:rPr>
        <w:t>respect</w:t>
      </w:r>
      <w:r>
        <w:rPr>
          <w:spacing w:val="40"/>
          <w:sz w:val="20"/>
        </w:rPr>
        <w:t xml:space="preserve"> </w:t>
      </w:r>
      <w:r>
        <w:rPr>
          <w:sz w:val="20"/>
        </w:rPr>
        <w:t>to</w:t>
      </w:r>
      <w:r>
        <w:rPr>
          <w:spacing w:val="40"/>
          <w:sz w:val="20"/>
        </w:rPr>
        <w:t xml:space="preserve"> </w:t>
      </w:r>
      <w:r>
        <w:rPr>
          <w:sz w:val="20"/>
        </w:rPr>
        <w:t>activities</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setting</w:t>
      </w:r>
      <w:r>
        <w:rPr>
          <w:spacing w:val="40"/>
          <w:sz w:val="20"/>
        </w:rPr>
        <w:t xml:space="preserve"> </w:t>
      </w:r>
      <w:r>
        <w:rPr>
          <w:sz w:val="20"/>
        </w:rPr>
        <w:t>NDCs</w:t>
      </w:r>
      <w:r>
        <w:rPr>
          <w:spacing w:val="40"/>
          <w:sz w:val="20"/>
        </w:rPr>
        <w:t xml:space="preserve"> </w:t>
      </w:r>
      <w:r>
        <w:rPr>
          <w:sz w:val="20"/>
        </w:rPr>
        <w:t>(see</w:t>
      </w:r>
      <w:r>
        <w:rPr>
          <w:spacing w:val="80"/>
          <w:sz w:val="20"/>
        </w:rPr>
        <w:t xml:space="preserve"> </w:t>
      </w:r>
      <w:r>
        <w:rPr>
          <w:sz w:val="20"/>
        </w:rPr>
        <w:t>paragraphs 135-139 above).</w:t>
      </w:r>
    </w:p>
    <w:p w14:paraId="6FE6C011" w14:textId="77777777" w:rsidR="004C5C19" w:rsidRDefault="004C5C19">
      <w:pPr>
        <w:pStyle w:val="BodyText"/>
        <w:spacing w:before="206"/>
      </w:pPr>
    </w:p>
    <w:p w14:paraId="02633D06" w14:textId="77777777" w:rsidR="004C5C19" w:rsidRDefault="00000000">
      <w:pPr>
        <w:pStyle w:val="ListParagraph"/>
        <w:numPr>
          <w:ilvl w:val="0"/>
          <w:numId w:val="29"/>
        </w:numPr>
        <w:tabs>
          <w:tab w:val="left" w:pos="1234"/>
        </w:tabs>
        <w:spacing w:line="244" w:lineRule="auto"/>
        <w:ind w:right="601" w:firstLine="526"/>
        <w:jc w:val="both"/>
        <w:rPr>
          <w:sz w:val="20"/>
        </w:rPr>
      </w:pPr>
      <w:r>
        <w:rPr>
          <w:sz w:val="20"/>
        </w:rPr>
        <w:t>Second, a party’s NDCs must reflect “its highest possible ambition”. While this term is</w:t>
      </w:r>
      <w:r>
        <w:rPr>
          <w:spacing w:val="40"/>
          <w:sz w:val="20"/>
        </w:rPr>
        <w:t xml:space="preserve"> </w:t>
      </w:r>
      <w:r>
        <w:rPr>
          <w:sz w:val="20"/>
        </w:rPr>
        <w:t>not</w:t>
      </w:r>
      <w:r>
        <w:rPr>
          <w:spacing w:val="15"/>
          <w:sz w:val="20"/>
        </w:rPr>
        <w:t xml:space="preserve"> </w:t>
      </w:r>
      <w:r>
        <w:rPr>
          <w:sz w:val="20"/>
        </w:rPr>
        <w:t>defined</w:t>
      </w:r>
      <w:r>
        <w:rPr>
          <w:spacing w:val="14"/>
          <w:sz w:val="20"/>
        </w:rPr>
        <w:t xml:space="preserve"> </w:t>
      </w:r>
      <w:r>
        <w:rPr>
          <w:sz w:val="20"/>
        </w:rPr>
        <w:t>in</w:t>
      </w:r>
      <w:r>
        <w:rPr>
          <w:spacing w:val="11"/>
          <w:sz w:val="20"/>
        </w:rPr>
        <w:t xml:space="preserve"> </w:t>
      </w:r>
      <w:r>
        <w:rPr>
          <w:sz w:val="20"/>
        </w:rPr>
        <w:t>the</w:t>
      </w:r>
      <w:r>
        <w:rPr>
          <w:spacing w:val="14"/>
          <w:sz w:val="20"/>
        </w:rPr>
        <w:t xml:space="preserve"> </w:t>
      </w:r>
      <w:r>
        <w:rPr>
          <w:sz w:val="20"/>
        </w:rPr>
        <w:t>Paris</w:t>
      </w:r>
      <w:r>
        <w:rPr>
          <w:spacing w:val="15"/>
          <w:sz w:val="20"/>
        </w:rPr>
        <w:t xml:space="preserve"> </w:t>
      </w:r>
      <w:r>
        <w:rPr>
          <w:sz w:val="20"/>
        </w:rPr>
        <w:t>Agreement,</w:t>
      </w:r>
      <w:r>
        <w:rPr>
          <w:spacing w:val="14"/>
          <w:sz w:val="20"/>
        </w:rPr>
        <w:t xml:space="preserve"> </w:t>
      </w:r>
      <w:r>
        <w:rPr>
          <w:sz w:val="20"/>
        </w:rPr>
        <w:t>the</w:t>
      </w:r>
      <w:r>
        <w:rPr>
          <w:spacing w:val="14"/>
          <w:sz w:val="20"/>
        </w:rPr>
        <w:t xml:space="preserve"> </w:t>
      </w:r>
      <w:r>
        <w:rPr>
          <w:sz w:val="20"/>
        </w:rPr>
        <w:t>Court</w:t>
      </w:r>
      <w:r>
        <w:rPr>
          <w:spacing w:val="15"/>
          <w:sz w:val="20"/>
        </w:rPr>
        <w:t xml:space="preserve"> </w:t>
      </w:r>
      <w:r>
        <w:rPr>
          <w:sz w:val="20"/>
        </w:rPr>
        <w:t>considers</w:t>
      </w:r>
      <w:r>
        <w:rPr>
          <w:spacing w:val="15"/>
          <w:sz w:val="20"/>
        </w:rPr>
        <w:t xml:space="preserve"> </w:t>
      </w:r>
      <w:r>
        <w:rPr>
          <w:sz w:val="20"/>
        </w:rPr>
        <w:t>that</w:t>
      </w:r>
      <w:r>
        <w:rPr>
          <w:spacing w:val="13"/>
          <w:sz w:val="20"/>
        </w:rPr>
        <w:t xml:space="preserve"> </w:t>
      </w:r>
      <w:r>
        <w:rPr>
          <w:sz w:val="20"/>
        </w:rPr>
        <w:t>the</w:t>
      </w:r>
      <w:r>
        <w:rPr>
          <w:spacing w:val="11"/>
          <w:sz w:val="20"/>
        </w:rPr>
        <w:t xml:space="preserve"> </w:t>
      </w:r>
      <w:r>
        <w:rPr>
          <w:sz w:val="20"/>
        </w:rPr>
        <w:t>level</w:t>
      </w:r>
      <w:r>
        <w:rPr>
          <w:spacing w:val="15"/>
          <w:sz w:val="20"/>
        </w:rPr>
        <w:t xml:space="preserve"> </w:t>
      </w:r>
      <w:r>
        <w:rPr>
          <w:sz w:val="20"/>
        </w:rPr>
        <w:t>of</w:t>
      </w:r>
      <w:r>
        <w:rPr>
          <w:spacing w:val="13"/>
          <w:sz w:val="20"/>
        </w:rPr>
        <w:t xml:space="preserve"> </w:t>
      </w:r>
      <w:r>
        <w:rPr>
          <w:sz w:val="20"/>
        </w:rPr>
        <w:t>ambition</w:t>
      </w:r>
      <w:r>
        <w:rPr>
          <w:spacing w:val="11"/>
          <w:sz w:val="20"/>
        </w:rPr>
        <w:t xml:space="preserve"> </w:t>
      </w:r>
      <w:r>
        <w:rPr>
          <w:sz w:val="20"/>
        </w:rPr>
        <w:t>to</w:t>
      </w:r>
      <w:r>
        <w:rPr>
          <w:spacing w:val="14"/>
          <w:sz w:val="20"/>
        </w:rPr>
        <w:t xml:space="preserve"> </w:t>
      </w:r>
      <w:r>
        <w:rPr>
          <w:sz w:val="20"/>
        </w:rPr>
        <w:t>be</w:t>
      </w:r>
      <w:r>
        <w:rPr>
          <w:spacing w:val="14"/>
          <w:sz w:val="20"/>
        </w:rPr>
        <w:t xml:space="preserve"> </w:t>
      </w:r>
      <w:r>
        <w:rPr>
          <w:sz w:val="20"/>
        </w:rPr>
        <w:t>reflected</w:t>
      </w:r>
      <w:r>
        <w:rPr>
          <w:spacing w:val="11"/>
          <w:sz w:val="20"/>
        </w:rPr>
        <w:t xml:space="preserve"> </w:t>
      </w:r>
      <w:r>
        <w:rPr>
          <w:sz w:val="20"/>
        </w:rPr>
        <w:t>in a party’s NDCs has not been left entirely to the discretion of the parties. The provision, when interpreted</w:t>
      </w:r>
      <w:r>
        <w:rPr>
          <w:spacing w:val="-2"/>
          <w:sz w:val="20"/>
        </w:rPr>
        <w:t xml:space="preserve"> </w:t>
      </w:r>
      <w:r>
        <w:rPr>
          <w:sz w:val="20"/>
        </w:rPr>
        <w:t>in</w:t>
      </w:r>
      <w:r>
        <w:rPr>
          <w:spacing w:val="-5"/>
          <w:sz w:val="20"/>
        </w:rPr>
        <w:t xml:space="preserve"> </w:t>
      </w:r>
      <w:r>
        <w:rPr>
          <w:sz w:val="20"/>
        </w:rPr>
        <w:t>its</w:t>
      </w:r>
      <w:r>
        <w:rPr>
          <w:spacing w:val="-2"/>
          <w:sz w:val="20"/>
        </w:rPr>
        <w:t xml:space="preserve"> </w:t>
      </w:r>
      <w:r>
        <w:rPr>
          <w:sz w:val="20"/>
        </w:rPr>
        <w:t>context and</w:t>
      </w:r>
      <w:r>
        <w:rPr>
          <w:spacing w:val="-2"/>
          <w:sz w:val="20"/>
        </w:rPr>
        <w:t xml:space="preserve"> </w:t>
      </w:r>
      <w:r>
        <w:rPr>
          <w:sz w:val="20"/>
        </w:rPr>
        <w:t>in</w:t>
      </w:r>
      <w:r>
        <w:rPr>
          <w:spacing w:val="-2"/>
          <w:sz w:val="20"/>
        </w:rPr>
        <w:t xml:space="preserve"> </w:t>
      </w:r>
      <w:r>
        <w:rPr>
          <w:sz w:val="20"/>
        </w:rPr>
        <w:t>light of</w:t>
      </w:r>
      <w:r>
        <w:rPr>
          <w:spacing w:val="-4"/>
          <w:sz w:val="20"/>
        </w:rPr>
        <w:t xml:space="preserve"> </w:t>
      </w:r>
      <w:r>
        <w:rPr>
          <w:sz w:val="20"/>
        </w:rPr>
        <w:t>its</w:t>
      </w:r>
      <w:r>
        <w:rPr>
          <w:spacing w:val="-2"/>
          <w:sz w:val="20"/>
        </w:rPr>
        <w:t xml:space="preserve"> </w:t>
      </w:r>
      <w:r>
        <w:rPr>
          <w:sz w:val="20"/>
        </w:rPr>
        <w:t>object and</w:t>
      </w:r>
      <w:r>
        <w:rPr>
          <w:spacing w:val="-2"/>
          <w:sz w:val="20"/>
        </w:rPr>
        <w:t xml:space="preserve"> </w:t>
      </w:r>
      <w:r>
        <w:rPr>
          <w:sz w:val="20"/>
        </w:rPr>
        <w:t>purpose</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customary obligation</w:t>
      </w:r>
      <w:r>
        <w:rPr>
          <w:spacing w:val="-2"/>
          <w:sz w:val="20"/>
        </w:rPr>
        <w:t xml:space="preserve"> </w:t>
      </w:r>
      <w:r>
        <w:rPr>
          <w:sz w:val="20"/>
        </w:rPr>
        <w:t>to</w:t>
      </w:r>
      <w:r>
        <w:rPr>
          <w:spacing w:val="-2"/>
          <w:sz w:val="20"/>
        </w:rPr>
        <w:t xml:space="preserve"> </w:t>
      </w:r>
      <w:r>
        <w:rPr>
          <w:sz w:val="20"/>
        </w:rPr>
        <w:t>prevent significant</w:t>
      </w:r>
      <w:r>
        <w:rPr>
          <w:spacing w:val="17"/>
          <w:sz w:val="20"/>
        </w:rPr>
        <w:t xml:space="preserve"> </w:t>
      </w:r>
      <w:r>
        <w:rPr>
          <w:sz w:val="20"/>
        </w:rPr>
        <w:t>harm</w:t>
      </w:r>
      <w:r>
        <w:rPr>
          <w:spacing w:val="17"/>
          <w:sz w:val="20"/>
        </w:rPr>
        <w:t xml:space="preserve"> </w:t>
      </w:r>
      <w:r>
        <w:rPr>
          <w:sz w:val="20"/>
        </w:rPr>
        <w:t>to</w:t>
      </w:r>
      <w:r>
        <w:rPr>
          <w:spacing w:val="16"/>
          <w:sz w:val="20"/>
        </w:rPr>
        <w:t xml:space="preserve"> </w:t>
      </w:r>
      <w:r>
        <w:rPr>
          <w:sz w:val="20"/>
        </w:rPr>
        <w:t>the</w:t>
      </w:r>
      <w:r>
        <w:rPr>
          <w:spacing w:val="20"/>
          <w:sz w:val="20"/>
        </w:rPr>
        <w:t xml:space="preserve"> </w:t>
      </w:r>
      <w:r>
        <w:rPr>
          <w:sz w:val="20"/>
        </w:rPr>
        <w:t>environment,</w:t>
      </w:r>
      <w:r>
        <w:rPr>
          <w:spacing w:val="16"/>
          <w:sz w:val="20"/>
        </w:rPr>
        <w:t xml:space="preserve"> </w:t>
      </w:r>
      <w:r>
        <w:rPr>
          <w:sz w:val="20"/>
        </w:rPr>
        <w:t>reveals</w:t>
      </w:r>
      <w:r>
        <w:rPr>
          <w:spacing w:val="17"/>
          <w:sz w:val="20"/>
        </w:rPr>
        <w:t xml:space="preserve"> </w:t>
      </w:r>
      <w:r>
        <w:rPr>
          <w:sz w:val="20"/>
        </w:rPr>
        <w:t>that</w:t>
      </w:r>
      <w:r>
        <w:rPr>
          <w:spacing w:val="17"/>
          <w:sz w:val="20"/>
        </w:rPr>
        <w:t xml:space="preserve"> </w:t>
      </w:r>
      <w:r>
        <w:rPr>
          <w:sz w:val="20"/>
        </w:rPr>
        <w:t>the</w:t>
      </w:r>
      <w:r>
        <w:rPr>
          <w:spacing w:val="17"/>
          <w:sz w:val="20"/>
        </w:rPr>
        <w:t xml:space="preserve"> </w:t>
      </w:r>
      <w:r>
        <w:rPr>
          <w:sz w:val="20"/>
        </w:rPr>
        <w:t>content</w:t>
      </w:r>
      <w:r>
        <w:rPr>
          <w:spacing w:val="20"/>
          <w:sz w:val="20"/>
        </w:rPr>
        <w:t xml:space="preserve"> </w:t>
      </w:r>
      <w:r>
        <w:rPr>
          <w:sz w:val="20"/>
        </w:rPr>
        <w:t>of</w:t>
      </w:r>
      <w:r>
        <w:rPr>
          <w:spacing w:val="17"/>
          <w:sz w:val="20"/>
        </w:rPr>
        <w:t xml:space="preserve"> </w:t>
      </w:r>
      <w:r>
        <w:rPr>
          <w:sz w:val="20"/>
        </w:rPr>
        <w:t>a</w:t>
      </w:r>
      <w:r>
        <w:rPr>
          <w:spacing w:val="20"/>
          <w:sz w:val="20"/>
        </w:rPr>
        <w:t xml:space="preserve"> </w:t>
      </w:r>
      <w:r>
        <w:rPr>
          <w:sz w:val="20"/>
        </w:rPr>
        <w:t>party’s</w:t>
      </w:r>
      <w:r>
        <w:rPr>
          <w:spacing w:val="20"/>
          <w:sz w:val="20"/>
        </w:rPr>
        <w:t xml:space="preserve"> </w:t>
      </w:r>
      <w:r>
        <w:rPr>
          <w:sz w:val="20"/>
        </w:rPr>
        <w:t>NDCs</w:t>
      </w:r>
      <w:r>
        <w:rPr>
          <w:spacing w:val="17"/>
          <w:sz w:val="20"/>
        </w:rPr>
        <w:t xml:space="preserve"> </w:t>
      </w:r>
      <w:r>
        <w:rPr>
          <w:sz w:val="20"/>
        </w:rPr>
        <w:t>must,</w:t>
      </w:r>
      <w:r>
        <w:rPr>
          <w:spacing w:val="16"/>
          <w:sz w:val="20"/>
        </w:rPr>
        <w:t xml:space="preserve"> </w:t>
      </w:r>
      <w:r>
        <w:rPr>
          <w:sz w:val="20"/>
        </w:rPr>
        <w:t>in</w:t>
      </w:r>
      <w:r>
        <w:rPr>
          <w:spacing w:val="16"/>
          <w:sz w:val="20"/>
        </w:rPr>
        <w:t xml:space="preserve"> </w:t>
      </w:r>
      <w:r>
        <w:rPr>
          <w:sz w:val="20"/>
        </w:rPr>
        <w:t>fulfilment of its obligations under the Paris Agreement, be capable of making an adequate contribution to the achievement of the temperature goal. In the present instance, the relevant context is</w:t>
      </w:r>
      <w:r>
        <w:rPr>
          <w:spacing w:val="-1"/>
          <w:sz w:val="20"/>
        </w:rPr>
        <w:t xml:space="preserve"> </w:t>
      </w:r>
      <w:r>
        <w:rPr>
          <w:sz w:val="20"/>
        </w:rPr>
        <w:t xml:space="preserve">to be found, </w:t>
      </w:r>
      <w:r>
        <w:rPr>
          <w:i/>
          <w:sz w:val="20"/>
        </w:rPr>
        <w:t>inter alia</w:t>
      </w:r>
      <w:r>
        <w:rPr>
          <w:sz w:val="20"/>
        </w:rPr>
        <w:t>, in Article 3, which sets the expectation that parties are to “undertake and communicate</w:t>
      </w:r>
      <w:r>
        <w:rPr>
          <w:spacing w:val="40"/>
          <w:sz w:val="20"/>
        </w:rPr>
        <w:t xml:space="preserve"> </w:t>
      </w:r>
      <w:r>
        <w:rPr>
          <w:sz w:val="20"/>
        </w:rPr>
        <w:t>ambitious efforts as defined in Articles</w:t>
      </w:r>
      <w:r>
        <w:rPr>
          <w:spacing w:val="12"/>
          <w:sz w:val="20"/>
        </w:rPr>
        <w:t xml:space="preserve"> </w:t>
      </w:r>
      <w:r>
        <w:rPr>
          <w:sz w:val="20"/>
        </w:rPr>
        <w:t xml:space="preserve">4, 7, 9, 10, 11 and 13 with the </w:t>
      </w:r>
      <w:r>
        <w:rPr>
          <w:i/>
          <w:sz w:val="20"/>
        </w:rPr>
        <w:t>view to achieving the purpose</w:t>
      </w:r>
      <w:r>
        <w:rPr>
          <w:i/>
          <w:spacing w:val="40"/>
          <w:sz w:val="20"/>
        </w:rPr>
        <w:t xml:space="preserve"> </w:t>
      </w:r>
      <w:r>
        <w:rPr>
          <w:i/>
          <w:sz w:val="20"/>
        </w:rPr>
        <w:t>of this Agreement as set out in Article 2</w:t>
      </w:r>
      <w:r>
        <w:rPr>
          <w:sz w:val="20"/>
        </w:rPr>
        <w:t xml:space="preserve">” (emphasis added). This provision reveals the necessity for the ambition contained in a party’s NDC to relate to the object and purpose of the Agreement set out in Article 2, i.e. to hold the increase in the global average temperature to below 1.5°C, which the Court has interpreted to be the primary temperature goal under the Agreement (see paragraph 224 </w:t>
      </w:r>
      <w:r>
        <w:rPr>
          <w:spacing w:val="-2"/>
          <w:sz w:val="20"/>
        </w:rPr>
        <w:t>above).</w:t>
      </w:r>
    </w:p>
    <w:p w14:paraId="3428B16C" w14:textId="77777777" w:rsidR="004C5C19" w:rsidRDefault="004C5C19">
      <w:pPr>
        <w:pStyle w:val="BodyText"/>
        <w:spacing w:before="227"/>
      </w:pPr>
    </w:p>
    <w:p w14:paraId="182B5674" w14:textId="77777777" w:rsidR="004C5C19" w:rsidRDefault="00000000">
      <w:pPr>
        <w:pStyle w:val="ListParagraph"/>
        <w:numPr>
          <w:ilvl w:val="0"/>
          <w:numId w:val="29"/>
        </w:numPr>
        <w:tabs>
          <w:tab w:val="left" w:pos="1239"/>
        </w:tabs>
        <w:spacing w:line="244" w:lineRule="auto"/>
        <w:ind w:firstLine="526"/>
        <w:jc w:val="both"/>
        <w:rPr>
          <w:sz w:val="20"/>
        </w:rPr>
      </w:pPr>
      <w:r>
        <w:rPr>
          <w:sz w:val="20"/>
        </w:rPr>
        <w:t>Additionally, Article 4, paragraph 9, provides that the NDCs must be “informed by the outcomes of the global stocktake referred to in Article 14”. In this regard, the outcome of the first global stocktake, as adopted in decision 1/CMA.5 at COP 28, makes clear that “despite overall progress on mitigation, adaptation and means of implementation and support, Parties are not yet collectively on track towards achieving the purpose of the Paris Agreement and its long-term goals” (decision 1/CMA.5, 13 December 2023, UN doc. FCCC/PA/CMA/2023/16/Add.1, p. 3, para. 2). It also recognizes that</w:t>
      </w:r>
    </w:p>
    <w:p w14:paraId="51A05EEE" w14:textId="77777777" w:rsidR="004C5C19" w:rsidRDefault="00000000">
      <w:pPr>
        <w:pStyle w:val="BodyText"/>
        <w:spacing w:before="226" w:line="247" w:lineRule="auto"/>
        <w:ind w:left="818" w:right="1132"/>
        <w:jc w:val="both"/>
      </w:pPr>
      <w:r>
        <w:t>“limiting global warming to 1.5°C with no or limited overshoot requires deep, rapid and sustained</w:t>
      </w:r>
      <w:r>
        <w:rPr>
          <w:spacing w:val="34"/>
        </w:rPr>
        <w:t xml:space="preserve"> </w:t>
      </w:r>
      <w:r>
        <w:t>reductions</w:t>
      </w:r>
      <w:r>
        <w:rPr>
          <w:spacing w:val="32"/>
        </w:rPr>
        <w:t xml:space="preserve"> </w:t>
      </w:r>
      <w:r>
        <w:t>in</w:t>
      </w:r>
      <w:r>
        <w:rPr>
          <w:spacing w:val="34"/>
        </w:rPr>
        <w:t xml:space="preserve"> </w:t>
      </w:r>
      <w:r>
        <w:t>global</w:t>
      </w:r>
      <w:r>
        <w:rPr>
          <w:spacing w:val="38"/>
        </w:rPr>
        <w:t xml:space="preserve"> </w:t>
      </w:r>
      <w:r>
        <w:t>greenhouse</w:t>
      </w:r>
      <w:r>
        <w:rPr>
          <w:spacing w:val="35"/>
        </w:rPr>
        <w:t xml:space="preserve"> </w:t>
      </w:r>
      <w:r>
        <w:t>gas</w:t>
      </w:r>
      <w:r>
        <w:rPr>
          <w:spacing w:val="34"/>
        </w:rPr>
        <w:t xml:space="preserve"> </w:t>
      </w:r>
      <w:r>
        <w:t>emissions</w:t>
      </w:r>
      <w:r>
        <w:rPr>
          <w:spacing w:val="35"/>
        </w:rPr>
        <w:t xml:space="preserve"> </w:t>
      </w:r>
      <w:r>
        <w:t>of</w:t>
      </w:r>
      <w:r>
        <w:rPr>
          <w:spacing w:val="33"/>
        </w:rPr>
        <w:t xml:space="preserve"> </w:t>
      </w:r>
      <w:r>
        <w:t>43 per cent</w:t>
      </w:r>
      <w:r>
        <w:rPr>
          <w:spacing w:val="35"/>
        </w:rPr>
        <w:t xml:space="preserve"> </w:t>
      </w:r>
      <w:r>
        <w:t>by</w:t>
      </w:r>
      <w:r>
        <w:rPr>
          <w:spacing w:val="32"/>
        </w:rPr>
        <w:t xml:space="preserve"> </w:t>
      </w:r>
      <w:r>
        <w:t>2030</w:t>
      </w:r>
      <w:r>
        <w:rPr>
          <w:spacing w:val="32"/>
        </w:rPr>
        <w:t xml:space="preserve"> </w:t>
      </w:r>
      <w:r>
        <w:t>and 60 per cent by 2035 relative to the 2019 level and reaching net zero carbon dioxide emissions by 2050” (</w:t>
      </w:r>
      <w:r>
        <w:rPr>
          <w:i/>
        </w:rPr>
        <w:t>ibid.</w:t>
      </w:r>
      <w:r>
        <w:t>, p. 5, para. 27).</w:t>
      </w:r>
    </w:p>
    <w:p w14:paraId="1066B28C" w14:textId="77777777" w:rsidR="004C5C19" w:rsidRDefault="004C5C19">
      <w:pPr>
        <w:pStyle w:val="BodyText"/>
        <w:spacing w:before="211"/>
      </w:pPr>
    </w:p>
    <w:p w14:paraId="4EDC4F6B" w14:textId="77777777" w:rsidR="004C5C19" w:rsidRDefault="00000000">
      <w:pPr>
        <w:pStyle w:val="ListParagraph"/>
        <w:numPr>
          <w:ilvl w:val="0"/>
          <w:numId w:val="29"/>
        </w:numPr>
        <w:tabs>
          <w:tab w:val="left" w:pos="1214"/>
        </w:tabs>
        <w:spacing w:line="244" w:lineRule="auto"/>
        <w:ind w:firstLine="526"/>
        <w:jc w:val="both"/>
        <w:rPr>
          <w:sz w:val="20"/>
        </w:rPr>
      </w:pPr>
      <w:r>
        <w:rPr>
          <w:sz w:val="20"/>
        </w:rPr>
        <w:t>Further</w:t>
      </w:r>
      <w:r>
        <w:rPr>
          <w:spacing w:val="-4"/>
          <w:sz w:val="20"/>
        </w:rPr>
        <w:t xml:space="preserve"> </w:t>
      </w:r>
      <w:r>
        <w:rPr>
          <w:sz w:val="20"/>
        </w:rPr>
        <w:t>context</w:t>
      </w:r>
      <w:r>
        <w:rPr>
          <w:spacing w:val="-4"/>
          <w:sz w:val="20"/>
        </w:rPr>
        <w:t xml:space="preserve"> </w:t>
      </w:r>
      <w:r>
        <w:rPr>
          <w:sz w:val="20"/>
        </w:rPr>
        <w:t>is</w:t>
      </w:r>
      <w:r>
        <w:rPr>
          <w:spacing w:val="-1"/>
          <w:sz w:val="20"/>
        </w:rPr>
        <w:t xml:space="preserve"> </w:t>
      </w:r>
      <w:r>
        <w:rPr>
          <w:sz w:val="20"/>
        </w:rPr>
        <w:t>to</w:t>
      </w:r>
      <w:r>
        <w:rPr>
          <w:spacing w:val="-3"/>
          <w:sz w:val="20"/>
        </w:rPr>
        <w:t xml:space="preserve"> </w:t>
      </w:r>
      <w:r>
        <w:rPr>
          <w:sz w:val="20"/>
        </w:rPr>
        <w:t>be</w:t>
      </w:r>
      <w:r>
        <w:rPr>
          <w:spacing w:val="-4"/>
          <w:sz w:val="20"/>
        </w:rPr>
        <w:t xml:space="preserve"> </w:t>
      </w:r>
      <w:r>
        <w:rPr>
          <w:sz w:val="20"/>
        </w:rPr>
        <w:t>found</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transparency</w:t>
      </w:r>
      <w:r>
        <w:rPr>
          <w:spacing w:val="-1"/>
          <w:sz w:val="20"/>
        </w:rPr>
        <w:t xml:space="preserve"> </w:t>
      </w:r>
      <w:r>
        <w:rPr>
          <w:sz w:val="20"/>
        </w:rPr>
        <w:t>and</w:t>
      </w:r>
      <w:r>
        <w:rPr>
          <w:spacing w:val="-3"/>
          <w:sz w:val="20"/>
        </w:rPr>
        <w:t xml:space="preserve"> </w:t>
      </w:r>
      <w:r>
        <w:rPr>
          <w:sz w:val="20"/>
        </w:rPr>
        <w:t>content</w:t>
      </w:r>
      <w:r>
        <w:rPr>
          <w:spacing w:val="-1"/>
          <w:sz w:val="20"/>
        </w:rPr>
        <w:t xml:space="preserve"> </w:t>
      </w:r>
      <w:r>
        <w:rPr>
          <w:sz w:val="20"/>
        </w:rPr>
        <w:t>obligations</w:t>
      </w:r>
      <w:r>
        <w:rPr>
          <w:spacing w:val="-1"/>
          <w:sz w:val="20"/>
        </w:rPr>
        <w:t xml:space="preserve"> </w:t>
      </w:r>
      <w:r>
        <w:rPr>
          <w:sz w:val="20"/>
        </w:rPr>
        <w:t>prescribed</w:t>
      </w:r>
      <w:r>
        <w:rPr>
          <w:spacing w:val="-1"/>
          <w:sz w:val="20"/>
        </w:rPr>
        <w:t xml:space="preserve"> </w:t>
      </w:r>
      <w:r>
        <w:rPr>
          <w:sz w:val="20"/>
        </w:rPr>
        <w:t>under Article 4. Paragraph 8 of that Article provides that, in communicating their NDCs, parties “shall provide the information necessary for clarity, transparency and understanding in accordance with decision</w:t>
      </w:r>
      <w:r>
        <w:rPr>
          <w:spacing w:val="4"/>
          <w:sz w:val="20"/>
        </w:rPr>
        <w:t xml:space="preserve"> </w:t>
      </w:r>
      <w:r>
        <w:rPr>
          <w:sz w:val="20"/>
        </w:rPr>
        <w:t>1/CP.21</w:t>
      </w:r>
      <w:r>
        <w:rPr>
          <w:spacing w:val="9"/>
          <w:sz w:val="20"/>
        </w:rPr>
        <w:t xml:space="preserve"> </w:t>
      </w:r>
      <w:r>
        <w:rPr>
          <w:sz w:val="20"/>
        </w:rPr>
        <w:t>and</w:t>
      </w:r>
      <w:r>
        <w:rPr>
          <w:spacing w:val="7"/>
          <w:sz w:val="20"/>
        </w:rPr>
        <w:t xml:space="preserve"> </w:t>
      </w:r>
      <w:r>
        <w:rPr>
          <w:sz w:val="20"/>
        </w:rPr>
        <w:t>any</w:t>
      </w:r>
      <w:r>
        <w:rPr>
          <w:spacing w:val="7"/>
          <w:sz w:val="20"/>
        </w:rPr>
        <w:t xml:space="preserve"> </w:t>
      </w:r>
      <w:r>
        <w:rPr>
          <w:sz w:val="20"/>
        </w:rPr>
        <w:t>relevant</w:t>
      </w:r>
      <w:r>
        <w:rPr>
          <w:spacing w:val="9"/>
          <w:sz w:val="20"/>
        </w:rPr>
        <w:t xml:space="preserve"> </w:t>
      </w:r>
      <w:r>
        <w:rPr>
          <w:sz w:val="20"/>
        </w:rPr>
        <w:t>decisions</w:t>
      </w:r>
      <w:r>
        <w:rPr>
          <w:spacing w:val="6"/>
          <w:sz w:val="20"/>
        </w:rPr>
        <w:t xml:space="preserve"> </w:t>
      </w:r>
      <w:r>
        <w:rPr>
          <w:sz w:val="20"/>
        </w:rPr>
        <w:t>of</w:t>
      </w:r>
      <w:r>
        <w:rPr>
          <w:spacing w:val="7"/>
          <w:sz w:val="20"/>
        </w:rPr>
        <w:t xml:space="preserve"> </w:t>
      </w:r>
      <w:r>
        <w:rPr>
          <w:sz w:val="20"/>
        </w:rPr>
        <w:t>the</w:t>
      </w:r>
      <w:r>
        <w:rPr>
          <w:spacing w:val="14"/>
          <w:sz w:val="20"/>
        </w:rPr>
        <w:t xml:space="preserve"> </w:t>
      </w:r>
      <w:r>
        <w:rPr>
          <w:sz w:val="20"/>
        </w:rPr>
        <w:t>Conference</w:t>
      </w:r>
      <w:r>
        <w:rPr>
          <w:spacing w:val="9"/>
          <w:sz w:val="20"/>
        </w:rPr>
        <w:t xml:space="preserve"> </w:t>
      </w:r>
      <w:r>
        <w:rPr>
          <w:sz w:val="20"/>
        </w:rPr>
        <w:t>of</w:t>
      </w:r>
      <w:r>
        <w:rPr>
          <w:spacing w:val="7"/>
          <w:sz w:val="20"/>
        </w:rPr>
        <w:t xml:space="preserve"> </w:t>
      </w:r>
      <w:r>
        <w:rPr>
          <w:sz w:val="20"/>
        </w:rPr>
        <w:t>the</w:t>
      </w:r>
      <w:r>
        <w:rPr>
          <w:spacing w:val="10"/>
          <w:sz w:val="20"/>
        </w:rPr>
        <w:t xml:space="preserve"> </w:t>
      </w:r>
      <w:r>
        <w:rPr>
          <w:sz w:val="20"/>
        </w:rPr>
        <w:t>Parties</w:t>
      </w:r>
      <w:r>
        <w:rPr>
          <w:spacing w:val="9"/>
          <w:sz w:val="20"/>
        </w:rPr>
        <w:t xml:space="preserve"> </w:t>
      </w:r>
      <w:r>
        <w:rPr>
          <w:sz w:val="20"/>
        </w:rPr>
        <w:t>serving</w:t>
      </w:r>
      <w:r>
        <w:rPr>
          <w:spacing w:val="9"/>
          <w:sz w:val="20"/>
        </w:rPr>
        <w:t xml:space="preserve"> </w:t>
      </w:r>
      <w:r>
        <w:rPr>
          <w:sz w:val="20"/>
        </w:rPr>
        <w:t>as</w:t>
      </w:r>
      <w:r>
        <w:rPr>
          <w:spacing w:val="7"/>
          <w:sz w:val="20"/>
        </w:rPr>
        <w:t xml:space="preserve"> </w:t>
      </w:r>
      <w:r>
        <w:rPr>
          <w:sz w:val="20"/>
        </w:rPr>
        <w:t>the</w:t>
      </w:r>
      <w:r>
        <w:rPr>
          <w:spacing w:val="7"/>
          <w:sz w:val="20"/>
        </w:rPr>
        <w:t xml:space="preserve"> </w:t>
      </w:r>
      <w:r>
        <w:rPr>
          <w:spacing w:val="-2"/>
          <w:sz w:val="20"/>
        </w:rPr>
        <w:t>meeting</w:t>
      </w:r>
    </w:p>
    <w:p w14:paraId="74DF9C4D"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17C2D69" w14:textId="77777777" w:rsidR="004C5C19" w:rsidRDefault="00000000">
      <w:pPr>
        <w:pStyle w:val="BodyText"/>
        <w:spacing w:before="86" w:line="244" w:lineRule="auto"/>
        <w:ind w:left="292" w:right="604"/>
        <w:jc w:val="both"/>
      </w:pPr>
      <w:r>
        <w:lastRenderedPageBreak/>
        <w:t>of</w:t>
      </w:r>
      <w:r>
        <w:rPr>
          <w:spacing w:val="-4"/>
        </w:rPr>
        <w:t xml:space="preserve"> </w:t>
      </w:r>
      <w:r>
        <w:t>the</w:t>
      </w:r>
      <w:r>
        <w:rPr>
          <w:spacing w:val="-4"/>
        </w:rPr>
        <w:t xml:space="preserve"> </w:t>
      </w:r>
      <w:r>
        <w:t>Parties</w:t>
      </w:r>
      <w:r>
        <w:rPr>
          <w:spacing w:val="-4"/>
        </w:rPr>
        <w:t xml:space="preserve"> </w:t>
      </w:r>
      <w:r>
        <w:t>to</w:t>
      </w:r>
      <w:r>
        <w:rPr>
          <w:spacing w:val="-5"/>
        </w:rPr>
        <w:t xml:space="preserve"> </w:t>
      </w:r>
      <w:r>
        <w:t>this</w:t>
      </w:r>
      <w:r>
        <w:rPr>
          <w:spacing w:val="-4"/>
        </w:rPr>
        <w:t xml:space="preserve"> </w:t>
      </w:r>
      <w:r>
        <w:t>Agreement”.</w:t>
      </w:r>
      <w:r>
        <w:rPr>
          <w:spacing w:val="-2"/>
        </w:rPr>
        <w:t xml:space="preserve"> </w:t>
      </w:r>
      <w:r>
        <w:t>Paragraph 13</w:t>
      </w:r>
      <w:r>
        <w:rPr>
          <w:spacing w:val="-5"/>
        </w:rPr>
        <w:t xml:space="preserve"> </w:t>
      </w:r>
      <w:r>
        <w:t>of</w:t>
      </w:r>
      <w:r>
        <w:rPr>
          <w:spacing w:val="-3"/>
        </w:rPr>
        <w:t xml:space="preserve"> </w:t>
      </w:r>
      <w:r>
        <w:t>Article 4</w:t>
      </w:r>
      <w:r>
        <w:rPr>
          <w:spacing w:val="-5"/>
        </w:rPr>
        <w:t xml:space="preserve"> </w:t>
      </w:r>
      <w:r>
        <w:t>requires</w:t>
      </w:r>
      <w:r>
        <w:rPr>
          <w:spacing w:val="-4"/>
        </w:rPr>
        <w:t xml:space="preserve"> </w:t>
      </w:r>
      <w:r>
        <w:t>Parties</w:t>
      </w:r>
      <w:r>
        <w:rPr>
          <w:spacing w:val="-7"/>
        </w:rPr>
        <w:t xml:space="preserve"> </w:t>
      </w:r>
      <w:r>
        <w:t>to</w:t>
      </w:r>
      <w:r>
        <w:rPr>
          <w:spacing w:val="-5"/>
        </w:rPr>
        <w:t xml:space="preserve"> </w:t>
      </w:r>
      <w:r>
        <w:t>account</w:t>
      </w:r>
      <w:r>
        <w:rPr>
          <w:spacing w:val="-4"/>
        </w:rPr>
        <w:t xml:space="preserve"> </w:t>
      </w:r>
      <w:r>
        <w:t>for</w:t>
      </w:r>
      <w:r>
        <w:rPr>
          <w:spacing w:val="-4"/>
        </w:rPr>
        <w:t xml:space="preserve"> </w:t>
      </w:r>
      <w:r>
        <w:t>their</w:t>
      </w:r>
      <w:r>
        <w:rPr>
          <w:spacing w:val="-4"/>
        </w:rPr>
        <w:t xml:space="preserve"> </w:t>
      </w:r>
      <w:r>
        <w:t>NDCs and to do so in a manner that promotes “environmental integrity, transparency, accuracy, completeness, comparability and consistency” and ensures “the avoidance of double counting”. In</w:t>
      </w:r>
      <w:r>
        <w:rPr>
          <w:spacing w:val="80"/>
        </w:rPr>
        <w:t xml:space="preserve"> </w:t>
      </w:r>
      <w:r>
        <w:t>the Court’s view, such transparency and accountability provisions would be meaningless if the</w:t>
      </w:r>
      <w:r>
        <w:rPr>
          <w:spacing w:val="80"/>
        </w:rPr>
        <w:t xml:space="preserve"> </w:t>
      </w:r>
      <w:r>
        <w:t>parties had unfettered discretion in setting their NDCs.</w:t>
      </w:r>
    </w:p>
    <w:p w14:paraId="53E6DD26" w14:textId="77777777" w:rsidR="004C5C19" w:rsidRDefault="004C5C19">
      <w:pPr>
        <w:pStyle w:val="BodyText"/>
        <w:spacing w:before="219"/>
      </w:pPr>
    </w:p>
    <w:p w14:paraId="5ABEE9FF" w14:textId="77777777" w:rsidR="004C5C19" w:rsidRDefault="00000000">
      <w:pPr>
        <w:pStyle w:val="ListParagraph"/>
        <w:numPr>
          <w:ilvl w:val="0"/>
          <w:numId w:val="29"/>
        </w:numPr>
        <w:tabs>
          <w:tab w:val="left" w:pos="1232"/>
        </w:tabs>
        <w:spacing w:before="1" w:line="244" w:lineRule="auto"/>
        <w:ind w:right="604" w:firstLine="526"/>
        <w:jc w:val="both"/>
        <w:rPr>
          <w:sz w:val="20"/>
        </w:rPr>
      </w:pPr>
      <w:r>
        <w:rPr>
          <w:sz w:val="20"/>
        </w:rPr>
        <w:t>In light of the above, the Court considers that the discretion of parties in the preparation</w:t>
      </w:r>
      <w:r>
        <w:rPr>
          <w:spacing w:val="80"/>
          <w:sz w:val="20"/>
        </w:rPr>
        <w:t xml:space="preserve"> </w:t>
      </w:r>
      <w:r>
        <w:rPr>
          <w:sz w:val="20"/>
        </w:rPr>
        <w:t>of their NDCs is limited. As such, in the exercise of their discretion, parties are obliged to exercise due diligence and ensure that their NDCs fulfil their obligations under the Paris Agreement and thus, when</w:t>
      </w:r>
      <w:r>
        <w:rPr>
          <w:spacing w:val="27"/>
          <w:sz w:val="20"/>
        </w:rPr>
        <w:t xml:space="preserve"> </w:t>
      </w:r>
      <w:r>
        <w:rPr>
          <w:sz w:val="20"/>
        </w:rPr>
        <w:t>taken</w:t>
      </w:r>
      <w:r>
        <w:rPr>
          <w:spacing w:val="24"/>
          <w:sz w:val="20"/>
        </w:rPr>
        <w:t xml:space="preserve"> </w:t>
      </w:r>
      <w:r>
        <w:rPr>
          <w:sz w:val="20"/>
        </w:rPr>
        <w:t>together,</w:t>
      </w:r>
      <w:r>
        <w:rPr>
          <w:spacing w:val="24"/>
          <w:sz w:val="20"/>
        </w:rPr>
        <w:t xml:space="preserve"> </w:t>
      </w:r>
      <w:r>
        <w:rPr>
          <w:sz w:val="20"/>
        </w:rPr>
        <w:t>are</w:t>
      </w:r>
      <w:r>
        <w:rPr>
          <w:spacing w:val="24"/>
          <w:sz w:val="20"/>
        </w:rPr>
        <w:t xml:space="preserve"> </w:t>
      </w:r>
      <w:r>
        <w:rPr>
          <w:sz w:val="20"/>
        </w:rPr>
        <w:t>capable</w:t>
      </w:r>
      <w:r>
        <w:rPr>
          <w:spacing w:val="27"/>
          <w:sz w:val="20"/>
        </w:rPr>
        <w:t xml:space="preserve"> </w:t>
      </w:r>
      <w:r>
        <w:rPr>
          <w:sz w:val="20"/>
        </w:rPr>
        <w:t>of</w:t>
      </w:r>
      <w:r>
        <w:rPr>
          <w:spacing w:val="27"/>
          <w:sz w:val="20"/>
        </w:rPr>
        <w:t xml:space="preserve"> </w:t>
      </w:r>
      <w:r>
        <w:rPr>
          <w:sz w:val="20"/>
        </w:rPr>
        <w:t>achieving</w:t>
      </w:r>
      <w:r>
        <w:rPr>
          <w:spacing w:val="26"/>
          <w:sz w:val="20"/>
        </w:rPr>
        <w:t xml:space="preserve"> </w:t>
      </w:r>
      <w:r>
        <w:rPr>
          <w:sz w:val="20"/>
        </w:rPr>
        <w:t>the</w:t>
      </w:r>
      <w:r>
        <w:rPr>
          <w:spacing w:val="24"/>
          <w:sz w:val="20"/>
        </w:rPr>
        <w:t xml:space="preserve"> </w:t>
      </w:r>
      <w:r>
        <w:rPr>
          <w:sz w:val="20"/>
        </w:rPr>
        <w:t>temperature</w:t>
      </w:r>
      <w:r>
        <w:rPr>
          <w:spacing w:val="24"/>
          <w:sz w:val="20"/>
        </w:rPr>
        <w:t xml:space="preserve"> </w:t>
      </w:r>
      <w:r>
        <w:rPr>
          <w:sz w:val="20"/>
        </w:rPr>
        <w:t>goal</w:t>
      </w:r>
      <w:r>
        <w:rPr>
          <w:spacing w:val="27"/>
          <w:sz w:val="20"/>
        </w:rPr>
        <w:t xml:space="preserve"> </w:t>
      </w:r>
      <w:r>
        <w:rPr>
          <w:sz w:val="20"/>
        </w:rPr>
        <w:t>of</w:t>
      </w:r>
      <w:r>
        <w:rPr>
          <w:spacing w:val="25"/>
          <w:sz w:val="20"/>
        </w:rPr>
        <w:t xml:space="preserve"> </w:t>
      </w:r>
      <w:r>
        <w:rPr>
          <w:sz w:val="20"/>
        </w:rPr>
        <w:t>limiting</w:t>
      </w:r>
      <w:r>
        <w:rPr>
          <w:spacing w:val="24"/>
          <w:sz w:val="20"/>
        </w:rPr>
        <w:t xml:space="preserve"> </w:t>
      </w:r>
      <w:r>
        <w:rPr>
          <w:sz w:val="20"/>
        </w:rPr>
        <w:t>global</w:t>
      </w:r>
      <w:r>
        <w:rPr>
          <w:spacing w:val="27"/>
          <w:sz w:val="20"/>
        </w:rPr>
        <w:t xml:space="preserve"> </w:t>
      </w:r>
      <w:r>
        <w:rPr>
          <w:sz w:val="20"/>
        </w:rPr>
        <w:t>warming</w:t>
      </w:r>
      <w:r>
        <w:rPr>
          <w:spacing w:val="24"/>
          <w:sz w:val="20"/>
        </w:rPr>
        <w:t xml:space="preserve"> </w:t>
      </w:r>
      <w:r>
        <w:rPr>
          <w:sz w:val="20"/>
        </w:rPr>
        <w:t>to</w:t>
      </w:r>
    </w:p>
    <w:p w14:paraId="6923CAC1" w14:textId="77777777" w:rsidR="004C5C19" w:rsidRDefault="00000000">
      <w:pPr>
        <w:pStyle w:val="BodyText"/>
        <w:spacing w:before="3" w:line="247" w:lineRule="auto"/>
        <w:ind w:left="292" w:right="602"/>
        <w:jc w:val="both"/>
      </w:pPr>
      <w:r>
        <w:t>1.5°C above pre-industrial levels, as well as the overall objective of the “stabilization of greenhouse gas concentrations in the atmosphere at a level that would prevent dangerous anthropogenic interference with the climate system”.</w:t>
      </w:r>
    </w:p>
    <w:p w14:paraId="1D263644" w14:textId="77777777" w:rsidR="004C5C19" w:rsidRDefault="004C5C19">
      <w:pPr>
        <w:pStyle w:val="BodyText"/>
        <w:spacing w:before="212"/>
      </w:pPr>
    </w:p>
    <w:p w14:paraId="5DFC949C" w14:textId="77777777" w:rsidR="004C5C19" w:rsidRDefault="00000000">
      <w:pPr>
        <w:pStyle w:val="ListParagraph"/>
        <w:numPr>
          <w:ilvl w:val="0"/>
          <w:numId w:val="29"/>
        </w:numPr>
        <w:tabs>
          <w:tab w:val="left" w:pos="1219"/>
        </w:tabs>
        <w:spacing w:line="244" w:lineRule="auto"/>
        <w:ind w:right="603" w:firstLine="526"/>
        <w:jc w:val="both"/>
        <w:rPr>
          <w:sz w:val="20"/>
        </w:rPr>
      </w:pPr>
      <w:r>
        <w:rPr>
          <w:sz w:val="20"/>
        </w:rPr>
        <w:t>The Court recalls</w:t>
      </w:r>
      <w:r>
        <w:rPr>
          <w:spacing w:val="-2"/>
          <w:sz w:val="20"/>
        </w:rPr>
        <w:t xml:space="preserve"> </w:t>
      </w:r>
      <w:r>
        <w:rPr>
          <w:sz w:val="20"/>
        </w:rPr>
        <w:t>that the standard of due diligence</w:t>
      </w:r>
      <w:r>
        <w:rPr>
          <w:spacing w:val="-2"/>
          <w:sz w:val="20"/>
        </w:rPr>
        <w:t xml:space="preserve"> </w:t>
      </w:r>
      <w:r>
        <w:rPr>
          <w:sz w:val="20"/>
        </w:rPr>
        <w:t>varies depending on a range of factors (</w:t>
      </w:r>
      <w:r>
        <w:rPr>
          <w:i/>
          <w:sz w:val="20"/>
        </w:rPr>
        <w:t>Responsibilities</w:t>
      </w:r>
      <w:r>
        <w:rPr>
          <w:i/>
          <w:spacing w:val="21"/>
          <w:sz w:val="20"/>
        </w:rPr>
        <w:t xml:space="preserve"> </w:t>
      </w:r>
      <w:r>
        <w:rPr>
          <w:i/>
          <w:sz w:val="20"/>
        </w:rPr>
        <w:t>and</w:t>
      </w:r>
      <w:r>
        <w:rPr>
          <w:i/>
          <w:spacing w:val="20"/>
          <w:sz w:val="20"/>
        </w:rPr>
        <w:t xml:space="preserve"> </w:t>
      </w:r>
      <w:r>
        <w:rPr>
          <w:i/>
          <w:sz w:val="20"/>
        </w:rPr>
        <w:t>obligations</w:t>
      </w:r>
      <w:r>
        <w:rPr>
          <w:i/>
          <w:spacing w:val="21"/>
          <w:sz w:val="20"/>
        </w:rPr>
        <w:t xml:space="preserve"> </w:t>
      </w:r>
      <w:r>
        <w:rPr>
          <w:i/>
          <w:sz w:val="20"/>
        </w:rPr>
        <w:t>of</w:t>
      </w:r>
      <w:r>
        <w:rPr>
          <w:i/>
          <w:spacing w:val="19"/>
          <w:sz w:val="20"/>
        </w:rPr>
        <w:t xml:space="preserve"> </w:t>
      </w:r>
      <w:r>
        <w:rPr>
          <w:i/>
          <w:sz w:val="20"/>
        </w:rPr>
        <w:t>States</w:t>
      </w:r>
      <w:r>
        <w:rPr>
          <w:i/>
          <w:spacing w:val="21"/>
          <w:sz w:val="20"/>
        </w:rPr>
        <w:t xml:space="preserve"> </w:t>
      </w:r>
      <w:r>
        <w:rPr>
          <w:i/>
          <w:sz w:val="20"/>
        </w:rPr>
        <w:t>with</w:t>
      </w:r>
      <w:r>
        <w:rPr>
          <w:i/>
          <w:spacing w:val="18"/>
          <w:sz w:val="20"/>
        </w:rPr>
        <w:t xml:space="preserve"> </w:t>
      </w:r>
      <w:r>
        <w:rPr>
          <w:i/>
          <w:sz w:val="20"/>
        </w:rPr>
        <w:t>respect</w:t>
      </w:r>
      <w:r>
        <w:rPr>
          <w:i/>
          <w:spacing w:val="21"/>
          <w:sz w:val="20"/>
        </w:rPr>
        <w:t xml:space="preserve"> </w:t>
      </w:r>
      <w:r>
        <w:rPr>
          <w:i/>
          <w:sz w:val="20"/>
        </w:rPr>
        <w:t>to</w:t>
      </w:r>
      <w:r>
        <w:rPr>
          <w:i/>
          <w:spacing w:val="20"/>
          <w:sz w:val="20"/>
        </w:rPr>
        <w:t xml:space="preserve"> </w:t>
      </w:r>
      <w:r>
        <w:rPr>
          <w:i/>
          <w:sz w:val="20"/>
        </w:rPr>
        <w:t>activities</w:t>
      </w:r>
      <w:r>
        <w:rPr>
          <w:i/>
          <w:spacing w:val="19"/>
          <w:sz w:val="20"/>
        </w:rPr>
        <w:t xml:space="preserve"> </w:t>
      </w:r>
      <w:r>
        <w:rPr>
          <w:i/>
          <w:sz w:val="20"/>
        </w:rPr>
        <w:t>in</w:t>
      </w:r>
      <w:r>
        <w:rPr>
          <w:i/>
          <w:spacing w:val="20"/>
          <w:sz w:val="20"/>
        </w:rPr>
        <w:t xml:space="preserve"> </w:t>
      </w:r>
      <w:r>
        <w:rPr>
          <w:i/>
          <w:sz w:val="20"/>
        </w:rPr>
        <w:t>the</w:t>
      </w:r>
      <w:r>
        <w:rPr>
          <w:i/>
          <w:spacing w:val="21"/>
          <w:sz w:val="20"/>
        </w:rPr>
        <w:t xml:space="preserve"> </w:t>
      </w:r>
      <w:r>
        <w:rPr>
          <w:i/>
          <w:sz w:val="20"/>
        </w:rPr>
        <w:t>Area,</w:t>
      </w:r>
      <w:r>
        <w:rPr>
          <w:i/>
          <w:spacing w:val="20"/>
          <w:sz w:val="20"/>
        </w:rPr>
        <w:t xml:space="preserve"> </w:t>
      </w:r>
      <w:r>
        <w:rPr>
          <w:i/>
          <w:sz w:val="20"/>
        </w:rPr>
        <w:t>Advisory</w:t>
      </w:r>
      <w:r>
        <w:rPr>
          <w:i/>
          <w:spacing w:val="21"/>
          <w:sz w:val="20"/>
        </w:rPr>
        <w:t xml:space="preserve"> </w:t>
      </w:r>
      <w:r>
        <w:rPr>
          <w:i/>
          <w:sz w:val="20"/>
        </w:rPr>
        <w:t>Opinion, 1 February 2011, ITLOS Reports 2011</w:t>
      </w:r>
      <w:r>
        <w:rPr>
          <w:sz w:val="20"/>
        </w:rPr>
        <w:t>, p. 43, para. 117). In the current context, because of the seriousness of the threat posed by climate change, the standard of due diligence to be applied in preparing the NDCs is stringent (see paragraph 138 above). This means that each party has to do its utmost to ensure that the NDCs it puts forward represent its highest possible ambition in order to realize the objectives of the Agreement.</w:t>
      </w:r>
    </w:p>
    <w:p w14:paraId="3DDE1092" w14:textId="77777777" w:rsidR="004C5C19" w:rsidRDefault="004C5C19">
      <w:pPr>
        <w:pStyle w:val="BodyText"/>
        <w:spacing w:before="221"/>
      </w:pPr>
    </w:p>
    <w:p w14:paraId="0B2E7A19" w14:textId="77777777" w:rsidR="004C5C19" w:rsidRDefault="00000000">
      <w:pPr>
        <w:pStyle w:val="ListParagraph"/>
        <w:numPr>
          <w:ilvl w:val="0"/>
          <w:numId w:val="29"/>
        </w:numPr>
        <w:tabs>
          <w:tab w:val="left" w:pos="1230"/>
        </w:tabs>
        <w:spacing w:line="244" w:lineRule="auto"/>
        <w:ind w:right="601" w:firstLine="526"/>
        <w:jc w:val="both"/>
        <w:rPr>
          <w:sz w:val="20"/>
        </w:rPr>
      </w:pPr>
      <w:r>
        <w:rPr>
          <w:sz w:val="20"/>
        </w:rPr>
        <w:t xml:space="preserve">The obligation to prepare and communicate NDCs capable of realizing the objectives of the Agreement applies to all parties to the Paris Agreement (see paragraph 234 above). However, consistent with the varying character of due diligence and the principle of common but differentiated responsibilities and respective capabilities, the standard to be applied when assessing the NDCs of different parties will vary depending, </w:t>
      </w:r>
      <w:r>
        <w:rPr>
          <w:i/>
          <w:sz w:val="20"/>
        </w:rPr>
        <w:t>inter alia</w:t>
      </w:r>
      <w:r>
        <w:rPr>
          <w:sz w:val="20"/>
        </w:rPr>
        <w:t xml:space="preserve">, on historical contributions to cumulative GHG emissions, and the level of development and national circumstances of the party in question. The Court recognized the relationship between the legal concept of due diligence and the national circumstances of a State in its Judgment in the case concerning </w:t>
      </w:r>
      <w:r>
        <w:rPr>
          <w:i/>
          <w:sz w:val="20"/>
        </w:rPr>
        <w:t xml:space="preserve">Application of the Convention on the Prevention and Punishment of the Crime of Genocide (Bosnia and Herzegovina </w:t>
      </w:r>
      <w:r>
        <w:rPr>
          <w:sz w:val="20"/>
        </w:rPr>
        <w:t xml:space="preserve">v. </w:t>
      </w:r>
      <w:r>
        <w:rPr>
          <w:i/>
          <w:sz w:val="20"/>
        </w:rPr>
        <w:t>Serbia and Montenegro)</w:t>
      </w:r>
      <w:r>
        <w:rPr>
          <w:sz w:val="20"/>
        </w:rPr>
        <w:t xml:space="preserve">, where it noted that due diligence “calls for an assessment </w:t>
      </w:r>
      <w:r>
        <w:rPr>
          <w:i/>
          <w:sz w:val="20"/>
        </w:rPr>
        <w:t>in concreto</w:t>
      </w:r>
      <w:r>
        <w:rPr>
          <w:sz w:val="20"/>
        </w:rPr>
        <w:t>” and may vary depending on the circumstances of the State in question and its capacity to influence the salient acts</w:t>
      </w:r>
      <w:r>
        <w:rPr>
          <w:spacing w:val="40"/>
          <w:sz w:val="20"/>
        </w:rPr>
        <w:t xml:space="preserve"> </w:t>
      </w:r>
      <w:r>
        <w:rPr>
          <w:sz w:val="20"/>
        </w:rPr>
        <w:t>or events (</w:t>
      </w:r>
      <w:r>
        <w:rPr>
          <w:i/>
          <w:sz w:val="20"/>
        </w:rPr>
        <w:t>I.C.J. Reports 2007 (I)</w:t>
      </w:r>
      <w:r>
        <w:rPr>
          <w:sz w:val="20"/>
        </w:rPr>
        <w:t xml:space="preserve">, p. 221, para. 430). There thus exists a link between the concept of due diligence and the principle of common but differentiated responsibilities and respective capabilities in light of different national circumstances (see paragraphs 137 above and 290-292 </w:t>
      </w:r>
      <w:r>
        <w:rPr>
          <w:spacing w:val="-2"/>
          <w:sz w:val="20"/>
        </w:rPr>
        <w:t>below).</w:t>
      </w:r>
    </w:p>
    <w:p w14:paraId="110EC862" w14:textId="77777777" w:rsidR="004C5C19" w:rsidRDefault="004C5C19">
      <w:pPr>
        <w:pStyle w:val="BodyText"/>
        <w:spacing w:before="227"/>
      </w:pPr>
    </w:p>
    <w:p w14:paraId="7F2A0D06" w14:textId="77777777" w:rsidR="004C5C19" w:rsidRDefault="00000000">
      <w:pPr>
        <w:pStyle w:val="ListParagraph"/>
        <w:numPr>
          <w:ilvl w:val="0"/>
          <w:numId w:val="29"/>
        </w:numPr>
        <w:tabs>
          <w:tab w:val="left" w:pos="1217"/>
        </w:tabs>
        <w:spacing w:line="244" w:lineRule="auto"/>
        <w:ind w:right="603" w:firstLine="526"/>
        <w:jc w:val="both"/>
        <w:rPr>
          <w:sz w:val="20"/>
        </w:rPr>
      </w:pPr>
      <w:r>
        <w:rPr>
          <w:sz w:val="20"/>
        </w:rPr>
        <w:t>This</w:t>
      </w:r>
      <w:r>
        <w:rPr>
          <w:spacing w:val="-3"/>
          <w:sz w:val="20"/>
        </w:rPr>
        <w:t xml:space="preserve"> </w:t>
      </w:r>
      <w:r>
        <w:rPr>
          <w:sz w:val="20"/>
        </w:rPr>
        <w:t>is</w:t>
      </w:r>
      <w:r>
        <w:rPr>
          <w:spacing w:val="-3"/>
          <w:sz w:val="20"/>
        </w:rPr>
        <w:t xml:space="preserve"> </w:t>
      </w:r>
      <w:r>
        <w:rPr>
          <w:sz w:val="20"/>
        </w:rPr>
        <w:t>confirmed</w:t>
      </w:r>
      <w:r>
        <w:rPr>
          <w:spacing w:val="-3"/>
          <w:sz w:val="20"/>
        </w:rPr>
        <w:t xml:space="preserve"> </w:t>
      </w:r>
      <w:r>
        <w:rPr>
          <w:sz w:val="20"/>
        </w:rPr>
        <w:t>by</w:t>
      </w:r>
      <w:r>
        <w:rPr>
          <w:spacing w:val="-4"/>
          <w:sz w:val="20"/>
        </w:rPr>
        <w:t xml:space="preserve"> </w:t>
      </w:r>
      <w:r>
        <w:rPr>
          <w:sz w:val="20"/>
        </w:rPr>
        <w:t>the</w:t>
      </w:r>
      <w:r>
        <w:rPr>
          <w:spacing w:val="-1"/>
          <w:sz w:val="20"/>
        </w:rPr>
        <w:t xml:space="preserve"> </w:t>
      </w:r>
      <w:r>
        <w:rPr>
          <w:sz w:val="20"/>
        </w:rPr>
        <w:t>Paris</w:t>
      </w:r>
      <w:r>
        <w:rPr>
          <w:spacing w:val="-1"/>
          <w:sz w:val="20"/>
        </w:rPr>
        <w:t xml:space="preserve"> </w:t>
      </w:r>
      <w:r>
        <w:rPr>
          <w:sz w:val="20"/>
        </w:rPr>
        <w:t>Agreement.</w:t>
      </w:r>
      <w:r>
        <w:rPr>
          <w:spacing w:val="-4"/>
          <w:sz w:val="20"/>
        </w:rPr>
        <w:t xml:space="preserve"> </w:t>
      </w:r>
      <w:r>
        <w:rPr>
          <w:sz w:val="20"/>
        </w:rPr>
        <w:t>Article 4,</w:t>
      </w:r>
      <w:r>
        <w:rPr>
          <w:spacing w:val="-1"/>
          <w:sz w:val="20"/>
        </w:rPr>
        <w:t xml:space="preserve"> </w:t>
      </w:r>
      <w:r>
        <w:rPr>
          <w:sz w:val="20"/>
        </w:rPr>
        <w:t>paragraph 4,</w:t>
      </w:r>
      <w:r>
        <w:rPr>
          <w:spacing w:val="-4"/>
          <w:sz w:val="20"/>
        </w:rPr>
        <w:t xml:space="preserve"> </w:t>
      </w:r>
      <w:r>
        <w:rPr>
          <w:sz w:val="20"/>
        </w:rPr>
        <w:t>provides</w:t>
      </w:r>
      <w:r>
        <w:rPr>
          <w:spacing w:val="-3"/>
          <w:sz w:val="20"/>
        </w:rPr>
        <w:t xml:space="preserve"> </w:t>
      </w:r>
      <w:r>
        <w:rPr>
          <w:sz w:val="20"/>
        </w:rPr>
        <w:t>that developed country parties “should continue taking the lead by undertaking economy-wide absolute emission reduction targets”, whereas developing country parties are expected to “continue enhancing their mitigation efforts, and are encouraged to move over time towards economy-wide emission reduction or limitation targets in the light of different national circumstances”. However, the obligation to prepare</w:t>
      </w:r>
      <w:r>
        <w:rPr>
          <w:spacing w:val="17"/>
          <w:sz w:val="20"/>
        </w:rPr>
        <w:t xml:space="preserve"> </w:t>
      </w:r>
      <w:r>
        <w:rPr>
          <w:sz w:val="20"/>
        </w:rPr>
        <w:t>and</w:t>
      </w:r>
      <w:r>
        <w:rPr>
          <w:spacing w:val="17"/>
          <w:sz w:val="20"/>
        </w:rPr>
        <w:t xml:space="preserve"> </w:t>
      </w:r>
      <w:r>
        <w:rPr>
          <w:sz w:val="20"/>
        </w:rPr>
        <w:t>communicate</w:t>
      </w:r>
      <w:r>
        <w:rPr>
          <w:spacing w:val="16"/>
          <w:sz w:val="20"/>
        </w:rPr>
        <w:t xml:space="preserve"> </w:t>
      </w:r>
      <w:r>
        <w:rPr>
          <w:sz w:val="20"/>
        </w:rPr>
        <w:t>NDCs</w:t>
      </w:r>
      <w:r>
        <w:rPr>
          <w:spacing w:val="20"/>
          <w:sz w:val="20"/>
        </w:rPr>
        <w:t xml:space="preserve"> </w:t>
      </w:r>
      <w:r>
        <w:rPr>
          <w:sz w:val="20"/>
        </w:rPr>
        <w:t>capable</w:t>
      </w:r>
      <w:r>
        <w:rPr>
          <w:spacing w:val="17"/>
          <w:sz w:val="20"/>
        </w:rPr>
        <w:t xml:space="preserve"> </w:t>
      </w:r>
      <w:r>
        <w:rPr>
          <w:sz w:val="20"/>
        </w:rPr>
        <w:t>of</w:t>
      </w:r>
      <w:r>
        <w:rPr>
          <w:spacing w:val="17"/>
          <w:sz w:val="20"/>
        </w:rPr>
        <w:t xml:space="preserve"> </w:t>
      </w:r>
      <w:r>
        <w:rPr>
          <w:sz w:val="20"/>
        </w:rPr>
        <w:t>realizing the</w:t>
      </w:r>
      <w:r>
        <w:rPr>
          <w:spacing w:val="16"/>
          <w:sz w:val="20"/>
        </w:rPr>
        <w:t xml:space="preserve"> </w:t>
      </w:r>
      <w:r>
        <w:rPr>
          <w:sz w:val="20"/>
        </w:rPr>
        <w:t>objectives</w:t>
      </w:r>
      <w:r>
        <w:rPr>
          <w:spacing w:val="20"/>
          <w:sz w:val="20"/>
        </w:rPr>
        <w:t xml:space="preserve"> </w:t>
      </w:r>
      <w:r>
        <w:rPr>
          <w:sz w:val="20"/>
        </w:rPr>
        <w:t>of</w:t>
      </w:r>
      <w:r>
        <w:rPr>
          <w:spacing w:val="17"/>
          <w:sz w:val="20"/>
        </w:rPr>
        <w:t xml:space="preserve"> </w:t>
      </w:r>
      <w:r>
        <w:rPr>
          <w:sz w:val="20"/>
        </w:rPr>
        <w:t>the</w:t>
      </w:r>
      <w:r>
        <w:rPr>
          <w:spacing w:val="17"/>
          <w:sz w:val="20"/>
        </w:rPr>
        <w:t xml:space="preserve"> </w:t>
      </w:r>
      <w:r>
        <w:rPr>
          <w:sz w:val="20"/>
        </w:rPr>
        <w:t>Paris Agreement</w:t>
      </w:r>
      <w:r>
        <w:rPr>
          <w:spacing w:val="20"/>
          <w:sz w:val="20"/>
        </w:rPr>
        <w:t xml:space="preserve"> </w:t>
      </w:r>
      <w:r>
        <w:rPr>
          <w:sz w:val="20"/>
        </w:rPr>
        <w:t>applies</w:t>
      </w:r>
    </w:p>
    <w:p w14:paraId="0B428C9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317C4BD" w14:textId="77777777" w:rsidR="004C5C19" w:rsidRDefault="00000000">
      <w:pPr>
        <w:pStyle w:val="BodyText"/>
        <w:spacing w:before="86" w:line="244" w:lineRule="auto"/>
        <w:ind w:left="292" w:right="603"/>
        <w:jc w:val="both"/>
      </w:pPr>
      <w:r>
        <w:lastRenderedPageBreak/>
        <w:t>to all parties to the Agreement. This is confirmed by the “Paris Rulebook decision”, which requires each party to provide information together with its NDCs on how it considers the NDCs fair and ambitious in light of its national circumstances, including in relation to “[f]airness considerations”</w:t>
      </w:r>
      <w:r>
        <w:rPr>
          <w:spacing w:val="40"/>
        </w:rPr>
        <w:t xml:space="preserve"> </w:t>
      </w:r>
      <w:r>
        <w:t>and</w:t>
      </w:r>
      <w:r>
        <w:rPr>
          <w:spacing w:val="40"/>
        </w:rPr>
        <w:t xml:space="preserve"> </w:t>
      </w:r>
      <w:r>
        <w:t>“equity”</w:t>
      </w:r>
      <w:r>
        <w:rPr>
          <w:spacing w:val="40"/>
        </w:rPr>
        <w:t xml:space="preserve"> </w:t>
      </w:r>
      <w:r>
        <w:t>(decision 4/CMA.1,</w:t>
      </w:r>
      <w:r>
        <w:rPr>
          <w:spacing w:val="40"/>
        </w:rPr>
        <w:t xml:space="preserve"> </w:t>
      </w:r>
      <w:r>
        <w:t>Further</w:t>
      </w:r>
      <w:r>
        <w:rPr>
          <w:spacing w:val="40"/>
        </w:rPr>
        <w:t xml:space="preserve"> </w:t>
      </w:r>
      <w:r>
        <w:t>guidance</w:t>
      </w:r>
      <w:r>
        <w:rPr>
          <w:spacing w:val="40"/>
        </w:rPr>
        <w:t xml:space="preserve"> </w:t>
      </w:r>
      <w:r>
        <w:t>in</w:t>
      </w:r>
      <w:r>
        <w:rPr>
          <w:spacing w:val="40"/>
        </w:rPr>
        <w:t xml:space="preserve"> </w:t>
      </w:r>
      <w:r>
        <w:t>relation</w:t>
      </w:r>
      <w:r>
        <w:rPr>
          <w:spacing w:val="40"/>
        </w:rPr>
        <w:t xml:space="preserve"> </w:t>
      </w:r>
      <w:r>
        <w:t>to</w:t>
      </w:r>
      <w:r>
        <w:rPr>
          <w:spacing w:val="40"/>
        </w:rPr>
        <w:t xml:space="preserve"> </w:t>
      </w:r>
      <w:r>
        <w:t>the</w:t>
      </w:r>
      <w:r>
        <w:rPr>
          <w:spacing w:val="40"/>
        </w:rPr>
        <w:t xml:space="preserve"> </w:t>
      </w:r>
      <w:r>
        <w:t>mitigation</w:t>
      </w:r>
      <w:r>
        <w:rPr>
          <w:spacing w:val="40"/>
        </w:rPr>
        <w:t xml:space="preserve"> </w:t>
      </w:r>
      <w:r>
        <w:t>section</w:t>
      </w:r>
      <w:r>
        <w:rPr>
          <w:spacing w:val="40"/>
        </w:rPr>
        <w:t xml:space="preserve"> </w:t>
      </w:r>
      <w:r>
        <w:t>of decision 1/CP.21,</w:t>
      </w:r>
      <w:r>
        <w:rPr>
          <w:spacing w:val="40"/>
        </w:rPr>
        <w:t xml:space="preserve"> </w:t>
      </w:r>
      <w:r>
        <w:t>15 December</w:t>
      </w:r>
      <w:r>
        <w:rPr>
          <w:spacing w:val="40"/>
        </w:rPr>
        <w:t xml:space="preserve"> </w:t>
      </w:r>
      <w:r>
        <w:t>2018,</w:t>
      </w:r>
      <w:r>
        <w:rPr>
          <w:spacing w:val="40"/>
        </w:rPr>
        <w:t xml:space="preserve"> </w:t>
      </w:r>
      <w:r>
        <w:t>UN doc. FCCC/PA/CMA/2018/3/Add.1,</w:t>
      </w:r>
      <w:r>
        <w:rPr>
          <w:spacing w:val="40"/>
        </w:rPr>
        <w:t xml:space="preserve"> </w:t>
      </w:r>
      <w:r>
        <w:t>p. 11,</w:t>
      </w:r>
      <w:r>
        <w:rPr>
          <w:spacing w:val="40"/>
        </w:rPr>
        <w:t xml:space="preserve"> </w:t>
      </w:r>
      <w:r>
        <w:t xml:space="preserve">Annex I, paragraph 6 </w:t>
      </w:r>
      <w:r>
        <w:rPr>
          <w:i/>
        </w:rPr>
        <w:t xml:space="preserve">(a) </w:t>
      </w:r>
      <w:r>
        <w:t xml:space="preserve">and </w:t>
      </w:r>
      <w:r>
        <w:rPr>
          <w:i/>
        </w:rPr>
        <w:t>(b)</w:t>
      </w:r>
      <w:r>
        <w:t>), and how each party has addressed progression, highest possible ambition, common but differentiated responsibilities and respective capabilities in light of different national circumstances (</w:t>
      </w:r>
      <w:r>
        <w:rPr>
          <w:i/>
        </w:rPr>
        <w:t>ibid.</w:t>
      </w:r>
      <w:r>
        <w:t xml:space="preserve">, Annex I, paragraph 6 </w:t>
      </w:r>
      <w:r>
        <w:rPr>
          <w:i/>
        </w:rPr>
        <w:t xml:space="preserve">(c) </w:t>
      </w:r>
      <w:r>
        <w:t xml:space="preserve">and </w:t>
      </w:r>
      <w:r>
        <w:rPr>
          <w:i/>
        </w:rPr>
        <w:t>(d)</w:t>
      </w:r>
      <w:r>
        <w:t>).</w:t>
      </w:r>
    </w:p>
    <w:p w14:paraId="11E33844" w14:textId="77777777" w:rsidR="004C5C19" w:rsidRDefault="004C5C19">
      <w:pPr>
        <w:pStyle w:val="BodyText"/>
        <w:spacing w:before="221"/>
      </w:pPr>
    </w:p>
    <w:p w14:paraId="54F2459E" w14:textId="77777777" w:rsidR="004C5C19" w:rsidRDefault="00000000">
      <w:pPr>
        <w:pStyle w:val="ListParagraph"/>
        <w:numPr>
          <w:ilvl w:val="0"/>
          <w:numId w:val="29"/>
        </w:numPr>
        <w:tabs>
          <w:tab w:val="left" w:pos="1219"/>
        </w:tabs>
        <w:spacing w:line="247" w:lineRule="auto"/>
        <w:ind w:right="601" w:firstLine="526"/>
        <w:jc w:val="both"/>
        <w:rPr>
          <w:sz w:val="20"/>
        </w:rPr>
      </w:pPr>
      <w:r>
        <w:rPr>
          <w:sz w:val="20"/>
        </w:rPr>
        <w:t>In light of the foregoing, the Court concludes that, rather than being entirely discretionary as some participants argued, NDCs must satisfy certain standards under the Paris Agreement. All NDCs prepared, communicated and maintained by parties under the Paris Agreement must, when taken</w:t>
      </w:r>
      <w:r>
        <w:rPr>
          <w:spacing w:val="-1"/>
          <w:sz w:val="20"/>
        </w:rPr>
        <w:t xml:space="preserve"> </w:t>
      </w:r>
      <w:r>
        <w:rPr>
          <w:sz w:val="20"/>
        </w:rPr>
        <w:t>together, be capable of realizing</w:t>
      </w:r>
      <w:r>
        <w:rPr>
          <w:spacing w:val="-1"/>
          <w:sz w:val="20"/>
        </w:rPr>
        <w:t xml:space="preserve"> </w:t>
      </w:r>
      <w:r>
        <w:rPr>
          <w:sz w:val="20"/>
        </w:rPr>
        <w:t>the objectives of the Agreement which are set out in Article</w:t>
      </w:r>
      <w:r>
        <w:rPr>
          <w:spacing w:val="17"/>
          <w:sz w:val="20"/>
        </w:rPr>
        <w:t xml:space="preserve"> </w:t>
      </w:r>
      <w:r>
        <w:rPr>
          <w:sz w:val="20"/>
        </w:rPr>
        <w:t>2.</w:t>
      </w:r>
    </w:p>
    <w:p w14:paraId="6D65B216" w14:textId="77777777" w:rsidR="004C5C19" w:rsidRDefault="004C5C19">
      <w:pPr>
        <w:pStyle w:val="BodyText"/>
        <w:spacing w:before="211"/>
      </w:pPr>
    </w:p>
    <w:p w14:paraId="716DE136" w14:textId="77777777" w:rsidR="004C5C19" w:rsidRDefault="00000000">
      <w:pPr>
        <w:pStyle w:val="Heading1"/>
        <w:numPr>
          <w:ilvl w:val="0"/>
          <w:numId w:val="14"/>
        </w:numPr>
        <w:tabs>
          <w:tab w:val="left" w:pos="1025"/>
          <w:tab w:val="left" w:pos="1030"/>
        </w:tabs>
        <w:spacing w:line="247" w:lineRule="auto"/>
        <w:ind w:right="607" w:hanging="387"/>
        <w:jc w:val="left"/>
      </w:pPr>
      <w:r>
        <w:t>Implementation</w:t>
      </w:r>
      <w:r>
        <w:rPr>
          <w:spacing w:val="80"/>
        </w:rPr>
        <w:t xml:space="preserve"> </w:t>
      </w:r>
      <w:r>
        <w:t>of</w:t>
      </w:r>
      <w:r>
        <w:rPr>
          <w:spacing w:val="80"/>
        </w:rPr>
        <w:t xml:space="preserve"> </w:t>
      </w:r>
      <w:r>
        <w:t>nationally</w:t>
      </w:r>
      <w:r>
        <w:rPr>
          <w:spacing w:val="40"/>
        </w:rPr>
        <w:t xml:space="preserve"> </w:t>
      </w:r>
      <w:r>
        <w:t>determined</w:t>
      </w:r>
      <w:r>
        <w:rPr>
          <w:spacing w:val="40"/>
        </w:rPr>
        <w:t xml:space="preserve"> </w:t>
      </w:r>
      <w:r>
        <w:t>contributions</w:t>
      </w:r>
      <w:r>
        <w:rPr>
          <w:spacing w:val="80"/>
        </w:rPr>
        <w:t xml:space="preserve"> </w:t>
      </w:r>
      <w:r>
        <w:t>and</w:t>
      </w:r>
      <w:r>
        <w:rPr>
          <w:spacing w:val="40"/>
        </w:rPr>
        <w:t xml:space="preserve"> </w:t>
      </w:r>
      <w:r>
        <w:t>domestic</w:t>
      </w:r>
      <w:r>
        <w:rPr>
          <w:spacing w:val="40"/>
        </w:rPr>
        <w:t xml:space="preserve"> </w:t>
      </w:r>
      <w:r>
        <w:t xml:space="preserve">mitigation </w:t>
      </w:r>
      <w:r>
        <w:rPr>
          <w:spacing w:val="-2"/>
        </w:rPr>
        <w:t>measures</w:t>
      </w:r>
    </w:p>
    <w:p w14:paraId="1F65D220" w14:textId="77777777" w:rsidR="004C5C19" w:rsidRDefault="00000000">
      <w:pPr>
        <w:pStyle w:val="ListParagraph"/>
        <w:numPr>
          <w:ilvl w:val="0"/>
          <w:numId w:val="29"/>
        </w:numPr>
        <w:tabs>
          <w:tab w:val="left" w:pos="1254"/>
        </w:tabs>
        <w:spacing w:before="221" w:line="244" w:lineRule="auto"/>
        <w:ind w:right="603" w:firstLine="526"/>
        <w:jc w:val="both"/>
        <w:rPr>
          <w:sz w:val="20"/>
        </w:rPr>
      </w:pPr>
      <w:r>
        <w:rPr>
          <w:sz w:val="20"/>
        </w:rPr>
        <w:t>The Court now turns to the obligation contained in the second sentence of Article 4, paragraph 2,</w:t>
      </w:r>
      <w:r>
        <w:rPr>
          <w:spacing w:val="23"/>
          <w:sz w:val="20"/>
        </w:rPr>
        <w:t xml:space="preserve"> </w:t>
      </w:r>
      <w:r>
        <w:rPr>
          <w:sz w:val="20"/>
        </w:rPr>
        <w:t>which</w:t>
      </w:r>
      <w:r>
        <w:rPr>
          <w:spacing w:val="23"/>
          <w:sz w:val="20"/>
        </w:rPr>
        <w:t xml:space="preserve"> </w:t>
      </w:r>
      <w:r>
        <w:rPr>
          <w:sz w:val="20"/>
        </w:rPr>
        <w:t>provides</w:t>
      </w:r>
      <w:r>
        <w:rPr>
          <w:spacing w:val="23"/>
          <w:sz w:val="20"/>
        </w:rPr>
        <w:t xml:space="preserve"> </w:t>
      </w:r>
      <w:r>
        <w:rPr>
          <w:sz w:val="20"/>
        </w:rPr>
        <w:t>that</w:t>
      </w:r>
      <w:r>
        <w:rPr>
          <w:spacing w:val="24"/>
          <w:sz w:val="20"/>
        </w:rPr>
        <w:t xml:space="preserve"> </w:t>
      </w:r>
      <w:r>
        <w:rPr>
          <w:sz w:val="20"/>
        </w:rPr>
        <w:t>“Parties</w:t>
      </w:r>
      <w:r>
        <w:rPr>
          <w:spacing w:val="23"/>
          <w:sz w:val="20"/>
        </w:rPr>
        <w:t xml:space="preserve"> </w:t>
      </w:r>
      <w:r>
        <w:rPr>
          <w:sz w:val="20"/>
        </w:rPr>
        <w:t>shall</w:t>
      </w:r>
      <w:r>
        <w:rPr>
          <w:spacing w:val="24"/>
          <w:sz w:val="20"/>
        </w:rPr>
        <w:t xml:space="preserve"> </w:t>
      </w:r>
      <w:r>
        <w:rPr>
          <w:sz w:val="20"/>
        </w:rPr>
        <w:t>pursue</w:t>
      </w:r>
      <w:r>
        <w:rPr>
          <w:spacing w:val="21"/>
          <w:sz w:val="20"/>
        </w:rPr>
        <w:t xml:space="preserve"> </w:t>
      </w:r>
      <w:r>
        <w:rPr>
          <w:sz w:val="20"/>
        </w:rPr>
        <w:t>domestic</w:t>
      </w:r>
      <w:r>
        <w:rPr>
          <w:spacing w:val="21"/>
          <w:sz w:val="20"/>
        </w:rPr>
        <w:t xml:space="preserve"> </w:t>
      </w:r>
      <w:r>
        <w:rPr>
          <w:sz w:val="20"/>
        </w:rPr>
        <w:t>mitigation</w:t>
      </w:r>
      <w:r>
        <w:rPr>
          <w:spacing w:val="20"/>
          <w:sz w:val="20"/>
        </w:rPr>
        <w:t xml:space="preserve"> </w:t>
      </w:r>
      <w:r>
        <w:rPr>
          <w:sz w:val="20"/>
        </w:rPr>
        <w:t>measures,</w:t>
      </w:r>
      <w:r>
        <w:rPr>
          <w:spacing w:val="23"/>
          <w:sz w:val="20"/>
        </w:rPr>
        <w:t xml:space="preserve"> </w:t>
      </w:r>
      <w:r>
        <w:rPr>
          <w:sz w:val="20"/>
        </w:rPr>
        <w:t>with</w:t>
      </w:r>
      <w:r>
        <w:rPr>
          <w:spacing w:val="20"/>
          <w:sz w:val="20"/>
        </w:rPr>
        <w:t xml:space="preserve"> </w:t>
      </w:r>
      <w:r>
        <w:rPr>
          <w:sz w:val="20"/>
        </w:rPr>
        <w:t>the</w:t>
      </w:r>
      <w:r>
        <w:rPr>
          <w:spacing w:val="21"/>
          <w:sz w:val="20"/>
        </w:rPr>
        <w:t xml:space="preserve"> </w:t>
      </w:r>
      <w:r>
        <w:rPr>
          <w:sz w:val="20"/>
        </w:rPr>
        <w:t>aim of achieving the objectives of” their successive NDCs. Participants submitted a variety of views on this provision, with some arguing that Article 4, paragraph 2, does not establish legally binding obligations upon parties.</w:t>
      </w:r>
    </w:p>
    <w:p w14:paraId="203AD2B2" w14:textId="77777777" w:rsidR="004C5C19" w:rsidRDefault="004C5C19">
      <w:pPr>
        <w:pStyle w:val="BodyText"/>
        <w:spacing w:before="219"/>
      </w:pPr>
    </w:p>
    <w:p w14:paraId="0BB1AB91" w14:textId="77777777" w:rsidR="004C5C19" w:rsidRDefault="00000000">
      <w:pPr>
        <w:pStyle w:val="ListParagraph"/>
        <w:numPr>
          <w:ilvl w:val="0"/>
          <w:numId w:val="29"/>
        </w:numPr>
        <w:tabs>
          <w:tab w:val="left" w:pos="1228"/>
        </w:tabs>
        <w:spacing w:before="1" w:line="247" w:lineRule="auto"/>
        <w:ind w:right="604" w:firstLine="526"/>
        <w:jc w:val="both"/>
        <w:rPr>
          <w:sz w:val="20"/>
        </w:rPr>
      </w:pPr>
      <w:r>
        <w:rPr>
          <w:sz w:val="20"/>
        </w:rPr>
        <w:t xml:space="preserve">The obligation that parties “shall pursue domestic mitigation measures” is substantive in nature. The obligation is incumbent on “[p]arties”, which must be read as “all parties”, thus creating individual obligations for each party to the Agreement. Moreover, and as noted by most participants, the obligation to pursue domestic mitigation measures is an obligation of conduct and not an obligation of result (see </w:t>
      </w:r>
      <w:r>
        <w:rPr>
          <w:i/>
          <w:sz w:val="20"/>
        </w:rPr>
        <w:t>Responsibilities and obligations of States with respect to activities in the Area, Advisory Opinion, 1 February 2011, ITLOS Reports 2011</w:t>
      </w:r>
      <w:r>
        <w:rPr>
          <w:sz w:val="20"/>
        </w:rPr>
        <w:t>, p. 41, para. 110).</w:t>
      </w:r>
    </w:p>
    <w:p w14:paraId="3A0F964B" w14:textId="77777777" w:rsidR="004C5C19" w:rsidRDefault="004C5C19">
      <w:pPr>
        <w:pStyle w:val="BodyText"/>
        <w:spacing w:before="205"/>
      </w:pPr>
    </w:p>
    <w:p w14:paraId="03059311" w14:textId="77777777" w:rsidR="004C5C19" w:rsidRDefault="00000000">
      <w:pPr>
        <w:pStyle w:val="ListParagraph"/>
        <w:numPr>
          <w:ilvl w:val="0"/>
          <w:numId w:val="29"/>
        </w:numPr>
        <w:tabs>
          <w:tab w:val="left" w:pos="1266"/>
        </w:tabs>
        <w:spacing w:before="1" w:line="244" w:lineRule="auto"/>
        <w:ind w:right="601" w:firstLine="526"/>
        <w:jc w:val="both"/>
        <w:rPr>
          <w:sz w:val="20"/>
        </w:rPr>
      </w:pPr>
      <w:r>
        <w:rPr>
          <w:sz w:val="20"/>
        </w:rPr>
        <w:t>Accordingly, since the domestic mitigation obligations under Article 4, paragraph 2, establish an obligation of conduct, parties are required to act with due diligence in taking necessary measures to achieve the objectives set out in their successive NDCs. Thus, a party’s compliance with its obligations to pursue domestic mitigation measures under Article 4, paragraph 2, is to be assessed on the basis of whether the party exercised due diligence in its efforts and in deploying appropriate means to take domestic mitigation measures, including in relation to activities carried out by private actors. Indeed, as ITLOS observed, the “obligation of due diligence is particularly relevant in a situation in which the activities in question are mostly carried out by private persons or entities” (</w:t>
      </w:r>
      <w:r>
        <w:rPr>
          <w:i/>
          <w:sz w:val="20"/>
        </w:rPr>
        <w:t>Climate Change, Advisory Opinion, ITLOS Reports 2024</w:t>
      </w:r>
      <w:r>
        <w:rPr>
          <w:sz w:val="20"/>
        </w:rPr>
        <w:t>, p. 90, para. 236).</w:t>
      </w:r>
    </w:p>
    <w:p w14:paraId="07E7A22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C44AE1A" w14:textId="77777777" w:rsidR="004C5C19" w:rsidRDefault="00000000">
      <w:pPr>
        <w:pStyle w:val="ListParagraph"/>
        <w:numPr>
          <w:ilvl w:val="0"/>
          <w:numId w:val="29"/>
        </w:numPr>
        <w:tabs>
          <w:tab w:val="left" w:pos="1288"/>
        </w:tabs>
        <w:spacing w:before="86" w:line="244" w:lineRule="auto"/>
        <w:ind w:right="603" w:firstLine="526"/>
        <w:jc w:val="both"/>
        <w:rPr>
          <w:sz w:val="20"/>
        </w:rPr>
      </w:pPr>
      <w:r>
        <w:rPr>
          <w:sz w:val="20"/>
        </w:rPr>
        <w:lastRenderedPageBreak/>
        <w:t>What is required of parties under Article 4, paragraph 2, is not a guarantee that communicated NDCs will be achieved, but rather that they will make best efforts to obtain such a result. The Court considers that the obligation to “pursue domestic mitigation measures” that aim to achieve the objectives of their NDCs requires States to be proactive and pursue measures that are reasonably capable of achieving the NDCs set by them. These measures may include putting in place a national system, including legislation, administrative procedures and an enforcement mechanism, and exercising adequate vigilance to make such a system function effectively, with a view to achieving the objectives in their NDCs (see paragraph 136 above).</w:t>
      </w:r>
    </w:p>
    <w:p w14:paraId="51D7F68C" w14:textId="77777777" w:rsidR="004C5C19" w:rsidRDefault="004C5C19">
      <w:pPr>
        <w:pStyle w:val="BodyText"/>
        <w:spacing w:before="221"/>
      </w:pPr>
    </w:p>
    <w:p w14:paraId="651A44FB" w14:textId="77777777" w:rsidR="004C5C19" w:rsidRDefault="00000000">
      <w:pPr>
        <w:pStyle w:val="ListParagraph"/>
        <w:numPr>
          <w:ilvl w:val="0"/>
          <w:numId w:val="29"/>
        </w:numPr>
        <w:tabs>
          <w:tab w:val="left" w:pos="1226"/>
        </w:tabs>
        <w:spacing w:line="244" w:lineRule="auto"/>
        <w:ind w:firstLine="526"/>
        <w:jc w:val="both"/>
        <w:rPr>
          <w:sz w:val="20"/>
        </w:rPr>
      </w:pPr>
      <w:r>
        <w:rPr>
          <w:sz w:val="20"/>
        </w:rPr>
        <w:t>It bears recalling in this regard that the standard of due diligence varies depending on the particular</w:t>
      </w:r>
      <w:r>
        <w:rPr>
          <w:spacing w:val="24"/>
          <w:sz w:val="20"/>
        </w:rPr>
        <w:t xml:space="preserve"> </w:t>
      </w:r>
      <w:r>
        <w:rPr>
          <w:sz w:val="20"/>
        </w:rPr>
        <w:t>circumstances</w:t>
      </w:r>
      <w:r>
        <w:rPr>
          <w:spacing w:val="22"/>
          <w:sz w:val="20"/>
        </w:rPr>
        <w:t xml:space="preserve"> </w:t>
      </w:r>
      <w:r>
        <w:rPr>
          <w:sz w:val="20"/>
        </w:rPr>
        <w:t>to</w:t>
      </w:r>
      <w:r>
        <w:rPr>
          <w:spacing w:val="20"/>
          <w:sz w:val="20"/>
        </w:rPr>
        <w:t xml:space="preserve"> </w:t>
      </w:r>
      <w:r>
        <w:rPr>
          <w:sz w:val="20"/>
        </w:rPr>
        <w:t>which</w:t>
      </w:r>
      <w:r>
        <w:rPr>
          <w:spacing w:val="24"/>
          <w:sz w:val="20"/>
        </w:rPr>
        <w:t xml:space="preserve"> </w:t>
      </w:r>
      <w:r>
        <w:rPr>
          <w:sz w:val="20"/>
        </w:rPr>
        <w:t>the</w:t>
      </w:r>
      <w:r>
        <w:rPr>
          <w:spacing w:val="24"/>
          <w:sz w:val="20"/>
        </w:rPr>
        <w:t xml:space="preserve"> </w:t>
      </w:r>
      <w:r>
        <w:rPr>
          <w:sz w:val="20"/>
        </w:rPr>
        <w:t>standard</w:t>
      </w:r>
      <w:r>
        <w:rPr>
          <w:spacing w:val="23"/>
          <w:sz w:val="20"/>
        </w:rPr>
        <w:t xml:space="preserve"> </w:t>
      </w:r>
      <w:r>
        <w:rPr>
          <w:sz w:val="20"/>
        </w:rPr>
        <w:t>applies.</w:t>
      </w:r>
      <w:r>
        <w:rPr>
          <w:spacing w:val="20"/>
          <w:sz w:val="20"/>
        </w:rPr>
        <w:t xml:space="preserve"> </w:t>
      </w:r>
      <w:r>
        <w:rPr>
          <w:sz w:val="20"/>
        </w:rPr>
        <w:t>These</w:t>
      </w:r>
      <w:r>
        <w:rPr>
          <w:spacing w:val="24"/>
          <w:sz w:val="20"/>
        </w:rPr>
        <w:t xml:space="preserve"> </w:t>
      </w:r>
      <w:r>
        <w:rPr>
          <w:sz w:val="20"/>
        </w:rPr>
        <w:t>circumstances</w:t>
      </w:r>
      <w:r>
        <w:rPr>
          <w:spacing w:val="22"/>
          <w:sz w:val="20"/>
        </w:rPr>
        <w:t xml:space="preserve"> </w:t>
      </w:r>
      <w:r>
        <w:rPr>
          <w:sz w:val="20"/>
        </w:rPr>
        <w:t>include</w:t>
      </w:r>
      <w:r>
        <w:rPr>
          <w:spacing w:val="24"/>
          <w:sz w:val="20"/>
        </w:rPr>
        <w:t xml:space="preserve"> </w:t>
      </w:r>
      <w:r>
        <w:rPr>
          <w:sz w:val="20"/>
        </w:rPr>
        <w:t>the</w:t>
      </w:r>
      <w:r>
        <w:rPr>
          <w:spacing w:val="24"/>
          <w:sz w:val="20"/>
        </w:rPr>
        <w:t xml:space="preserve"> </w:t>
      </w:r>
      <w:r>
        <w:rPr>
          <w:sz w:val="20"/>
        </w:rPr>
        <w:t>obligation in question, the level of scientific knowledge, the risk of harm and the urgency involved (see paragraphs 134-138 above). In the present instance, the Court considers that the standard of due diligence attaching to the obligation to pursue domestic mitigation measures is stringent on account</w:t>
      </w:r>
      <w:r>
        <w:rPr>
          <w:spacing w:val="80"/>
          <w:sz w:val="20"/>
        </w:rPr>
        <w:t xml:space="preserve"> </w:t>
      </w:r>
      <w:r>
        <w:rPr>
          <w:sz w:val="20"/>
        </w:rPr>
        <w:t>of the fact that the best available science indicates that the “[r]isks and projected adverse impacts and related losses and damages from climate change escalate with every increment of global warming (very high confidence)” (IPCC, 2023 Summary for Policymakers, p. 14, Statement B.2) (see paragraphs 138 above and 258-259 below).</w:t>
      </w:r>
    </w:p>
    <w:p w14:paraId="3BD52F25" w14:textId="77777777" w:rsidR="004C5C19" w:rsidRDefault="004C5C19">
      <w:pPr>
        <w:pStyle w:val="BodyText"/>
        <w:spacing w:before="226"/>
      </w:pPr>
    </w:p>
    <w:p w14:paraId="7C7E6FBC" w14:textId="77777777" w:rsidR="004C5C19" w:rsidRDefault="00000000">
      <w:pPr>
        <w:pStyle w:val="Heading2"/>
        <w:numPr>
          <w:ilvl w:val="1"/>
          <w:numId w:val="19"/>
        </w:numPr>
        <w:tabs>
          <w:tab w:val="left" w:pos="634"/>
        </w:tabs>
        <w:ind w:left="634" w:hanging="342"/>
      </w:pPr>
      <w:r>
        <w:t>Adaptation</w:t>
      </w:r>
      <w:r>
        <w:rPr>
          <w:spacing w:val="4"/>
        </w:rPr>
        <w:t xml:space="preserve"> </w:t>
      </w:r>
      <w:r>
        <w:t>obligations</w:t>
      </w:r>
      <w:r>
        <w:rPr>
          <w:spacing w:val="7"/>
        </w:rPr>
        <w:t xml:space="preserve"> </w:t>
      </w:r>
      <w:r>
        <w:t>under</w:t>
      </w:r>
      <w:r>
        <w:rPr>
          <w:spacing w:val="8"/>
        </w:rPr>
        <w:t xml:space="preserve"> </w:t>
      </w:r>
      <w:r>
        <w:t>the</w:t>
      </w:r>
      <w:r>
        <w:rPr>
          <w:spacing w:val="8"/>
        </w:rPr>
        <w:t xml:space="preserve"> </w:t>
      </w:r>
      <w:r>
        <w:t>Paris</w:t>
      </w:r>
      <w:r>
        <w:rPr>
          <w:spacing w:val="8"/>
        </w:rPr>
        <w:t xml:space="preserve"> </w:t>
      </w:r>
      <w:r>
        <w:rPr>
          <w:spacing w:val="-2"/>
        </w:rPr>
        <w:t>Agreement</w:t>
      </w:r>
    </w:p>
    <w:p w14:paraId="19918293" w14:textId="77777777" w:rsidR="004C5C19" w:rsidRDefault="00000000">
      <w:pPr>
        <w:pStyle w:val="ListParagraph"/>
        <w:numPr>
          <w:ilvl w:val="0"/>
          <w:numId w:val="29"/>
        </w:numPr>
        <w:tabs>
          <w:tab w:val="left" w:pos="1230"/>
        </w:tabs>
        <w:spacing w:before="226" w:line="244" w:lineRule="auto"/>
        <w:ind w:right="601" w:firstLine="526"/>
        <w:jc w:val="both"/>
        <w:rPr>
          <w:sz w:val="20"/>
        </w:rPr>
      </w:pPr>
      <w:r>
        <w:rPr>
          <w:sz w:val="20"/>
        </w:rPr>
        <w:t xml:space="preserve">The Court observes that adaptation is one of the core objectives of the Paris Agreement, which aims to increase the parties’ “ability to adapt to the adverse impacts of climate change and foster climate resilience” (Article 2, paragraph 1 </w:t>
      </w:r>
      <w:r>
        <w:rPr>
          <w:i/>
          <w:sz w:val="20"/>
        </w:rPr>
        <w:t>(b)</w:t>
      </w:r>
      <w:r>
        <w:rPr>
          <w:sz w:val="20"/>
        </w:rPr>
        <w:t>). Additionally, paragraph 4 of Article 7 of the Paris Agreement provides that “Parties recognize that the current need for adaptation is significant</w:t>
      </w:r>
      <w:r>
        <w:rPr>
          <w:spacing w:val="40"/>
          <w:sz w:val="20"/>
        </w:rPr>
        <w:t xml:space="preserve"> </w:t>
      </w:r>
      <w:r>
        <w:rPr>
          <w:sz w:val="20"/>
        </w:rPr>
        <w:t>and that greater levels of mitigation can reduce the need for additional adaptation efforts, and that greater adaptation needs can involve greater adaptation costs”. This provision reflects the understanding that parties share, and provides the context for other standard-setting provisions contained in Article 7, but does not itself create any standards or legally binding obligations. Other provisions that provide context in relation to adaptation obligations are Article 7, paragraph 2, in which parties “recognize that adaptation is a global challenge”, Article 7, paragraph 5, in which parties “acknowledge that adaptation action should follow a country-driven, gender-responsive, participatory and fully transparent approach”, and Article 7, paragraph 6, in which parties “recognize the importance of support for and international cooperation on adaptation efforts”. These provisions do not prescribe obligations of a legally binding character for the parties, but reflect a common understanding of the parties as to the nature of the problem being addressed. In the Court’s view,</w:t>
      </w:r>
      <w:r>
        <w:rPr>
          <w:spacing w:val="40"/>
          <w:sz w:val="20"/>
        </w:rPr>
        <w:t xml:space="preserve"> </w:t>
      </w:r>
      <w:r>
        <w:rPr>
          <w:sz w:val="20"/>
        </w:rPr>
        <w:t>these provisions provide context for the interpretation of other provisions containing obligations.</w:t>
      </w:r>
    </w:p>
    <w:p w14:paraId="7E4AFDDE" w14:textId="77777777" w:rsidR="004C5C19" w:rsidRDefault="004C5C19">
      <w:pPr>
        <w:pStyle w:val="BodyText"/>
        <w:spacing w:before="229"/>
      </w:pPr>
    </w:p>
    <w:p w14:paraId="1DFA1DE5" w14:textId="77777777" w:rsidR="004C5C19" w:rsidRDefault="00000000">
      <w:pPr>
        <w:pStyle w:val="ListParagraph"/>
        <w:numPr>
          <w:ilvl w:val="0"/>
          <w:numId w:val="29"/>
        </w:numPr>
        <w:tabs>
          <w:tab w:val="left" w:pos="1277"/>
        </w:tabs>
        <w:spacing w:line="244" w:lineRule="auto"/>
        <w:ind w:right="605" w:firstLine="526"/>
        <w:jc w:val="both"/>
        <w:rPr>
          <w:sz w:val="20"/>
        </w:rPr>
      </w:pPr>
      <w:r>
        <w:rPr>
          <w:sz w:val="20"/>
        </w:rPr>
        <w:t>The</w:t>
      </w:r>
      <w:r>
        <w:rPr>
          <w:spacing w:val="40"/>
          <w:sz w:val="20"/>
        </w:rPr>
        <w:t xml:space="preserve"> </w:t>
      </w:r>
      <w:r>
        <w:rPr>
          <w:sz w:val="20"/>
        </w:rPr>
        <w:t>Court</w:t>
      </w:r>
      <w:r>
        <w:rPr>
          <w:spacing w:val="40"/>
          <w:sz w:val="20"/>
        </w:rPr>
        <w:t xml:space="preserve"> </w:t>
      </w:r>
      <w:r>
        <w:rPr>
          <w:sz w:val="20"/>
        </w:rPr>
        <w:t>finds</w:t>
      </w:r>
      <w:r>
        <w:rPr>
          <w:spacing w:val="40"/>
          <w:sz w:val="20"/>
        </w:rPr>
        <w:t xml:space="preserve"> </w:t>
      </w:r>
      <w:r>
        <w:rPr>
          <w:sz w:val="20"/>
        </w:rPr>
        <w:t>that</w:t>
      </w:r>
      <w:r>
        <w:rPr>
          <w:spacing w:val="40"/>
          <w:sz w:val="20"/>
        </w:rPr>
        <w:t xml:space="preserve"> </w:t>
      </w:r>
      <w:r>
        <w:rPr>
          <w:sz w:val="20"/>
        </w:rPr>
        <w:t>specific</w:t>
      </w:r>
      <w:r>
        <w:rPr>
          <w:spacing w:val="40"/>
          <w:sz w:val="20"/>
        </w:rPr>
        <w:t xml:space="preserve"> </w:t>
      </w:r>
      <w:r>
        <w:rPr>
          <w:sz w:val="20"/>
        </w:rPr>
        <w:t>obligations</w:t>
      </w:r>
      <w:r>
        <w:rPr>
          <w:spacing w:val="40"/>
          <w:sz w:val="20"/>
        </w:rPr>
        <w:t xml:space="preserve"> </w:t>
      </w:r>
      <w:r>
        <w:rPr>
          <w:sz w:val="20"/>
        </w:rPr>
        <w:t>pertaining</w:t>
      </w:r>
      <w:r>
        <w:rPr>
          <w:spacing w:val="40"/>
          <w:sz w:val="20"/>
        </w:rPr>
        <w:t xml:space="preserve"> </w:t>
      </w:r>
      <w:r>
        <w:rPr>
          <w:sz w:val="20"/>
        </w:rPr>
        <w:t>to</w:t>
      </w:r>
      <w:r>
        <w:rPr>
          <w:spacing w:val="40"/>
          <w:sz w:val="20"/>
        </w:rPr>
        <w:t xml:space="preserve"> </w:t>
      </w:r>
      <w:r>
        <w:rPr>
          <w:sz w:val="20"/>
        </w:rPr>
        <w:t>adaptation</w:t>
      </w:r>
      <w:r>
        <w:rPr>
          <w:spacing w:val="40"/>
          <w:sz w:val="20"/>
        </w:rPr>
        <w:t xml:space="preserve"> </w:t>
      </w:r>
      <w:r>
        <w:rPr>
          <w:sz w:val="20"/>
        </w:rPr>
        <w:t>are</w:t>
      </w:r>
      <w:r>
        <w:rPr>
          <w:spacing w:val="40"/>
          <w:sz w:val="20"/>
        </w:rPr>
        <w:t xml:space="preserve"> </w:t>
      </w:r>
      <w:r>
        <w:rPr>
          <w:sz w:val="20"/>
        </w:rPr>
        <w:t>contained</w:t>
      </w:r>
      <w:r>
        <w:rPr>
          <w:spacing w:val="40"/>
          <w:sz w:val="20"/>
        </w:rPr>
        <w:t xml:space="preserve"> </w:t>
      </w:r>
      <w:r>
        <w:rPr>
          <w:sz w:val="20"/>
        </w:rPr>
        <w:t>in Article 7, paragraph 9, of the Paris Agreement, which provides that “[e]ach Party shall, as</w:t>
      </w:r>
      <w:r>
        <w:rPr>
          <w:spacing w:val="40"/>
          <w:sz w:val="20"/>
        </w:rPr>
        <w:t xml:space="preserve"> </w:t>
      </w:r>
      <w:r>
        <w:rPr>
          <w:sz w:val="20"/>
        </w:rPr>
        <w:t>appropriate,</w:t>
      </w:r>
      <w:r>
        <w:rPr>
          <w:spacing w:val="26"/>
          <w:sz w:val="20"/>
        </w:rPr>
        <w:t xml:space="preserve"> </w:t>
      </w:r>
      <w:r>
        <w:rPr>
          <w:sz w:val="20"/>
        </w:rPr>
        <w:t>engage</w:t>
      </w:r>
      <w:r>
        <w:rPr>
          <w:spacing w:val="25"/>
          <w:sz w:val="20"/>
        </w:rPr>
        <w:t xml:space="preserve"> </w:t>
      </w:r>
      <w:r>
        <w:rPr>
          <w:sz w:val="20"/>
        </w:rPr>
        <w:t>in</w:t>
      </w:r>
      <w:r>
        <w:rPr>
          <w:spacing w:val="26"/>
          <w:sz w:val="20"/>
        </w:rPr>
        <w:t xml:space="preserve"> </w:t>
      </w:r>
      <w:r>
        <w:rPr>
          <w:sz w:val="20"/>
        </w:rPr>
        <w:t>adaptation</w:t>
      </w:r>
      <w:r>
        <w:rPr>
          <w:spacing w:val="25"/>
          <w:sz w:val="20"/>
        </w:rPr>
        <w:t xml:space="preserve"> </w:t>
      </w:r>
      <w:r>
        <w:rPr>
          <w:sz w:val="20"/>
        </w:rPr>
        <w:t>planning</w:t>
      </w:r>
      <w:r>
        <w:rPr>
          <w:spacing w:val="26"/>
          <w:sz w:val="20"/>
        </w:rPr>
        <w:t xml:space="preserve"> </w:t>
      </w:r>
      <w:r>
        <w:rPr>
          <w:sz w:val="20"/>
        </w:rPr>
        <w:t>processes</w:t>
      </w:r>
      <w:r>
        <w:rPr>
          <w:spacing w:val="25"/>
          <w:sz w:val="20"/>
        </w:rPr>
        <w:t xml:space="preserve"> </w:t>
      </w:r>
      <w:r>
        <w:rPr>
          <w:sz w:val="20"/>
        </w:rPr>
        <w:t>and</w:t>
      </w:r>
      <w:r>
        <w:rPr>
          <w:spacing w:val="26"/>
          <w:sz w:val="20"/>
        </w:rPr>
        <w:t xml:space="preserve"> </w:t>
      </w:r>
      <w:r>
        <w:rPr>
          <w:sz w:val="20"/>
        </w:rPr>
        <w:t>the</w:t>
      </w:r>
      <w:r>
        <w:rPr>
          <w:spacing w:val="25"/>
          <w:sz w:val="20"/>
        </w:rPr>
        <w:t xml:space="preserve"> </w:t>
      </w:r>
      <w:r>
        <w:rPr>
          <w:sz w:val="20"/>
        </w:rPr>
        <w:t>implementation</w:t>
      </w:r>
      <w:r>
        <w:rPr>
          <w:spacing w:val="26"/>
          <w:sz w:val="20"/>
        </w:rPr>
        <w:t xml:space="preserve"> </w:t>
      </w:r>
      <w:r>
        <w:rPr>
          <w:sz w:val="20"/>
        </w:rPr>
        <w:t>of</w:t>
      </w:r>
      <w:r>
        <w:rPr>
          <w:spacing w:val="23"/>
          <w:sz w:val="20"/>
        </w:rPr>
        <w:t xml:space="preserve"> </w:t>
      </w:r>
      <w:r>
        <w:rPr>
          <w:sz w:val="20"/>
        </w:rPr>
        <w:t>actions,</w:t>
      </w:r>
      <w:r>
        <w:rPr>
          <w:spacing w:val="23"/>
          <w:sz w:val="20"/>
        </w:rPr>
        <w:t xml:space="preserve"> </w:t>
      </w:r>
      <w:r>
        <w:rPr>
          <w:sz w:val="20"/>
        </w:rPr>
        <w:t>including</w:t>
      </w:r>
    </w:p>
    <w:p w14:paraId="1F59916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A2C6454" w14:textId="77777777" w:rsidR="004C5C19" w:rsidRDefault="00000000">
      <w:pPr>
        <w:pStyle w:val="BodyText"/>
        <w:spacing w:before="86" w:line="247" w:lineRule="auto"/>
        <w:ind w:left="292" w:right="606"/>
        <w:jc w:val="both"/>
      </w:pPr>
      <w:r>
        <w:lastRenderedPageBreak/>
        <w:t>the development or enhancement of relevant plans, policies and/or contributions”. This provision, introduced with the terms “[e]ach Party shall”, imposes a legally binding obligation upon the parties to undertake adaptation planning actions.</w:t>
      </w:r>
    </w:p>
    <w:p w14:paraId="2411B5AC" w14:textId="77777777" w:rsidR="004C5C19" w:rsidRDefault="004C5C19">
      <w:pPr>
        <w:pStyle w:val="BodyText"/>
        <w:spacing w:before="211"/>
      </w:pPr>
    </w:p>
    <w:p w14:paraId="56734214" w14:textId="77777777" w:rsidR="004C5C19" w:rsidRDefault="00000000">
      <w:pPr>
        <w:pStyle w:val="ListParagraph"/>
        <w:numPr>
          <w:ilvl w:val="0"/>
          <w:numId w:val="29"/>
        </w:numPr>
        <w:tabs>
          <w:tab w:val="left" w:pos="1232"/>
        </w:tabs>
        <w:spacing w:line="244" w:lineRule="auto"/>
        <w:ind w:right="601" w:firstLine="526"/>
        <w:jc w:val="both"/>
        <w:rPr>
          <w:sz w:val="20"/>
        </w:rPr>
      </w:pPr>
      <w:r>
        <w:rPr>
          <w:sz w:val="20"/>
        </w:rPr>
        <w:t xml:space="preserve">While Article 7, paragraph 9, does not provide for any specific actions that parties must take, the provision does specify the types of actions and processes that parties may take to meet their obligations under this provision. These include: the “implementation of adaptation actions, undertakings and/or efforts” (Article 7, paragraph 9 </w:t>
      </w:r>
      <w:r>
        <w:rPr>
          <w:i/>
          <w:sz w:val="20"/>
        </w:rPr>
        <w:t>(a)</w:t>
      </w:r>
      <w:r>
        <w:rPr>
          <w:sz w:val="20"/>
        </w:rPr>
        <w:t xml:space="preserve">); the formulation and implementation of national adaptation plans (Article 7, paragraph 9 </w:t>
      </w:r>
      <w:r>
        <w:rPr>
          <w:i/>
          <w:sz w:val="20"/>
        </w:rPr>
        <w:t>(b)</w:t>
      </w:r>
      <w:r>
        <w:rPr>
          <w:sz w:val="20"/>
        </w:rPr>
        <w:t>); the assessment of climate change impacts and vulnerability, with a view to formulating nationally determined prioritized actions, taking into</w:t>
      </w:r>
      <w:r>
        <w:rPr>
          <w:spacing w:val="40"/>
          <w:sz w:val="20"/>
        </w:rPr>
        <w:t xml:space="preserve"> </w:t>
      </w:r>
      <w:r>
        <w:rPr>
          <w:sz w:val="20"/>
        </w:rPr>
        <w:t>account</w:t>
      </w:r>
      <w:r>
        <w:rPr>
          <w:spacing w:val="40"/>
          <w:sz w:val="20"/>
        </w:rPr>
        <w:t xml:space="preserve"> </w:t>
      </w:r>
      <w:r>
        <w:rPr>
          <w:sz w:val="20"/>
        </w:rPr>
        <w:t>vulnerable</w:t>
      </w:r>
      <w:r>
        <w:rPr>
          <w:spacing w:val="40"/>
          <w:sz w:val="20"/>
        </w:rPr>
        <w:t xml:space="preserve"> </w:t>
      </w:r>
      <w:r>
        <w:rPr>
          <w:sz w:val="20"/>
        </w:rPr>
        <w:t>people,</w:t>
      </w:r>
      <w:r>
        <w:rPr>
          <w:spacing w:val="40"/>
          <w:sz w:val="20"/>
        </w:rPr>
        <w:t xml:space="preserve"> </w:t>
      </w:r>
      <w:r>
        <w:rPr>
          <w:sz w:val="20"/>
        </w:rPr>
        <w:t>places</w:t>
      </w:r>
      <w:r>
        <w:rPr>
          <w:spacing w:val="40"/>
          <w:sz w:val="20"/>
        </w:rPr>
        <w:t xml:space="preserve"> </w:t>
      </w:r>
      <w:r>
        <w:rPr>
          <w:sz w:val="20"/>
        </w:rPr>
        <w:t>and</w:t>
      </w:r>
      <w:r>
        <w:rPr>
          <w:spacing w:val="40"/>
          <w:sz w:val="20"/>
        </w:rPr>
        <w:t xml:space="preserve"> </w:t>
      </w:r>
      <w:r>
        <w:rPr>
          <w:sz w:val="20"/>
        </w:rPr>
        <w:t>ecosystems</w:t>
      </w:r>
      <w:r>
        <w:rPr>
          <w:spacing w:val="40"/>
          <w:sz w:val="20"/>
        </w:rPr>
        <w:t xml:space="preserve"> </w:t>
      </w:r>
      <w:r>
        <w:rPr>
          <w:sz w:val="20"/>
        </w:rPr>
        <w:t>(Article 7,</w:t>
      </w:r>
      <w:r>
        <w:rPr>
          <w:spacing w:val="40"/>
          <w:sz w:val="20"/>
        </w:rPr>
        <w:t xml:space="preserve"> </w:t>
      </w:r>
      <w:r>
        <w:rPr>
          <w:sz w:val="20"/>
        </w:rPr>
        <w:t xml:space="preserve">paragraph 9 </w:t>
      </w:r>
      <w:r>
        <w:rPr>
          <w:i/>
          <w:sz w:val="20"/>
        </w:rPr>
        <w:t>(c)</w:t>
      </w:r>
      <w:r>
        <w:rPr>
          <w:sz w:val="20"/>
        </w:rPr>
        <w:t>);</w:t>
      </w:r>
      <w:r>
        <w:rPr>
          <w:spacing w:val="40"/>
          <w:sz w:val="20"/>
        </w:rPr>
        <w:t xml:space="preserve"> </w:t>
      </w:r>
      <w:r>
        <w:rPr>
          <w:sz w:val="20"/>
        </w:rPr>
        <w:t>monitoring, evaluating and learning from adaptation plans, policies, programmes and actions (Article 7,</w:t>
      </w:r>
      <w:r>
        <w:rPr>
          <w:spacing w:val="80"/>
          <w:sz w:val="20"/>
        </w:rPr>
        <w:t xml:space="preserve"> </w:t>
      </w:r>
      <w:r>
        <w:rPr>
          <w:sz w:val="20"/>
        </w:rPr>
        <w:t xml:space="preserve">paragraph 9 </w:t>
      </w:r>
      <w:r>
        <w:rPr>
          <w:i/>
          <w:sz w:val="20"/>
        </w:rPr>
        <w:t>(d)</w:t>
      </w:r>
      <w:r>
        <w:rPr>
          <w:sz w:val="20"/>
        </w:rPr>
        <w:t xml:space="preserve">); and building the resilience of socio-economic and ecological systems, including through economic diversification and the sustainable management of natural resources (Article 7, paragraph 9 </w:t>
      </w:r>
      <w:r>
        <w:rPr>
          <w:i/>
          <w:sz w:val="20"/>
        </w:rPr>
        <w:t>(e)</w:t>
      </w:r>
      <w:r>
        <w:rPr>
          <w:sz w:val="20"/>
        </w:rPr>
        <w:t>).</w:t>
      </w:r>
    </w:p>
    <w:p w14:paraId="1EBAD4C1" w14:textId="77777777" w:rsidR="004C5C19" w:rsidRDefault="004C5C19">
      <w:pPr>
        <w:pStyle w:val="BodyText"/>
        <w:spacing w:before="225"/>
      </w:pPr>
    </w:p>
    <w:p w14:paraId="0080C1A4" w14:textId="77777777" w:rsidR="004C5C19" w:rsidRDefault="00000000">
      <w:pPr>
        <w:pStyle w:val="ListParagraph"/>
        <w:numPr>
          <w:ilvl w:val="0"/>
          <w:numId w:val="29"/>
        </w:numPr>
        <w:tabs>
          <w:tab w:val="left" w:pos="1263"/>
        </w:tabs>
        <w:spacing w:before="1" w:line="244" w:lineRule="auto"/>
        <w:ind w:right="601" w:firstLine="526"/>
        <w:jc w:val="both"/>
        <w:rPr>
          <w:sz w:val="20"/>
        </w:rPr>
      </w:pPr>
      <w:r>
        <w:rPr>
          <w:sz w:val="20"/>
        </w:rPr>
        <w:t>The Court considers that the fulfilment of adaptation obligations of parties is to be assessed against a standard of due diligence. It is therefore incumbent upon parties to enact appropriate measures (examples of which are provided in Article 7, paragraph 9) that are capable of “enhancing adaptive capacity, strengthening resilience and reducing vulnerability to climate change” (Article 7, paragraph 1). In this connection, parties must use their best efforts, in line with the best available science, with a view to achieving the aforementioned objectives. In this regard, the Court observes that the IPCC noted in 2023 that adaptation is a particularly pressing challenge in</w:t>
      </w:r>
      <w:r>
        <w:rPr>
          <w:spacing w:val="40"/>
          <w:sz w:val="20"/>
        </w:rPr>
        <w:t xml:space="preserve"> </w:t>
      </w:r>
      <w:r>
        <w:rPr>
          <w:sz w:val="20"/>
        </w:rPr>
        <w:t>responding to climate change and that adaptation options exist that are effective in reducing climate risks</w:t>
      </w:r>
      <w:r>
        <w:rPr>
          <w:spacing w:val="25"/>
          <w:sz w:val="20"/>
        </w:rPr>
        <w:t xml:space="preserve"> </w:t>
      </w:r>
      <w:r>
        <w:rPr>
          <w:sz w:val="20"/>
        </w:rPr>
        <w:t>in certain contexts,</w:t>
      </w:r>
      <w:r>
        <w:rPr>
          <w:spacing w:val="25"/>
          <w:sz w:val="20"/>
        </w:rPr>
        <w:t xml:space="preserve"> </w:t>
      </w:r>
      <w:r>
        <w:rPr>
          <w:sz w:val="20"/>
        </w:rPr>
        <w:t>such as restoration of</w:t>
      </w:r>
      <w:r>
        <w:rPr>
          <w:spacing w:val="25"/>
          <w:sz w:val="20"/>
        </w:rPr>
        <w:t xml:space="preserve"> </w:t>
      </w:r>
      <w:r>
        <w:rPr>
          <w:sz w:val="20"/>
        </w:rPr>
        <w:t>ecosystems, the creation of</w:t>
      </w:r>
      <w:r>
        <w:rPr>
          <w:spacing w:val="25"/>
          <w:sz w:val="20"/>
        </w:rPr>
        <w:t xml:space="preserve"> </w:t>
      </w:r>
      <w:r>
        <w:rPr>
          <w:sz w:val="20"/>
        </w:rPr>
        <w:t>early warning systems, and</w:t>
      </w:r>
      <w:r>
        <w:rPr>
          <w:spacing w:val="80"/>
          <w:sz w:val="20"/>
        </w:rPr>
        <w:t xml:space="preserve"> </w:t>
      </w:r>
      <w:r>
        <w:rPr>
          <w:sz w:val="20"/>
        </w:rPr>
        <w:t>resilience-enhancing</w:t>
      </w:r>
      <w:r>
        <w:rPr>
          <w:spacing w:val="80"/>
          <w:sz w:val="20"/>
        </w:rPr>
        <w:t xml:space="preserve"> </w:t>
      </w:r>
      <w:r>
        <w:rPr>
          <w:sz w:val="20"/>
        </w:rPr>
        <w:t>infrastructure</w:t>
      </w:r>
      <w:r>
        <w:rPr>
          <w:spacing w:val="80"/>
          <w:sz w:val="20"/>
        </w:rPr>
        <w:t xml:space="preserve"> </w:t>
      </w:r>
      <w:r>
        <w:rPr>
          <w:sz w:val="20"/>
        </w:rPr>
        <w:t>(see</w:t>
      </w:r>
      <w:r>
        <w:rPr>
          <w:spacing w:val="80"/>
          <w:sz w:val="20"/>
        </w:rPr>
        <w:t xml:space="preserve"> </w:t>
      </w:r>
      <w:r>
        <w:rPr>
          <w:sz w:val="20"/>
        </w:rPr>
        <w:t>IPCC,</w:t>
      </w:r>
      <w:r>
        <w:rPr>
          <w:spacing w:val="80"/>
          <w:sz w:val="20"/>
        </w:rPr>
        <w:t xml:space="preserve"> </w:t>
      </w:r>
      <w:r>
        <w:rPr>
          <w:i/>
          <w:sz w:val="20"/>
        </w:rPr>
        <w:t>Climate</w:t>
      </w:r>
      <w:r>
        <w:rPr>
          <w:i/>
          <w:spacing w:val="80"/>
          <w:sz w:val="20"/>
        </w:rPr>
        <w:t xml:space="preserve"> </w:t>
      </w:r>
      <w:r>
        <w:rPr>
          <w:i/>
          <w:sz w:val="20"/>
        </w:rPr>
        <w:t>Change</w:t>
      </w:r>
      <w:r>
        <w:rPr>
          <w:i/>
          <w:spacing w:val="80"/>
          <w:sz w:val="20"/>
        </w:rPr>
        <w:t xml:space="preserve"> </w:t>
      </w:r>
      <w:r>
        <w:rPr>
          <w:i/>
          <w:sz w:val="20"/>
        </w:rPr>
        <w:t>2023:</w:t>
      </w:r>
      <w:r>
        <w:rPr>
          <w:i/>
          <w:spacing w:val="80"/>
          <w:sz w:val="20"/>
        </w:rPr>
        <w:t xml:space="preserve"> </w:t>
      </w:r>
      <w:r>
        <w:rPr>
          <w:i/>
          <w:sz w:val="20"/>
        </w:rPr>
        <w:t>Synthesis</w:t>
      </w:r>
      <w:r>
        <w:rPr>
          <w:i/>
          <w:spacing w:val="80"/>
          <w:sz w:val="20"/>
        </w:rPr>
        <w:t xml:space="preserve"> </w:t>
      </w:r>
      <w:r>
        <w:rPr>
          <w:i/>
          <w:sz w:val="20"/>
        </w:rPr>
        <w:t>Report</w:t>
      </w:r>
      <w:r>
        <w:rPr>
          <w:sz w:val="20"/>
        </w:rPr>
        <w:t>, pp. 55-56, section 2.2.3). These options, as well as others such as regenerative farming, crop diversification, weatherproofing of buildings, and managing land to reduce wildfire risk,</w:t>
      </w:r>
      <w:r>
        <w:rPr>
          <w:spacing w:val="80"/>
          <w:sz w:val="20"/>
        </w:rPr>
        <w:t xml:space="preserve"> </w:t>
      </w:r>
      <w:r>
        <w:rPr>
          <w:sz w:val="20"/>
        </w:rPr>
        <w:t>implemented by parties through the deployment of appropriate measures and the exercise of best possible efforts,</w:t>
      </w:r>
      <w:r>
        <w:rPr>
          <w:spacing w:val="-1"/>
          <w:sz w:val="20"/>
        </w:rPr>
        <w:t xml:space="preserve"> </w:t>
      </w:r>
      <w:r>
        <w:rPr>
          <w:sz w:val="20"/>
        </w:rPr>
        <w:t>could,</w:t>
      </w:r>
      <w:r>
        <w:rPr>
          <w:spacing w:val="-1"/>
          <w:sz w:val="20"/>
        </w:rPr>
        <w:t xml:space="preserve"> </w:t>
      </w:r>
      <w:r>
        <w:rPr>
          <w:sz w:val="20"/>
        </w:rPr>
        <w:t>in</w:t>
      </w:r>
      <w:r>
        <w:rPr>
          <w:spacing w:val="-1"/>
          <w:sz w:val="20"/>
        </w:rPr>
        <w:t xml:space="preserve"> </w:t>
      </w:r>
      <w:r>
        <w:rPr>
          <w:sz w:val="20"/>
        </w:rPr>
        <w:t>the Court’s</w:t>
      </w:r>
      <w:r>
        <w:rPr>
          <w:spacing w:val="-1"/>
          <w:sz w:val="20"/>
        </w:rPr>
        <w:t xml:space="preserve"> </w:t>
      </w:r>
      <w:r>
        <w:rPr>
          <w:sz w:val="20"/>
        </w:rPr>
        <w:t>view,</w:t>
      </w:r>
      <w:r>
        <w:rPr>
          <w:spacing w:val="-5"/>
          <w:sz w:val="20"/>
        </w:rPr>
        <w:t xml:space="preserve"> </w:t>
      </w:r>
      <w:r>
        <w:rPr>
          <w:sz w:val="20"/>
        </w:rPr>
        <w:t>meet the</w:t>
      </w:r>
      <w:r>
        <w:rPr>
          <w:spacing w:val="-1"/>
          <w:sz w:val="20"/>
        </w:rPr>
        <w:t xml:space="preserve"> </w:t>
      </w:r>
      <w:r>
        <w:rPr>
          <w:sz w:val="20"/>
        </w:rPr>
        <w:t>adaptation obligations</w:t>
      </w:r>
      <w:r>
        <w:rPr>
          <w:spacing w:val="-1"/>
          <w:sz w:val="20"/>
        </w:rPr>
        <w:t xml:space="preserve"> </w:t>
      </w:r>
      <w:r>
        <w:rPr>
          <w:sz w:val="20"/>
        </w:rPr>
        <w:t>of parties under Article 7, paragraph 9, of the Paris Agreement.</w:t>
      </w:r>
    </w:p>
    <w:p w14:paraId="669155AA" w14:textId="77777777" w:rsidR="004C5C19" w:rsidRDefault="004C5C19">
      <w:pPr>
        <w:pStyle w:val="BodyText"/>
        <w:spacing w:before="226"/>
      </w:pPr>
    </w:p>
    <w:p w14:paraId="70905796" w14:textId="77777777" w:rsidR="004C5C19" w:rsidRDefault="00000000">
      <w:pPr>
        <w:pStyle w:val="ListParagraph"/>
        <w:numPr>
          <w:ilvl w:val="0"/>
          <w:numId w:val="29"/>
        </w:numPr>
        <w:tabs>
          <w:tab w:val="left" w:pos="1250"/>
        </w:tabs>
        <w:spacing w:line="244" w:lineRule="auto"/>
        <w:ind w:firstLine="526"/>
        <w:jc w:val="both"/>
        <w:rPr>
          <w:sz w:val="20"/>
        </w:rPr>
      </w:pPr>
      <w:r>
        <w:rPr>
          <w:sz w:val="20"/>
        </w:rPr>
        <w:t>Finally, the Court observes that the adaptation obligations under the Paris Agreement complement the mitigation obligations in preventing and reducing the harmful consequences of climate change. This interlinkage is explicitly recognized in Article 7, paragraph 4, of the Paris Agreement, which states that “greater levels of mitigation can reduce the need for additional adaptation efforts”.</w:t>
      </w:r>
    </w:p>
    <w:p w14:paraId="6C7D1252" w14:textId="77777777" w:rsidR="004C5C19" w:rsidRDefault="004C5C19">
      <w:pPr>
        <w:pStyle w:val="BodyText"/>
        <w:spacing w:before="220"/>
      </w:pPr>
    </w:p>
    <w:p w14:paraId="1534C529" w14:textId="77777777" w:rsidR="004C5C19" w:rsidRDefault="00000000">
      <w:pPr>
        <w:pStyle w:val="Heading2"/>
        <w:numPr>
          <w:ilvl w:val="1"/>
          <w:numId w:val="19"/>
        </w:numPr>
        <w:tabs>
          <w:tab w:val="left" w:pos="633"/>
          <w:tab w:val="left" w:pos="635"/>
        </w:tabs>
        <w:spacing w:line="247" w:lineRule="auto"/>
        <w:ind w:right="606"/>
      </w:pPr>
      <w:r>
        <w:t>Obligations</w:t>
      </w:r>
      <w:r>
        <w:rPr>
          <w:spacing w:val="80"/>
        </w:rPr>
        <w:t xml:space="preserve"> </w:t>
      </w:r>
      <w:r>
        <w:t>of</w:t>
      </w:r>
      <w:r>
        <w:rPr>
          <w:spacing w:val="80"/>
        </w:rPr>
        <w:t xml:space="preserve"> </w:t>
      </w:r>
      <w:r>
        <w:t>co-operation,</w:t>
      </w:r>
      <w:r>
        <w:rPr>
          <w:spacing w:val="80"/>
        </w:rPr>
        <w:t xml:space="preserve"> </w:t>
      </w:r>
      <w:r>
        <w:t>including</w:t>
      </w:r>
      <w:r>
        <w:rPr>
          <w:spacing w:val="80"/>
        </w:rPr>
        <w:t xml:space="preserve"> </w:t>
      </w:r>
      <w:r>
        <w:t>financial</w:t>
      </w:r>
      <w:r>
        <w:rPr>
          <w:spacing w:val="80"/>
        </w:rPr>
        <w:t xml:space="preserve"> </w:t>
      </w:r>
      <w:r>
        <w:t>assistance,</w:t>
      </w:r>
      <w:r>
        <w:rPr>
          <w:spacing w:val="80"/>
        </w:rPr>
        <w:t xml:space="preserve"> </w:t>
      </w:r>
      <w:r>
        <w:t>technology</w:t>
      </w:r>
      <w:r>
        <w:rPr>
          <w:spacing w:val="80"/>
        </w:rPr>
        <w:t xml:space="preserve"> </w:t>
      </w:r>
      <w:r>
        <w:t>transfer</w:t>
      </w:r>
      <w:r>
        <w:rPr>
          <w:spacing w:val="80"/>
        </w:rPr>
        <w:t xml:space="preserve"> </w:t>
      </w:r>
      <w:r>
        <w:t>and</w:t>
      </w:r>
      <w:r>
        <w:rPr>
          <w:spacing w:val="40"/>
        </w:rPr>
        <w:t xml:space="preserve"> </w:t>
      </w:r>
      <w:r>
        <w:t>capacity-building under the Paris Agreement</w:t>
      </w:r>
    </w:p>
    <w:p w14:paraId="247C62A1" w14:textId="77777777" w:rsidR="004C5C19" w:rsidRDefault="00000000">
      <w:pPr>
        <w:pStyle w:val="ListParagraph"/>
        <w:numPr>
          <w:ilvl w:val="0"/>
          <w:numId w:val="29"/>
        </w:numPr>
        <w:tabs>
          <w:tab w:val="left" w:pos="1241"/>
        </w:tabs>
        <w:spacing w:before="221" w:line="244" w:lineRule="auto"/>
        <w:ind w:right="604" w:firstLine="526"/>
        <w:jc w:val="both"/>
        <w:rPr>
          <w:sz w:val="20"/>
        </w:rPr>
      </w:pPr>
      <w:r>
        <w:rPr>
          <w:sz w:val="20"/>
        </w:rPr>
        <w:t>Many participants in these proceedings submitted that the duty to co-operate, which is reflected in</w:t>
      </w:r>
      <w:r>
        <w:rPr>
          <w:spacing w:val="14"/>
          <w:sz w:val="20"/>
        </w:rPr>
        <w:t xml:space="preserve"> </w:t>
      </w:r>
      <w:r>
        <w:rPr>
          <w:sz w:val="20"/>
        </w:rPr>
        <w:t>Article 12 of</w:t>
      </w:r>
      <w:r>
        <w:rPr>
          <w:spacing w:val="13"/>
          <w:sz w:val="20"/>
        </w:rPr>
        <w:t xml:space="preserve"> </w:t>
      </w:r>
      <w:r>
        <w:rPr>
          <w:sz w:val="20"/>
        </w:rPr>
        <w:t>the</w:t>
      </w:r>
      <w:r>
        <w:rPr>
          <w:spacing w:val="14"/>
          <w:sz w:val="20"/>
        </w:rPr>
        <w:t xml:space="preserve"> </w:t>
      </w:r>
      <w:r>
        <w:rPr>
          <w:sz w:val="20"/>
        </w:rPr>
        <w:t>Paris</w:t>
      </w:r>
      <w:r>
        <w:rPr>
          <w:spacing w:val="15"/>
          <w:sz w:val="20"/>
        </w:rPr>
        <w:t xml:space="preserve"> </w:t>
      </w:r>
      <w:r>
        <w:rPr>
          <w:sz w:val="20"/>
        </w:rPr>
        <w:t>Agreement,</w:t>
      </w:r>
      <w:r>
        <w:rPr>
          <w:spacing w:val="14"/>
          <w:sz w:val="20"/>
        </w:rPr>
        <w:t xml:space="preserve"> </w:t>
      </w:r>
      <w:r>
        <w:rPr>
          <w:sz w:val="20"/>
        </w:rPr>
        <w:t>plays</w:t>
      </w:r>
      <w:r>
        <w:rPr>
          <w:spacing w:val="15"/>
          <w:sz w:val="20"/>
        </w:rPr>
        <w:t xml:space="preserve"> </w:t>
      </w:r>
      <w:r>
        <w:rPr>
          <w:sz w:val="20"/>
        </w:rPr>
        <w:t>an</w:t>
      </w:r>
      <w:r>
        <w:rPr>
          <w:spacing w:val="14"/>
          <w:sz w:val="20"/>
        </w:rPr>
        <w:t xml:space="preserve"> </w:t>
      </w:r>
      <w:r>
        <w:rPr>
          <w:sz w:val="20"/>
        </w:rPr>
        <w:t>important</w:t>
      </w:r>
      <w:r>
        <w:rPr>
          <w:spacing w:val="15"/>
          <w:sz w:val="20"/>
        </w:rPr>
        <w:t xml:space="preserve"> </w:t>
      </w:r>
      <w:r>
        <w:rPr>
          <w:sz w:val="20"/>
        </w:rPr>
        <w:t>role in the implementation</w:t>
      </w:r>
      <w:r>
        <w:rPr>
          <w:spacing w:val="14"/>
          <w:sz w:val="20"/>
        </w:rPr>
        <w:t xml:space="preserve"> </w:t>
      </w:r>
      <w:r>
        <w:rPr>
          <w:sz w:val="20"/>
        </w:rPr>
        <w:t>of</w:t>
      </w:r>
      <w:r>
        <w:rPr>
          <w:spacing w:val="13"/>
          <w:sz w:val="20"/>
        </w:rPr>
        <w:t xml:space="preserve"> </w:t>
      </w:r>
      <w:r>
        <w:rPr>
          <w:sz w:val="20"/>
        </w:rPr>
        <w:t>the</w:t>
      </w:r>
    </w:p>
    <w:p w14:paraId="52E07ED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96E314F" w14:textId="77777777" w:rsidR="004C5C19" w:rsidRDefault="00000000">
      <w:pPr>
        <w:pStyle w:val="BodyText"/>
        <w:spacing w:before="86" w:line="244" w:lineRule="auto"/>
        <w:ind w:left="292" w:right="601"/>
        <w:jc w:val="both"/>
      </w:pPr>
      <w:r>
        <w:lastRenderedPageBreak/>
        <w:t>climate</w:t>
      </w:r>
      <w:r>
        <w:rPr>
          <w:spacing w:val="68"/>
        </w:rPr>
        <w:t xml:space="preserve"> </w:t>
      </w:r>
      <w:r>
        <w:t>change</w:t>
      </w:r>
      <w:r>
        <w:rPr>
          <w:spacing w:val="66"/>
        </w:rPr>
        <w:t xml:space="preserve"> </w:t>
      </w:r>
      <w:r>
        <w:t>treaties.</w:t>
      </w:r>
      <w:r>
        <w:rPr>
          <w:spacing w:val="67"/>
        </w:rPr>
        <w:t xml:space="preserve"> </w:t>
      </w:r>
      <w:r>
        <w:t>The</w:t>
      </w:r>
      <w:r>
        <w:rPr>
          <w:spacing w:val="67"/>
        </w:rPr>
        <w:t xml:space="preserve"> </w:t>
      </w:r>
      <w:r>
        <w:t>Court</w:t>
      </w:r>
      <w:r>
        <w:rPr>
          <w:spacing w:val="68"/>
        </w:rPr>
        <w:t xml:space="preserve"> </w:t>
      </w:r>
      <w:r>
        <w:t>notes</w:t>
      </w:r>
      <w:r>
        <w:rPr>
          <w:spacing w:val="68"/>
        </w:rPr>
        <w:t xml:space="preserve"> </w:t>
      </w:r>
      <w:r>
        <w:t>that</w:t>
      </w:r>
      <w:r>
        <w:rPr>
          <w:spacing w:val="68"/>
        </w:rPr>
        <w:t xml:space="preserve"> </w:t>
      </w:r>
      <w:r>
        <w:t>the</w:t>
      </w:r>
      <w:r>
        <w:rPr>
          <w:spacing w:val="68"/>
        </w:rPr>
        <w:t xml:space="preserve"> </w:t>
      </w:r>
      <w:r>
        <w:t>Paris</w:t>
      </w:r>
      <w:r>
        <w:rPr>
          <w:spacing w:val="68"/>
        </w:rPr>
        <w:t xml:space="preserve"> </w:t>
      </w:r>
      <w:r>
        <w:t>Agreement</w:t>
      </w:r>
      <w:r>
        <w:rPr>
          <w:spacing w:val="68"/>
        </w:rPr>
        <w:t xml:space="preserve"> </w:t>
      </w:r>
      <w:r>
        <w:t>establishes</w:t>
      </w:r>
      <w:r>
        <w:rPr>
          <w:spacing w:val="68"/>
        </w:rPr>
        <w:t xml:space="preserve"> </w:t>
      </w:r>
      <w:r>
        <w:t>obligations</w:t>
      </w:r>
      <w:r>
        <w:rPr>
          <w:spacing w:val="68"/>
        </w:rPr>
        <w:t xml:space="preserve"> </w:t>
      </w:r>
      <w:r>
        <w:t>of co-operation with respect to specific issue areas, such as adaptation, and loss and damage (Article 7, paragraphs 6 and 7; Article 8, paragraph 4). Additionally, Article 12 establishes an obligation to “cooperate in taking measures, as appropriate, to enhance climate change education, training, public awareness, public participation and public access to information”.</w:t>
      </w:r>
    </w:p>
    <w:p w14:paraId="63665034" w14:textId="77777777" w:rsidR="004C5C19" w:rsidRDefault="004C5C19">
      <w:pPr>
        <w:pStyle w:val="BodyText"/>
        <w:spacing w:before="219"/>
      </w:pPr>
    </w:p>
    <w:p w14:paraId="671FD70B" w14:textId="77777777" w:rsidR="004C5C19" w:rsidRDefault="00000000">
      <w:pPr>
        <w:pStyle w:val="ListParagraph"/>
        <w:numPr>
          <w:ilvl w:val="0"/>
          <w:numId w:val="29"/>
        </w:numPr>
        <w:tabs>
          <w:tab w:val="left" w:pos="1243"/>
        </w:tabs>
        <w:spacing w:before="1" w:line="244" w:lineRule="auto"/>
        <w:ind w:firstLine="526"/>
        <w:jc w:val="both"/>
        <w:rPr>
          <w:sz w:val="20"/>
        </w:rPr>
      </w:pPr>
      <w:r>
        <w:rPr>
          <w:sz w:val="20"/>
        </w:rPr>
        <w:t>As observed earlier in respect of the obligation to co-operate under the UNFCCC (see paragraphs 214-218), such obligations exist for States both under conventional international law, including Articles 7, 9 and 12 of the Paris Agreement, and customary international law. These coexisting obligations inform each other and, in the present instance, the Court considers that the customary duty to co-operate for the protection of the environment (see paragraphs 140-142 above) reinforces</w:t>
      </w:r>
      <w:r>
        <w:rPr>
          <w:spacing w:val="40"/>
          <w:sz w:val="20"/>
        </w:rPr>
        <w:t xml:space="preserve"> </w:t>
      </w:r>
      <w:r>
        <w:rPr>
          <w:sz w:val="20"/>
        </w:rPr>
        <w:t>the</w:t>
      </w:r>
      <w:r>
        <w:rPr>
          <w:spacing w:val="40"/>
          <w:sz w:val="20"/>
        </w:rPr>
        <w:t xml:space="preserve"> </w:t>
      </w:r>
      <w:r>
        <w:rPr>
          <w:sz w:val="20"/>
        </w:rPr>
        <w:t>treaty-based</w:t>
      </w:r>
      <w:r>
        <w:rPr>
          <w:spacing w:val="40"/>
          <w:sz w:val="20"/>
        </w:rPr>
        <w:t xml:space="preserve"> </w:t>
      </w:r>
      <w:r>
        <w:rPr>
          <w:sz w:val="20"/>
        </w:rPr>
        <w:t>co-operation</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the</w:t>
      </w:r>
      <w:r>
        <w:rPr>
          <w:spacing w:val="40"/>
          <w:sz w:val="20"/>
        </w:rPr>
        <w:t xml:space="preserve"> </w:t>
      </w:r>
      <w:r>
        <w:rPr>
          <w:sz w:val="20"/>
        </w:rPr>
        <w:t>Paris</w:t>
      </w:r>
      <w:r>
        <w:rPr>
          <w:spacing w:val="40"/>
          <w:sz w:val="20"/>
        </w:rPr>
        <w:t xml:space="preserve"> </w:t>
      </w:r>
      <w:r>
        <w:rPr>
          <w:sz w:val="20"/>
        </w:rPr>
        <w:t>Agreement</w:t>
      </w:r>
      <w:r>
        <w:rPr>
          <w:spacing w:val="40"/>
          <w:sz w:val="20"/>
        </w:rPr>
        <w:t xml:space="preserve"> </w:t>
      </w:r>
      <w:r>
        <w:rPr>
          <w:sz w:val="20"/>
        </w:rPr>
        <w:t>(see</w:t>
      </w:r>
      <w:r>
        <w:rPr>
          <w:spacing w:val="40"/>
          <w:sz w:val="20"/>
        </w:rPr>
        <w:t xml:space="preserve"> </w:t>
      </w:r>
      <w:r>
        <w:rPr>
          <w:sz w:val="20"/>
        </w:rPr>
        <w:t>also paragraphs 301-308 below). Indeed, State co-operation is a paramount principle in solving global problems and “it is by co-operating that the States concerned can jointly manage the risks of damage to the environment” (</w:t>
      </w:r>
      <w:r>
        <w:rPr>
          <w:i/>
          <w:sz w:val="20"/>
        </w:rPr>
        <w:t xml:space="preserve">Pulp Mills on the River Uruguay (Argentina </w:t>
      </w:r>
      <w:r>
        <w:rPr>
          <w:sz w:val="20"/>
        </w:rPr>
        <w:t xml:space="preserve">v. </w:t>
      </w:r>
      <w:r>
        <w:rPr>
          <w:i/>
          <w:sz w:val="20"/>
        </w:rPr>
        <w:t>Uruguay), Judgment, I.C.J. Reports 2010 (I)</w:t>
      </w:r>
      <w:r>
        <w:rPr>
          <w:sz w:val="20"/>
        </w:rPr>
        <w:t>, p. 49, para. 77).</w:t>
      </w:r>
    </w:p>
    <w:p w14:paraId="4B89C060" w14:textId="77777777" w:rsidR="004C5C19" w:rsidRDefault="004C5C19">
      <w:pPr>
        <w:pStyle w:val="BodyText"/>
        <w:spacing w:before="223"/>
      </w:pPr>
    </w:p>
    <w:p w14:paraId="7EA5F49E" w14:textId="77777777" w:rsidR="004C5C19" w:rsidRDefault="00000000">
      <w:pPr>
        <w:pStyle w:val="ListParagraph"/>
        <w:numPr>
          <w:ilvl w:val="0"/>
          <w:numId w:val="29"/>
        </w:numPr>
        <w:tabs>
          <w:tab w:val="left" w:pos="1263"/>
        </w:tabs>
        <w:spacing w:line="244" w:lineRule="auto"/>
        <w:ind w:firstLine="526"/>
        <w:jc w:val="both"/>
        <w:rPr>
          <w:sz w:val="20"/>
        </w:rPr>
      </w:pPr>
      <w:r>
        <w:rPr>
          <w:sz w:val="20"/>
        </w:rPr>
        <w:t>Participants made specific submissions on the scope of the obligation to co-operate through the provision of financial assistance, such as providing debt relief to developing parties. The Court notes that States are free to select the means of co-operating, as long as such means are consistent with the obligations of good faith and due diligence. The Court, therefore, does not see it</w:t>
      </w:r>
      <w:r>
        <w:rPr>
          <w:spacing w:val="80"/>
          <w:sz w:val="20"/>
        </w:rPr>
        <w:t xml:space="preserve"> </w:t>
      </w:r>
      <w:r>
        <w:rPr>
          <w:sz w:val="20"/>
        </w:rPr>
        <w:t>as necessary to highlight one form of co-operation over another. The Court considers, however, that the principal forms of co-operation prescribed by the Paris Agreement are financial assistance, technology transfers and capacity-building. These will be examined below.</w:t>
      </w:r>
    </w:p>
    <w:p w14:paraId="3FA6581F" w14:textId="77777777" w:rsidR="004C5C19" w:rsidRDefault="004C5C19">
      <w:pPr>
        <w:pStyle w:val="BodyText"/>
        <w:spacing w:before="224"/>
      </w:pPr>
    </w:p>
    <w:p w14:paraId="6B8F675D" w14:textId="77777777" w:rsidR="004C5C19" w:rsidRDefault="00000000">
      <w:pPr>
        <w:pStyle w:val="Heading1"/>
        <w:numPr>
          <w:ilvl w:val="0"/>
          <w:numId w:val="13"/>
        </w:numPr>
        <w:tabs>
          <w:tab w:val="left" w:pos="1028"/>
        </w:tabs>
        <w:ind w:left="1028" w:hanging="272"/>
      </w:pPr>
      <w:r>
        <w:t>Financial</w:t>
      </w:r>
      <w:r>
        <w:rPr>
          <w:spacing w:val="12"/>
        </w:rPr>
        <w:t xml:space="preserve"> </w:t>
      </w:r>
      <w:r>
        <w:rPr>
          <w:spacing w:val="-2"/>
        </w:rPr>
        <w:t>assistance</w:t>
      </w:r>
    </w:p>
    <w:p w14:paraId="777D4D46" w14:textId="77777777" w:rsidR="004C5C19" w:rsidRDefault="00000000">
      <w:pPr>
        <w:pStyle w:val="ListParagraph"/>
        <w:numPr>
          <w:ilvl w:val="0"/>
          <w:numId w:val="29"/>
        </w:numPr>
        <w:tabs>
          <w:tab w:val="left" w:pos="1246"/>
        </w:tabs>
        <w:spacing w:before="226" w:line="247" w:lineRule="auto"/>
        <w:ind w:right="609" w:firstLine="526"/>
        <w:jc w:val="both"/>
        <w:rPr>
          <w:sz w:val="20"/>
        </w:rPr>
      </w:pPr>
      <w:r>
        <w:rPr>
          <w:sz w:val="20"/>
        </w:rPr>
        <w:t>Several participants stressed the importance of accessible, fair and transparent climate finance for developing countries, arguing that developed States must provide financial resources and transfer technology to assist developing countries with their mitigation and adaptation obligations.</w:t>
      </w:r>
    </w:p>
    <w:p w14:paraId="1D0A6540" w14:textId="77777777" w:rsidR="004C5C19" w:rsidRDefault="004C5C19">
      <w:pPr>
        <w:pStyle w:val="BodyText"/>
        <w:spacing w:before="210"/>
      </w:pPr>
    </w:p>
    <w:p w14:paraId="32DB149A" w14:textId="77777777" w:rsidR="004C5C19" w:rsidRDefault="00000000">
      <w:pPr>
        <w:pStyle w:val="ListParagraph"/>
        <w:numPr>
          <w:ilvl w:val="0"/>
          <w:numId w:val="29"/>
        </w:numPr>
        <w:tabs>
          <w:tab w:val="left" w:pos="1223"/>
        </w:tabs>
        <w:spacing w:before="1" w:line="244" w:lineRule="auto"/>
        <w:ind w:right="601" w:firstLine="526"/>
        <w:jc w:val="both"/>
        <w:rPr>
          <w:sz w:val="20"/>
        </w:rPr>
      </w:pPr>
      <w:r>
        <w:rPr>
          <w:sz w:val="20"/>
        </w:rPr>
        <w:t>The Court observes that the Paris Agreement establishes obligations for developed States to provide financial resources to developing States, for both mitigation and adaptation. Article 4, paragraph 5, of the Paris Agreement generally requires support to be provided to developing States parties for the implementation of their mitigation obligations, recognizing that enhanced support for developing countries will allow for higher ambition. Article 9 of the Paris Agreement provides that “[d]eveloped country Parties shall provide financial resources to assist developing country Parties with respect to both mitigation and adaptation”. The use of the term “shall” to introduce the</w:t>
      </w:r>
      <w:r>
        <w:rPr>
          <w:spacing w:val="40"/>
          <w:sz w:val="20"/>
        </w:rPr>
        <w:t xml:space="preserve"> </w:t>
      </w:r>
      <w:r>
        <w:rPr>
          <w:sz w:val="20"/>
        </w:rPr>
        <w:t>obligation indicates the legally binding character of that provision. Moreover, the phrase “in continuation of their existing obligations under the Convention” is to be interpreted as a restatement</w:t>
      </w:r>
      <w:r>
        <w:rPr>
          <w:spacing w:val="40"/>
          <w:sz w:val="20"/>
        </w:rPr>
        <w:t xml:space="preserve"> </w:t>
      </w:r>
      <w:r>
        <w:rPr>
          <w:sz w:val="20"/>
        </w:rPr>
        <w:t>of</w:t>
      </w:r>
      <w:r>
        <w:rPr>
          <w:spacing w:val="21"/>
          <w:sz w:val="20"/>
        </w:rPr>
        <w:t xml:space="preserve"> </w:t>
      </w:r>
      <w:r>
        <w:rPr>
          <w:sz w:val="20"/>
        </w:rPr>
        <w:t>the</w:t>
      </w:r>
      <w:r>
        <w:rPr>
          <w:spacing w:val="21"/>
          <w:sz w:val="20"/>
        </w:rPr>
        <w:t xml:space="preserve"> </w:t>
      </w:r>
      <w:r>
        <w:rPr>
          <w:sz w:val="20"/>
        </w:rPr>
        <w:t>obligation</w:t>
      </w:r>
      <w:r>
        <w:rPr>
          <w:spacing w:val="18"/>
          <w:sz w:val="20"/>
        </w:rPr>
        <w:t xml:space="preserve"> </w:t>
      </w:r>
      <w:r>
        <w:rPr>
          <w:sz w:val="20"/>
        </w:rPr>
        <w:t>of</w:t>
      </w:r>
      <w:r>
        <w:rPr>
          <w:spacing w:val="19"/>
          <w:sz w:val="20"/>
        </w:rPr>
        <w:t xml:space="preserve"> </w:t>
      </w:r>
      <w:r>
        <w:rPr>
          <w:sz w:val="20"/>
        </w:rPr>
        <w:t>developed</w:t>
      </w:r>
      <w:r>
        <w:rPr>
          <w:spacing w:val="21"/>
          <w:sz w:val="20"/>
        </w:rPr>
        <w:t xml:space="preserve"> </w:t>
      </w:r>
      <w:r>
        <w:rPr>
          <w:sz w:val="20"/>
        </w:rPr>
        <w:t>country</w:t>
      </w:r>
      <w:r>
        <w:rPr>
          <w:spacing w:val="20"/>
          <w:sz w:val="20"/>
        </w:rPr>
        <w:t xml:space="preserve"> </w:t>
      </w:r>
      <w:r>
        <w:rPr>
          <w:sz w:val="20"/>
        </w:rPr>
        <w:t>parties</w:t>
      </w:r>
      <w:r>
        <w:rPr>
          <w:spacing w:val="19"/>
          <w:sz w:val="20"/>
        </w:rPr>
        <w:t xml:space="preserve"> </w:t>
      </w:r>
      <w:r>
        <w:rPr>
          <w:sz w:val="20"/>
        </w:rPr>
        <w:t>to</w:t>
      </w:r>
      <w:r>
        <w:rPr>
          <w:spacing w:val="20"/>
          <w:sz w:val="20"/>
        </w:rPr>
        <w:t xml:space="preserve"> </w:t>
      </w:r>
      <w:r>
        <w:rPr>
          <w:sz w:val="20"/>
        </w:rPr>
        <w:t>provide</w:t>
      </w:r>
      <w:r>
        <w:rPr>
          <w:spacing w:val="19"/>
          <w:sz w:val="20"/>
        </w:rPr>
        <w:t xml:space="preserve"> </w:t>
      </w:r>
      <w:r>
        <w:rPr>
          <w:sz w:val="20"/>
        </w:rPr>
        <w:t>financial</w:t>
      </w:r>
      <w:r>
        <w:rPr>
          <w:spacing w:val="21"/>
          <w:sz w:val="20"/>
        </w:rPr>
        <w:t xml:space="preserve"> </w:t>
      </w:r>
      <w:r>
        <w:rPr>
          <w:sz w:val="20"/>
        </w:rPr>
        <w:t>resources</w:t>
      </w:r>
      <w:r>
        <w:rPr>
          <w:spacing w:val="19"/>
          <w:sz w:val="20"/>
        </w:rPr>
        <w:t xml:space="preserve"> </w:t>
      </w:r>
      <w:r>
        <w:rPr>
          <w:sz w:val="20"/>
        </w:rPr>
        <w:t>to</w:t>
      </w:r>
      <w:r>
        <w:rPr>
          <w:spacing w:val="20"/>
          <w:sz w:val="20"/>
        </w:rPr>
        <w:t xml:space="preserve"> </w:t>
      </w:r>
      <w:r>
        <w:rPr>
          <w:sz w:val="20"/>
        </w:rPr>
        <w:t>developing</w:t>
      </w:r>
      <w:r>
        <w:rPr>
          <w:spacing w:val="18"/>
          <w:sz w:val="20"/>
        </w:rPr>
        <w:t xml:space="preserve"> </w:t>
      </w:r>
      <w:r>
        <w:rPr>
          <w:sz w:val="20"/>
        </w:rPr>
        <w:t>country</w:t>
      </w:r>
    </w:p>
    <w:p w14:paraId="19B2354F"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4B3D79C" w14:textId="77777777" w:rsidR="004C5C19" w:rsidRDefault="00000000">
      <w:pPr>
        <w:pStyle w:val="BodyText"/>
        <w:spacing w:before="86" w:line="247" w:lineRule="auto"/>
        <w:ind w:left="292" w:right="603"/>
        <w:jc w:val="both"/>
      </w:pPr>
      <w:r>
        <w:lastRenderedPageBreak/>
        <w:t>parties, as stipulated in Article 4, paragraph 3, of the Framework Convention. In addition to the obligations on mobilization and provision of climate finance, the Paris Agreement sets up a régime</w:t>
      </w:r>
      <w:r>
        <w:rPr>
          <w:spacing w:val="80"/>
        </w:rPr>
        <w:t xml:space="preserve"> </w:t>
      </w:r>
      <w:r>
        <w:t>on information on climate finance in Article 9, paragraphs 5 to 7, which includes legally binding obligations for developed parties to communicate information on projected climate finance.</w:t>
      </w:r>
    </w:p>
    <w:p w14:paraId="6263798D" w14:textId="77777777" w:rsidR="004C5C19" w:rsidRDefault="004C5C19">
      <w:pPr>
        <w:pStyle w:val="BodyText"/>
        <w:spacing w:before="208"/>
      </w:pPr>
    </w:p>
    <w:p w14:paraId="1D3AF60F" w14:textId="77777777" w:rsidR="004C5C19" w:rsidRDefault="00000000">
      <w:pPr>
        <w:pStyle w:val="ListParagraph"/>
        <w:numPr>
          <w:ilvl w:val="0"/>
          <w:numId w:val="29"/>
        </w:numPr>
        <w:tabs>
          <w:tab w:val="left" w:pos="1226"/>
        </w:tabs>
        <w:spacing w:line="247" w:lineRule="auto"/>
        <w:ind w:firstLine="526"/>
        <w:jc w:val="both"/>
        <w:rPr>
          <w:sz w:val="20"/>
        </w:rPr>
      </w:pPr>
      <w:r>
        <w:rPr>
          <w:sz w:val="20"/>
        </w:rPr>
        <w:t>While the Paris Agreement does not specify the amount or level of financial support that must be provided, the Court considers that, in line with the customary rules of treaty interpretation, this obligation must be interpreted in light of other provisions in the Agreement, including the collective temperature goal provided for in Article 2 (see paragraph 224 above). Accordingly, parties are to implement their obligations under Article 9 in a manner and at a level that allows for the achievement of the objectives listed in Article 2. This level can be evaluated on the basis of several factors, including the capacity of developed States and the needs of developing States.</w:t>
      </w:r>
    </w:p>
    <w:p w14:paraId="79FE5D23" w14:textId="77777777" w:rsidR="004C5C19" w:rsidRDefault="004C5C19">
      <w:pPr>
        <w:pStyle w:val="BodyText"/>
        <w:spacing w:before="208"/>
      </w:pPr>
    </w:p>
    <w:p w14:paraId="2E47F0B1" w14:textId="77777777" w:rsidR="004C5C19" w:rsidRDefault="00000000">
      <w:pPr>
        <w:pStyle w:val="Heading1"/>
        <w:numPr>
          <w:ilvl w:val="0"/>
          <w:numId w:val="13"/>
        </w:numPr>
        <w:tabs>
          <w:tab w:val="left" w:pos="1027"/>
        </w:tabs>
        <w:spacing w:before="1"/>
        <w:ind w:left="1027" w:hanging="327"/>
      </w:pPr>
      <w:r>
        <w:t>Technology</w:t>
      </w:r>
      <w:r>
        <w:rPr>
          <w:spacing w:val="11"/>
        </w:rPr>
        <w:t xml:space="preserve"> </w:t>
      </w:r>
      <w:r>
        <w:t>development</w:t>
      </w:r>
      <w:r>
        <w:rPr>
          <w:spacing w:val="9"/>
        </w:rPr>
        <w:t xml:space="preserve"> </w:t>
      </w:r>
      <w:r>
        <w:t>and</w:t>
      </w:r>
      <w:r>
        <w:rPr>
          <w:spacing w:val="10"/>
        </w:rPr>
        <w:t xml:space="preserve"> </w:t>
      </w:r>
      <w:r>
        <w:t>transfer</w:t>
      </w:r>
      <w:r>
        <w:rPr>
          <w:spacing w:val="12"/>
        </w:rPr>
        <w:t xml:space="preserve"> </w:t>
      </w:r>
      <w:r>
        <w:t>and</w:t>
      </w:r>
      <w:r>
        <w:rPr>
          <w:spacing w:val="11"/>
        </w:rPr>
        <w:t xml:space="preserve"> </w:t>
      </w:r>
      <w:r>
        <w:t>capacity-</w:t>
      </w:r>
      <w:r>
        <w:rPr>
          <w:spacing w:val="-2"/>
        </w:rPr>
        <w:t>building</w:t>
      </w:r>
    </w:p>
    <w:p w14:paraId="18E97C36" w14:textId="77777777" w:rsidR="004C5C19" w:rsidRDefault="00000000">
      <w:pPr>
        <w:pStyle w:val="ListParagraph"/>
        <w:numPr>
          <w:ilvl w:val="0"/>
          <w:numId w:val="29"/>
        </w:numPr>
        <w:tabs>
          <w:tab w:val="left" w:pos="1221"/>
        </w:tabs>
        <w:spacing w:before="227" w:line="244" w:lineRule="auto"/>
        <w:ind w:right="601" w:firstLine="526"/>
        <w:jc w:val="both"/>
        <w:rPr>
          <w:sz w:val="20"/>
        </w:rPr>
      </w:pPr>
      <w:r>
        <w:rPr>
          <w:sz w:val="20"/>
        </w:rPr>
        <w:t>There are several provisions of the Paris Agreement that refer to technology development and transfer. These include Article 10, paragraph 2, which incorporates an obligation for parties to “strengthen cooperative action on technology development and transfer”. Article 10, paragraph 6,</w:t>
      </w:r>
      <w:r>
        <w:rPr>
          <w:spacing w:val="80"/>
          <w:sz w:val="20"/>
        </w:rPr>
        <w:t xml:space="preserve"> </w:t>
      </w:r>
      <w:r>
        <w:rPr>
          <w:sz w:val="20"/>
        </w:rPr>
        <w:t>also</w:t>
      </w:r>
      <w:r>
        <w:rPr>
          <w:spacing w:val="21"/>
          <w:sz w:val="20"/>
        </w:rPr>
        <w:t xml:space="preserve"> </w:t>
      </w:r>
      <w:r>
        <w:rPr>
          <w:sz w:val="20"/>
        </w:rPr>
        <w:t>requires</w:t>
      </w:r>
      <w:r>
        <w:rPr>
          <w:spacing w:val="21"/>
          <w:sz w:val="20"/>
        </w:rPr>
        <w:t xml:space="preserve"> </w:t>
      </w:r>
      <w:r>
        <w:rPr>
          <w:sz w:val="20"/>
        </w:rPr>
        <w:t>that</w:t>
      </w:r>
      <w:r>
        <w:rPr>
          <w:spacing w:val="21"/>
          <w:sz w:val="20"/>
        </w:rPr>
        <w:t xml:space="preserve"> </w:t>
      </w:r>
      <w:r>
        <w:rPr>
          <w:sz w:val="20"/>
        </w:rPr>
        <w:t>financial</w:t>
      </w:r>
      <w:r>
        <w:rPr>
          <w:spacing w:val="18"/>
          <w:sz w:val="20"/>
        </w:rPr>
        <w:t xml:space="preserve"> </w:t>
      </w:r>
      <w:r>
        <w:rPr>
          <w:sz w:val="20"/>
        </w:rPr>
        <w:t>support</w:t>
      </w:r>
      <w:r>
        <w:rPr>
          <w:spacing w:val="21"/>
          <w:sz w:val="20"/>
        </w:rPr>
        <w:t xml:space="preserve"> </w:t>
      </w:r>
      <w:r>
        <w:rPr>
          <w:sz w:val="20"/>
        </w:rPr>
        <w:t>must</w:t>
      </w:r>
      <w:r>
        <w:rPr>
          <w:spacing w:val="22"/>
          <w:sz w:val="20"/>
        </w:rPr>
        <w:t xml:space="preserve"> </w:t>
      </w:r>
      <w:r>
        <w:rPr>
          <w:sz w:val="20"/>
        </w:rPr>
        <w:t>be</w:t>
      </w:r>
      <w:r>
        <w:rPr>
          <w:spacing w:val="21"/>
          <w:sz w:val="20"/>
        </w:rPr>
        <w:t xml:space="preserve"> </w:t>
      </w:r>
      <w:r>
        <w:rPr>
          <w:sz w:val="20"/>
        </w:rPr>
        <w:t>provided</w:t>
      </w:r>
      <w:r>
        <w:rPr>
          <w:spacing w:val="21"/>
          <w:sz w:val="20"/>
        </w:rPr>
        <w:t xml:space="preserve"> </w:t>
      </w:r>
      <w:r>
        <w:rPr>
          <w:sz w:val="20"/>
        </w:rPr>
        <w:t>to</w:t>
      </w:r>
      <w:r>
        <w:rPr>
          <w:spacing w:val="20"/>
          <w:sz w:val="20"/>
        </w:rPr>
        <w:t xml:space="preserve"> </w:t>
      </w:r>
      <w:r>
        <w:rPr>
          <w:sz w:val="20"/>
        </w:rPr>
        <w:t>developing</w:t>
      </w:r>
      <w:r>
        <w:rPr>
          <w:spacing w:val="20"/>
          <w:sz w:val="20"/>
        </w:rPr>
        <w:t xml:space="preserve"> </w:t>
      </w:r>
      <w:r>
        <w:rPr>
          <w:sz w:val="20"/>
        </w:rPr>
        <w:t>country</w:t>
      </w:r>
      <w:r>
        <w:rPr>
          <w:spacing w:val="20"/>
          <w:sz w:val="20"/>
        </w:rPr>
        <w:t xml:space="preserve"> </w:t>
      </w:r>
      <w:r>
        <w:rPr>
          <w:sz w:val="20"/>
        </w:rPr>
        <w:t>parties</w:t>
      </w:r>
      <w:r>
        <w:rPr>
          <w:spacing w:val="21"/>
          <w:sz w:val="20"/>
        </w:rPr>
        <w:t xml:space="preserve"> </w:t>
      </w:r>
      <w:r>
        <w:rPr>
          <w:sz w:val="20"/>
        </w:rPr>
        <w:t>for</w:t>
      </w:r>
      <w:r>
        <w:rPr>
          <w:spacing w:val="18"/>
          <w:sz w:val="20"/>
        </w:rPr>
        <w:t xml:space="preserve"> </w:t>
      </w:r>
      <w:r>
        <w:rPr>
          <w:sz w:val="20"/>
        </w:rPr>
        <w:t>the</w:t>
      </w:r>
      <w:r>
        <w:rPr>
          <w:spacing w:val="21"/>
          <w:sz w:val="20"/>
        </w:rPr>
        <w:t xml:space="preserve"> </w:t>
      </w:r>
      <w:r>
        <w:rPr>
          <w:sz w:val="20"/>
        </w:rPr>
        <w:t>purpose of enabling technology transfer and development.</w:t>
      </w:r>
    </w:p>
    <w:p w14:paraId="504EE926" w14:textId="77777777" w:rsidR="004C5C19" w:rsidRDefault="004C5C19">
      <w:pPr>
        <w:pStyle w:val="BodyText"/>
        <w:spacing w:before="220"/>
      </w:pPr>
    </w:p>
    <w:p w14:paraId="7E534638" w14:textId="77777777" w:rsidR="004C5C19" w:rsidRDefault="00000000">
      <w:pPr>
        <w:pStyle w:val="ListParagraph"/>
        <w:numPr>
          <w:ilvl w:val="0"/>
          <w:numId w:val="29"/>
        </w:numPr>
        <w:tabs>
          <w:tab w:val="left" w:pos="1246"/>
        </w:tabs>
        <w:spacing w:line="244" w:lineRule="auto"/>
        <w:ind w:right="601" w:firstLine="526"/>
        <w:jc w:val="both"/>
        <w:rPr>
          <w:sz w:val="20"/>
        </w:rPr>
      </w:pPr>
      <w:r>
        <w:rPr>
          <w:sz w:val="20"/>
        </w:rPr>
        <w:t>Article 11 of the Paris Agreement governs capacity-building activities and encourages</w:t>
      </w:r>
      <w:r>
        <w:rPr>
          <w:spacing w:val="80"/>
          <w:sz w:val="20"/>
        </w:rPr>
        <w:t xml:space="preserve"> </w:t>
      </w:r>
      <w:r>
        <w:rPr>
          <w:sz w:val="20"/>
        </w:rPr>
        <w:t>co-operation amongst parties to build the capacity of developing countries to implement the Agreement, in particular that of least developed countries and small island developing States. In the view of the Court, the most relevant obligations concerning capacity-building are contained in the following provisions: Article 11, paragraph 4, which requires that a party, whether developed or developing, that enhances the capacity of a developing country party “shall” fulfil the procedural obligation to communicate the relevant capacity-building actions and measures regularly; Article 11, paragraph 5, which requires that</w:t>
      </w:r>
    </w:p>
    <w:p w14:paraId="5BB9D65E" w14:textId="77777777" w:rsidR="004C5C19" w:rsidRDefault="00000000">
      <w:pPr>
        <w:pStyle w:val="BodyText"/>
        <w:spacing w:before="228" w:line="247" w:lineRule="auto"/>
        <w:ind w:left="818" w:right="1133"/>
        <w:jc w:val="both"/>
      </w:pPr>
      <w:r>
        <w:t>“[c]apacity-building activities shall be enhanced through appropriate institutional arrangements to support the implementation of this Agreement, including the</w:t>
      </w:r>
      <w:r>
        <w:rPr>
          <w:spacing w:val="40"/>
        </w:rPr>
        <w:t xml:space="preserve"> </w:t>
      </w:r>
      <w:r>
        <w:t xml:space="preserve">appropriate institutional arrangements established under the Convention that serve this </w:t>
      </w:r>
      <w:r>
        <w:rPr>
          <w:spacing w:val="-2"/>
        </w:rPr>
        <w:t>Agreement”.</w:t>
      </w:r>
    </w:p>
    <w:p w14:paraId="0361AFF1" w14:textId="77777777" w:rsidR="004C5C19" w:rsidRDefault="004C5C19">
      <w:pPr>
        <w:pStyle w:val="BodyText"/>
      </w:pPr>
    </w:p>
    <w:p w14:paraId="55A75138" w14:textId="77777777" w:rsidR="004C5C19" w:rsidRDefault="004C5C19">
      <w:pPr>
        <w:pStyle w:val="BodyText"/>
        <w:spacing w:before="207"/>
      </w:pPr>
    </w:p>
    <w:p w14:paraId="0EE3B2AE" w14:textId="77777777" w:rsidR="004C5C19" w:rsidRDefault="00000000">
      <w:pPr>
        <w:ind w:right="311"/>
        <w:jc w:val="center"/>
        <w:rPr>
          <w:sz w:val="20"/>
        </w:rPr>
      </w:pPr>
      <w:r>
        <w:rPr>
          <w:spacing w:val="-10"/>
          <w:sz w:val="20"/>
        </w:rPr>
        <w:t>*</w:t>
      </w:r>
    </w:p>
    <w:p w14:paraId="504A6ED0" w14:textId="77777777" w:rsidR="004C5C19" w:rsidRDefault="004C5C19">
      <w:pPr>
        <w:pStyle w:val="BodyText"/>
      </w:pPr>
    </w:p>
    <w:p w14:paraId="528A04D7" w14:textId="77777777" w:rsidR="004C5C19" w:rsidRDefault="004C5C19">
      <w:pPr>
        <w:pStyle w:val="BodyText"/>
        <w:spacing w:before="212"/>
      </w:pPr>
    </w:p>
    <w:p w14:paraId="13E89FCC" w14:textId="77777777" w:rsidR="004C5C19" w:rsidRDefault="00000000">
      <w:pPr>
        <w:pStyle w:val="ListParagraph"/>
        <w:numPr>
          <w:ilvl w:val="0"/>
          <w:numId w:val="29"/>
        </w:numPr>
        <w:tabs>
          <w:tab w:val="left" w:pos="1268"/>
        </w:tabs>
        <w:spacing w:line="244" w:lineRule="auto"/>
        <w:ind w:right="606" w:firstLine="526"/>
        <w:jc w:val="both"/>
        <w:rPr>
          <w:sz w:val="20"/>
        </w:rPr>
      </w:pPr>
      <w:r>
        <w:rPr>
          <w:sz w:val="20"/>
        </w:rPr>
        <w:t>For all these reasons, the Court considers that the climate change treaties establish stringent obligations upon States to ensure the protection of the climate system and other parts of the environment from anthropogenic GHG emissions. The UNFCCC sets the overall objective of “stabilization</w:t>
      </w:r>
      <w:r>
        <w:rPr>
          <w:spacing w:val="40"/>
          <w:sz w:val="20"/>
        </w:rPr>
        <w:t xml:space="preserve"> </w:t>
      </w:r>
      <w:r>
        <w:rPr>
          <w:sz w:val="20"/>
        </w:rPr>
        <w:t>of</w:t>
      </w:r>
      <w:r>
        <w:rPr>
          <w:spacing w:val="40"/>
          <w:sz w:val="20"/>
        </w:rPr>
        <w:t xml:space="preserve"> </w:t>
      </w:r>
      <w:r>
        <w:rPr>
          <w:sz w:val="20"/>
        </w:rPr>
        <w:t>greenhouse</w:t>
      </w:r>
      <w:r>
        <w:rPr>
          <w:spacing w:val="40"/>
          <w:sz w:val="20"/>
        </w:rPr>
        <w:t xml:space="preserve"> </w:t>
      </w:r>
      <w:r>
        <w:rPr>
          <w:sz w:val="20"/>
        </w:rPr>
        <w:t>gas</w:t>
      </w:r>
      <w:r>
        <w:rPr>
          <w:spacing w:val="40"/>
          <w:sz w:val="20"/>
        </w:rPr>
        <w:t xml:space="preserve"> </w:t>
      </w:r>
      <w:r>
        <w:rPr>
          <w:sz w:val="20"/>
        </w:rPr>
        <w:t>concentrations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atmosphere</w:t>
      </w:r>
      <w:r>
        <w:rPr>
          <w:spacing w:val="40"/>
          <w:sz w:val="20"/>
        </w:rPr>
        <w:t xml:space="preserve"> </w:t>
      </w:r>
      <w:r>
        <w:rPr>
          <w:sz w:val="20"/>
        </w:rPr>
        <w:t>at</w:t>
      </w:r>
      <w:r>
        <w:rPr>
          <w:spacing w:val="40"/>
          <w:sz w:val="20"/>
        </w:rPr>
        <w:t xml:space="preserve"> </w:t>
      </w:r>
      <w:r>
        <w:rPr>
          <w:sz w:val="20"/>
        </w:rPr>
        <w:t>a</w:t>
      </w:r>
      <w:r>
        <w:rPr>
          <w:spacing w:val="40"/>
          <w:sz w:val="20"/>
        </w:rPr>
        <w:t xml:space="preserve"> </w:t>
      </w:r>
      <w:r>
        <w:rPr>
          <w:sz w:val="20"/>
        </w:rPr>
        <w:t>level</w:t>
      </w:r>
      <w:r>
        <w:rPr>
          <w:spacing w:val="40"/>
          <w:sz w:val="20"/>
        </w:rPr>
        <w:t xml:space="preserve"> </w:t>
      </w:r>
      <w:r>
        <w:rPr>
          <w:sz w:val="20"/>
        </w:rPr>
        <w:t>that</w:t>
      </w:r>
      <w:r>
        <w:rPr>
          <w:spacing w:val="40"/>
          <w:sz w:val="20"/>
        </w:rPr>
        <w:t xml:space="preserve"> </w:t>
      </w:r>
      <w:r>
        <w:rPr>
          <w:sz w:val="20"/>
        </w:rPr>
        <w:t>would</w:t>
      </w:r>
      <w:r>
        <w:rPr>
          <w:spacing w:val="40"/>
          <w:sz w:val="20"/>
        </w:rPr>
        <w:t xml:space="preserve"> </w:t>
      </w:r>
      <w:r>
        <w:rPr>
          <w:sz w:val="20"/>
        </w:rPr>
        <w:t>prevent</w:t>
      </w:r>
    </w:p>
    <w:p w14:paraId="5E4719F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8BC1629" w14:textId="77777777" w:rsidR="004C5C19" w:rsidRDefault="00000000">
      <w:pPr>
        <w:pStyle w:val="BodyText"/>
        <w:spacing w:before="86" w:line="244" w:lineRule="auto"/>
        <w:ind w:left="292" w:right="601"/>
        <w:jc w:val="both"/>
      </w:pPr>
      <w:r>
        <w:lastRenderedPageBreak/>
        <w:t xml:space="preserve">dangerous anthropogenic interference with the climate system”, without providing any specific, legally binding, quantitative goals for the achievement of that objective. Under the UNFCCC, and based on the principle of common but differentiated responsibilities and respective capabilities, all parties have an obligation to develop and report on national policies, programmes and measures to address climate change (Article 4, paragraph 1), while developed country parties and other parties identified in Annex I have additional obligations to, </w:t>
      </w:r>
      <w:r>
        <w:rPr>
          <w:i/>
        </w:rPr>
        <w:t>inter alia</w:t>
      </w:r>
      <w:r>
        <w:t>, adopt policies and take corresponding measures to limit emissions of GHGs and protect and enhance carbon sinks and reservoirs (Article 4, paragraph 2).</w:t>
      </w:r>
      <w:r>
        <w:rPr>
          <w:spacing w:val="40"/>
        </w:rPr>
        <w:t xml:space="preserve"> </w:t>
      </w:r>
      <w:r>
        <w:t>Moreover,</w:t>
      </w:r>
      <w:r>
        <w:rPr>
          <w:spacing w:val="40"/>
        </w:rPr>
        <w:t xml:space="preserve"> </w:t>
      </w:r>
      <w:r>
        <w:t>all</w:t>
      </w:r>
      <w:r>
        <w:rPr>
          <w:spacing w:val="40"/>
        </w:rPr>
        <w:t xml:space="preserve"> </w:t>
      </w:r>
      <w:r>
        <w:t>parties</w:t>
      </w:r>
      <w:r>
        <w:rPr>
          <w:spacing w:val="40"/>
        </w:rPr>
        <w:t xml:space="preserve"> </w:t>
      </w:r>
      <w:r>
        <w:t>have</w:t>
      </w:r>
      <w:r>
        <w:rPr>
          <w:spacing w:val="40"/>
        </w:rPr>
        <w:t xml:space="preserve"> </w:t>
      </w:r>
      <w:r>
        <w:t>adaptation</w:t>
      </w:r>
      <w:r>
        <w:rPr>
          <w:spacing w:val="40"/>
        </w:rPr>
        <w:t xml:space="preserve"> </w:t>
      </w:r>
      <w:r>
        <w:t>obligations</w:t>
      </w:r>
      <w:r>
        <w:rPr>
          <w:spacing w:val="40"/>
        </w:rPr>
        <w:t xml:space="preserve"> </w:t>
      </w:r>
      <w:r>
        <w:t>prescribed</w:t>
      </w:r>
      <w:r>
        <w:rPr>
          <w:spacing w:val="40"/>
        </w:rPr>
        <w:t xml:space="preserve"> </w:t>
      </w:r>
      <w:r>
        <w:t>under</w:t>
      </w:r>
      <w:r>
        <w:rPr>
          <w:spacing w:val="40"/>
        </w:rPr>
        <w:t xml:space="preserve"> </w:t>
      </w:r>
      <w:r>
        <w:t>Article 4, paragraph 1, and developed country parties identified in Annex II, which are a subset of parties identified in Annex I, have an additional obligation to assist developing country parties in meeting</w:t>
      </w:r>
      <w:r>
        <w:rPr>
          <w:spacing w:val="80"/>
        </w:rPr>
        <w:t xml:space="preserve"> </w:t>
      </w:r>
      <w:r>
        <w:t>the costs of adaptation (Article 4, paragraph 4). The Framework Convention also sets forth differentiated co-operation obligations regarding the development of technologies to prevent and reduce emissions of GHGs.</w:t>
      </w:r>
    </w:p>
    <w:p w14:paraId="12AAFF49" w14:textId="77777777" w:rsidR="004C5C19" w:rsidRDefault="004C5C19">
      <w:pPr>
        <w:pStyle w:val="BodyText"/>
        <w:spacing w:before="225"/>
      </w:pPr>
    </w:p>
    <w:p w14:paraId="45104592" w14:textId="77777777" w:rsidR="004C5C19" w:rsidRDefault="00000000">
      <w:pPr>
        <w:pStyle w:val="ListParagraph"/>
        <w:numPr>
          <w:ilvl w:val="0"/>
          <w:numId w:val="29"/>
        </w:numPr>
        <w:tabs>
          <w:tab w:val="left" w:pos="1223"/>
        </w:tabs>
        <w:spacing w:line="247" w:lineRule="auto"/>
        <w:ind w:right="603" w:firstLine="526"/>
        <w:jc w:val="both"/>
        <w:rPr>
          <w:sz w:val="20"/>
        </w:rPr>
      </w:pPr>
      <w:r>
        <w:rPr>
          <w:sz w:val="20"/>
        </w:rPr>
        <w:t>For its part, the Kyoto Protocol establishes legally binding, quantitative emissions targets for</w:t>
      </w:r>
      <w:r>
        <w:rPr>
          <w:spacing w:val="16"/>
          <w:sz w:val="20"/>
        </w:rPr>
        <w:t xml:space="preserve"> </w:t>
      </w:r>
      <w:r>
        <w:rPr>
          <w:sz w:val="20"/>
        </w:rPr>
        <w:t>the</w:t>
      </w:r>
      <w:r>
        <w:rPr>
          <w:spacing w:val="16"/>
          <w:sz w:val="20"/>
        </w:rPr>
        <w:t xml:space="preserve"> </w:t>
      </w:r>
      <w:r>
        <w:rPr>
          <w:sz w:val="20"/>
        </w:rPr>
        <w:t>parties</w:t>
      </w:r>
      <w:r>
        <w:rPr>
          <w:spacing w:val="16"/>
          <w:sz w:val="20"/>
        </w:rPr>
        <w:t xml:space="preserve"> </w:t>
      </w:r>
      <w:r>
        <w:rPr>
          <w:sz w:val="20"/>
        </w:rPr>
        <w:t>listed</w:t>
      </w:r>
      <w:r>
        <w:rPr>
          <w:spacing w:val="16"/>
          <w:sz w:val="20"/>
        </w:rPr>
        <w:t xml:space="preserve"> </w:t>
      </w:r>
      <w:r>
        <w:rPr>
          <w:sz w:val="20"/>
        </w:rPr>
        <w:t>in</w:t>
      </w:r>
      <w:r>
        <w:rPr>
          <w:spacing w:val="15"/>
          <w:sz w:val="20"/>
        </w:rPr>
        <w:t xml:space="preserve"> </w:t>
      </w:r>
      <w:r>
        <w:rPr>
          <w:sz w:val="20"/>
        </w:rPr>
        <w:t>Annex B</w:t>
      </w:r>
      <w:r>
        <w:rPr>
          <w:spacing w:val="15"/>
          <w:sz w:val="20"/>
        </w:rPr>
        <w:t xml:space="preserve"> </w:t>
      </w:r>
      <w:r>
        <w:rPr>
          <w:sz w:val="20"/>
        </w:rPr>
        <w:t>in</w:t>
      </w:r>
      <w:r>
        <w:rPr>
          <w:spacing w:val="15"/>
          <w:sz w:val="20"/>
        </w:rPr>
        <w:t xml:space="preserve"> </w:t>
      </w:r>
      <w:r>
        <w:rPr>
          <w:sz w:val="20"/>
        </w:rPr>
        <w:t>pursuit</w:t>
      </w:r>
      <w:r>
        <w:rPr>
          <w:spacing w:val="16"/>
          <w:sz w:val="20"/>
        </w:rPr>
        <w:t xml:space="preserve"> </w:t>
      </w:r>
      <w:r>
        <w:rPr>
          <w:sz w:val="20"/>
        </w:rPr>
        <w:t>of</w:t>
      </w:r>
      <w:r>
        <w:rPr>
          <w:spacing w:val="16"/>
          <w:sz w:val="20"/>
        </w:rPr>
        <w:t xml:space="preserve"> </w:t>
      </w:r>
      <w:r>
        <w:rPr>
          <w:sz w:val="20"/>
        </w:rPr>
        <w:t>the</w:t>
      </w:r>
      <w:r>
        <w:rPr>
          <w:spacing w:val="16"/>
          <w:sz w:val="20"/>
        </w:rPr>
        <w:t xml:space="preserve"> </w:t>
      </w:r>
      <w:r>
        <w:rPr>
          <w:sz w:val="20"/>
        </w:rPr>
        <w:t>overall</w:t>
      </w:r>
      <w:r>
        <w:rPr>
          <w:spacing w:val="16"/>
          <w:sz w:val="20"/>
        </w:rPr>
        <w:t xml:space="preserve"> </w:t>
      </w:r>
      <w:r>
        <w:rPr>
          <w:sz w:val="20"/>
        </w:rPr>
        <w:t>objective</w:t>
      </w:r>
      <w:r>
        <w:rPr>
          <w:spacing w:val="16"/>
          <w:sz w:val="20"/>
        </w:rPr>
        <w:t xml:space="preserve"> </w:t>
      </w:r>
      <w:r>
        <w:rPr>
          <w:sz w:val="20"/>
        </w:rPr>
        <w:t>of</w:t>
      </w:r>
      <w:r>
        <w:rPr>
          <w:spacing w:val="16"/>
          <w:sz w:val="20"/>
        </w:rPr>
        <w:t xml:space="preserve"> </w:t>
      </w:r>
      <w:r>
        <w:rPr>
          <w:sz w:val="20"/>
        </w:rPr>
        <w:t>the</w:t>
      </w:r>
      <w:r>
        <w:rPr>
          <w:spacing w:val="16"/>
          <w:sz w:val="20"/>
        </w:rPr>
        <w:t xml:space="preserve"> </w:t>
      </w:r>
      <w:r>
        <w:rPr>
          <w:sz w:val="20"/>
        </w:rPr>
        <w:t>UNFCCC.</w:t>
      </w:r>
      <w:r>
        <w:rPr>
          <w:spacing w:val="15"/>
          <w:sz w:val="20"/>
        </w:rPr>
        <w:t xml:space="preserve"> </w:t>
      </w:r>
      <w:r>
        <w:rPr>
          <w:sz w:val="20"/>
        </w:rPr>
        <w:t>While</w:t>
      </w:r>
      <w:r>
        <w:rPr>
          <w:spacing w:val="16"/>
          <w:sz w:val="20"/>
        </w:rPr>
        <w:t xml:space="preserve"> </w:t>
      </w:r>
      <w:r>
        <w:rPr>
          <w:sz w:val="20"/>
        </w:rPr>
        <w:t>there</w:t>
      </w:r>
      <w:r>
        <w:rPr>
          <w:spacing w:val="16"/>
          <w:sz w:val="20"/>
        </w:rPr>
        <w:t xml:space="preserve"> </w:t>
      </w:r>
      <w:r>
        <w:rPr>
          <w:sz w:val="20"/>
        </w:rPr>
        <w:t>is no</w:t>
      </w:r>
      <w:r>
        <w:rPr>
          <w:spacing w:val="-1"/>
          <w:sz w:val="20"/>
        </w:rPr>
        <w:t xml:space="preserve"> </w:t>
      </w:r>
      <w:r>
        <w:rPr>
          <w:sz w:val="20"/>
        </w:rPr>
        <w:t>active</w:t>
      </w:r>
      <w:r>
        <w:rPr>
          <w:spacing w:val="-3"/>
          <w:sz w:val="20"/>
        </w:rPr>
        <w:t xml:space="preserve"> </w:t>
      </w:r>
      <w:r>
        <w:rPr>
          <w:sz w:val="20"/>
        </w:rPr>
        <w:t>commitment period</w:t>
      </w:r>
      <w:r>
        <w:rPr>
          <w:spacing w:val="-1"/>
          <w:sz w:val="20"/>
        </w:rPr>
        <w:t xml:space="preserve"> </w:t>
      </w:r>
      <w:r>
        <w:rPr>
          <w:sz w:val="20"/>
        </w:rPr>
        <w:t>at</w:t>
      </w:r>
      <w:r>
        <w:rPr>
          <w:spacing w:val="-2"/>
          <w:sz w:val="20"/>
        </w:rPr>
        <w:t xml:space="preserve"> </w:t>
      </w:r>
      <w:r>
        <w:rPr>
          <w:sz w:val="20"/>
        </w:rPr>
        <w:t>present,</w:t>
      </w:r>
      <w:r>
        <w:rPr>
          <w:spacing w:val="-4"/>
          <w:sz w:val="20"/>
        </w:rPr>
        <w:t xml:space="preserve"> </w:t>
      </w:r>
      <w:r>
        <w:rPr>
          <w:sz w:val="20"/>
        </w:rPr>
        <w:t>the</w:t>
      </w:r>
      <w:r>
        <w:rPr>
          <w:spacing w:val="-3"/>
          <w:sz w:val="20"/>
        </w:rPr>
        <w:t xml:space="preserve"> </w:t>
      </w:r>
      <w:r>
        <w:rPr>
          <w:sz w:val="20"/>
        </w:rPr>
        <w:t>treaty</w:t>
      </w:r>
      <w:r>
        <w:rPr>
          <w:spacing w:val="-4"/>
          <w:sz w:val="20"/>
        </w:rPr>
        <w:t xml:space="preserve"> </w:t>
      </w:r>
      <w:r>
        <w:rPr>
          <w:sz w:val="20"/>
        </w:rPr>
        <w:t>remains</w:t>
      </w:r>
      <w:r>
        <w:rPr>
          <w:spacing w:val="-1"/>
          <w:sz w:val="20"/>
        </w:rPr>
        <w:t xml:space="preserve"> </w:t>
      </w:r>
      <w:r>
        <w:rPr>
          <w:sz w:val="20"/>
        </w:rPr>
        <w:t>in</w:t>
      </w:r>
      <w:r>
        <w:rPr>
          <w:spacing w:val="-1"/>
          <w:sz w:val="20"/>
        </w:rPr>
        <w:t xml:space="preserve"> </w:t>
      </w:r>
      <w:r>
        <w:rPr>
          <w:sz w:val="20"/>
        </w:rPr>
        <w:t>force</w:t>
      </w:r>
      <w:r>
        <w:rPr>
          <w:spacing w:val="-1"/>
          <w:sz w:val="20"/>
        </w:rPr>
        <w:t xml:space="preserve"> </w:t>
      </w:r>
      <w:r>
        <w:rPr>
          <w:sz w:val="20"/>
        </w:rPr>
        <w:t>and</w:t>
      </w:r>
      <w:r>
        <w:rPr>
          <w:spacing w:val="-4"/>
          <w:sz w:val="20"/>
        </w:rPr>
        <w:t xml:space="preserve"> </w:t>
      </w:r>
      <w:r>
        <w:rPr>
          <w:sz w:val="20"/>
        </w:rPr>
        <w:t>relevant,</w:t>
      </w:r>
      <w:r>
        <w:rPr>
          <w:spacing w:val="-5"/>
          <w:sz w:val="20"/>
        </w:rPr>
        <w:t xml:space="preserve"> </w:t>
      </w:r>
      <w:r>
        <w:rPr>
          <w:sz w:val="20"/>
        </w:rPr>
        <w:t>including</w:t>
      </w:r>
      <w:r>
        <w:rPr>
          <w:spacing w:val="-4"/>
          <w:sz w:val="20"/>
        </w:rPr>
        <w:t xml:space="preserve"> </w:t>
      </w:r>
      <w:r>
        <w:rPr>
          <w:sz w:val="20"/>
        </w:rPr>
        <w:t>as</w:t>
      </w:r>
      <w:r>
        <w:rPr>
          <w:spacing w:val="-3"/>
          <w:sz w:val="20"/>
        </w:rPr>
        <w:t xml:space="preserve"> </w:t>
      </w:r>
      <w:r>
        <w:rPr>
          <w:sz w:val="20"/>
        </w:rPr>
        <w:t>a</w:t>
      </w:r>
      <w:r>
        <w:rPr>
          <w:spacing w:val="-3"/>
          <w:sz w:val="20"/>
        </w:rPr>
        <w:t xml:space="preserve"> </w:t>
      </w:r>
      <w:r>
        <w:rPr>
          <w:sz w:val="20"/>
        </w:rPr>
        <w:t>means for assessing the compliance of parties with their commitments during the first commitment period.</w:t>
      </w:r>
    </w:p>
    <w:p w14:paraId="1C49D8C5" w14:textId="77777777" w:rsidR="004C5C19" w:rsidRDefault="004C5C19">
      <w:pPr>
        <w:pStyle w:val="BodyText"/>
        <w:spacing w:before="211"/>
      </w:pPr>
    </w:p>
    <w:p w14:paraId="580DB22A" w14:textId="77777777" w:rsidR="004C5C19" w:rsidRDefault="00000000">
      <w:pPr>
        <w:pStyle w:val="ListParagraph"/>
        <w:numPr>
          <w:ilvl w:val="0"/>
          <w:numId w:val="29"/>
        </w:numPr>
        <w:tabs>
          <w:tab w:val="left" w:pos="1226"/>
        </w:tabs>
        <w:spacing w:line="244" w:lineRule="auto"/>
        <w:ind w:firstLine="526"/>
        <w:jc w:val="both"/>
        <w:rPr>
          <w:sz w:val="20"/>
        </w:rPr>
      </w:pPr>
      <w:r>
        <w:rPr>
          <w:sz w:val="20"/>
        </w:rPr>
        <w:t>Most recently, the Paris Agreement sets an objective of primarily holding the increase in the global average temperature to 1.5°C above pre-industrial levels (Article 2). This “temperature goal” is a specification and quantification of the overall objective set in the UNFCCC. The salient features of the Agreement are its obligations pertaining to mitigation (Articles 3 to 6), adaptation (Article 7), loss and damage (Article 8), and co-operation in the form of finance, technology and capacity-building support (Articles 9 to 11). To comply with their mitigation obligations, all parties must take measures, in fulfilment of their obligations under the Paris Agreement, that make an adequate contribution to achieving the collective temperature goal; these measures must be reflected in parties’ NDCs which must be adjusted to be more demanding every five years; and these NDCs must, when taken together, be capable of achieving the temperature goal and the purposes of the Agreement. While the scope and content of measures contained in the NDCs may</w:t>
      </w:r>
      <w:r>
        <w:rPr>
          <w:spacing w:val="-1"/>
          <w:sz w:val="20"/>
        </w:rPr>
        <w:t xml:space="preserve"> </w:t>
      </w:r>
      <w:r>
        <w:rPr>
          <w:sz w:val="20"/>
        </w:rPr>
        <w:t>vary in accordance with</w:t>
      </w:r>
      <w:r>
        <w:rPr>
          <w:spacing w:val="17"/>
          <w:sz w:val="20"/>
        </w:rPr>
        <w:t xml:space="preserve"> </w:t>
      </w:r>
      <w:r>
        <w:rPr>
          <w:sz w:val="20"/>
        </w:rPr>
        <w:t>the</w:t>
      </w:r>
      <w:r>
        <w:rPr>
          <w:spacing w:val="18"/>
          <w:sz w:val="20"/>
        </w:rPr>
        <w:t xml:space="preserve"> </w:t>
      </w:r>
      <w:r>
        <w:rPr>
          <w:sz w:val="20"/>
        </w:rPr>
        <w:t>means</w:t>
      </w:r>
      <w:r>
        <w:rPr>
          <w:spacing w:val="18"/>
          <w:sz w:val="20"/>
        </w:rPr>
        <w:t xml:space="preserve"> </w:t>
      </w:r>
      <w:r>
        <w:rPr>
          <w:sz w:val="20"/>
        </w:rPr>
        <w:t>available</w:t>
      </w:r>
      <w:r>
        <w:rPr>
          <w:spacing w:val="18"/>
          <w:sz w:val="20"/>
        </w:rPr>
        <w:t xml:space="preserve"> </w:t>
      </w:r>
      <w:r>
        <w:rPr>
          <w:sz w:val="20"/>
        </w:rPr>
        <w:t>to</w:t>
      </w:r>
      <w:r>
        <w:rPr>
          <w:spacing w:val="17"/>
          <w:sz w:val="20"/>
        </w:rPr>
        <w:t xml:space="preserve"> </w:t>
      </w:r>
      <w:r>
        <w:rPr>
          <w:sz w:val="20"/>
        </w:rPr>
        <w:t>parties</w:t>
      </w:r>
      <w:r>
        <w:rPr>
          <w:spacing w:val="21"/>
          <w:sz w:val="20"/>
        </w:rPr>
        <w:t xml:space="preserve"> </w:t>
      </w:r>
      <w:r>
        <w:rPr>
          <w:sz w:val="20"/>
        </w:rPr>
        <w:t>and</w:t>
      </w:r>
      <w:r>
        <w:rPr>
          <w:spacing w:val="19"/>
          <w:sz w:val="20"/>
        </w:rPr>
        <w:t xml:space="preserve"> </w:t>
      </w:r>
      <w:r>
        <w:rPr>
          <w:sz w:val="20"/>
        </w:rPr>
        <w:t>their</w:t>
      </w:r>
      <w:r>
        <w:rPr>
          <w:spacing w:val="21"/>
          <w:sz w:val="20"/>
        </w:rPr>
        <w:t xml:space="preserve"> </w:t>
      </w:r>
      <w:r>
        <w:rPr>
          <w:sz w:val="20"/>
        </w:rPr>
        <w:t>capabilities,</w:t>
      </w:r>
      <w:r>
        <w:rPr>
          <w:spacing w:val="19"/>
          <w:sz w:val="20"/>
        </w:rPr>
        <w:t xml:space="preserve"> </w:t>
      </w:r>
      <w:r>
        <w:rPr>
          <w:sz w:val="20"/>
        </w:rPr>
        <w:t>parties</w:t>
      </w:r>
      <w:r>
        <w:rPr>
          <w:spacing w:val="21"/>
          <w:sz w:val="20"/>
        </w:rPr>
        <w:t xml:space="preserve"> </w:t>
      </w:r>
      <w:r>
        <w:rPr>
          <w:sz w:val="20"/>
        </w:rPr>
        <w:t>do</w:t>
      </w:r>
      <w:r>
        <w:rPr>
          <w:spacing w:val="19"/>
          <w:sz w:val="20"/>
        </w:rPr>
        <w:t xml:space="preserve"> </w:t>
      </w:r>
      <w:r>
        <w:rPr>
          <w:sz w:val="20"/>
        </w:rPr>
        <w:t>not</w:t>
      </w:r>
      <w:r>
        <w:rPr>
          <w:spacing w:val="18"/>
          <w:sz w:val="20"/>
        </w:rPr>
        <w:t xml:space="preserve"> </w:t>
      </w:r>
      <w:r>
        <w:rPr>
          <w:sz w:val="20"/>
        </w:rPr>
        <w:t>enjoy</w:t>
      </w:r>
      <w:r>
        <w:rPr>
          <w:spacing w:val="19"/>
          <w:sz w:val="20"/>
        </w:rPr>
        <w:t xml:space="preserve"> </w:t>
      </w:r>
      <w:r>
        <w:rPr>
          <w:sz w:val="20"/>
        </w:rPr>
        <w:t>unfettered</w:t>
      </w:r>
      <w:r>
        <w:rPr>
          <w:spacing w:val="19"/>
          <w:sz w:val="20"/>
        </w:rPr>
        <w:t xml:space="preserve"> </w:t>
      </w:r>
      <w:r>
        <w:rPr>
          <w:sz w:val="20"/>
        </w:rPr>
        <w:t>discretion in the preparation of their NDCs. Each party has a due diligence obligation to do its utmost to ensure that the NDCs it puts forward represent its highest possible ambition in order to realize the objectives of the Agreement (Article 4, paragraph 2). Consequently, parties have an obligation</w:t>
      </w:r>
      <w:r>
        <w:rPr>
          <w:spacing w:val="-4"/>
          <w:sz w:val="20"/>
        </w:rPr>
        <w:t xml:space="preserve"> </w:t>
      </w:r>
      <w:r>
        <w:rPr>
          <w:sz w:val="20"/>
        </w:rPr>
        <w:t>to undertake best efforts to achieve the content of their NDCs.</w:t>
      </w:r>
    </w:p>
    <w:p w14:paraId="2078E2BB" w14:textId="77777777" w:rsidR="004C5C19" w:rsidRDefault="004C5C19">
      <w:pPr>
        <w:pStyle w:val="BodyText"/>
        <w:spacing w:before="226"/>
      </w:pPr>
    </w:p>
    <w:p w14:paraId="589EE1DF" w14:textId="77777777" w:rsidR="004C5C19" w:rsidRDefault="00000000">
      <w:pPr>
        <w:pStyle w:val="Heading1"/>
        <w:numPr>
          <w:ilvl w:val="0"/>
          <w:numId w:val="22"/>
        </w:numPr>
        <w:tabs>
          <w:tab w:val="left" w:pos="2050"/>
          <w:tab w:val="left" w:pos="3249"/>
        </w:tabs>
        <w:spacing w:line="249" w:lineRule="auto"/>
        <w:ind w:left="3249" w:right="2118" w:hanging="1447"/>
        <w:jc w:val="left"/>
      </w:pPr>
      <w:r>
        <w:t>Obligations of States under customary international law relating to climate change</w:t>
      </w:r>
    </w:p>
    <w:p w14:paraId="624BFBDB" w14:textId="77777777" w:rsidR="004C5C19" w:rsidRDefault="00000000">
      <w:pPr>
        <w:pStyle w:val="ListParagraph"/>
        <w:numPr>
          <w:ilvl w:val="0"/>
          <w:numId w:val="29"/>
        </w:numPr>
        <w:tabs>
          <w:tab w:val="left" w:pos="1221"/>
        </w:tabs>
        <w:spacing w:before="217" w:line="247" w:lineRule="auto"/>
        <w:ind w:right="604" w:firstLine="526"/>
        <w:jc w:val="both"/>
        <w:rPr>
          <w:sz w:val="20"/>
        </w:rPr>
      </w:pPr>
      <w:r>
        <w:rPr>
          <w:sz w:val="20"/>
        </w:rPr>
        <w:t>The Court will now determine how</w:t>
      </w:r>
      <w:r>
        <w:rPr>
          <w:spacing w:val="-1"/>
          <w:sz w:val="20"/>
        </w:rPr>
        <w:t xml:space="preserve"> </w:t>
      </w:r>
      <w:r>
        <w:rPr>
          <w:sz w:val="20"/>
        </w:rPr>
        <w:t>(1) the customary duty of States to prevent</w:t>
      </w:r>
      <w:r>
        <w:rPr>
          <w:spacing w:val="-1"/>
          <w:sz w:val="20"/>
        </w:rPr>
        <w:t xml:space="preserve"> </w:t>
      </w:r>
      <w:r>
        <w:rPr>
          <w:sz w:val="20"/>
        </w:rPr>
        <w:t>significant harm to the environment and (2) the customary duty of States to co-operate for the protection of the environment are</w:t>
      </w:r>
      <w:r>
        <w:rPr>
          <w:spacing w:val="-3"/>
          <w:sz w:val="20"/>
        </w:rPr>
        <w:t xml:space="preserve"> </w:t>
      </w:r>
      <w:r>
        <w:rPr>
          <w:sz w:val="20"/>
        </w:rPr>
        <w:t>to</w:t>
      </w:r>
      <w:r>
        <w:rPr>
          <w:spacing w:val="-3"/>
          <w:sz w:val="20"/>
        </w:rPr>
        <w:t xml:space="preserve"> </w:t>
      </w:r>
      <w:r>
        <w:rPr>
          <w:sz w:val="20"/>
        </w:rPr>
        <w:t>be</w:t>
      </w:r>
      <w:r>
        <w:rPr>
          <w:spacing w:val="-1"/>
          <w:sz w:val="20"/>
        </w:rPr>
        <w:t xml:space="preserve"> </w:t>
      </w:r>
      <w:r>
        <w:rPr>
          <w:sz w:val="20"/>
        </w:rPr>
        <w:t>interpreted</w:t>
      </w:r>
      <w:r>
        <w:rPr>
          <w:spacing w:val="-3"/>
          <w:sz w:val="20"/>
        </w:rPr>
        <w:t xml:space="preserve"> </w:t>
      </w:r>
      <w:r>
        <w:rPr>
          <w:sz w:val="20"/>
        </w:rPr>
        <w:t>and</w:t>
      </w:r>
      <w:r>
        <w:rPr>
          <w:spacing w:val="-3"/>
          <w:sz w:val="20"/>
        </w:rPr>
        <w:t xml:space="preserve"> </w:t>
      </w:r>
      <w:r>
        <w:rPr>
          <w:sz w:val="20"/>
        </w:rPr>
        <w:t>applied</w:t>
      </w:r>
      <w:r>
        <w:rPr>
          <w:spacing w:val="-3"/>
          <w:sz w:val="20"/>
        </w:rPr>
        <w:t xml:space="preserve"> </w:t>
      </w:r>
      <w:r>
        <w:rPr>
          <w:sz w:val="20"/>
        </w:rPr>
        <w:t>in</w:t>
      </w:r>
      <w:r>
        <w:rPr>
          <w:spacing w:val="-3"/>
          <w:sz w:val="20"/>
        </w:rPr>
        <w:t xml:space="preserve"> </w:t>
      </w:r>
      <w:r>
        <w:rPr>
          <w:sz w:val="20"/>
        </w:rPr>
        <w:t>respect</w:t>
      </w:r>
      <w:r>
        <w:rPr>
          <w:spacing w:val="-4"/>
          <w:sz w:val="20"/>
        </w:rPr>
        <w:t xml:space="preserve"> </w:t>
      </w:r>
      <w:r>
        <w:rPr>
          <w:sz w:val="20"/>
        </w:rPr>
        <w:t>of climate</w:t>
      </w:r>
      <w:r>
        <w:rPr>
          <w:spacing w:val="-3"/>
          <w:sz w:val="20"/>
        </w:rPr>
        <w:t xml:space="preserve"> </w:t>
      </w:r>
      <w:r>
        <w:rPr>
          <w:sz w:val="20"/>
        </w:rPr>
        <w:t>change.</w:t>
      </w:r>
      <w:r>
        <w:rPr>
          <w:spacing w:val="-3"/>
          <w:sz w:val="20"/>
        </w:rPr>
        <w:t xml:space="preserve"> </w:t>
      </w:r>
      <w:r>
        <w:rPr>
          <w:sz w:val="20"/>
        </w:rPr>
        <w:t>It will then address</w:t>
      </w:r>
      <w:r>
        <w:rPr>
          <w:spacing w:val="-1"/>
          <w:sz w:val="20"/>
        </w:rPr>
        <w:t xml:space="preserve"> </w:t>
      </w:r>
      <w:r>
        <w:rPr>
          <w:sz w:val="20"/>
        </w:rPr>
        <w:t>(3) the relationship between obligations arising from treaties and those arising from customary law with regard to climate change.</w:t>
      </w:r>
    </w:p>
    <w:p w14:paraId="1809E43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E84DBC9" w14:textId="77777777" w:rsidR="004C5C19" w:rsidRDefault="00000000">
      <w:pPr>
        <w:pStyle w:val="Heading1"/>
        <w:numPr>
          <w:ilvl w:val="0"/>
          <w:numId w:val="12"/>
        </w:numPr>
        <w:tabs>
          <w:tab w:val="left" w:pos="497"/>
        </w:tabs>
        <w:spacing w:before="88"/>
        <w:ind w:hanging="205"/>
      </w:pPr>
      <w:r>
        <w:lastRenderedPageBreak/>
        <w:t>Duty</w:t>
      </w:r>
      <w:r>
        <w:rPr>
          <w:spacing w:val="7"/>
        </w:rPr>
        <w:t xml:space="preserve"> </w:t>
      </w:r>
      <w:r>
        <w:t>to</w:t>
      </w:r>
      <w:r>
        <w:rPr>
          <w:spacing w:val="6"/>
        </w:rPr>
        <w:t xml:space="preserve"> </w:t>
      </w:r>
      <w:r>
        <w:t>prevent</w:t>
      </w:r>
      <w:r>
        <w:rPr>
          <w:spacing w:val="5"/>
        </w:rPr>
        <w:t xml:space="preserve"> </w:t>
      </w:r>
      <w:r>
        <w:t>significant</w:t>
      </w:r>
      <w:r>
        <w:rPr>
          <w:spacing w:val="8"/>
        </w:rPr>
        <w:t xml:space="preserve"> </w:t>
      </w:r>
      <w:r>
        <w:t>harm</w:t>
      </w:r>
      <w:r>
        <w:rPr>
          <w:spacing w:val="8"/>
        </w:rPr>
        <w:t xml:space="preserve"> </w:t>
      </w:r>
      <w:r>
        <w:t>to</w:t>
      </w:r>
      <w:r>
        <w:rPr>
          <w:spacing w:val="8"/>
        </w:rPr>
        <w:t xml:space="preserve"> </w:t>
      </w:r>
      <w:r>
        <w:t>the</w:t>
      </w:r>
      <w:r>
        <w:rPr>
          <w:spacing w:val="5"/>
        </w:rPr>
        <w:t xml:space="preserve"> </w:t>
      </w:r>
      <w:r>
        <w:rPr>
          <w:spacing w:val="-2"/>
        </w:rPr>
        <w:t>environment</w:t>
      </w:r>
    </w:p>
    <w:p w14:paraId="59F084A3" w14:textId="77777777" w:rsidR="004C5C19" w:rsidRDefault="00000000">
      <w:pPr>
        <w:pStyle w:val="ListParagraph"/>
        <w:numPr>
          <w:ilvl w:val="0"/>
          <w:numId w:val="29"/>
        </w:numPr>
        <w:tabs>
          <w:tab w:val="left" w:pos="1217"/>
        </w:tabs>
        <w:spacing w:before="226" w:line="247" w:lineRule="auto"/>
        <w:ind w:right="603" w:firstLine="526"/>
        <w:jc w:val="both"/>
        <w:rPr>
          <w:sz w:val="20"/>
        </w:rPr>
      </w:pPr>
      <w:r>
        <w:rPr>
          <w:sz w:val="20"/>
        </w:rPr>
        <w:t>The duty to prevent</w:t>
      </w:r>
      <w:r>
        <w:rPr>
          <w:spacing w:val="-1"/>
          <w:sz w:val="20"/>
        </w:rPr>
        <w:t xml:space="preserve"> </w:t>
      </w:r>
      <w:r>
        <w:rPr>
          <w:sz w:val="20"/>
        </w:rPr>
        <w:t xml:space="preserve">transboundary environmental harm was first recognized as a principle of international law in the </w:t>
      </w:r>
      <w:r>
        <w:rPr>
          <w:i/>
          <w:sz w:val="20"/>
        </w:rPr>
        <w:t xml:space="preserve">Trail Smelter (United States of America/Canada) </w:t>
      </w:r>
      <w:r>
        <w:rPr>
          <w:sz w:val="20"/>
        </w:rPr>
        <w:t>arbitration award, which stated that</w:t>
      </w:r>
    </w:p>
    <w:p w14:paraId="7B1D3A27" w14:textId="77777777" w:rsidR="004C5C19" w:rsidRDefault="00000000">
      <w:pPr>
        <w:pStyle w:val="BodyText"/>
        <w:spacing w:before="217" w:line="247" w:lineRule="auto"/>
        <w:ind w:left="818" w:right="1131"/>
        <w:jc w:val="both"/>
      </w:pPr>
      <w:r>
        <w:t>“no State has the right to use or permit the use of its territory in such a manner as to cause</w:t>
      </w:r>
      <w:r>
        <w:rPr>
          <w:spacing w:val="-5"/>
        </w:rPr>
        <w:t xml:space="preserve"> </w:t>
      </w:r>
      <w:r>
        <w:t>injury</w:t>
      </w:r>
      <w:r>
        <w:rPr>
          <w:spacing w:val="-6"/>
        </w:rPr>
        <w:t xml:space="preserve"> </w:t>
      </w:r>
      <w:r>
        <w:t>by</w:t>
      </w:r>
      <w:r>
        <w:rPr>
          <w:spacing w:val="-6"/>
        </w:rPr>
        <w:t xml:space="preserve"> </w:t>
      </w:r>
      <w:r>
        <w:t>fumes</w:t>
      </w:r>
      <w:r>
        <w:rPr>
          <w:spacing w:val="-5"/>
        </w:rPr>
        <w:t xml:space="preserve"> </w:t>
      </w:r>
      <w:r>
        <w:t>in</w:t>
      </w:r>
      <w:r>
        <w:rPr>
          <w:spacing w:val="-6"/>
        </w:rPr>
        <w:t xml:space="preserve"> </w:t>
      </w:r>
      <w:r>
        <w:t>or</w:t>
      </w:r>
      <w:r>
        <w:rPr>
          <w:spacing w:val="-5"/>
        </w:rPr>
        <w:t xml:space="preserve"> </w:t>
      </w:r>
      <w:r>
        <w:t>to</w:t>
      </w:r>
      <w:r>
        <w:rPr>
          <w:spacing w:val="-2"/>
        </w:rPr>
        <w:t xml:space="preserve"> </w:t>
      </w:r>
      <w:r>
        <w:t>the</w:t>
      </w:r>
      <w:r>
        <w:rPr>
          <w:spacing w:val="-5"/>
        </w:rPr>
        <w:t xml:space="preserve"> </w:t>
      </w:r>
      <w:r>
        <w:t>territory</w:t>
      </w:r>
      <w:r>
        <w:rPr>
          <w:spacing w:val="-6"/>
        </w:rPr>
        <w:t xml:space="preserve"> </w:t>
      </w:r>
      <w:r>
        <w:t>of</w:t>
      </w:r>
      <w:r>
        <w:rPr>
          <w:spacing w:val="-5"/>
        </w:rPr>
        <w:t xml:space="preserve"> </w:t>
      </w:r>
      <w:r>
        <w:t>another</w:t>
      </w:r>
      <w:r>
        <w:rPr>
          <w:spacing w:val="-2"/>
        </w:rPr>
        <w:t xml:space="preserve"> </w:t>
      </w:r>
      <w:r>
        <w:t>or</w:t>
      </w:r>
      <w:r>
        <w:rPr>
          <w:spacing w:val="-5"/>
        </w:rPr>
        <w:t xml:space="preserve"> </w:t>
      </w:r>
      <w:r>
        <w:t>the</w:t>
      </w:r>
      <w:r>
        <w:rPr>
          <w:spacing w:val="-2"/>
        </w:rPr>
        <w:t xml:space="preserve"> </w:t>
      </w:r>
      <w:r>
        <w:t>properties</w:t>
      </w:r>
      <w:r>
        <w:rPr>
          <w:spacing w:val="-5"/>
        </w:rPr>
        <w:t xml:space="preserve"> </w:t>
      </w:r>
      <w:r>
        <w:t>or</w:t>
      </w:r>
      <w:r>
        <w:rPr>
          <w:spacing w:val="-2"/>
        </w:rPr>
        <w:t xml:space="preserve"> </w:t>
      </w:r>
      <w:r>
        <w:t>persons</w:t>
      </w:r>
      <w:r>
        <w:rPr>
          <w:spacing w:val="-5"/>
        </w:rPr>
        <w:t xml:space="preserve"> </w:t>
      </w:r>
      <w:r>
        <w:t>therein, when the case is of serious consequence and the injury is established by clear and convincing evidence” (</w:t>
      </w:r>
      <w:r>
        <w:rPr>
          <w:i/>
        </w:rPr>
        <w:t>Decision of 11 March 1941</w:t>
      </w:r>
      <w:r>
        <w:t xml:space="preserve">, United Nations, </w:t>
      </w:r>
      <w:r>
        <w:rPr>
          <w:i/>
        </w:rPr>
        <w:t>Reports of International Arbitral Awards</w:t>
      </w:r>
      <w:r>
        <w:t>, Vol. III, p. 1965).</w:t>
      </w:r>
    </w:p>
    <w:p w14:paraId="2B4CDB50" w14:textId="77777777" w:rsidR="004C5C19" w:rsidRDefault="00000000">
      <w:pPr>
        <w:spacing w:before="218" w:line="247" w:lineRule="auto"/>
        <w:ind w:left="292" w:right="603"/>
        <w:jc w:val="both"/>
        <w:rPr>
          <w:sz w:val="20"/>
        </w:rPr>
      </w:pPr>
      <w:r>
        <w:rPr>
          <w:sz w:val="20"/>
        </w:rPr>
        <w:t xml:space="preserve">The Court itself then stated in </w:t>
      </w:r>
      <w:r>
        <w:rPr>
          <w:i/>
          <w:sz w:val="20"/>
        </w:rPr>
        <w:t xml:space="preserve">Corfu Channel (United Kingdom </w:t>
      </w:r>
      <w:r>
        <w:rPr>
          <w:sz w:val="20"/>
        </w:rPr>
        <w:t xml:space="preserve">v. </w:t>
      </w:r>
      <w:r>
        <w:rPr>
          <w:i/>
          <w:sz w:val="20"/>
        </w:rPr>
        <w:t xml:space="preserve">Albania) </w:t>
      </w:r>
      <w:r>
        <w:rPr>
          <w:sz w:val="20"/>
        </w:rPr>
        <w:t>that it is “every State’s obligation</w:t>
      </w:r>
      <w:r>
        <w:rPr>
          <w:spacing w:val="-6"/>
          <w:sz w:val="20"/>
        </w:rPr>
        <w:t xml:space="preserve"> </w:t>
      </w:r>
      <w:r>
        <w:rPr>
          <w:sz w:val="20"/>
        </w:rPr>
        <w:t>not</w:t>
      </w:r>
      <w:r>
        <w:rPr>
          <w:spacing w:val="-4"/>
          <w:sz w:val="20"/>
        </w:rPr>
        <w:t xml:space="preserve"> </w:t>
      </w:r>
      <w:r>
        <w:rPr>
          <w:sz w:val="20"/>
        </w:rPr>
        <w:t>to</w:t>
      </w:r>
      <w:r>
        <w:rPr>
          <w:spacing w:val="-2"/>
          <w:sz w:val="20"/>
        </w:rPr>
        <w:t xml:space="preserve"> </w:t>
      </w:r>
      <w:r>
        <w:rPr>
          <w:sz w:val="20"/>
        </w:rPr>
        <w:t>allow</w:t>
      </w:r>
      <w:r>
        <w:rPr>
          <w:spacing w:val="-3"/>
          <w:sz w:val="20"/>
        </w:rPr>
        <w:t xml:space="preserve"> </w:t>
      </w:r>
      <w:r>
        <w:rPr>
          <w:sz w:val="20"/>
        </w:rPr>
        <w:t>knowingly</w:t>
      </w:r>
      <w:r>
        <w:rPr>
          <w:spacing w:val="-6"/>
          <w:sz w:val="20"/>
        </w:rPr>
        <w:t xml:space="preserve"> </w:t>
      </w:r>
      <w:r>
        <w:rPr>
          <w:sz w:val="20"/>
        </w:rPr>
        <w:t>its</w:t>
      </w:r>
      <w:r>
        <w:rPr>
          <w:spacing w:val="-4"/>
          <w:sz w:val="20"/>
        </w:rPr>
        <w:t xml:space="preserve"> </w:t>
      </w:r>
      <w:r>
        <w:rPr>
          <w:sz w:val="20"/>
        </w:rPr>
        <w:t>territory</w:t>
      </w:r>
      <w:r>
        <w:rPr>
          <w:spacing w:val="-2"/>
          <w:sz w:val="20"/>
        </w:rPr>
        <w:t xml:space="preserve"> </w:t>
      </w:r>
      <w:r>
        <w:rPr>
          <w:sz w:val="20"/>
        </w:rPr>
        <w:t>to</w:t>
      </w:r>
      <w:r>
        <w:rPr>
          <w:spacing w:val="-6"/>
          <w:sz w:val="20"/>
        </w:rPr>
        <w:t xml:space="preserve"> </w:t>
      </w:r>
      <w:r>
        <w:rPr>
          <w:sz w:val="20"/>
        </w:rPr>
        <w:t>be</w:t>
      </w:r>
      <w:r>
        <w:rPr>
          <w:spacing w:val="-2"/>
          <w:sz w:val="20"/>
        </w:rPr>
        <w:t xml:space="preserve"> </w:t>
      </w:r>
      <w:r>
        <w:rPr>
          <w:sz w:val="20"/>
        </w:rPr>
        <w:t>used</w:t>
      </w:r>
      <w:r>
        <w:rPr>
          <w:spacing w:val="-2"/>
          <w:sz w:val="20"/>
        </w:rPr>
        <w:t xml:space="preserve"> </w:t>
      </w:r>
      <w:r>
        <w:rPr>
          <w:sz w:val="20"/>
        </w:rPr>
        <w:t>for</w:t>
      </w:r>
      <w:r>
        <w:rPr>
          <w:spacing w:val="-4"/>
          <w:sz w:val="20"/>
        </w:rPr>
        <w:t xml:space="preserve"> </w:t>
      </w:r>
      <w:r>
        <w:rPr>
          <w:sz w:val="20"/>
        </w:rPr>
        <w:t>acts</w:t>
      </w:r>
      <w:r>
        <w:rPr>
          <w:spacing w:val="-2"/>
          <w:sz w:val="20"/>
        </w:rPr>
        <w:t xml:space="preserve"> </w:t>
      </w:r>
      <w:r>
        <w:rPr>
          <w:sz w:val="20"/>
        </w:rPr>
        <w:t>contrary</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rights</w:t>
      </w:r>
      <w:r>
        <w:rPr>
          <w:spacing w:val="-2"/>
          <w:sz w:val="20"/>
        </w:rPr>
        <w:t xml:space="preserve"> </w:t>
      </w:r>
      <w:r>
        <w:rPr>
          <w:sz w:val="20"/>
        </w:rPr>
        <w:t>of</w:t>
      </w:r>
      <w:r>
        <w:rPr>
          <w:spacing w:val="-2"/>
          <w:sz w:val="20"/>
        </w:rPr>
        <w:t xml:space="preserve"> </w:t>
      </w:r>
      <w:r>
        <w:rPr>
          <w:sz w:val="20"/>
        </w:rPr>
        <w:t>other</w:t>
      </w:r>
      <w:r>
        <w:rPr>
          <w:spacing w:val="-2"/>
          <w:sz w:val="20"/>
        </w:rPr>
        <w:t xml:space="preserve"> </w:t>
      </w:r>
      <w:r>
        <w:rPr>
          <w:sz w:val="20"/>
        </w:rPr>
        <w:t>States” (</w:t>
      </w:r>
      <w:r>
        <w:rPr>
          <w:i/>
          <w:sz w:val="20"/>
        </w:rPr>
        <w:t>Merits, Judgment, I.C.J. Reports 1949</w:t>
      </w:r>
      <w:r>
        <w:rPr>
          <w:sz w:val="20"/>
        </w:rPr>
        <w:t>, p. 22). The Court thereafter recognized that</w:t>
      </w:r>
    </w:p>
    <w:p w14:paraId="3E864A2E" w14:textId="77777777" w:rsidR="004C5C19" w:rsidRDefault="00000000">
      <w:pPr>
        <w:spacing w:before="218" w:line="244" w:lineRule="auto"/>
        <w:ind w:left="818" w:right="1130"/>
        <w:jc w:val="both"/>
        <w:rPr>
          <w:sz w:val="20"/>
        </w:rPr>
      </w:pPr>
      <w:r>
        <w:rPr>
          <w:sz w:val="20"/>
        </w:rPr>
        <w:t>“the general obligation of States to ensure that activities within their jurisdiction and control respect the environment of other States or of areas beyond national control is</w:t>
      </w:r>
      <w:r>
        <w:rPr>
          <w:spacing w:val="40"/>
          <w:sz w:val="20"/>
        </w:rPr>
        <w:t xml:space="preserve"> </w:t>
      </w:r>
      <w:r>
        <w:rPr>
          <w:sz w:val="20"/>
        </w:rPr>
        <w:t>now part of the corpus of international law relating to the environment” (</w:t>
      </w:r>
      <w:r>
        <w:rPr>
          <w:i/>
          <w:sz w:val="20"/>
        </w:rPr>
        <w:t>Legality of the Threat and Use of Nuclear Weapons, Advisory Opinion, I.C.J. Reports 1996 (I)</w:t>
      </w:r>
      <w:r>
        <w:rPr>
          <w:sz w:val="20"/>
        </w:rPr>
        <w:t>, p. 242, para. 29),</w:t>
      </w:r>
    </w:p>
    <w:p w14:paraId="40D89071" w14:textId="77777777" w:rsidR="004C5C19" w:rsidRDefault="00000000">
      <w:pPr>
        <w:pStyle w:val="BodyText"/>
        <w:spacing w:before="229"/>
        <w:ind w:left="292"/>
        <w:jc w:val="both"/>
      </w:pPr>
      <w:r>
        <w:t>and</w:t>
      </w:r>
      <w:r>
        <w:rPr>
          <w:spacing w:val="7"/>
        </w:rPr>
        <w:t xml:space="preserve"> </w:t>
      </w:r>
      <w:r>
        <w:t>that</w:t>
      </w:r>
      <w:r>
        <w:rPr>
          <w:spacing w:val="6"/>
        </w:rPr>
        <w:t xml:space="preserve"> </w:t>
      </w:r>
      <w:r>
        <w:t>the</w:t>
      </w:r>
      <w:r>
        <w:rPr>
          <w:spacing w:val="5"/>
        </w:rPr>
        <w:t xml:space="preserve"> </w:t>
      </w:r>
      <w:r>
        <w:t>principle</w:t>
      </w:r>
      <w:r>
        <w:rPr>
          <w:spacing w:val="7"/>
        </w:rPr>
        <w:t xml:space="preserve"> </w:t>
      </w:r>
      <w:r>
        <w:t>of</w:t>
      </w:r>
      <w:r>
        <w:rPr>
          <w:spacing w:val="6"/>
        </w:rPr>
        <w:t xml:space="preserve"> </w:t>
      </w:r>
      <w:r>
        <w:t>prevention,</w:t>
      </w:r>
      <w:r>
        <w:rPr>
          <w:spacing w:val="7"/>
        </w:rPr>
        <w:t xml:space="preserve"> </w:t>
      </w:r>
      <w:r>
        <w:t>as</w:t>
      </w:r>
      <w:r>
        <w:rPr>
          <w:spacing w:val="7"/>
        </w:rPr>
        <w:t xml:space="preserve"> </w:t>
      </w:r>
      <w:r>
        <w:t>a</w:t>
      </w:r>
      <w:r>
        <w:rPr>
          <w:spacing w:val="5"/>
        </w:rPr>
        <w:t xml:space="preserve"> </w:t>
      </w:r>
      <w:r>
        <w:t>rule</w:t>
      </w:r>
      <w:r>
        <w:rPr>
          <w:spacing w:val="7"/>
        </w:rPr>
        <w:t xml:space="preserve"> </w:t>
      </w:r>
      <w:r>
        <w:t>of</w:t>
      </w:r>
      <w:r>
        <w:rPr>
          <w:spacing w:val="6"/>
        </w:rPr>
        <w:t xml:space="preserve"> </w:t>
      </w:r>
      <w:r>
        <w:t>customary</w:t>
      </w:r>
      <w:r>
        <w:rPr>
          <w:spacing w:val="7"/>
        </w:rPr>
        <w:t xml:space="preserve"> </w:t>
      </w:r>
      <w:r>
        <w:t>environmental</w:t>
      </w:r>
      <w:r>
        <w:rPr>
          <w:spacing w:val="9"/>
        </w:rPr>
        <w:t xml:space="preserve"> </w:t>
      </w:r>
      <w:r>
        <w:t>law,</w:t>
      </w:r>
      <w:r>
        <w:rPr>
          <w:spacing w:val="3"/>
        </w:rPr>
        <w:t xml:space="preserve"> </w:t>
      </w:r>
      <w:r>
        <w:t>obliges</w:t>
      </w:r>
      <w:r>
        <w:rPr>
          <w:spacing w:val="8"/>
        </w:rPr>
        <w:t xml:space="preserve"> </w:t>
      </w:r>
      <w:r>
        <w:rPr>
          <w:spacing w:val="-2"/>
        </w:rPr>
        <w:t>States</w:t>
      </w:r>
    </w:p>
    <w:p w14:paraId="4F2A0EB3" w14:textId="77777777" w:rsidR="004C5C19" w:rsidRDefault="00000000">
      <w:pPr>
        <w:spacing w:before="225" w:line="247" w:lineRule="auto"/>
        <w:ind w:left="818" w:right="1130"/>
        <w:jc w:val="both"/>
        <w:rPr>
          <w:sz w:val="20"/>
        </w:rPr>
      </w:pPr>
      <w:r>
        <w:rPr>
          <w:sz w:val="20"/>
        </w:rPr>
        <w:t>“to use all the means at [their] disposal in order to avoid activities which take place in [their] territory, or in any area under [their] jurisdiction, causing significant damage to the environment of another State” (</w:t>
      </w:r>
      <w:r>
        <w:rPr>
          <w:i/>
          <w:sz w:val="20"/>
        </w:rPr>
        <w:t xml:space="preserve">Pulp Mills on the River Uruguay (Argentina </w:t>
      </w:r>
      <w:r>
        <w:rPr>
          <w:sz w:val="20"/>
        </w:rPr>
        <w:t xml:space="preserve">v. </w:t>
      </w:r>
      <w:r>
        <w:rPr>
          <w:i/>
          <w:sz w:val="20"/>
        </w:rPr>
        <w:t>Uruguay),</w:t>
      </w:r>
      <w:r>
        <w:rPr>
          <w:i/>
          <w:spacing w:val="-1"/>
          <w:sz w:val="20"/>
        </w:rPr>
        <w:t xml:space="preserve"> </w:t>
      </w:r>
      <w:r>
        <w:rPr>
          <w:i/>
          <w:sz w:val="20"/>
        </w:rPr>
        <w:t>Judgment,</w:t>
      </w:r>
      <w:r>
        <w:rPr>
          <w:i/>
          <w:spacing w:val="-5"/>
          <w:sz w:val="20"/>
        </w:rPr>
        <w:t xml:space="preserve"> </w:t>
      </w:r>
      <w:r>
        <w:rPr>
          <w:i/>
          <w:sz w:val="20"/>
        </w:rPr>
        <w:t>I.C.J.</w:t>
      </w:r>
      <w:r>
        <w:rPr>
          <w:i/>
          <w:spacing w:val="-3"/>
          <w:sz w:val="20"/>
        </w:rPr>
        <w:t xml:space="preserve"> </w:t>
      </w:r>
      <w:r>
        <w:rPr>
          <w:i/>
          <w:sz w:val="20"/>
        </w:rPr>
        <w:t>Reports</w:t>
      </w:r>
      <w:r>
        <w:rPr>
          <w:i/>
          <w:spacing w:val="-1"/>
          <w:sz w:val="20"/>
        </w:rPr>
        <w:t xml:space="preserve"> </w:t>
      </w:r>
      <w:r>
        <w:rPr>
          <w:i/>
          <w:sz w:val="20"/>
        </w:rPr>
        <w:t>2010 (I)</w:t>
      </w:r>
      <w:r>
        <w:rPr>
          <w:sz w:val="20"/>
        </w:rPr>
        <w:t>,</w:t>
      </w:r>
      <w:r>
        <w:rPr>
          <w:spacing w:val="-1"/>
          <w:sz w:val="20"/>
        </w:rPr>
        <w:t xml:space="preserve"> </w:t>
      </w:r>
      <w:r>
        <w:rPr>
          <w:sz w:val="20"/>
        </w:rPr>
        <w:t>p. 56,</w:t>
      </w:r>
      <w:r>
        <w:rPr>
          <w:spacing w:val="-1"/>
          <w:sz w:val="20"/>
        </w:rPr>
        <w:t xml:space="preserve"> </w:t>
      </w:r>
      <w:r>
        <w:rPr>
          <w:sz w:val="20"/>
        </w:rPr>
        <w:t>para. 101;</w:t>
      </w:r>
      <w:r>
        <w:rPr>
          <w:spacing w:val="-3"/>
          <w:sz w:val="20"/>
        </w:rPr>
        <w:t xml:space="preserve"> </w:t>
      </w:r>
      <w:r>
        <w:rPr>
          <w:sz w:val="20"/>
        </w:rPr>
        <w:t>see</w:t>
      </w:r>
      <w:r>
        <w:rPr>
          <w:spacing w:val="-1"/>
          <w:sz w:val="20"/>
        </w:rPr>
        <w:t xml:space="preserve"> </w:t>
      </w:r>
      <w:r>
        <w:rPr>
          <w:sz w:val="20"/>
        </w:rPr>
        <w:t>paragraph 132</w:t>
      </w:r>
      <w:r>
        <w:rPr>
          <w:spacing w:val="-5"/>
          <w:sz w:val="20"/>
        </w:rPr>
        <w:t xml:space="preserve"> </w:t>
      </w:r>
      <w:r>
        <w:rPr>
          <w:sz w:val="20"/>
        </w:rPr>
        <w:t xml:space="preserve">above; see also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 xml:space="preserve">Construction of a Road in Costa Rica along the San Juan River (Nicaragua </w:t>
      </w:r>
      <w:r>
        <w:rPr>
          <w:sz w:val="20"/>
        </w:rPr>
        <w:t xml:space="preserve">v. </w:t>
      </w:r>
      <w:r>
        <w:rPr>
          <w:i/>
          <w:sz w:val="20"/>
        </w:rPr>
        <w:t>Costa Rica), Judgment, I.C.J. Reports 2015 (II)</w:t>
      </w:r>
      <w:r>
        <w:rPr>
          <w:sz w:val="20"/>
        </w:rPr>
        <w:t>, p. 706, para. 104).</w:t>
      </w:r>
    </w:p>
    <w:p w14:paraId="1B82C617" w14:textId="77777777" w:rsidR="004C5C19" w:rsidRDefault="004C5C19">
      <w:pPr>
        <w:pStyle w:val="BodyText"/>
        <w:spacing w:before="206"/>
      </w:pPr>
    </w:p>
    <w:p w14:paraId="02F62AC3" w14:textId="77777777" w:rsidR="004C5C19" w:rsidRDefault="00000000">
      <w:pPr>
        <w:pStyle w:val="ListParagraph"/>
        <w:numPr>
          <w:ilvl w:val="0"/>
          <w:numId w:val="29"/>
        </w:numPr>
        <w:tabs>
          <w:tab w:val="left" w:pos="1261"/>
        </w:tabs>
        <w:spacing w:line="244" w:lineRule="auto"/>
        <w:ind w:firstLine="526"/>
        <w:jc w:val="both"/>
        <w:rPr>
          <w:sz w:val="20"/>
        </w:rPr>
      </w:pPr>
      <w:r>
        <w:rPr>
          <w:sz w:val="20"/>
        </w:rPr>
        <w:t>The duty to prevent significant harm to the environment also applies to the climate system, which is an integral and vitally important part of the environment and which must be protected for present and future generations (see paragraphs 73-74 above). Taking into account the above observations (see paragraphs 132-139), the Court will now address more specifically certain elements of the obligation of prevention under customary international law in the context of “protection of the climate system and other parts of the environment from anthropogenic emissions</w:t>
      </w:r>
      <w:r>
        <w:rPr>
          <w:spacing w:val="80"/>
          <w:sz w:val="20"/>
        </w:rPr>
        <w:t xml:space="preserve"> </w:t>
      </w:r>
      <w:r>
        <w:rPr>
          <w:sz w:val="20"/>
        </w:rPr>
        <w:t>of greenhouse gases”. The</w:t>
      </w:r>
      <w:r>
        <w:rPr>
          <w:spacing w:val="-2"/>
          <w:sz w:val="20"/>
        </w:rPr>
        <w:t xml:space="preserve"> </w:t>
      </w:r>
      <w:r>
        <w:rPr>
          <w:sz w:val="20"/>
        </w:rPr>
        <w:t xml:space="preserve">main elements of this duty are </w:t>
      </w:r>
      <w:r>
        <w:rPr>
          <w:i/>
          <w:sz w:val="20"/>
        </w:rPr>
        <w:t xml:space="preserve">(a) </w:t>
      </w:r>
      <w:r>
        <w:rPr>
          <w:sz w:val="20"/>
        </w:rPr>
        <w:t xml:space="preserve">the environmental harm to be prevented and </w:t>
      </w:r>
      <w:r>
        <w:rPr>
          <w:i/>
          <w:sz w:val="20"/>
        </w:rPr>
        <w:t xml:space="preserve">(b) </w:t>
      </w:r>
      <w:r>
        <w:rPr>
          <w:sz w:val="20"/>
        </w:rPr>
        <w:t>due diligence as the required standard of conduct.</w:t>
      </w:r>
    </w:p>
    <w:p w14:paraId="38D33C7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AC3F2A9" w14:textId="77777777" w:rsidR="004C5C19" w:rsidRDefault="00000000">
      <w:pPr>
        <w:pStyle w:val="Heading2"/>
        <w:numPr>
          <w:ilvl w:val="1"/>
          <w:numId w:val="12"/>
        </w:numPr>
        <w:tabs>
          <w:tab w:val="left" w:pos="634"/>
        </w:tabs>
        <w:spacing w:before="88"/>
        <w:ind w:left="634" w:hanging="342"/>
        <w:jc w:val="both"/>
      </w:pPr>
      <w:r>
        <w:lastRenderedPageBreak/>
        <w:t>Risk</w:t>
      </w:r>
      <w:r>
        <w:rPr>
          <w:spacing w:val="7"/>
        </w:rPr>
        <w:t xml:space="preserve"> </w:t>
      </w:r>
      <w:r>
        <w:t>of</w:t>
      </w:r>
      <w:r>
        <w:rPr>
          <w:spacing w:val="7"/>
        </w:rPr>
        <w:t xml:space="preserve"> </w:t>
      </w:r>
      <w:r>
        <w:t>significant</w:t>
      </w:r>
      <w:r>
        <w:rPr>
          <w:spacing w:val="8"/>
        </w:rPr>
        <w:t xml:space="preserve"> </w:t>
      </w:r>
      <w:r>
        <w:t>harm</w:t>
      </w:r>
      <w:r>
        <w:rPr>
          <w:spacing w:val="8"/>
        </w:rPr>
        <w:t xml:space="preserve"> </w:t>
      </w:r>
      <w:r>
        <w:t>to</w:t>
      </w:r>
      <w:r>
        <w:rPr>
          <w:spacing w:val="5"/>
        </w:rPr>
        <w:t xml:space="preserve"> </w:t>
      </w:r>
      <w:r>
        <w:t>the</w:t>
      </w:r>
      <w:r>
        <w:rPr>
          <w:spacing w:val="7"/>
        </w:rPr>
        <w:t xml:space="preserve"> </w:t>
      </w:r>
      <w:r>
        <w:t>environment,</w:t>
      </w:r>
      <w:r>
        <w:rPr>
          <w:spacing w:val="5"/>
        </w:rPr>
        <w:t xml:space="preserve"> </w:t>
      </w:r>
      <w:r>
        <w:t>including</w:t>
      </w:r>
      <w:r>
        <w:rPr>
          <w:spacing w:val="7"/>
        </w:rPr>
        <w:t xml:space="preserve"> </w:t>
      </w:r>
      <w:r>
        <w:t>to</w:t>
      </w:r>
      <w:r>
        <w:rPr>
          <w:spacing w:val="5"/>
        </w:rPr>
        <w:t xml:space="preserve"> </w:t>
      </w:r>
      <w:r>
        <w:t>the</w:t>
      </w:r>
      <w:r>
        <w:rPr>
          <w:spacing w:val="7"/>
        </w:rPr>
        <w:t xml:space="preserve"> </w:t>
      </w:r>
      <w:r>
        <w:t>climate</w:t>
      </w:r>
      <w:r>
        <w:rPr>
          <w:spacing w:val="7"/>
        </w:rPr>
        <w:t xml:space="preserve"> </w:t>
      </w:r>
      <w:r>
        <w:rPr>
          <w:spacing w:val="-2"/>
        </w:rPr>
        <w:t>system</w:t>
      </w:r>
    </w:p>
    <w:p w14:paraId="6A40FBCF" w14:textId="77777777" w:rsidR="004C5C19" w:rsidRDefault="00000000">
      <w:pPr>
        <w:pStyle w:val="ListParagraph"/>
        <w:numPr>
          <w:ilvl w:val="0"/>
          <w:numId w:val="29"/>
        </w:numPr>
        <w:tabs>
          <w:tab w:val="left" w:pos="1217"/>
        </w:tabs>
        <w:spacing w:before="226" w:line="247" w:lineRule="auto"/>
        <w:ind w:right="601" w:firstLine="526"/>
        <w:jc w:val="both"/>
        <w:rPr>
          <w:sz w:val="20"/>
        </w:rPr>
      </w:pPr>
      <w:r>
        <w:rPr>
          <w:sz w:val="20"/>
        </w:rPr>
        <w:t>For</w:t>
      </w:r>
      <w:r>
        <w:rPr>
          <w:spacing w:val="-5"/>
          <w:sz w:val="20"/>
        </w:rPr>
        <w:t xml:space="preserve"> </w:t>
      </w:r>
      <w:r>
        <w:rPr>
          <w:sz w:val="20"/>
        </w:rPr>
        <w:t>the</w:t>
      </w:r>
      <w:r>
        <w:rPr>
          <w:spacing w:val="-2"/>
          <w:sz w:val="20"/>
        </w:rPr>
        <w:t xml:space="preserve"> </w:t>
      </w:r>
      <w:r>
        <w:rPr>
          <w:sz w:val="20"/>
        </w:rPr>
        <w:t>duty</w:t>
      </w:r>
      <w:r>
        <w:rPr>
          <w:spacing w:val="-6"/>
          <w:sz w:val="20"/>
        </w:rPr>
        <w:t xml:space="preserve"> </w:t>
      </w:r>
      <w:r>
        <w:rPr>
          <w:sz w:val="20"/>
        </w:rPr>
        <w:t>to</w:t>
      </w:r>
      <w:r>
        <w:rPr>
          <w:spacing w:val="-2"/>
          <w:sz w:val="20"/>
        </w:rPr>
        <w:t xml:space="preserve"> </w:t>
      </w:r>
      <w:r>
        <w:rPr>
          <w:sz w:val="20"/>
        </w:rPr>
        <w:t>prevent</w:t>
      </w:r>
      <w:r>
        <w:rPr>
          <w:spacing w:val="-5"/>
          <w:sz w:val="20"/>
        </w:rPr>
        <w:t xml:space="preserve"> </w:t>
      </w:r>
      <w:r>
        <w:rPr>
          <w:sz w:val="20"/>
        </w:rPr>
        <w:t>to</w:t>
      </w:r>
      <w:r>
        <w:rPr>
          <w:spacing w:val="-2"/>
          <w:sz w:val="20"/>
        </w:rPr>
        <w:t xml:space="preserve"> </w:t>
      </w:r>
      <w:r>
        <w:rPr>
          <w:sz w:val="20"/>
        </w:rPr>
        <w:t>arise,</w:t>
      </w:r>
      <w:r>
        <w:rPr>
          <w:spacing w:val="-2"/>
          <w:sz w:val="20"/>
        </w:rPr>
        <w:t xml:space="preserve"> </w:t>
      </w:r>
      <w:r>
        <w:rPr>
          <w:sz w:val="20"/>
        </w:rPr>
        <w:t>there</w:t>
      </w:r>
      <w:r>
        <w:rPr>
          <w:spacing w:val="-5"/>
          <w:sz w:val="20"/>
        </w:rPr>
        <w:t xml:space="preserve"> </w:t>
      </w:r>
      <w:r>
        <w:rPr>
          <w:sz w:val="20"/>
        </w:rPr>
        <w:t>must</w:t>
      </w:r>
      <w:r>
        <w:rPr>
          <w:spacing w:val="-1"/>
          <w:sz w:val="20"/>
        </w:rPr>
        <w:t xml:space="preserve"> </w:t>
      </w:r>
      <w:r>
        <w:rPr>
          <w:sz w:val="20"/>
        </w:rPr>
        <w:t>be</w:t>
      </w:r>
      <w:r>
        <w:rPr>
          <w:spacing w:val="-5"/>
          <w:sz w:val="20"/>
        </w:rPr>
        <w:t xml:space="preserve"> </w:t>
      </w:r>
      <w:r>
        <w:rPr>
          <w:sz w:val="20"/>
        </w:rPr>
        <w:t>a</w:t>
      </w:r>
      <w:r>
        <w:rPr>
          <w:spacing w:val="-2"/>
          <w:sz w:val="20"/>
        </w:rPr>
        <w:t xml:space="preserve"> </w:t>
      </w:r>
      <w:r>
        <w:rPr>
          <w:sz w:val="20"/>
        </w:rPr>
        <w:t>risk</w:t>
      </w:r>
      <w:r>
        <w:rPr>
          <w:spacing w:val="-5"/>
          <w:sz w:val="20"/>
        </w:rPr>
        <w:t xml:space="preserve"> </w:t>
      </w:r>
      <w:r>
        <w:rPr>
          <w:sz w:val="20"/>
        </w:rPr>
        <w:t>of</w:t>
      </w:r>
      <w:r>
        <w:rPr>
          <w:spacing w:val="-2"/>
          <w:sz w:val="20"/>
        </w:rPr>
        <w:t xml:space="preserve"> </w:t>
      </w:r>
      <w:r>
        <w:rPr>
          <w:sz w:val="20"/>
        </w:rPr>
        <w:t>significant</w:t>
      </w:r>
      <w:r>
        <w:rPr>
          <w:spacing w:val="-1"/>
          <w:sz w:val="20"/>
        </w:rPr>
        <w:t xml:space="preserve"> </w:t>
      </w:r>
      <w:r>
        <w:rPr>
          <w:sz w:val="20"/>
        </w:rPr>
        <w:t>harm</w:t>
      </w:r>
      <w:r>
        <w:rPr>
          <w:spacing w:val="-5"/>
          <w:sz w:val="20"/>
        </w:rPr>
        <w:t xml:space="preserve"> </w:t>
      </w:r>
      <w:r>
        <w:rPr>
          <w:sz w:val="20"/>
        </w:rPr>
        <w:t>to</w:t>
      </w:r>
      <w:r>
        <w:rPr>
          <w:spacing w:val="-2"/>
          <w:sz w:val="20"/>
        </w:rPr>
        <w:t xml:space="preserve"> </w:t>
      </w:r>
      <w:r>
        <w:rPr>
          <w:sz w:val="20"/>
        </w:rPr>
        <w:t>the</w:t>
      </w:r>
      <w:r>
        <w:rPr>
          <w:spacing w:val="-2"/>
          <w:sz w:val="20"/>
        </w:rPr>
        <w:t xml:space="preserve"> </w:t>
      </w:r>
      <w:r>
        <w:rPr>
          <w:sz w:val="20"/>
        </w:rPr>
        <w:t>environment (</w:t>
      </w:r>
      <w:r>
        <w:rPr>
          <w:i/>
          <w:sz w:val="20"/>
        </w:rPr>
        <w:t>Pulp</w:t>
      </w:r>
      <w:r>
        <w:rPr>
          <w:i/>
          <w:spacing w:val="57"/>
          <w:sz w:val="20"/>
        </w:rPr>
        <w:t xml:space="preserve"> </w:t>
      </w:r>
      <w:r>
        <w:rPr>
          <w:i/>
          <w:sz w:val="20"/>
        </w:rPr>
        <w:t>Mills</w:t>
      </w:r>
      <w:r>
        <w:rPr>
          <w:i/>
          <w:spacing w:val="59"/>
          <w:sz w:val="20"/>
        </w:rPr>
        <w:t xml:space="preserve"> </w:t>
      </w:r>
      <w:r>
        <w:rPr>
          <w:i/>
          <w:sz w:val="20"/>
        </w:rPr>
        <w:t>on</w:t>
      </w:r>
      <w:r>
        <w:rPr>
          <w:i/>
          <w:spacing w:val="58"/>
          <w:sz w:val="20"/>
        </w:rPr>
        <w:t xml:space="preserve"> </w:t>
      </w:r>
      <w:r>
        <w:rPr>
          <w:i/>
          <w:sz w:val="20"/>
        </w:rPr>
        <w:t>the</w:t>
      </w:r>
      <w:r>
        <w:rPr>
          <w:i/>
          <w:spacing w:val="59"/>
          <w:sz w:val="20"/>
        </w:rPr>
        <w:t xml:space="preserve"> </w:t>
      </w:r>
      <w:r>
        <w:rPr>
          <w:i/>
          <w:sz w:val="20"/>
        </w:rPr>
        <w:t>River</w:t>
      </w:r>
      <w:r>
        <w:rPr>
          <w:i/>
          <w:spacing w:val="59"/>
          <w:sz w:val="20"/>
        </w:rPr>
        <w:t xml:space="preserve"> </w:t>
      </w:r>
      <w:r>
        <w:rPr>
          <w:i/>
          <w:sz w:val="20"/>
        </w:rPr>
        <w:t>Uruguay</w:t>
      </w:r>
      <w:r>
        <w:rPr>
          <w:i/>
          <w:spacing w:val="59"/>
          <w:sz w:val="20"/>
        </w:rPr>
        <w:t xml:space="preserve"> </w:t>
      </w:r>
      <w:r>
        <w:rPr>
          <w:i/>
          <w:sz w:val="20"/>
        </w:rPr>
        <w:t>(Argentina</w:t>
      </w:r>
      <w:r>
        <w:rPr>
          <w:i/>
          <w:spacing w:val="10"/>
          <w:sz w:val="20"/>
        </w:rPr>
        <w:t xml:space="preserve"> </w:t>
      </w:r>
      <w:r>
        <w:rPr>
          <w:sz w:val="20"/>
        </w:rPr>
        <w:t>v.</w:t>
      </w:r>
      <w:r>
        <w:rPr>
          <w:spacing w:val="59"/>
          <w:sz w:val="20"/>
        </w:rPr>
        <w:t xml:space="preserve"> </w:t>
      </w:r>
      <w:r>
        <w:rPr>
          <w:i/>
          <w:sz w:val="20"/>
        </w:rPr>
        <w:t>Uruguay),</w:t>
      </w:r>
      <w:r>
        <w:rPr>
          <w:i/>
          <w:spacing w:val="58"/>
          <w:sz w:val="20"/>
        </w:rPr>
        <w:t xml:space="preserve"> </w:t>
      </w:r>
      <w:r>
        <w:rPr>
          <w:i/>
          <w:sz w:val="20"/>
        </w:rPr>
        <w:t>Judgment,</w:t>
      </w:r>
      <w:r>
        <w:rPr>
          <w:i/>
          <w:spacing w:val="58"/>
          <w:sz w:val="20"/>
        </w:rPr>
        <w:t xml:space="preserve"> </w:t>
      </w:r>
      <w:r>
        <w:rPr>
          <w:i/>
          <w:sz w:val="20"/>
        </w:rPr>
        <w:t>I.C.J.</w:t>
      </w:r>
      <w:r>
        <w:rPr>
          <w:i/>
          <w:spacing w:val="58"/>
          <w:sz w:val="20"/>
        </w:rPr>
        <w:t xml:space="preserve"> </w:t>
      </w:r>
      <w:r>
        <w:rPr>
          <w:i/>
          <w:sz w:val="20"/>
        </w:rPr>
        <w:t>Reports</w:t>
      </w:r>
      <w:r>
        <w:rPr>
          <w:i/>
          <w:spacing w:val="59"/>
          <w:sz w:val="20"/>
        </w:rPr>
        <w:t xml:space="preserve"> </w:t>
      </w:r>
      <w:r>
        <w:rPr>
          <w:i/>
          <w:sz w:val="20"/>
        </w:rPr>
        <w:t>2010 (I)</w:t>
      </w:r>
      <w:r>
        <w:rPr>
          <w:sz w:val="20"/>
        </w:rPr>
        <w:t>,</w:t>
      </w:r>
    </w:p>
    <w:p w14:paraId="5A0919CD" w14:textId="77777777" w:rsidR="004C5C19" w:rsidRDefault="00000000">
      <w:pPr>
        <w:spacing w:line="244" w:lineRule="auto"/>
        <w:ind w:left="292" w:right="601"/>
        <w:jc w:val="both"/>
        <w:rPr>
          <w:sz w:val="20"/>
        </w:rPr>
      </w:pPr>
      <w:r>
        <w:rPr>
          <w:sz w:val="20"/>
        </w:rPr>
        <w:t xml:space="preserve">pp. 55-56, para. 101;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 xml:space="preserve">Construction of a Road in Costa Rica along the San Juan River (Nicaragua </w:t>
      </w:r>
      <w:r>
        <w:rPr>
          <w:sz w:val="20"/>
        </w:rPr>
        <w:t xml:space="preserve">v. </w:t>
      </w:r>
      <w:r>
        <w:rPr>
          <w:i/>
          <w:sz w:val="20"/>
        </w:rPr>
        <w:t>Costa Rica), Judgment, I.C.J. Reports 2015 (II)</w:t>
      </w:r>
      <w:r>
        <w:rPr>
          <w:sz w:val="20"/>
        </w:rPr>
        <w:t xml:space="preserve">, p. 711, para. 118, and p. 737, para. 217; </w:t>
      </w:r>
      <w:r>
        <w:rPr>
          <w:i/>
          <w:sz w:val="20"/>
        </w:rPr>
        <w:t>Dispute over the Status</w:t>
      </w:r>
      <w:r>
        <w:rPr>
          <w:i/>
          <w:spacing w:val="31"/>
          <w:sz w:val="20"/>
        </w:rPr>
        <w:t xml:space="preserve"> </w:t>
      </w:r>
      <w:r>
        <w:rPr>
          <w:i/>
          <w:sz w:val="20"/>
        </w:rPr>
        <w:t>and</w:t>
      </w:r>
      <w:r>
        <w:rPr>
          <w:i/>
          <w:spacing w:val="31"/>
          <w:sz w:val="20"/>
        </w:rPr>
        <w:t xml:space="preserve"> </w:t>
      </w:r>
      <w:r>
        <w:rPr>
          <w:i/>
          <w:sz w:val="20"/>
        </w:rPr>
        <w:t>Use</w:t>
      </w:r>
      <w:r>
        <w:rPr>
          <w:i/>
          <w:spacing w:val="32"/>
          <w:sz w:val="20"/>
        </w:rPr>
        <w:t xml:space="preserve"> </w:t>
      </w:r>
      <w:r>
        <w:rPr>
          <w:i/>
          <w:sz w:val="20"/>
        </w:rPr>
        <w:t>of</w:t>
      </w:r>
      <w:r>
        <w:rPr>
          <w:i/>
          <w:spacing w:val="32"/>
          <w:sz w:val="20"/>
        </w:rPr>
        <w:t xml:space="preserve"> </w:t>
      </w:r>
      <w:r>
        <w:rPr>
          <w:i/>
          <w:sz w:val="20"/>
        </w:rPr>
        <w:t>the</w:t>
      </w:r>
      <w:r>
        <w:rPr>
          <w:i/>
          <w:spacing w:val="31"/>
          <w:sz w:val="20"/>
        </w:rPr>
        <w:t xml:space="preserve"> </w:t>
      </w:r>
      <w:r>
        <w:rPr>
          <w:i/>
          <w:sz w:val="20"/>
        </w:rPr>
        <w:t>Waters</w:t>
      </w:r>
      <w:r>
        <w:rPr>
          <w:i/>
          <w:spacing w:val="31"/>
          <w:sz w:val="20"/>
        </w:rPr>
        <w:t xml:space="preserve"> </w:t>
      </w:r>
      <w:r>
        <w:rPr>
          <w:i/>
          <w:sz w:val="20"/>
        </w:rPr>
        <w:t>of</w:t>
      </w:r>
      <w:r>
        <w:rPr>
          <w:i/>
          <w:spacing w:val="32"/>
          <w:sz w:val="20"/>
        </w:rPr>
        <w:t xml:space="preserve"> </w:t>
      </w:r>
      <w:r>
        <w:rPr>
          <w:i/>
          <w:sz w:val="20"/>
        </w:rPr>
        <w:t>the</w:t>
      </w:r>
      <w:r>
        <w:rPr>
          <w:i/>
          <w:spacing w:val="31"/>
          <w:sz w:val="20"/>
        </w:rPr>
        <w:t xml:space="preserve"> </w:t>
      </w:r>
      <w:r>
        <w:rPr>
          <w:i/>
          <w:sz w:val="20"/>
        </w:rPr>
        <w:t>Silala</w:t>
      </w:r>
      <w:r>
        <w:rPr>
          <w:i/>
          <w:spacing w:val="31"/>
          <w:sz w:val="20"/>
        </w:rPr>
        <w:t xml:space="preserve"> </w:t>
      </w:r>
      <w:r>
        <w:rPr>
          <w:i/>
          <w:sz w:val="20"/>
        </w:rPr>
        <w:t>(Chile</w:t>
      </w:r>
      <w:r>
        <w:rPr>
          <w:i/>
          <w:spacing w:val="11"/>
          <w:sz w:val="20"/>
        </w:rPr>
        <w:t xml:space="preserve"> </w:t>
      </w:r>
      <w:r>
        <w:rPr>
          <w:sz w:val="20"/>
        </w:rPr>
        <w:t>v.</w:t>
      </w:r>
      <w:r>
        <w:rPr>
          <w:spacing w:val="29"/>
          <w:sz w:val="20"/>
        </w:rPr>
        <w:t xml:space="preserve"> </w:t>
      </w:r>
      <w:r>
        <w:rPr>
          <w:i/>
          <w:sz w:val="20"/>
        </w:rPr>
        <w:t>Bolivia),</w:t>
      </w:r>
      <w:r>
        <w:rPr>
          <w:i/>
          <w:spacing w:val="31"/>
          <w:sz w:val="20"/>
        </w:rPr>
        <w:t xml:space="preserve"> </w:t>
      </w:r>
      <w:r>
        <w:rPr>
          <w:i/>
          <w:sz w:val="20"/>
        </w:rPr>
        <w:t>Judgment,</w:t>
      </w:r>
      <w:r>
        <w:rPr>
          <w:i/>
          <w:spacing w:val="29"/>
          <w:sz w:val="20"/>
        </w:rPr>
        <w:t xml:space="preserve"> </w:t>
      </w:r>
      <w:r>
        <w:rPr>
          <w:i/>
          <w:sz w:val="20"/>
        </w:rPr>
        <w:t>I.C.J.</w:t>
      </w:r>
      <w:r>
        <w:rPr>
          <w:i/>
          <w:spacing w:val="29"/>
          <w:sz w:val="20"/>
        </w:rPr>
        <w:t xml:space="preserve"> </w:t>
      </w:r>
      <w:r>
        <w:rPr>
          <w:i/>
          <w:sz w:val="20"/>
        </w:rPr>
        <w:t>Reports</w:t>
      </w:r>
      <w:r>
        <w:rPr>
          <w:i/>
          <w:spacing w:val="31"/>
          <w:sz w:val="20"/>
        </w:rPr>
        <w:t xml:space="preserve"> </w:t>
      </w:r>
      <w:r>
        <w:rPr>
          <w:i/>
          <w:sz w:val="20"/>
        </w:rPr>
        <w:t>2022 (II)</w:t>
      </w:r>
      <w:r>
        <w:rPr>
          <w:sz w:val="20"/>
        </w:rPr>
        <w:t>,</w:t>
      </w:r>
    </w:p>
    <w:p w14:paraId="2A2FB301" w14:textId="77777777" w:rsidR="004C5C19" w:rsidRDefault="00000000">
      <w:pPr>
        <w:spacing w:line="244" w:lineRule="auto"/>
        <w:ind w:left="292" w:right="601"/>
        <w:jc w:val="both"/>
        <w:rPr>
          <w:sz w:val="20"/>
        </w:rPr>
      </w:pPr>
      <w:r>
        <w:rPr>
          <w:sz w:val="20"/>
        </w:rPr>
        <w:t>p. 648, para. 99). The Court has recognized that what constitutes a risk of significant environmental harm depends on the environmental context in which an activity is to be carried out (</w:t>
      </w:r>
      <w:r>
        <w:rPr>
          <w:i/>
          <w:sz w:val="20"/>
        </w:rPr>
        <w:t>Certain</w:t>
      </w:r>
      <w:r>
        <w:rPr>
          <w:i/>
          <w:spacing w:val="40"/>
          <w:sz w:val="20"/>
        </w:rPr>
        <w:t xml:space="preserve"> </w:t>
      </w:r>
      <w:r>
        <w:rPr>
          <w:i/>
          <w:sz w:val="20"/>
        </w:rPr>
        <w:t xml:space="preserve">Activities Carried Out by Nicaragua in the Border Area (Costa Rica </w:t>
      </w:r>
      <w:r>
        <w:rPr>
          <w:sz w:val="20"/>
        </w:rPr>
        <w:t xml:space="preserve">v. </w:t>
      </w:r>
      <w:r>
        <w:rPr>
          <w:i/>
          <w:sz w:val="20"/>
        </w:rPr>
        <w:t xml:space="preserve">Nicaragua) </w:t>
      </w:r>
      <w:r>
        <w:rPr>
          <w:sz w:val="20"/>
        </w:rPr>
        <w:t xml:space="preserve">and </w:t>
      </w:r>
      <w:r>
        <w:rPr>
          <w:i/>
          <w:sz w:val="20"/>
        </w:rPr>
        <w:t xml:space="preserve">Construction of a Road in Costa Rica along the San Juan River (Nicaragua </w:t>
      </w:r>
      <w:r>
        <w:rPr>
          <w:sz w:val="20"/>
        </w:rPr>
        <w:t xml:space="preserve">v. </w:t>
      </w:r>
      <w:r>
        <w:rPr>
          <w:i/>
          <w:sz w:val="20"/>
        </w:rPr>
        <w:t>Costa Rica), Judgment, I.C.J. Reports 2015 (II)</w:t>
      </w:r>
      <w:r>
        <w:rPr>
          <w:sz w:val="20"/>
        </w:rPr>
        <w:t>, pp. 720-721, para. 155). States are subject to the duty to prevent significant harm either where no harm has yet been caused but the risk of future significant harm exists, or where</w:t>
      </w:r>
      <w:r>
        <w:rPr>
          <w:spacing w:val="80"/>
          <w:sz w:val="20"/>
        </w:rPr>
        <w:t xml:space="preserve"> </w:t>
      </w:r>
      <w:r>
        <w:rPr>
          <w:sz w:val="20"/>
        </w:rPr>
        <w:t>some harm has already been caused and there exists a risk of further significant harm.</w:t>
      </w:r>
    </w:p>
    <w:p w14:paraId="02F2E590" w14:textId="77777777" w:rsidR="004C5C19" w:rsidRDefault="004C5C19">
      <w:pPr>
        <w:pStyle w:val="BodyText"/>
        <w:spacing w:before="222"/>
      </w:pPr>
    </w:p>
    <w:p w14:paraId="3B5D81A1" w14:textId="77777777" w:rsidR="004C5C19" w:rsidRDefault="00000000">
      <w:pPr>
        <w:pStyle w:val="ListParagraph"/>
        <w:numPr>
          <w:ilvl w:val="0"/>
          <w:numId w:val="29"/>
        </w:numPr>
        <w:tabs>
          <w:tab w:val="left" w:pos="1217"/>
        </w:tabs>
        <w:spacing w:line="244" w:lineRule="auto"/>
        <w:ind w:firstLine="526"/>
        <w:jc w:val="both"/>
        <w:rPr>
          <w:sz w:val="20"/>
        </w:rPr>
      </w:pPr>
      <w:r>
        <w:rPr>
          <w:sz w:val="20"/>
        </w:rPr>
        <w:t>Whether an activity constitutes a</w:t>
      </w:r>
      <w:r>
        <w:rPr>
          <w:spacing w:val="-2"/>
          <w:sz w:val="20"/>
        </w:rPr>
        <w:t xml:space="preserve"> </w:t>
      </w:r>
      <w:r>
        <w:rPr>
          <w:sz w:val="20"/>
        </w:rPr>
        <w:t>risk of significant</w:t>
      </w:r>
      <w:r>
        <w:rPr>
          <w:spacing w:val="-1"/>
          <w:sz w:val="20"/>
        </w:rPr>
        <w:t xml:space="preserve"> </w:t>
      </w:r>
      <w:r>
        <w:rPr>
          <w:sz w:val="20"/>
        </w:rPr>
        <w:t>harm depends on “both the</w:t>
      </w:r>
      <w:r>
        <w:rPr>
          <w:spacing w:val="-2"/>
          <w:sz w:val="20"/>
        </w:rPr>
        <w:t xml:space="preserve"> </w:t>
      </w:r>
      <w:r>
        <w:rPr>
          <w:sz w:val="20"/>
        </w:rPr>
        <w:t>probability or foreseeability of the occurrence of harm and its severity or magnitude” and should therefore be “determined</w:t>
      </w:r>
      <w:r>
        <w:rPr>
          <w:spacing w:val="-1"/>
          <w:sz w:val="20"/>
        </w:rPr>
        <w:t xml:space="preserve"> </w:t>
      </w:r>
      <w:r>
        <w:rPr>
          <w:sz w:val="20"/>
        </w:rPr>
        <w:t>by,</w:t>
      </w:r>
      <w:r>
        <w:rPr>
          <w:spacing w:val="-1"/>
          <w:sz w:val="20"/>
        </w:rPr>
        <w:t xml:space="preserve"> </w:t>
      </w:r>
      <w:r>
        <w:rPr>
          <w:sz w:val="20"/>
        </w:rPr>
        <w:t>among</w:t>
      </w:r>
      <w:r>
        <w:rPr>
          <w:spacing w:val="-4"/>
          <w:sz w:val="20"/>
        </w:rPr>
        <w:t xml:space="preserve"> </w:t>
      </w:r>
      <w:r>
        <w:rPr>
          <w:sz w:val="20"/>
        </w:rPr>
        <w:t>other</w:t>
      </w:r>
      <w:r>
        <w:rPr>
          <w:spacing w:val="-2"/>
          <w:sz w:val="20"/>
        </w:rPr>
        <w:t xml:space="preserve"> </w:t>
      </w:r>
      <w:r>
        <w:rPr>
          <w:sz w:val="20"/>
        </w:rPr>
        <w:t>factors,</w:t>
      </w:r>
      <w:r>
        <w:rPr>
          <w:spacing w:val="-1"/>
          <w:sz w:val="20"/>
        </w:rPr>
        <w:t xml:space="preserve"> </w:t>
      </w:r>
      <w:r>
        <w:rPr>
          <w:sz w:val="20"/>
        </w:rPr>
        <w:t>an</w:t>
      </w:r>
      <w:r>
        <w:rPr>
          <w:spacing w:val="-3"/>
          <w:sz w:val="20"/>
        </w:rPr>
        <w:t xml:space="preserve"> </w:t>
      </w:r>
      <w:r>
        <w:rPr>
          <w:sz w:val="20"/>
        </w:rPr>
        <w:t>assessment</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risk</w:t>
      </w:r>
      <w:r>
        <w:rPr>
          <w:spacing w:val="-1"/>
          <w:sz w:val="20"/>
        </w:rPr>
        <w:t xml:space="preserve"> </w:t>
      </w:r>
      <w:r>
        <w:rPr>
          <w:sz w:val="20"/>
        </w:rPr>
        <w:t>and</w:t>
      </w:r>
      <w:r>
        <w:rPr>
          <w:spacing w:val="-1"/>
          <w:sz w:val="20"/>
        </w:rPr>
        <w:t xml:space="preserve"> </w:t>
      </w:r>
      <w:r>
        <w:rPr>
          <w:sz w:val="20"/>
        </w:rPr>
        <w:t>level of</w:t>
      </w:r>
      <w:r>
        <w:rPr>
          <w:spacing w:val="-1"/>
          <w:sz w:val="20"/>
        </w:rPr>
        <w:t xml:space="preserve"> </w:t>
      </w:r>
      <w:r>
        <w:rPr>
          <w:sz w:val="20"/>
        </w:rPr>
        <w:t>harm combined”</w:t>
      </w:r>
      <w:r>
        <w:rPr>
          <w:spacing w:val="-3"/>
          <w:sz w:val="20"/>
        </w:rPr>
        <w:t xml:space="preserve"> </w:t>
      </w:r>
      <w:r>
        <w:rPr>
          <w:sz w:val="20"/>
        </w:rPr>
        <w:t>(</w:t>
      </w:r>
      <w:r>
        <w:rPr>
          <w:i/>
          <w:sz w:val="20"/>
        </w:rPr>
        <w:t>Climate Change, Advisory Opinion, ITLOS Reports 2024</w:t>
      </w:r>
      <w:r>
        <w:rPr>
          <w:sz w:val="20"/>
        </w:rPr>
        <w:t>, p. 91, para. 239, and p. 137, para. 397). It is necessary</w:t>
      </w:r>
      <w:r>
        <w:rPr>
          <w:spacing w:val="19"/>
          <w:sz w:val="20"/>
        </w:rPr>
        <w:t xml:space="preserve"> </w:t>
      </w:r>
      <w:r>
        <w:rPr>
          <w:sz w:val="20"/>
        </w:rPr>
        <w:t>to</w:t>
      </w:r>
      <w:r>
        <w:rPr>
          <w:spacing w:val="19"/>
          <w:sz w:val="20"/>
        </w:rPr>
        <w:t xml:space="preserve"> </w:t>
      </w:r>
      <w:r>
        <w:rPr>
          <w:sz w:val="20"/>
        </w:rPr>
        <w:t>take</w:t>
      </w:r>
      <w:r>
        <w:rPr>
          <w:spacing w:val="17"/>
          <w:sz w:val="20"/>
        </w:rPr>
        <w:t xml:space="preserve"> </w:t>
      </w:r>
      <w:r>
        <w:rPr>
          <w:sz w:val="20"/>
        </w:rPr>
        <w:t>into</w:t>
      </w:r>
      <w:r>
        <w:rPr>
          <w:spacing w:val="19"/>
          <w:sz w:val="20"/>
        </w:rPr>
        <w:t xml:space="preserve"> </w:t>
      </w:r>
      <w:r>
        <w:rPr>
          <w:sz w:val="20"/>
        </w:rPr>
        <w:t>account</w:t>
      </w:r>
      <w:r>
        <w:rPr>
          <w:spacing w:val="17"/>
          <w:sz w:val="20"/>
        </w:rPr>
        <w:t xml:space="preserve"> </w:t>
      </w:r>
      <w:r>
        <w:rPr>
          <w:sz w:val="20"/>
        </w:rPr>
        <w:t>the</w:t>
      </w:r>
      <w:r>
        <w:rPr>
          <w:spacing w:val="17"/>
          <w:sz w:val="20"/>
        </w:rPr>
        <w:t xml:space="preserve"> </w:t>
      </w:r>
      <w:r>
        <w:rPr>
          <w:sz w:val="20"/>
        </w:rPr>
        <w:t>risks</w:t>
      </w:r>
      <w:r>
        <w:rPr>
          <w:spacing w:val="20"/>
          <w:sz w:val="20"/>
        </w:rPr>
        <w:t xml:space="preserve"> </w:t>
      </w:r>
      <w:r>
        <w:rPr>
          <w:sz w:val="20"/>
        </w:rPr>
        <w:t>which</w:t>
      </w:r>
      <w:r>
        <w:rPr>
          <w:spacing w:val="17"/>
          <w:sz w:val="20"/>
        </w:rPr>
        <w:t xml:space="preserve"> </w:t>
      </w:r>
      <w:r>
        <w:rPr>
          <w:sz w:val="20"/>
        </w:rPr>
        <w:t>current</w:t>
      </w:r>
      <w:r>
        <w:rPr>
          <w:spacing w:val="17"/>
          <w:sz w:val="20"/>
        </w:rPr>
        <w:t xml:space="preserve"> </w:t>
      </w:r>
      <w:r>
        <w:rPr>
          <w:sz w:val="20"/>
        </w:rPr>
        <w:t>activities</w:t>
      </w:r>
      <w:r>
        <w:rPr>
          <w:spacing w:val="17"/>
          <w:sz w:val="20"/>
        </w:rPr>
        <w:t xml:space="preserve"> </w:t>
      </w:r>
      <w:r>
        <w:rPr>
          <w:sz w:val="20"/>
        </w:rPr>
        <w:t>might</w:t>
      </w:r>
      <w:r>
        <w:rPr>
          <w:spacing w:val="17"/>
          <w:sz w:val="20"/>
        </w:rPr>
        <w:t xml:space="preserve"> </w:t>
      </w:r>
      <w:r>
        <w:rPr>
          <w:sz w:val="20"/>
        </w:rPr>
        <w:t>pose</w:t>
      </w:r>
      <w:r>
        <w:rPr>
          <w:spacing w:val="20"/>
          <w:sz w:val="20"/>
        </w:rPr>
        <w:t xml:space="preserve"> </w:t>
      </w:r>
      <w:r>
        <w:rPr>
          <w:sz w:val="20"/>
        </w:rPr>
        <w:t>in</w:t>
      </w:r>
      <w:r>
        <w:rPr>
          <w:spacing w:val="19"/>
          <w:sz w:val="20"/>
        </w:rPr>
        <w:t xml:space="preserve"> </w:t>
      </w:r>
      <w:r>
        <w:rPr>
          <w:sz w:val="20"/>
        </w:rPr>
        <w:t>the</w:t>
      </w:r>
      <w:r>
        <w:rPr>
          <w:spacing w:val="17"/>
          <w:sz w:val="20"/>
        </w:rPr>
        <w:t xml:space="preserve"> </w:t>
      </w:r>
      <w:r>
        <w:rPr>
          <w:sz w:val="20"/>
        </w:rPr>
        <w:t>future,</w:t>
      </w:r>
      <w:r>
        <w:rPr>
          <w:spacing w:val="17"/>
          <w:sz w:val="20"/>
        </w:rPr>
        <w:t xml:space="preserve"> </w:t>
      </w:r>
      <w:r>
        <w:rPr>
          <w:sz w:val="20"/>
        </w:rPr>
        <w:t>including in the long term. In any case, the degree of a given risk of harm is always an important element for</w:t>
      </w:r>
      <w:r>
        <w:rPr>
          <w:spacing w:val="40"/>
          <w:sz w:val="20"/>
        </w:rPr>
        <w:t xml:space="preserve"> </w:t>
      </w:r>
      <w:r>
        <w:rPr>
          <w:sz w:val="20"/>
        </w:rPr>
        <w:t>the application of the due diligence standard: the higher the probability and the seriousness of</w:t>
      </w:r>
      <w:r>
        <w:rPr>
          <w:spacing w:val="40"/>
          <w:sz w:val="20"/>
        </w:rPr>
        <w:t xml:space="preserve"> </w:t>
      </w:r>
      <w:r>
        <w:rPr>
          <w:sz w:val="20"/>
        </w:rPr>
        <w:t>possible harm, the more demanding the required standard of conduct.</w:t>
      </w:r>
    </w:p>
    <w:p w14:paraId="0D42DFCD" w14:textId="77777777" w:rsidR="004C5C19" w:rsidRDefault="004C5C19">
      <w:pPr>
        <w:pStyle w:val="BodyText"/>
        <w:spacing w:before="222"/>
      </w:pPr>
    </w:p>
    <w:p w14:paraId="59906B93" w14:textId="77777777" w:rsidR="004C5C19" w:rsidRDefault="00000000">
      <w:pPr>
        <w:pStyle w:val="ListParagraph"/>
        <w:numPr>
          <w:ilvl w:val="0"/>
          <w:numId w:val="29"/>
        </w:numPr>
        <w:tabs>
          <w:tab w:val="left" w:pos="1230"/>
        </w:tabs>
        <w:spacing w:line="244" w:lineRule="auto"/>
        <w:ind w:right="604" w:firstLine="526"/>
        <w:jc w:val="both"/>
        <w:rPr>
          <w:sz w:val="20"/>
        </w:rPr>
      </w:pPr>
      <w:r>
        <w:rPr>
          <w:sz w:val="20"/>
        </w:rPr>
        <w:t>The Court is of the view that a risk of significant harm may also be present in situations where significant harm to the environment is caused by the cumulative effect of different acts undertaken by various States and by private actors subject to their respective jurisdiction or control, even if it is difficult in such situations to identify a specific share of responsibility of any particular State. States must assess the possible cumulative effects of their acts and the planned activities under their</w:t>
      </w:r>
      <w:r>
        <w:rPr>
          <w:spacing w:val="-1"/>
          <w:sz w:val="20"/>
        </w:rPr>
        <w:t xml:space="preserve"> </w:t>
      </w:r>
      <w:r>
        <w:rPr>
          <w:sz w:val="20"/>
        </w:rPr>
        <w:t>jurisdiction</w:t>
      </w:r>
      <w:r>
        <w:rPr>
          <w:spacing w:val="-2"/>
          <w:sz w:val="20"/>
        </w:rPr>
        <w:t xml:space="preserve"> </w:t>
      </w:r>
      <w:r>
        <w:rPr>
          <w:sz w:val="20"/>
        </w:rPr>
        <w:t>or</w:t>
      </w:r>
      <w:r>
        <w:rPr>
          <w:spacing w:val="-1"/>
          <w:sz w:val="20"/>
        </w:rPr>
        <w:t xml:space="preserve"> </w:t>
      </w:r>
      <w:r>
        <w:rPr>
          <w:sz w:val="20"/>
        </w:rPr>
        <w:t>control.</w:t>
      </w:r>
      <w:r>
        <w:rPr>
          <w:spacing w:val="-2"/>
          <w:sz w:val="20"/>
        </w:rPr>
        <w:t xml:space="preserve"> </w:t>
      </w:r>
      <w:r>
        <w:rPr>
          <w:sz w:val="20"/>
        </w:rPr>
        <w:t>Although such</w:t>
      </w:r>
      <w:r>
        <w:rPr>
          <w:spacing w:val="-1"/>
          <w:sz w:val="20"/>
        </w:rPr>
        <w:t xml:space="preserve"> </w:t>
      </w:r>
      <w:r>
        <w:rPr>
          <w:sz w:val="20"/>
        </w:rPr>
        <w:t>“activities</w:t>
      </w:r>
      <w:r>
        <w:rPr>
          <w:spacing w:val="-1"/>
          <w:sz w:val="20"/>
        </w:rPr>
        <w:t xml:space="preserve"> </w:t>
      </w:r>
      <w:r>
        <w:rPr>
          <w:sz w:val="20"/>
        </w:rPr>
        <w:t>may not be</w:t>
      </w:r>
      <w:r>
        <w:rPr>
          <w:spacing w:val="-1"/>
          <w:sz w:val="20"/>
        </w:rPr>
        <w:t xml:space="preserve"> </w:t>
      </w:r>
      <w:r>
        <w:rPr>
          <w:sz w:val="20"/>
        </w:rPr>
        <w:t>environmentally</w:t>
      </w:r>
      <w:r>
        <w:rPr>
          <w:spacing w:val="-2"/>
          <w:sz w:val="20"/>
        </w:rPr>
        <w:t xml:space="preserve"> </w:t>
      </w:r>
      <w:r>
        <w:rPr>
          <w:sz w:val="20"/>
        </w:rPr>
        <w:t>significant if</w:t>
      </w:r>
      <w:r>
        <w:rPr>
          <w:spacing w:val="-1"/>
          <w:sz w:val="20"/>
        </w:rPr>
        <w:t xml:space="preserve"> </w:t>
      </w:r>
      <w:r>
        <w:rPr>
          <w:sz w:val="20"/>
        </w:rPr>
        <w:t>taken in isolation, . . . they may produce significant effects if evaluated in interaction with other activities” (</w:t>
      </w:r>
      <w:r>
        <w:rPr>
          <w:i/>
          <w:sz w:val="20"/>
        </w:rPr>
        <w:t>Climate Change, Advisory Opinion, ITLOS Reports 2024</w:t>
      </w:r>
      <w:r>
        <w:rPr>
          <w:sz w:val="20"/>
        </w:rPr>
        <w:t>, p. 128, para. 365).</w:t>
      </w:r>
    </w:p>
    <w:p w14:paraId="147BD7C6" w14:textId="77777777" w:rsidR="004C5C19" w:rsidRDefault="004C5C19">
      <w:pPr>
        <w:pStyle w:val="BodyText"/>
        <w:spacing w:before="221"/>
      </w:pPr>
    </w:p>
    <w:p w14:paraId="6E117396" w14:textId="77777777" w:rsidR="004C5C19" w:rsidRDefault="00000000">
      <w:pPr>
        <w:pStyle w:val="ListParagraph"/>
        <w:numPr>
          <w:ilvl w:val="0"/>
          <w:numId w:val="29"/>
        </w:numPr>
        <w:tabs>
          <w:tab w:val="left" w:pos="1217"/>
        </w:tabs>
        <w:spacing w:line="244" w:lineRule="auto"/>
        <w:ind w:right="601" w:firstLine="526"/>
        <w:jc w:val="both"/>
        <w:rPr>
          <w:sz w:val="20"/>
        </w:rPr>
      </w:pPr>
      <w:r>
        <w:rPr>
          <w:sz w:val="20"/>
        </w:rPr>
        <w:t>The</w:t>
      </w:r>
      <w:r>
        <w:rPr>
          <w:spacing w:val="-6"/>
          <w:sz w:val="20"/>
        </w:rPr>
        <w:t xml:space="preserve"> </w:t>
      </w:r>
      <w:r>
        <w:rPr>
          <w:sz w:val="20"/>
        </w:rPr>
        <w:t>Court</w:t>
      </w:r>
      <w:r>
        <w:rPr>
          <w:spacing w:val="-1"/>
          <w:sz w:val="20"/>
        </w:rPr>
        <w:t xml:space="preserve"> </w:t>
      </w:r>
      <w:r>
        <w:rPr>
          <w:sz w:val="20"/>
        </w:rPr>
        <w:t>notes</w:t>
      </w:r>
      <w:r>
        <w:rPr>
          <w:spacing w:val="-4"/>
          <w:sz w:val="20"/>
        </w:rPr>
        <w:t xml:space="preserve"> </w:t>
      </w:r>
      <w:r>
        <w:rPr>
          <w:sz w:val="20"/>
        </w:rPr>
        <w:t>the</w:t>
      </w:r>
      <w:r>
        <w:rPr>
          <w:spacing w:val="-2"/>
          <w:sz w:val="20"/>
        </w:rPr>
        <w:t xml:space="preserve"> </w:t>
      </w:r>
      <w:r>
        <w:rPr>
          <w:sz w:val="20"/>
        </w:rPr>
        <w:t>assessment</w:t>
      </w:r>
      <w:r>
        <w:rPr>
          <w:spacing w:val="-1"/>
          <w:sz w:val="20"/>
        </w:rPr>
        <w:t xml:space="preserve"> </w:t>
      </w:r>
      <w:r>
        <w:rPr>
          <w:sz w:val="20"/>
        </w:rPr>
        <w:t>by</w:t>
      </w:r>
      <w:r>
        <w:rPr>
          <w:spacing w:val="-6"/>
          <w:sz w:val="20"/>
        </w:rPr>
        <w:t xml:space="preserve"> </w:t>
      </w:r>
      <w:r>
        <w:rPr>
          <w:sz w:val="20"/>
        </w:rPr>
        <w:t>the</w:t>
      </w:r>
      <w:r>
        <w:rPr>
          <w:spacing w:val="-4"/>
          <w:sz w:val="20"/>
        </w:rPr>
        <w:t xml:space="preserve"> </w:t>
      </w:r>
      <w:r>
        <w:rPr>
          <w:sz w:val="20"/>
        </w:rPr>
        <w:t>IPCC</w:t>
      </w:r>
      <w:r>
        <w:rPr>
          <w:spacing w:val="-3"/>
          <w:sz w:val="20"/>
        </w:rPr>
        <w:t xml:space="preserve"> </w:t>
      </w:r>
      <w:r>
        <w:rPr>
          <w:sz w:val="20"/>
        </w:rPr>
        <w:t>that</w:t>
      </w:r>
      <w:r>
        <w:rPr>
          <w:spacing w:val="-1"/>
          <w:sz w:val="20"/>
        </w:rPr>
        <w:t xml:space="preserve"> </w:t>
      </w:r>
      <w:r>
        <w:rPr>
          <w:sz w:val="20"/>
        </w:rPr>
        <w:t>the</w:t>
      </w:r>
      <w:r>
        <w:rPr>
          <w:spacing w:val="-2"/>
          <w:sz w:val="20"/>
        </w:rPr>
        <w:t xml:space="preserve"> </w:t>
      </w:r>
      <w:r>
        <w:rPr>
          <w:sz w:val="20"/>
        </w:rPr>
        <w:t>risk</w:t>
      </w:r>
      <w:r>
        <w:rPr>
          <w:spacing w:val="-2"/>
          <w:sz w:val="20"/>
        </w:rPr>
        <w:t xml:space="preserve"> </w:t>
      </w:r>
      <w:r>
        <w:rPr>
          <w:sz w:val="20"/>
        </w:rPr>
        <w:t>of</w:t>
      </w:r>
      <w:r>
        <w:rPr>
          <w:spacing w:val="-4"/>
          <w:sz w:val="20"/>
        </w:rPr>
        <w:t xml:space="preserve"> </w:t>
      </w:r>
      <w:r>
        <w:rPr>
          <w:sz w:val="20"/>
        </w:rPr>
        <w:t>significant</w:t>
      </w:r>
      <w:r>
        <w:rPr>
          <w:spacing w:val="-3"/>
          <w:sz w:val="20"/>
        </w:rPr>
        <w:t xml:space="preserve"> </w:t>
      </w:r>
      <w:r>
        <w:rPr>
          <w:sz w:val="20"/>
        </w:rPr>
        <w:t>harm</w:t>
      </w:r>
      <w:r>
        <w:rPr>
          <w:spacing w:val="-4"/>
          <w:sz w:val="20"/>
        </w:rPr>
        <w:t xml:space="preserve"> </w:t>
      </w:r>
      <w:r>
        <w:rPr>
          <w:sz w:val="20"/>
        </w:rPr>
        <w:t>to</w:t>
      </w:r>
      <w:r>
        <w:rPr>
          <w:spacing w:val="-6"/>
          <w:sz w:val="20"/>
        </w:rPr>
        <w:t xml:space="preserve"> </w:t>
      </w:r>
      <w:r>
        <w:rPr>
          <w:sz w:val="20"/>
        </w:rPr>
        <w:t>the</w:t>
      </w:r>
      <w:r>
        <w:rPr>
          <w:spacing w:val="-4"/>
          <w:sz w:val="20"/>
        </w:rPr>
        <w:t xml:space="preserve"> </w:t>
      </w:r>
      <w:r>
        <w:rPr>
          <w:sz w:val="20"/>
        </w:rPr>
        <w:t>climate system results from the cumulative impact of various human activities (see paragraphs 77-83 above). That risk is distinct in the sense that, unlike the instances of transboundary harm, anthropogenic climate change is inherently a consequence of activities undertaken within the jurisdiction or control of all States, although individual States’ historical and current contributions differ significantly. It is the sum of all activities that contribute to anthropogenic GHG emissions over time, not any specific emitting activity, which produces the risk of significant harm to the climate system. This does not mean that individual conduct leading to emissions cannot give rise to the obligation to prevent significant</w:t>
      </w:r>
      <w:r>
        <w:rPr>
          <w:spacing w:val="35"/>
          <w:sz w:val="20"/>
        </w:rPr>
        <w:t xml:space="preserve"> </w:t>
      </w:r>
      <w:r>
        <w:rPr>
          <w:sz w:val="20"/>
        </w:rPr>
        <w:t>transboundary</w:t>
      </w:r>
      <w:r>
        <w:rPr>
          <w:spacing w:val="36"/>
          <w:sz w:val="20"/>
        </w:rPr>
        <w:t xml:space="preserve"> </w:t>
      </w:r>
      <w:r>
        <w:rPr>
          <w:sz w:val="20"/>
        </w:rPr>
        <w:t>harm</w:t>
      </w:r>
      <w:r>
        <w:rPr>
          <w:spacing w:val="35"/>
          <w:sz w:val="20"/>
        </w:rPr>
        <w:t xml:space="preserve"> </w:t>
      </w:r>
      <w:r>
        <w:rPr>
          <w:sz w:val="20"/>
        </w:rPr>
        <w:t>even</w:t>
      </w:r>
      <w:r>
        <w:rPr>
          <w:spacing w:val="34"/>
          <w:sz w:val="20"/>
        </w:rPr>
        <w:t xml:space="preserve"> </w:t>
      </w:r>
      <w:r>
        <w:rPr>
          <w:sz w:val="20"/>
        </w:rPr>
        <w:t>if</w:t>
      </w:r>
      <w:r>
        <w:rPr>
          <w:spacing w:val="34"/>
          <w:sz w:val="20"/>
        </w:rPr>
        <w:t xml:space="preserve"> </w:t>
      </w:r>
      <w:r>
        <w:rPr>
          <w:sz w:val="20"/>
        </w:rPr>
        <w:t>such</w:t>
      </w:r>
      <w:r>
        <w:rPr>
          <w:spacing w:val="34"/>
          <w:sz w:val="20"/>
        </w:rPr>
        <w:t xml:space="preserve"> </w:t>
      </w:r>
      <w:r>
        <w:rPr>
          <w:sz w:val="20"/>
        </w:rPr>
        <w:t>activity</w:t>
      </w:r>
      <w:r>
        <w:rPr>
          <w:spacing w:val="36"/>
          <w:sz w:val="20"/>
        </w:rPr>
        <w:t xml:space="preserve"> </w:t>
      </w:r>
      <w:r>
        <w:rPr>
          <w:sz w:val="20"/>
        </w:rPr>
        <w:t>is</w:t>
      </w:r>
      <w:r>
        <w:rPr>
          <w:spacing w:val="36"/>
          <w:sz w:val="20"/>
        </w:rPr>
        <w:t xml:space="preserve"> </w:t>
      </w:r>
      <w:r>
        <w:rPr>
          <w:sz w:val="20"/>
        </w:rPr>
        <w:t>environmentally</w:t>
      </w:r>
      <w:r>
        <w:rPr>
          <w:spacing w:val="34"/>
          <w:sz w:val="20"/>
        </w:rPr>
        <w:t xml:space="preserve"> </w:t>
      </w:r>
      <w:r>
        <w:rPr>
          <w:sz w:val="20"/>
        </w:rPr>
        <w:t>insignificant</w:t>
      </w:r>
      <w:r>
        <w:rPr>
          <w:spacing w:val="35"/>
          <w:sz w:val="20"/>
        </w:rPr>
        <w:t xml:space="preserve"> </w:t>
      </w:r>
      <w:r>
        <w:rPr>
          <w:sz w:val="20"/>
        </w:rPr>
        <w:t>in</w:t>
      </w:r>
      <w:r>
        <w:rPr>
          <w:spacing w:val="34"/>
          <w:sz w:val="20"/>
        </w:rPr>
        <w:t xml:space="preserve"> </w:t>
      </w:r>
      <w:r>
        <w:rPr>
          <w:sz w:val="20"/>
        </w:rPr>
        <w:t>isolation.</w:t>
      </w:r>
    </w:p>
    <w:p w14:paraId="2E8C2539"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17CCC8E" w14:textId="77777777" w:rsidR="004C5C19" w:rsidRDefault="00000000">
      <w:pPr>
        <w:pStyle w:val="BodyText"/>
        <w:spacing w:before="86" w:line="247" w:lineRule="auto"/>
        <w:ind w:left="292" w:right="602"/>
        <w:jc w:val="both"/>
      </w:pPr>
      <w:r>
        <w:lastRenderedPageBreak/>
        <w:t>However, it means that the risk associated with climate change is a consequence of a combination of activities</w:t>
      </w:r>
      <w:r>
        <w:rPr>
          <w:spacing w:val="40"/>
        </w:rPr>
        <w:t xml:space="preserve"> </w:t>
      </w:r>
      <w:r>
        <w:t>by</w:t>
      </w:r>
      <w:r>
        <w:rPr>
          <w:spacing w:val="40"/>
        </w:rPr>
        <w:t xml:space="preserve"> </w:t>
      </w:r>
      <w:r>
        <w:t>different</w:t>
      </w:r>
      <w:r>
        <w:rPr>
          <w:spacing w:val="40"/>
        </w:rPr>
        <w:t xml:space="preserve"> </w:t>
      </w:r>
      <w:r>
        <w:t>States,</w:t>
      </w:r>
      <w:r>
        <w:rPr>
          <w:spacing w:val="40"/>
        </w:rPr>
        <w:t xml:space="preserve"> </w:t>
      </w:r>
      <w:r>
        <w:t>and</w:t>
      </w:r>
      <w:r>
        <w:rPr>
          <w:spacing w:val="40"/>
        </w:rPr>
        <w:t xml:space="preserve"> </w:t>
      </w:r>
      <w:r>
        <w:t>that</w:t>
      </w:r>
      <w:r>
        <w:rPr>
          <w:spacing w:val="40"/>
        </w:rPr>
        <w:t xml:space="preserve"> </w:t>
      </w:r>
      <w:r>
        <w:t>States</w:t>
      </w:r>
      <w:r>
        <w:rPr>
          <w:spacing w:val="40"/>
        </w:rPr>
        <w:t xml:space="preserve"> </w:t>
      </w:r>
      <w:r>
        <w:t>need</w:t>
      </w:r>
      <w:r>
        <w:rPr>
          <w:spacing w:val="40"/>
        </w:rPr>
        <w:t xml:space="preserve"> </w:t>
      </w:r>
      <w:r>
        <w:t>to</w:t>
      </w:r>
      <w:r>
        <w:rPr>
          <w:spacing w:val="40"/>
        </w:rPr>
        <w:t xml:space="preserve"> </w:t>
      </w:r>
      <w:r>
        <w:t>avert</w:t>
      </w:r>
      <w:r>
        <w:rPr>
          <w:spacing w:val="40"/>
        </w:rPr>
        <w:t xml:space="preserve"> </w:t>
      </w:r>
      <w:r>
        <w:t>the</w:t>
      </w:r>
      <w:r>
        <w:rPr>
          <w:spacing w:val="40"/>
        </w:rPr>
        <w:t xml:space="preserve"> </w:t>
      </w:r>
      <w:r>
        <w:t>risk</w:t>
      </w:r>
      <w:r>
        <w:rPr>
          <w:spacing w:val="40"/>
        </w:rPr>
        <w:t xml:space="preserve"> </w:t>
      </w:r>
      <w:r>
        <w:t>through</w:t>
      </w:r>
      <w:r>
        <w:rPr>
          <w:spacing w:val="40"/>
        </w:rPr>
        <w:t xml:space="preserve"> </w:t>
      </w:r>
      <w:r>
        <w:t>a</w:t>
      </w:r>
      <w:r>
        <w:rPr>
          <w:spacing w:val="40"/>
        </w:rPr>
        <w:t xml:space="preserve"> </w:t>
      </w:r>
      <w:r>
        <w:t>co-ordinated</w:t>
      </w:r>
      <w:r>
        <w:rPr>
          <w:spacing w:val="40"/>
        </w:rPr>
        <w:t xml:space="preserve"> </w:t>
      </w:r>
      <w:r>
        <w:t>and co-operative response.</w:t>
      </w:r>
    </w:p>
    <w:p w14:paraId="3BC03D0D" w14:textId="77777777" w:rsidR="004C5C19" w:rsidRDefault="004C5C19">
      <w:pPr>
        <w:pStyle w:val="BodyText"/>
        <w:spacing w:before="211"/>
      </w:pPr>
    </w:p>
    <w:p w14:paraId="58F2F0EA" w14:textId="77777777" w:rsidR="004C5C19" w:rsidRDefault="00000000">
      <w:pPr>
        <w:pStyle w:val="ListParagraph"/>
        <w:numPr>
          <w:ilvl w:val="0"/>
          <w:numId w:val="29"/>
        </w:numPr>
        <w:tabs>
          <w:tab w:val="left" w:pos="1261"/>
        </w:tabs>
        <w:spacing w:line="244" w:lineRule="auto"/>
        <w:ind w:firstLine="526"/>
        <w:jc w:val="both"/>
        <w:rPr>
          <w:sz w:val="20"/>
        </w:rPr>
      </w:pPr>
      <w:r>
        <w:rPr>
          <w:sz w:val="20"/>
        </w:rPr>
        <w:t xml:space="preserve">The determination of “significant harm to the climate system and other parts of the environment” must take into account the best available science, which is currently to be found in the reports of the IPCC. These reports identify harms associated with climate change as including sea level rise, extreme weather events and severe consequences for ecosystems and biodiversity (see IPCC, </w:t>
      </w:r>
      <w:r>
        <w:rPr>
          <w:i/>
          <w:sz w:val="20"/>
        </w:rPr>
        <w:t>Climate Change 2023: Synthesis Report</w:t>
      </w:r>
      <w:r>
        <w:rPr>
          <w:sz w:val="20"/>
        </w:rPr>
        <w:t>, pp. 46-51, section 2.1.2; see Part II.B above). Informed by the best available science and based on the above considerations, the Court considers</w:t>
      </w:r>
      <w:r>
        <w:rPr>
          <w:spacing w:val="40"/>
          <w:sz w:val="20"/>
        </w:rPr>
        <w:t xml:space="preserve"> </w:t>
      </w:r>
      <w:r>
        <w:rPr>
          <w:sz w:val="20"/>
        </w:rPr>
        <w:t>that the adverse effects of climate change, including rising temperature levels, sea level rise, negative effects on ecosystems and biological diversity, and extreme weather events, indicate that the accumulation of GHG emissions in the atmosphere is causing significant harm to the climate system and other parts of the environment. The question whether any specific harm, or risk of harm, to a</w:t>
      </w:r>
      <w:r>
        <w:rPr>
          <w:spacing w:val="40"/>
          <w:sz w:val="20"/>
        </w:rPr>
        <w:t xml:space="preserve"> </w:t>
      </w:r>
      <w:r>
        <w:rPr>
          <w:sz w:val="20"/>
        </w:rPr>
        <w:t xml:space="preserve">State constitutes a relevant adverse effect of climate change must be assessed </w:t>
      </w:r>
      <w:r>
        <w:rPr>
          <w:i/>
          <w:sz w:val="20"/>
        </w:rPr>
        <w:t xml:space="preserve">in concreto </w:t>
      </w:r>
      <w:r>
        <w:rPr>
          <w:sz w:val="20"/>
        </w:rPr>
        <w:t>in each individual situation or case.</w:t>
      </w:r>
    </w:p>
    <w:p w14:paraId="7B112F00" w14:textId="77777777" w:rsidR="004C5C19" w:rsidRDefault="004C5C19">
      <w:pPr>
        <w:pStyle w:val="BodyText"/>
        <w:spacing w:before="225"/>
      </w:pPr>
    </w:p>
    <w:p w14:paraId="5D4505B7" w14:textId="77777777" w:rsidR="004C5C19" w:rsidRDefault="00000000">
      <w:pPr>
        <w:pStyle w:val="ListParagraph"/>
        <w:numPr>
          <w:ilvl w:val="0"/>
          <w:numId w:val="29"/>
        </w:numPr>
        <w:tabs>
          <w:tab w:val="left" w:pos="1217"/>
        </w:tabs>
        <w:spacing w:line="247" w:lineRule="auto"/>
        <w:ind w:right="606" w:firstLine="526"/>
        <w:jc w:val="both"/>
        <w:rPr>
          <w:sz w:val="20"/>
        </w:rPr>
      </w:pPr>
      <w:r>
        <w:rPr>
          <w:sz w:val="20"/>
        </w:rPr>
        <w:t>Accordingly,</w:t>
      </w:r>
      <w:r>
        <w:rPr>
          <w:spacing w:val="-4"/>
          <w:sz w:val="20"/>
        </w:rPr>
        <w:t xml:space="preserve"> </w:t>
      </w:r>
      <w:r>
        <w:rPr>
          <w:sz w:val="20"/>
        </w:rPr>
        <w:t>the Court</w:t>
      </w:r>
      <w:r>
        <w:rPr>
          <w:spacing w:val="-1"/>
          <w:sz w:val="20"/>
        </w:rPr>
        <w:t xml:space="preserve"> </w:t>
      </w:r>
      <w:r>
        <w:rPr>
          <w:sz w:val="20"/>
        </w:rPr>
        <w:t>considers that</w:t>
      </w:r>
      <w:r>
        <w:rPr>
          <w:spacing w:val="-1"/>
          <w:sz w:val="20"/>
        </w:rPr>
        <w:t xml:space="preserve"> </w:t>
      </w:r>
      <w:r>
        <w:rPr>
          <w:sz w:val="20"/>
        </w:rPr>
        <w:t>the</w:t>
      </w:r>
      <w:r>
        <w:rPr>
          <w:spacing w:val="-2"/>
          <w:sz w:val="20"/>
        </w:rPr>
        <w:t xml:space="preserve"> </w:t>
      </w:r>
      <w:r>
        <w:rPr>
          <w:sz w:val="20"/>
        </w:rPr>
        <w:t>diffuse and multifaceted nature of various forms of</w:t>
      </w:r>
      <w:r>
        <w:rPr>
          <w:spacing w:val="26"/>
          <w:sz w:val="20"/>
        </w:rPr>
        <w:t xml:space="preserve"> </w:t>
      </w:r>
      <w:r>
        <w:rPr>
          <w:sz w:val="20"/>
        </w:rPr>
        <w:t>conduct</w:t>
      </w:r>
      <w:r>
        <w:rPr>
          <w:spacing w:val="26"/>
          <w:sz w:val="20"/>
        </w:rPr>
        <w:t xml:space="preserve"> </w:t>
      </w:r>
      <w:r>
        <w:rPr>
          <w:sz w:val="20"/>
        </w:rPr>
        <w:t>which</w:t>
      </w:r>
      <w:r>
        <w:rPr>
          <w:spacing w:val="24"/>
          <w:sz w:val="20"/>
        </w:rPr>
        <w:t xml:space="preserve"> </w:t>
      </w:r>
      <w:r>
        <w:rPr>
          <w:sz w:val="20"/>
        </w:rPr>
        <w:t>contribute</w:t>
      </w:r>
      <w:r>
        <w:rPr>
          <w:spacing w:val="24"/>
          <w:sz w:val="20"/>
        </w:rPr>
        <w:t xml:space="preserve"> </w:t>
      </w:r>
      <w:r>
        <w:rPr>
          <w:sz w:val="20"/>
        </w:rPr>
        <w:t>to</w:t>
      </w:r>
      <w:r>
        <w:rPr>
          <w:spacing w:val="24"/>
          <w:sz w:val="20"/>
        </w:rPr>
        <w:t xml:space="preserve"> </w:t>
      </w:r>
      <w:r>
        <w:rPr>
          <w:sz w:val="20"/>
        </w:rPr>
        <w:t>anthropogenic climate</w:t>
      </w:r>
      <w:r>
        <w:rPr>
          <w:spacing w:val="24"/>
          <w:sz w:val="20"/>
        </w:rPr>
        <w:t xml:space="preserve"> </w:t>
      </w:r>
      <w:r>
        <w:rPr>
          <w:sz w:val="20"/>
        </w:rPr>
        <w:t>change</w:t>
      </w:r>
      <w:r>
        <w:rPr>
          <w:spacing w:val="24"/>
          <w:sz w:val="20"/>
        </w:rPr>
        <w:t xml:space="preserve"> </w:t>
      </w:r>
      <w:r>
        <w:rPr>
          <w:sz w:val="20"/>
        </w:rPr>
        <w:t>does</w:t>
      </w:r>
      <w:r>
        <w:rPr>
          <w:spacing w:val="26"/>
          <w:sz w:val="20"/>
        </w:rPr>
        <w:t xml:space="preserve"> </w:t>
      </w:r>
      <w:r>
        <w:rPr>
          <w:sz w:val="20"/>
        </w:rPr>
        <w:t>not</w:t>
      </w:r>
      <w:r>
        <w:rPr>
          <w:spacing w:val="26"/>
          <w:sz w:val="20"/>
        </w:rPr>
        <w:t xml:space="preserve"> </w:t>
      </w:r>
      <w:r>
        <w:rPr>
          <w:sz w:val="20"/>
        </w:rPr>
        <w:t>preclude the</w:t>
      </w:r>
      <w:r>
        <w:rPr>
          <w:spacing w:val="24"/>
          <w:sz w:val="20"/>
        </w:rPr>
        <w:t xml:space="preserve"> </w:t>
      </w:r>
      <w:r>
        <w:rPr>
          <w:sz w:val="20"/>
        </w:rPr>
        <w:t>application</w:t>
      </w:r>
      <w:r>
        <w:rPr>
          <w:spacing w:val="24"/>
          <w:sz w:val="20"/>
        </w:rPr>
        <w:t xml:space="preserve"> </w:t>
      </w:r>
      <w:r>
        <w:rPr>
          <w:sz w:val="20"/>
        </w:rPr>
        <w:t>of the duty to prevent significant harm to the climate system and other parts of the environment. This duty arises as a result of the general risk of significant harm to which States contribute, in markedly different ways, through the activities undertaken within their jurisdiction or control.</w:t>
      </w:r>
    </w:p>
    <w:p w14:paraId="3BF91AEB" w14:textId="77777777" w:rsidR="004C5C19" w:rsidRDefault="004C5C19">
      <w:pPr>
        <w:pStyle w:val="BodyText"/>
        <w:spacing w:before="211"/>
      </w:pPr>
    </w:p>
    <w:p w14:paraId="5E8A7040" w14:textId="77777777" w:rsidR="004C5C19" w:rsidRDefault="00000000">
      <w:pPr>
        <w:pStyle w:val="Heading2"/>
        <w:numPr>
          <w:ilvl w:val="1"/>
          <w:numId w:val="12"/>
        </w:numPr>
        <w:tabs>
          <w:tab w:val="left" w:pos="634"/>
        </w:tabs>
        <w:ind w:left="634" w:hanging="342"/>
        <w:jc w:val="both"/>
      </w:pPr>
      <w:r>
        <w:t>Due</w:t>
      </w:r>
      <w:r>
        <w:rPr>
          <w:spacing w:val="6"/>
        </w:rPr>
        <w:t xml:space="preserve"> </w:t>
      </w:r>
      <w:r>
        <w:t>diligence</w:t>
      </w:r>
      <w:r>
        <w:rPr>
          <w:spacing w:val="6"/>
        </w:rPr>
        <w:t xml:space="preserve"> </w:t>
      </w:r>
      <w:r>
        <w:t>as</w:t>
      </w:r>
      <w:r>
        <w:rPr>
          <w:spacing w:val="6"/>
        </w:rPr>
        <w:t xml:space="preserve"> </w:t>
      </w:r>
      <w:r>
        <w:t>the</w:t>
      </w:r>
      <w:r>
        <w:rPr>
          <w:spacing w:val="6"/>
        </w:rPr>
        <w:t xml:space="preserve"> </w:t>
      </w:r>
      <w:r>
        <w:t>required</w:t>
      </w:r>
      <w:r>
        <w:rPr>
          <w:spacing w:val="6"/>
        </w:rPr>
        <w:t xml:space="preserve"> </w:t>
      </w:r>
      <w:r>
        <w:t>standard</w:t>
      </w:r>
      <w:r>
        <w:rPr>
          <w:spacing w:val="7"/>
        </w:rPr>
        <w:t xml:space="preserve"> </w:t>
      </w:r>
      <w:r>
        <w:t>of</w:t>
      </w:r>
      <w:r>
        <w:rPr>
          <w:spacing w:val="5"/>
        </w:rPr>
        <w:t xml:space="preserve"> </w:t>
      </w:r>
      <w:r>
        <w:rPr>
          <w:spacing w:val="-2"/>
        </w:rPr>
        <w:t>conduct</w:t>
      </w:r>
    </w:p>
    <w:p w14:paraId="00014103" w14:textId="77777777" w:rsidR="004C5C19" w:rsidRDefault="00000000">
      <w:pPr>
        <w:pStyle w:val="ListParagraph"/>
        <w:numPr>
          <w:ilvl w:val="0"/>
          <w:numId w:val="29"/>
        </w:numPr>
        <w:tabs>
          <w:tab w:val="left" w:pos="1239"/>
        </w:tabs>
        <w:spacing w:before="225" w:line="247" w:lineRule="auto"/>
        <w:ind w:right="604" w:firstLine="526"/>
        <w:jc w:val="both"/>
        <w:rPr>
          <w:i/>
          <w:sz w:val="20"/>
        </w:rPr>
      </w:pPr>
      <w:r>
        <w:rPr>
          <w:sz w:val="20"/>
        </w:rPr>
        <w:t xml:space="preserve">The Court reaffirms that States must fulfil their duty to prevent significant harm to the environment by acting with due diligence. Due diligence is a standard of conduct whose content in a specific situation derives from various elements, including the circumstances of the State concerned, and which may evolve over time (see </w:t>
      </w:r>
      <w:r>
        <w:rPr>
          <w:i/>
          <w:sz w:val="20"/>
        </w:rPr>
        <w:t>Gabčíkovo-Nagymaros Project (Hungary/Slovakia), Judgment,</w:t>
      </w:r>
    </w:p>
    <w:p w14:paraId="4B27C9EF" w14:textId="77777777" w:rsidR="004C5C19" w:rsidRDefault="00000000">
      <w:pPr>
        <w:pStyle w:val="BodyText"/>
        <w:spacing w:line="247" w:lineRule="auto"/>
        <w:ind w:left="292" w:right="606"/>
        <w:jc w:val="both"/>
      </w:pPr>
      <w:r>
        <w:rPr>
          <w:i/>
        </w:rPr>
        <w:t>I.C.J.</w:t>
      </w:r>
      <w:r>
        <w:rPr>
          <w:i/>
          <w:spacing w:val="-1"/>
        </w:rPr>
        <w:t xml:space="preserve"> </w:t>
      </w:r>
      <w:r>
        <w:rPr>
          <w:i/>
        </w:rPr>
        <w:t>Reports</w:t>
      </w:r>
      <w:r>
        <w:rPr>
          <w:i/>
          <w:spacing w:val="-1"/>
        </w:rPr>
        <w:t xml:space="preserve"> </w:t>
      </w:r>
      <w:r>
        <w:rPr>
          <w:i/>
        </w:rPr>
        <w:t>1997</w:t>
      </w:r>
      <w:r>
        <w:t>,</w:t>
      </w:r>
      <w:r>
        <w:rPr>
          <w:spacing w:val="-1"/>
        </w:rPr>
        <w:t xml:space="preserve"> </w:t>
      </w:r>
      <w:r>
        <w:t>p. 77,</w:t>
      </w:r>
      <w:r>
        <w:rPr>
          <w:spacing w:val="-1"/>
        </w:rPr>
        <w:t xml:space="preserve"> </w:t>
      </w:r>
      <w:r>
        <w:t>para. 140).</w:t>
      </w:r>
      <w:r>
        <w:rPr>
          <w:spacing w:val="-5"/>
        </w:rPr>
        <w:t xml:space="preserve"> </w:t>
      </w:r>
      <w:r>
        <w:t>The</w:t>
      </w:r>
      <w:r>
        <w:rPr>
          <w:spacing w:val="-5"/>
        </w:rPr>
        <w:t xml:space="preserve"> </w:t>
      </w:r>
      <w:r>
        <w:t>following</w:t>
      </w:r>
      <w:r>
        <w:rPr>
          <w:spacing w:val="-1"/>
        </w:rPr>
        <w:t xml:space="preserve"> </w:t>
      </w:r>
      <w:r>
        <w:t>elements</w:t>
      </w:r>
      <w:r>
        <w:rPr>
          <w:spacing w:val="-3"/>
        </w:rPr>
        <w:t xml:space="preserve"> </w:t>
      </w:r>
      <w:r>
        <w:t>are</w:t>
      </w:r>
      <w:r>
        <w:rPr>
          <w:spacing w:val="-3"/>
        </w:rPr>
        <w:t xml:space="preserve"> </w:t>
      </w:r>
      <w:r>
        <w:t>particularly</w:t>
      </w:r>
      <w:r>
        <w:rPr>
          <w:spacing w:val="-5"/>
        </w:rPr>
        <w:t xml:space="preserve"> </w:t>
      </w:r>
      <w:r>
        <w:t>relevant when</w:t>
      </w:r>
      <w:r>
        <w:rPr>
          <w:spacing w:val="-3"/>
        </w:rPr>
        <w:t xml:space="preserve"> </w:t>
      </w:r>
      <w:r>
        <w:t>it</w:t>
      </w:r>
      <w:r>
        <w:rPr>
          <w:spacing w:val="-3"/>
        </w:rPr>
        <w:t xml:space="preserve"> </w:t>
      </w:r>
      <w:r>
        <w:t>comes to determining what due diligence requires from a State in a particular situation, including in the context of climate change.</w:t>
      </w:r>
    </w:p>
    <w:p w14:paraId="507AB85B" w14:textId="77777777" w:rsidR="004C5C19" w:rsidRDefault="004C5C19">
      <w:pPr>
        <w:pStyle w:val="BodyText"/>
        <w:spacing w:before="208"/>
      </w:pPr>
    </w:p>
    <w:p w14:paraId="0EFF5D4B" w14:textId="77777777" w:rsidR="004C5C19" w:rsidRDefault="00000000">
      <w:pPr>
        <w:pStyle w:val="Heading1"/>
        <w:numPr>
          <w:ilvl w:val="0"/>
          <w:numId w:val="11"/>
        </w:numPr>
        <w:tabs>
          <w:tab w:val="left" w:pos="1028"/>
        </w:tabs>
        <w:ind w:left="1028" w:hanging="272"/>
        <w:jc w:val="left"/>
      </w:pPr>
      <w:r>
        <w:t>Appropriate</w:t>
      </w:r>
      <w:r>
        <w:rPr>
          <w:spacing w:val="14"/>
        </w:rPr>
        <w:t xml:space="preserve"> </w:t>
      </w:r>
      <w:r>
        <w:rPr>
          <w:spacing w:val="-2"/>
        </w:rPr>
        <w:t>measures</w:t>
      </w:r>
    </w:p>
    <w:p w14:paraId="75AABEBD" w14:textId="77777777" w:rsidR="004C5C19" w:rsidRDefault="00000000">
      <w:pPr>
        <w:pStyle w:val="ListParagraph"/>
        <w:numPr>
          <w:ilvl w:val="0"/>
          <w:numId w:val="29"/>
        </w:numPr>
        <w:tabs>
          <w:tab w:val="left" w:pos="1232"/>
        </w:tabs>
        <w:spacing w:before="228" w:line="244" w:lineRule="auto"/>
        <w:ind w:firstLine="526"/>
        <w:jc w:val="both"/>
        <w:rPr>
          <w:sz w:val="20"/>
        </w:rPr>
      </w:pPr>
      <w:r>
        <w:rPr>
          <w:sz w:val="20"/>
        </w:rPr>
        <w:t>The Court recalls that due diligence requires a State to “use all the means</w:t>
      </w:r>
      <w:r>
        <w:rPr>
          <w:spacing w:val="14"/>
          <w:sz w:val="20"/>
        </w:rPr>
        <w:t xml:space="preserve"> </w:t>
      </w:r>
      <w:r>
        <w:rPr>
          <w:sz w:val="20"/>
        </w:rPr>
        <w:t>at</w:t>
      </w:r>
      <w:r>
        <w:rPr>
          <w:spacing w:val="14"/>
          <w:sz w:val="20"/>
        </w:rPr>
        <w:t xml:space="preserve"> </w:t>
      </w:r>
      <w:r>
        <w:rPr>
          <w:sz w:val="20"/>
        </w:rPr>
        <w:t>its</w:t>
      </w:r>
      <w:r>
        <w:rPr>
          <w:spacing w:val="14"/>
          <w:sz w:val="20"/>
        </w:rPr>
        <w:t xml:space="preserve"> </w:t>
      </w:r>
      <w:r>
        <w:rPr>
          <w:sz w:val="20"/>
        </w:rPr>
        <w:t>disposal</w:t>
      </w:r>
      <w:r>
        <w:rPr>
          <w:spacing w:val="40"/>
          <w:sz w:val="20"/>
        </w:rPr>
        <w:t xml:space="preserve"> </w:t>
      </w:r>
      <w:r>
        <w:rPr>
          <w:sz w:val="20"/>
        </w:rPr>
        <w:t>in order to avoid activities which take place in its territory, or in any area under its jurisdiction, causing significant damage to the environment of another State” (</w:t>
      </w:r>
      <w:r>
        <w:rPr>
          <w:i/>
          <w:sz w:val="20"/>
        </w:rPr>
        <w:t xml:space="preserve">Pulp Mills on the River Uruguay (Argentina </w:t>
      </w:r>
      <w:r>
        <w:rPr>
          <w:sz w:val="20"/>
        </w:rPr>
        <w:t xml:space="preserve">v. </w:t>
      </w:r>
      <w:r>
        <w:rPr>
          <w:i/>
          <w:sz w:val="20"/>
        </w:rPr>
        <w:t>Uruguay), Judgment, I.C.J. Reports 2010 (I)</w:t>
      </w:r>
      <w:r>
        <w:rPr>
          <w:sz w:val="20"/>
        </w:rPr>
        <w:t xml:space="preserve">, p. 56, para. 101). This means that States </w:t>
      </w:r>
      <w:r>
        <w:rPr>
          <w:spacing w:val="-4"/>
          <w:sz w:val="20"/>
        </w:rPr>
        <w:t>must</w:t>
      </w:r>
    </w:p>
    <w:p w14:paraId="32645737"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E72AAE0" w14:textId="77777777" w:rsidR="004C5C19" w:rsidRDefault="00000000">
      <w:pPr>
        <w:pStyle w:val="BodyText"/>
        <w:spacing w:before="86" w:line="244" w:lineRule="auto"/>
        <w:ind w:left="818" w:right="1130"/>
        <w:jc w:val="both"/>
      </w:pPr>
      <w:r>
        <w:lastRenderedPageBreak/>
        <w:t>“put in place a national system, including legislation, administrative procedures and an enforcement</w:t>
      </w:r>
      <w:r>
        <w:rPr>
          <w:spacing w:val="-3"/>
        </w:rPr>
        <w:t xml:space="preserve"> </w:t>
      </w:r>
      <w:r>
        <w:t>mechanism</w:t>
      </w:r>
      <w:r>
        <w:rPr>
          <w:spacing w:val="-3"/>
        </w:rPr>
        <w:t xml:space="preserve"> </w:t>
      </w:r>
      <w:r>
        <w:t>necessary</w:t>
      </w:r>
      <w:r>
        <w:rPr>
          <w:spacing w:val="-5"/>
        </w:rPr>
        <w:t xml:space="preserve"> </w:t>
      </w:r>
      <w:r>
        <w:t>to</w:t>
      </w:r>
      <w:r>
        <w:rPr>
          <w:spacing w:val="-5"/>
        </w:rPr>
        <w:t xml:space="preserve"> </w:t>
      </w:r>
      <w:r>
        <w:t>regulate</w:t>
      </w:r>
      <w:r>
        <w:rPr>
          <w:spacing w:val="-3"/>
        </w:rPr>
        <w:t xml:space="preserve"> </w:t>
      </w:r>
      <w:r>
        <w:t>the</w:t>
      </w:r>
      <w:r>
        <w:rPr>
          <w:spacing w:val="-3"/>
        </w:rPr>
        <w:t xml:space="preserve"> </w:t>
      </w:r>
      <w:r>
        <w:t>activities</w:t>
      </w:r>
      <w:r>
        <w:rPr>
          <w:spacing w:val="-3"/>
        </w:rPr>
        <w:t xml:space="preserve"> </w:t>
      </w:r>
      <w:r>
        <w:t>in</w:t>
      </w:r>
      <w:r>
        <w:rPr>
          <w:spacing w:val="-5"/>
        </w:rPr>
        <w:t xml:space="preserve"> </w:t>
      </w:r>
      <w:r>
        <w:t>question,</w:t>
      </w:r>
      <w:r>
        <w:rPr>
          <w:spacing w:val="-5"/>
        </w:rPr>
        <w:t xml:space="preserve"> </w:t>
      </w:r>
      <w:r>
        <w:t>and</w:t>
      </w:r>
      <w:r>
        <w:rPr>
          <w:spacing w:val="18"/>
        </w:rPr>
        <w:t xml:space="preserve"> </w:t>
      </w:r>
      <w:r>
        <w:t>. . .</w:t>
      </w:r>
      <w:r>
        <w:rPr>
          <w:spacing w:val="-5"/>
        </w:rPr>
        <w:t xml:space="preserve"> </w:t>
      </w:r>
      <w:r>
        <w:t>exercise adequate vigilance to make such a system function efficiently, with a view to achieving the</w:t>
      </w:r>
      <w:r>
        <w:rPr>
          <w:spacing w:val="40"/>
        </w:rPr>
        <w:t xml:space="preserve"> </w:t>
      </w:r>
      <w:r>
        <w:t>intended</w:t>
      </w:r>
      <w:r>
        <w:rPr>
          <w:spacing w:val="40"/>
        </w:rPr>
        <w:t xml:space="preserve"> </w:t>
      </w:r>
      <w:r>
        <w:t>objective”</w:t>
      </w:r>
      <w:r>
        <w:rPr>
          <w:spacing w:val="40"/>
        </w:rPr>
        <w:t xml:space="preserve"> </w:t>
      </w:r>
      <w:r>
        <w:t>(</w:t>
      </w:r>
      <w:r>
        <w:rPr>
          <w:i/>
        </w:rPr>
        <w:t>Climate</w:t>
      </w:r>
      <w:r>
        <w:rPr>
          <w:i/>
          <w:spacing w:val="40"/>
        </w:rPr>
        <w:t xml:space="preserve"> </w:t>
      </w:r>
      <w:r>
        <w:rPr>
          <w:i/>
        </w:rPr>
        <w:t>Change,</w:t>
      </w:r>
      <w:r>
        <w:rPr>
          <w:i/>
          <w:spacing w:val="40"/>
        </w:rPr>
        <w:t xml:space="preserve"> </w:t>
      </w:r>
      <w:r>
        <w:rPr>
          <w:i/>
        </w:rPr>
        <w:t>Advisory</w:t>
      </w:r>
      <w:r>
        <w:rPr>
          <w:i/>
          <w:spacing w:val="40"/>
        </w:rPr>
        <w:t xml:space="preserve"> </w:t>
      </w:r>
      <w:r>
        <w:rPr>
          <w:i/>
        </w:rPr>
        <w:t>Opinion,</w:t>
      </w:r>
      <w:r>
        <w:rPr>
          <w:i/>
          <w:spacing w:val="40"/>
        </w:rPr>
        <w:t xml:space="preserve"> </w:t>
      </w:r>
      <w:r>
        <w:rPr>
          <w:i/>
        </w:rPr>
        <w:t>ITLOS</w:t>
      </w:r>
      <w:r>
        <w:rPr>
          <w:i/>
          <w:spacing w:val="40"/>
        </w:rPr>
        <w:t xml:space="preserve"> </w:t>
      </w:r>
      <w:r>
        <w:rPr>
          <w:i/>
        </w:rPr>
        <w:t>Reports</w:t>
      </w:r>
      <w:r>
        <w:rPr>
          <w:i/>
          <w:spacing w:val="40"/>
        </w:rPr>
        <w:t xml:space="preserve"> </w:t>
      </w:r>
      <w:r>
        <w:rPr>
          <w:i/>
        </w:rPr>
        <w:t>2024</w:t>
      </w:r>
      <w:r>
        <w:t>,</w:t>
      </w:r>
      <w:r>
        <w:rPr>
          <w:spacing w:val="40"/>
        </w:rPr>
        <w:t xml:space="preserve"> </w:t>
      </w:r>
      <w:r>
        <w:t>p. 89, para. 235).</w:t>
      </w:r>
    </w:p>
    <w:p w14:paraId="201241AC" w14:textId="77777777" w:rsidR="004C5C19" w:rsidRDefault="004C5C19">
      <w:pPr>
        <w:pStyle w:val="BodyText"/>
        <w:spacing w:before="219"/>
      </w:pPr>
    </w:p>
    <w:p w14:paraId="776E2558" w14:textId="77777777" w:rsidR="004C5C19" w:rsidRDefault="00000000">
      <w:pPr>
        <w:pStyle w:val="ListParagraph"/>
        <w:numPr>
          <w:ilvl w:val="0"/>
          <w:numId w:val="29"/>
        </w:numPr>
        <w:tabs>
          <w:tab w:val="left" w:pos="1232"/>
        </w:tabs>
        <w:spacing w:before="1" w:line="244" w:lineRule="auto"/>
        <w:ind w:right="604" w:firstLine="526"/>
        <w:jc w:val="both"/>
        <w:rPr>
          <w:sz w:val="20"/>
        </w:rPr>
      </w:pPr>
      <w:r>
        <w:rPr>
          <w:sz w:val="20"/>
        </w:rPr>
        <w:t>As far as climate change is concerned, such appropriate rules and measures include, but are not limited to, regulatory mitigation mechanisms that are designed to achieve the deep, rapid, and sustained reductions of GHG emissions that are necessary for the prevention of significant harm to</w:t>
      </w:r>
      <w:r>
        <w:rPr>
          <w:spacing w:val="40"/>
          <w:sz w:val="20"/>
        </w:rPr>
        <w:t xml:space="preserve"> </w:t>
      </w:r>
      <w:r>
        <w:rPr>
          <w:sz w:val="20"/>
        </w:rPr>
        <w:t>the climate system. Adaptation measures reduce the risk of significant harm occurring and are therefore also relevant for assessing whether a State is fulfilling its customary obligations with due diligence. These rules and measures must regulate the conduct of public and private operators within the States’ jurisdiction or control and be accompanied by effective enforcement and monitoring mechanisms to ensure their implementation.</w:t>
      </w:r>
    </w:p>
    <w:p w14:paraId="579B9435" w14:textId="77777777" w:rsidR="004C5C19" w:rsidRDefault="004C5C19">
      <w:pPr>
        <w:pStyle w:val="BodyText"/>
        <w:spacing w:before="223"/>
      </w:pPr>
    </w:p>
    <w:p w14:paraId="06919D09" w14:textId="77777777" w:rsidR="004C5C19" w:rsidRDefault="00000000">
      <w:pPr>
        <w:pStyle w:val="Heading1"/>
        <w:numPr>
          <w:ilvl w:val="0"/>
          <w:numId w:val="11"/>
        </w:numPr>
        <w:tabs>
          <w:tab w:val="left" w:pos="1027"/>
        </w:tabs>
        <w:spacing w:before="1"/>
        <w:ind w:left="1027" w:hanging="327"/>
        <w:jc w:val="left"/>
      </w:pPr>
      <w:r>
        <w:t>Scientific</w:t>
      </w:r>
      <w:r>
        <w:rPr>
          <w:spacing w:val="7"/>
        </w:rPr>
        <w:t xml:space="preserve"> </w:t>
      </w:r>
      <w:r>
        <w:t>and</w:t>
      </w:r>
      <w:r>
        <w:rPr>
          <w:spacing w:val="8"/>
        </w:rPr>
        <w:t xml:space="preserve"> </w:t>
      </w:r>
      <w:r>
        <w:t>technological</w:t>
      </w:r>
      <w:r>
        <w:rPr>
          <w:spacing w:val="10"/>
        </w:rPr>
        <w:t xml:space="preserve"> </w:t>
      </w:r>
      <w:r>
        <w:rPr>
          <w:spacing w:val="-2"/>
        </w:rPr>
        <w:t>information</w:t>
      </w:r>
    </w:p>
    <w:p w14:paraId="1B420557" w14:textId="77777777" w:rsidR="004C5C19" w:rsidRDefault="00000000">
      <w:pPr>
        <w:pStyle w:val="ListParagraph"/>
        <w:numPr>
          <w:ilvl w:val="0"/>
          <w:numId w:val="29"/>
        </w:numPr>
        <w:tabs>
          <w:tab w:val="left" w:pos="1221"/>
        </w:tabs>
        <w:spacing w:before="227" w:line="244" w:lineRule="auto"/>
        <w:ind w:right="601" w:firstLine="526"/>
        <w:jc w:val="both"/>
        <w:rPr>
          <w:sz w:val="20"/>
        </w:rPr>
      </w:pPr>
      <w:r>
        <w:rPr>
          <w:sz w:val="20"/>
        </w:rPr>
        <w:t>The Court considers that the availability of, and the need to acquire and analyse scientific and technological information is another important factor. Scientific information may provide the necessary evidence to assess the probability and seriousness of possible harm, informing the required standard of due diligence. Thus, where there is generally recognized scientific evidence that it is highly probable that significant harm will occur, the standard of due diligence will be more demanding for all States (see paragraph 138 above). Due diligence also requires States to actively pursue</w:t>
      </w:r>
      <w:r>
        <w:rPr>
          <w:spacing w:val="-1"/>
          <w:sz w:val="20"/>
        </w:rPr>
        <w:t xml:space="preserve"> </w:t>
      </w:r>
      <w:r>
        <w:rPr>
          <w:sz w:val="20"/>
        </w:rPr>
        <w:t>the</w:t>
      </w:r>
      <w:r>
        <w:rPr>
          <w:spacing w:val="-1"/>
          <w:sz w:val="20"/>
        </w:rPr>
        <w:t xml:space="preserve"> </w:t>
      </w:r>
      <w:r>
        <w:rPr>
          <w:sz w:val="20"/>
        </w:rPr>
        <w:t>scientific</w:t>
      </w:r>
      <w:r>
        <w:rPr>
          <w:spacing w:val="-1"/>
          <w:sz w:val="20"/>
        </w:rPr>
        <w:t xml:space="preserve"> </w:t>
      </w:r>
      <w:r>
        <w:rPr>
          <w:sz w:val="20"/>
        </w:rPr>
        <w:t>information</w:t>
      </w:r>
      <w:r>
        <w:rPr>
          <w:spacing w:val="-3"/>
          <w:sz w:val="20"/>
        </w:rPr>
        <w:t xml:space="preserve"> </w:t>
      </w:r>
      <w:r>
        <w:rPr>
          <w:sz w:val="20"/>
        </w:rPr>
        <w:t>necessary</w:t>
      </w:r>
      <w:r>
        <w:rPr>
          <w:spacing w:val="-3"/>
          <w:sz w:val="20"/>
        </w:rPr>
        <w:t xml:space="preserve"> </w:t>
      </w:r>
      <w:r>
        <w:rPr>
          <w:sz w:val="20"/>
        </w:rPr>
        <w:t>for</w:t>
      </w:r>
      <w:r>
        <w:rPr>
          <w:spacing w:val="-1"/>
          <w:sz w:val="20"/>
        </w:rPr>
        <w:t xml:space="preserve"> </w:t>
      </w:r>
      <w:r>
        <w:rPr>
          <w:sz w:val="20"/>
        </w:rPr>
        <w:t>them</w:t>
      </w:r>
      <w:r>
        <w:rPr>
          <w:spacing w:val="-1"/>
          <w:sz w:val="20"/>
        </w:rPr>
        <w:t xml:space="preserve"> </w:t>
      </w:r>
      <w:r>
        <w:rPr>
          <w:sz w:val="20"/>
        </w:rPr>
        <w:t>to</w:t>
      </w:r>
      <w:r>
        <w:rPr>
          <w:spacing w:val="-5"/>
          <w:sz w:val="20"/>
        </w:rPr>
        <w:t xml:space="preserve"> </w:t>
      </w:r>
      <w:r>
        <w:rPr>
          <w:sz w:val="20"/>
        </w:rPr>
        <w:t>assess the</w:t>
      </w:r>
      <w:r>
        <w:rPr>
          <w:spacing w:val="-1"/>
          <w:sz w:val="20"/>
        </w:rPr>
        <w:t xml:space="preserve"> </w:t>
      </w:r>
      <w:r>
        <w:rPr>
          <w:sz w:val="20"/>
        </w:rPr>
        <w:t>probability</w:t>
      </w:r>
      <w:r>
        <w:rPr>
          <w:spacing w:val="-3"/>
          <w:sz w:val="20"/>
        </w:rPr>
        <w:t xml:space="preserve"> </w:t>
      </w:r>
      <w:r>
        <w:rPr>
          <w:sz w:val="20"/>
        </w:rPr>
        <w:t>and</w:t>
      </w:r>
      <w:r>
        <w:rPr>
          <w:spacing w:val="-1"/>
          <w:sz w:val="20"/>
        </w:rPr>
        <w:t xml:space="preserve"> </w:t>
      </w:r>
      <w:r>
        <w:rPr>
          <w:sz w:val="20"/>
        </w:rPr>
        <w:t>seriousness</w:t>
      </w:r>
      <w:r>
        <w:rPr>
          <w:spacing w:val="-1"/>
          <w:sz w:val="20"/>
        </w:rPr>
        <w:t xml:space="preserve"> </w:t>
      </w:r>
      <w:r>
        <w:rPr>
          <w:sz w:val="20"/>
        </w:rPr>
        <w:t>of</w:t>
      </w:r>
      <w:r>
        <w:rPr>
          <w:spacing w:val="-1"/>
          <w:sz w:val="20"/>
        </w:rPr>
        <w:t xml:space="preserve"> </w:t>
      </w:r>
      <w:r>
        <w:rPr>
          <w:sz w:val="20"/>
        </w:rPr>
        <w:t>harm, in conformity with the common but differentiated responsibilities and respective capabilities</w:t>
      </w:r>
      <w:r>
        <w:rPr>
          <w:spacing w:val="40"/>
          <w:sz w:val="20"/>
        </w:rPr>
        <w:t xml:space="preserve"> </w:t>
      </w:r>
      <w:r>
        <w:rPr>
          <w:sz w:val="20"/>
        </w:rPr>
        <w:t>principle. On the other hand, where a State lacks the capacity to access and properly act on relevant scientific information, including when a State lacks necessary resources, failure to take appropriate preventive measures may not constitute a lack of due diligence.</w:t>
      </w:r>
    </w:p>
    <w:p w14:paraId="4ED38E61" w14:textId="77777777" w:rsidR="004C5C19" w:rsidRDefault="004C5C19">
      <w:pPr>
        <w:pStyle w:val="BodyText"/>
        <w:spacing w:before="223"/>
      </w:pPr>
    </w:p>
    <w:p w14:paraId="250A0CC9" w14:textId="77777777" w:rsidR="004C5C19" w:rsidRDefault="00000000">
      <w:pPr>
        <w:pStyle w:val="ListParagraph"/>
        <w:numPr>
          <w:ilvl w:val="0"/>
          <w:numId w:val="29"/>
        </w:numPr>
        <w:tabs>
          <w:tab w:val="left" w:pos="1250"/>
        </w:tabs>
        <w:spacing w:line="247" w:lineRule="auto"/>
        <w:ind w:right="604" w:firstLine="526"/>
        <w:jc w:val="both"/>
        <w:rPr>
          <w:sz w:val="20"/>
        </w:rPr>
      </w:pPr>
      <w:r>
        <w:rPr>
          <w:sz w:val="20"/>
        </w:rPr>
        <w:t>The standard of due diligence may also become more demanding in the light of new scientific or technological knowledge. The Court is aware that scientific research on climate change</w:t>
      </w:r>
      <w:r>
        <w:rPr>
          <w:spacing w:val="80"/>
          <w:sz w:val="20"/>
        </w:rPr>
        <w:t xml:space="preserve"> </w:t>
      </w:r>
      <w:r>
        <w:rPr>
          <w:sz w:val="20"/>
        </w:rPr>
        <w:t>is well developed. In this regard, reports by the IPCC constitute comprehensive and authoritative restatements of the best available science about climate change at the time of their publication (see paragraphs 74, 77-83 and 277-279 above).</w:t>
      </w:r>
    </w:p>
    <w:p w14:paraId="0D9943EE" w14:textId="77777777" w:rsidR="004C5C19" w:rsidRDefault="004C5C19">
      <w:pPr>
        <w:pStyle w:val="BodyText"/>
        <w:spacing w:before="208"/>
      </w:pPr>
    </w:p>
    <w:p w14:paraId="4BCFAAD2" w14:textId="77777777" w:rsidR="004C5C19" w:rsidRDefault="00000000">
      <w:pPr>
        <w:pStyle w:val="ListParagraph"/>
        <w:numPr>
          <w:ilvl w:val="0"/>
          <w:numId w:val="29"/>
        </w:numPr>
        <w:tabs>
          <w:tab w:val="left" w:pos="1221"/>
        </w:tabs>
        <w:spacing w:before="1" w:line="244" w:lineRule="auto"/>
        <w:ind w:firstLine="526"/>
        <w:jc w:val="both"/>
        <w:rPr>
          <w:sz w:val="20"/>
        </w:rPr>
      </w:pPr>
      <w:r>
        <w:rPr>
          <w:sz w:val="20"/>
        </w:rPr>
        <w:t>As concerns technical knowledge, the Court notes that States need to pursue technical co- operation and knowledge-sharing initiatives. This reflects both the scientific complexity of climate change and its status as an issue of common concern. Adaptation and mitigation measures available</w:t>
      </w:r>
      <w:r>
        <w:rPr>
          <w:spacing w:val="80"/>
          <w:sz w:val="20"/>
        </w:rPr>
        <w:t xml:space="preserve"> </w:t>
      </w:r>
      <w:r>
        <w:rPr>
          <w:sz w:val="20"/>
        </w:rPr>
        <w:t>to</w:t>
      </w:r>
      <w:r>
        <w:rPr>
          <w:spacing w:val="27"/>
          <w:sz w:val="20"/>
        </w:rPr>
        <w:t xml:space="preserve"> </w:t>
      </w:r>
      <w:r>
        <w:rPr>
          <w:sz w:val="20"/>
        </w:rPr>
        <w:t xml:space="preserve">States </w:t>
      </w:r>
      <w:r>
        <w:rPr>
          <w:rFonts w:ascii="Symbol" w:hAnsi="Symbol"/>
          <w:sz w:val="20"/>
        </w:rPr>
        <w:t></w:t>
      </w:r>
      <w:r>
        <w:rPr>
          <w:spacing w:val="27"/>
          <w:sz w:val="20"/>
        </w:rPr>
        <w:t xml:space="preserve"> </w:t>
      </w:r>
      <w:r>
        <w:rPr>
          <w:sz w:val="20"/>
        </w:rPr>
        <w:t>and</w:t>
      </w:r>
      <w:r>
        <w:rPr>
          <w:spacing w:val="27"/>
          <w:sz w:val="20"/>
        </w:rPr>
        <w:t xml:space="preserve"> </w:t>
      </w:r>
      <w:r>
        <w:rPr>
          <w:sz w:val="20"/>
        </w:rPr>
        <w:t>their</w:t>
      </w:r>
      <w:r>
        <w:rPr>
          <w:spacing w:val="27"/>
          <w:sz w:val="20"/>
        </w:rPr>
        <w:t xml:space="preserve"> </w:t>
      </w:r>
      <w:r>
        <w:rPr>
          <w:sz w:val="20"/>
        </w:rPr>
        <w:t>ability</w:t>
      </w:r>
      <w:r>
        <w:rPr>
          <w:spacing w:val="27"/>
          <w:sz w:val="20"/>
        </w:rPr>
        <w:t xml:space="preserve"> </w:t>
      </w:r>
      <w:r>
        <w:rPr>
          <w:sz w:val="20"/>
        </w:rPr>
        <w:t>to</w:t>
      </w:r>
      <w:r>
        <w:rPr>
          <w:spacing w:val="27"/>
          <w:sz w:val="20"/>
        </w:rPr>
        <w:t xml:space="preserve"> </w:t>
      </w:r>
      <w:r>
        <w:rPr>
          <w:sz w:val="20"/>
        </w:rPr>
        <w:t>contribute</w:t>
      </w:r>
      <w:r>
        <w:rPr>
          <w:spacing w:val="27"/>
          <w:sz w:val="20"/>
        </w:rPr>
        <w:t xml:space="preserve"> </w:t>
      </w:r>
      <w:r>
        <w:rPr>
          <w:sz w:val="20"/>
        </w:rPr>
        <w:t>to</w:t>
      </w:r>
      <w:r>
        <w:rPr>
          <w:spacing w:val="27"/>
          <w:sz w:val="20"/>
        </w:rPr>
        <w:t xml:space="preserve"> </w:t>
      </w:r>
      <w:r>
        <w:rPr>
          <w:sz w:val="20"/>
        </w:rPr>
        <w:t>the</w:t>
      </w:r>
      <w:r>
        <w:rPr>
          <w:spacing w:val="27"/>
          <w:sz w:val="20"/>
        </w:rPr>
        <w:t xml:space="preserve"> </w:t>
      </w:r>
      <w:r>
        <w:rPr>
          <w:sz w:val="20"/>
        </w:rPr>
        <w:t>prevention</w:t>
      </w:r>
      <w:r>
        <w:rPr>
          <w:spacing w:val="27"/>
          <w:sz w:val="20"/>
        </w:rPr>
        <w:t xml:space="preserve"> </w:t>
      </w:r>
      <w:r>
        <w:rPr>
          <w:sz w:val="20"/>
        </w:rPr>
        <w:t>of</w:t>
      </w:r>
      <w:r>
        <w:rPr>
          <w:spacing w:val="27"/>
          <w:sz w:val="20"/>
        </w:rPr>
        <w:t xml:space="preserve"> </w:t>
      </w:r>
      <w:r>
        <w:rPr>
          <w:sz w:val="20"/>
        </w:rPr>
        <w:t>significant</w:t>
      </w:r>
      <w:r>
        <w:rPr>
          <w:spacing w:val="27"/>
          <w:sz w:val="20"/>
        </w:rPr>
        <w:t xml:space="preserve"> </w:t>
      </w:r>
      <w:r>
        <w:rPr>
          <w:sz w:val="20"/>
        </w:rPr>
        <w:t>harm</w:t>
      </w:r>
      <w:r>
        <w:rPr>
          <w:spacing w:val="11"/>
          <w:sz w:val="20"/>
        </w:rPr>
        <w:t xml:space="preserve"> </w:t>
      </w:r>
      <w:r>
        <w:rPr>
          <w:rFonts w:ascii="Symbol" w:hAnsi="Symbol"/>
          <w:sz w:val="20"/>
        </w:rPr>
        <w:t></w:t>
      </w:r>
      <w:r>
        <w:rPr>
          <w:spacing w:val="27"/>
          <w:sz w:val="20"/>
        </w:rPr>
        <w:t xml:space="preserve"> </w:t>
      </w:r>
      <w:r>
        <w:rPr>
          <w:sz w:val="20"/>
        </w:rPr>
        <w:t>depend</w:t>
      </w:r>
      <w:r>
        <w:rPr>
          <w:spacing w:val="27"/>
          <w:sz w:val="20"/>
        </w:rPr>
        <w:t xml:space="preserve"> </w:t>
      </w:r>
      <w:r>
        <w:rPr>
          <w:sz w:val="20"/>
        </w:rPr>
        <w:t>on</w:t>
      </w:r>
      <w:r>
        <w:rPr>
          <w:spacing w:val="24"/>
          <w:sz w:val="20"/>
        </w:rPr>
        <w:t xml:space="preserve"> </w:t>
      </w:r>
      <w:r>
        <w:rPr>
          <w:sz w:val="20"/>
        </w:rPr>
        <w:t>the</w:t>
      </w:r>
    </w:p>
    <w:p w14:paraId="78D91E51"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C6CF613" w14:textId="77777777" w:rsidR="004C5C19" w:rsidRDefault="00000000">
      <w:pPr>
        <w:pStyle w:val="BodyText"/>
        <w:spacing w:before="86" w:line="247" w:lineRule="auto"/>
        <w:ind w:left="292"/>
      </w:pPr>
      <w:r>
        <w:lastRenderedPageBreak/>
        <w:t>sharing</w:t>
      </w:r>
      <w:r>
        <w:rPr>
          <w:spacing w:val="25"/>
        </w:rPr>
        <w:t xml:space="preserve"> </w:t>
      </w:r>
      <w:r>
        <w:t>of</w:t>
      </w:r>
      <w:r>
        <w:rPr>
          <w:spacing w:val="27"/>
        </w:rPr>
        <w:t xml:space="preserve"> </w:t>
      </w:r>
      <w:r>
        <w:t>information.</w:t>
      </w:r>
      <w:r>
        <w:rPr>
          <w:spacing w:val="25"/>
        </w:rPr>
        <w:t xml:space="preserve"> </w:t>
      </w:r>
      <w:r>
        <w:t>This</w:t>
      </w:r>
      <w:r>
        <w:rPr>
          <w:spacing w:val="27"/>
        </w:rPr>
        <w:t xml:space="preserve"> </w:t>
      </w:r>
      <w:r>
        <w:t>also</w:t>
      </w:r>
      <w:r>
        <w:rPr>
          <w:spacing w:val="25"/>
        </w:rPr>
        <w:t xml:space="preserve"> </w:t>
      </w:r>
      <w:r>
        <w:t>serves</w:t>
      </w:r>
      <w:r>
        <w:rPr>
          <w:spacing w:val="24"/>
        </w:rPr>
        <w:t xml:space="preserve"> </w:t>
      </w:r>
      <w:r>
        <w:t>to</w:t>
      </w:r>
      <w:r>
        <w:rPr>
          <w:spacing w:val="23"/>
        </w:rPr>
        <w:t xml:space="preserve"> </w:t>
      </w:r>
      <w:r>
        <w:t>minimize</w:t>
      </w:r>
      <w:r>
        <w:rPr>
          <w:spacing w:val="27"/>
        </w:rPr>
        <w:t xml:space="preserve"> </w:t>
      </w:r>
      <w:r>
        <w:t>the</w:t>
      </w:r>
      <w:r>
        <w:rPr>
          <w:spacing w:val="27"/>
        </w:rPr>
        <w:t xml:space="preserve"> </w:t>
      </w:r>
      <w:r>
        <w:t>possibility</w:t>
      </w:r>
      <w:r>
        <w:rPr>
          <w:spacing w:val="23"/>
        </w:rPr>
        <w:t xml:space="preserve"> </w:t>
      </w:r>
      <w:r>
        <w:t>that</w:t>
      </w:r>
      <w:r>
        <w:rPr>
          <w:spacing w:val="27"/>
        </w:rPr>
        <w:t xml:space="preserve"> </w:t>
      </w:r>
      <w:r>
        <w:t>a</w:t>
      </w:r>
      <w:r>
        <w:rPr>
          <w:spacing w:val="27"/>
        </w:rPr>
        <w:t xml:space="preserve"> </w:t>
      </w:r>
      <w:r>
        <w:t>particular</w:t>
      </w:r>
      <w:r>
        <w:rPr>
          <w:spacing w:val="24"/>
        </w:rPr>
        <w:t xml:space="preserve"> </w:t>
      </w:r>
      <w:r>
        <w:t>adaptation</w:t>
      </w:r>
      <w:r>
        <w:rPr>
          <w:spacing w:val="25"/>
        </w:rPr>
        <w:t xml:space="preserve"> </w:t>
      </w:r>
      <w:r>
        <w:t>or mitigation measure itself poses a risk of significant transboundary harm.</w:t>
      </w:r>
    </w:p>
    <w:p w14:paraId="3B28F8EA" w14:textId="77777777" w:rsidR="004C5C19" w:rsidRDefault="004C5C19">
      <w:pPr>
        <w:pStyle w:val="BodyText"/>
        <w:spacing w:before="213"/>
      </w:pPr>
    </w:p>
    <w:p w14:paraId="2DE203D3" w14:textId="77777777" w:rsidR="004C5C19" w:rsidRDefault="00000000">
      <w:pPr>
        <w:pStyle w:val="ListParagraph"/>
        <w:numPr>
          <w:ilvl w:val="0"/>
          <w:numId w:val="29"/>
        </w:numPr>
        <w:tabs>
          <w:tab w:val="left" w:pos="1259"/>
        </w:tabs>
        <w:spacing w:before="1" w:line="244" w:lineRule="auto"/>
        <w:ind w:right="608" w:firstLine="526"/>
        <w:jc w:val="both"/>
        <w:rPr>
          <w:sz w:val="20"/>
        </w:rPr>
      </w:pPr>
      <w:r>
        <w:rPr>
          <w:sz w:val="20"/>
        </w:rPr>
        <w:t>Further, the availability of technological means to prevent or mitigate relevant harm influences what can reasonably be expected of a State. Where a risk can be addressed with readily available technologies, States are expected to use them. However, when technologies pose further risks, States are expected to use them with prudence and caution. In that context, the cost of the relevant technologies may be a crucial factor in determining what can reasonably be expected of a State, depending on its capabilities.</w:t>
      </w:r>
    </w:p>
    <w:p w14:paraId="52B96ED2" w14:textId="77777777" w:rsidR="004C5C19" w:rsidRDefault="004C5C19">
      <w:pPr>
        <w:pStyle w:val="BodyText"/>
        <w:spacing w:before="221"/>
      </w:pPr>
    </w:p>
    <w:p w14:paraId="2EDD5ED5" w14:textId="77777777" w:rsidR="004C5C19" w:rsidRDefault="00000000">
      <w:pPr>
        <w:pStyle w:val="Heading1"/>
        <w:numPr>
          <w:ilvl w:val="0"/>
          <w:numId w:val="11"/>
        </w:numPr>
        <w:tabs>
          <w:tab w:val="left" w:pos="1026"/>
        </w:tabs>
        <w:ind w:left="1026" w:hanging="382"/>
        <w:jc w:val="left"/>
      </w:pPr>
      <w:r>
        <w:t>Relevant</w:t>
      </w:r>
      <w:r>
        <w:rPr>
          <w:spacing w:val="8"/>
        </w:rPr>
        <w:t xml:space="preserve"> </w:t>
      </w:r>
      <w:r>
        <w:t>international</w:t>
      </w:r>
      <w:r>
        <w:rPr>
          <w:spacing w:val="9"/>
        </w:rPr>
        <w:t xml:space="preserve"> </w:t>
      </w:r>
      <w:r>
        <w:t>rules</w:t>
      </w:r>
      <w:r>
        <w:rPr>
          <w:spacing w:val="9"/>
        </w:rPr>
        <w:t xml:space="preserve"> </w:t>
      </w:r>
      <w:r>
        <w:t>and</w:t>
      </w:r>
      <w:r>
        <w:rPr>
          <w:spacing w:val="7"/>
        </w:rPr>
        <w:t xml:space="preserve"> </w:t>
      </w:r>
      <w:r>
        <w:rPr>
          <w:spacing w:val="-2"/>
        </w:rPr>
        <w:t>standards</w:t>
      </w:r>
    </w:p>
    <w:p w14:paraId="7D8BE479" w14:textId="77777777" w:rsidR="004C5C19" w:rsidRDefault="00000000">
      <w:pPr>
        <w:pStyle w:val="ListParagraph"/>
        <w:numPr>
          <w:ilvl w:val="0"/>
          <w:numId w:val="29"/>
        </w:numPr>
        <w:tabs>
          <w:tab w:val="left" w:pos="1246"/>
        </w:tabs>
        <w:spacing w:before="228" w:line="244" w:lineRule="auto"/>
        <w:ind w:right="601" w:firstLine="526"/>
        <w:jc w:val="both"/>
        <w:rPr>
          <w:sz w:val="20"/>
        </w:rPr>
      </w:pPr>
      <w:r>
        <w:rPr>
          <w:sz w:val="20"/>
        </w:rPr>
        <w:t xml:space="preserve">The Court’s finding that “[i]n order to evaluate environmental risks, current standards must be taken into consideration” also applies to the determination of the required due diligence in respect of climate change (see </w:t>
      </w:r>
      <w:r>
        <w:rPr>
          <w:i/>
          <w:sz w:val="20"/>
        </w:rPr>
        <w:t>Gabčíkovo-Nagymaros Project (Hungary/Slovakia), Judgment, I.C.J. Reports 1997</w:t>
      </w:r>
      <w:r>
        <w:rPr>
          <w:sz w:val="20"/>
        </w:rPr>
        <w:t xml:space="preserve">, p. 77, para. 140; </w:t>
      </w:r>
      <w:r>
        <w:rPr>
          <w:i/>
          <w:sz w:val="20"/>
        </w:rPr>
        <w:t>Climate Change,</w:t>
      </w:r>
      <w:r>
        <w:rPr>
          <w:i/>
          <w:spacing w:val="36"/>
          <w:sz w:val="20"/>
        </w:rPr>
        <w:t xml:space="preserve"> </w:t>
      </w:r>
      <w:r>
        <w:rPr>
          <w:i/>
          <w:sz w:val="20"/>
        </w:rPr>
        <w:t>Advisory Opinion, ITLOS Reports 2024</w:t>
      </w:r>
      <w:r>
        <w:rPr>
          <w:sz w:val="20"/>
        </w:rPr>
        <w:t>, p. 107, para. 285). Current standards may arise from binding and non-binding norms. Such standards may therefore not only be contained in treaties and in customary international law, but they may also be reflected in certain decisions of the COPs to the climate change treaties and in recommended</w:t>
      </w:r>
      <w:r>
        <w:rPr>
          <w:spacing w:val="40"/>
          <w:sz w:val="20"/>
        </w:rPr>
        <w:t xml:space="preserve"> </w:t>
      </w:r>
      <w:r>
        <w:rPr>
          <w:sz w:val="20"/>
        </w:rPr>
        <w:t>technical norms and practices, as appropriate.</w:t>
      </w:r>
    </w:p>
    <w:p w14:paraId="7AC8E0A7" w14:textId="77777777" w:rsidR="004C5C19" w:rsidRDefault="004C5C19">
      <w:pPr>
        <w:pStyle w:val="BodyText"/>
        <w:spacing w:before="221"/>
      </w:pPr>
    </w:p>
    <w:p w14:paraId="075F59B0" w14:textId="77777777" w:rsidR="004C5C19" w:rsidRDefault="00000000">
      <w:pPr>
        <w:pStyle w:val="ListParagraph"/>
        <w:numPr>
          <w:ilvl w:val="0"/>
          <w:numId w:val="29"/>
        </w:numPr>
        <w:tabs>
          <w:tab w:val="left" w:pos="1232"/>
        </w:tabs>
        <w:spacing w:before="1" w:line="247" w:lineRule="auto"/>
        <w:ind w:right="606" w:firstLine="526"/>
        <w:jc w:val="both"/>
        <w:rPr>
          <w:sz w:val="20"/>
        </w:rPr>
      </w:pPr>
      <w:r>
        <w:rPr>
          <w:sz w:val="20"/>
        </w:rPr>
        <w:t>Several participants emphasized the role of COP decisions. Apart from the relevance of such decisions in connection with the interpretation and implementation of climate change treaties (see paragraph 184 above), the Court considers that COP decisions may also be relevant for the identification</w:t>
      </w:r>
      <w:r>
        <w:rPr>
          <w:spacing w:val="-4"/>
          <w:sz w:val="20"/>
        </w:rPr>
        <w:t xml:space="preserve"> </w:t>
      </w:r>
      <w:r>
        <w:rPr>
          <w:sz w:val="20"/>
        </w:rPr>
        <w:t>of</w:t>
      </w:r>
      <w:r>
        <w:rPr>
          <w:spacing w:val="-3"/>
          <w:sz w:val="20"/>
        </w:rPr>
        <w:t xml:space="preserve"> </w:t>
      </w:r>
      <w:r>
        <w:rPr>
          <w:sz w:val="20"/>
        </w:rPr>
        <w:t>customary</w:t>
      </w:r>
      <w:r>
        <w:rPr>
          <w:spacing w:val="-7"/>
          <w:sz w:val="20"/>
        </w:rPr>
        <w:t xml:space="preserve"> </w:t>
      </w:r>
      <w:r>
        <w:rPr>
          <w:sz w:val="20"/>
        </w:rPr>
        <w:t>international</w:t>
      </w:r>
      <w:r>
        <w:rPr>
          <w:spacing w:val="-3"/>
          <w:sz w:val="20"/>
        </w:rPr>
        <w:t xml:space="preserve"> </w:t>
      </w:r>
      <w:r>
        <w:rPr>
          <w:sz w:val="20"/>
        </w:rPr>
        <w:t>law,</w:t>
      </w:r>
      <w:r>
        <w:rPr>
          <w:spacing w:val="-4"/>
          <w:sz w:val="20"/>
        </w:rPr>
        <w:t xml:space="preserve"> </w:t>
      </w:r>
      <w:r>
        <w:rPr>
          <w:sz w:val="20"/>
        </w:rPr>
        <w:t>in</w:t>
      </w:r>
      <w:r>
        <w:rPr>
          <w:spacing w:val="-2"/>
          <w:sz w:val="20"/>
        </w:rPr>
        <w:t xml:space="preserve"> </w:t>
      </w:r>
      <w:r>
        <w:rPr>
          <w:sz w:val="20"/>
        </w:rPr>
        <w:t>so</w:t>
      </w:r>
      <w:r>
        <w:rPr>
          <w:spacing w:val="-3"/>
          <w:sz w:val="20"/>
        </w:rPr>
        <w:t xml:space="preserve"> </w:t>
      </w:r>
      <w:r>
        <w:rPr>
          <w:sz w:val="20"/>
        </w:rPr>
        <w:t>far</w:t>
      </w:r>
      <w:r>
        <w:rPr>
          <w:spacing w:val="-2"/>
          <w:sz w:val="20"/>
        </w:rPr>
        <w:t xml:space="preserve"> </w:t>
      </w:r>
      <w:r>
        <w:rPr>
          <w:sz w:val="20"/>
        </w:rPr>
        <w:t>as</w:t>
      </w:r>
      <w:r>
        <w:rPr>
          <w:spacing w:val="-1"/>
          <w:sz w:val="20"/>
        </w:rPr>
        <w:t xml:space="preserve"> </w:t>
      </w:r>
      <w:r>
        <w:rPr>
          <w:sz w:val="20"/>
        </w:rPr>
        <w:t>they</w:t>
      </w:r>
      <w:r>
        <w:rPr>
          <w:spacing w:val="-3"/>
          <w:sz w:val="20"/>
        </w:rPr>
        <w:t xml:space="preserve"> </w:t>
      </w:r>
      <w:r>
        <w:rPr>
          <w:sz w:val="20"/>
        </w:rPr>
        <w:t>reflect State</w:t>
      </w:r>
      <w:r>
        <w:rPr>
          <w:spacing w:val="-3"/>
          <w:sz w:val="20"/>
        </w:rPr>
        <w:t xml:space="preserve"> </w:t>
      </w:r>
      <w:r>
        <w:rPr>
          <w:sz w:val="20"/>
        </w:rPr>
        <w:t>practice</w:t>
      </w:r>
      <w:r>
        <w:rPr>
          <w:spacing w:val="-6"/>
          <w:sz w:val="20"/>
        </w:rPr>
        <w:t xml:space="preserve"> </w:t>
      </w:r>
      <w:r>
        <w:rPr>
          <w:sz w:val="20"/>
        </w:rPr>
        <w:t>and</w:t>
      </w:r>
      <w:r>
        <w:rPr>
          <w:spacing w:val="-3"/>
          <w:sz w:val="20"/>
        </w:rPr>
        <w:t xml:space="preserve"> </w:t>
      </w:r>
      <w:r>
        <w:rPr>
          <w:sz w:val="20"/>
        </w:rPr>
        <w:t>if</w:t>
      </w:r>
      <w:r>
        <w:rPr>
          <w:spacing w:val="-3"/>
          <w:sz w:val="20"/>
        </w:rPr>
        <w:t xml:space="preserve"> </w:t>
      </w:r>
      <w:r>
        <w:rPr>
          <w:sz w:val="20"/>
        </w:rPr>
        <w:t>they</w:t>
      </w:r>
      <w:r>
        <w:rPr>
          <w:spacing w:val="-3"/>
          <w:sz w:val="20"/>
        </w:rPr>
        <w:t xml:space="preserve"> </w:t>
      </w:r>
      <w:r>
        <w:rPr>
          <w:sz w:val="20"/>
        </w:rPr>
        <w:t xml:space="preserve">express an </w:t>
      </w:r>
      <w:r>
        <w:rPr>
          <w:i/>
          <w:sz w:val="20"/>
        </w:rPr>
        <w:t xml:space="preserve">opinio juris </w:t>
      </w:r>
      <w:r>
        <w:rPr>
          <w:sz w:val="20"/>
        </w:rPr>
        <w:t xml:space="preserve">of States. Whether a particular COP decision has such legal significance can only be determined </w:t>
      </w:r>
      <w:r>
        <w:rPr>
          <w:i/>
          <w:sz w:val="20"/>
        </w:rPr>
        <w:t>in concreto</w:t>
      </w:r>
      <w:r>
        <w:rPr>
          <w:sz w:val="20"/>
        </w:rPr>
        <w:t>.</w:t>
      </w:r>
    </w:p>
    <w:p w14:paraId="70006184" w14:textId="77777777" w:rsidR="004C5C19" w:rsidRDefault="004C5C19">
      <w:pPr>
        <w:pStyle w:val="BodyText"/>
        <w:spacing w:before="205"/>
      </w:pPr>
    </w:p>
    <w:p w14:paraId="59AA0814" w14:textId="77777777" w:rsidR="004C5C19" w:rsidRDefault="00000000">
      <w:pPr>
        <w:pStyle w:val="ListParagraph"/>
        <w:numPr>
          <w:ilvl w:val="0"/>
          <w:numId w:val="29"/>
        </w:numPr>
        <w:tabs>
          <w:tab w:val="left" w:pos="1234"/>
        </w:tabs>
        <w:spacing w:before="1" w:line="244" w:lineRule="auto"/>
        <w:ind w:right="601" w:firstLine="526"/>
        <w:jc w:val="both"/>
        <w:rPr>
          <w:sz w:val="20"/>
        </w:rPr>
      </w:pPr>
      <w:r>
        <w:rPr>
          <w:sz w:val="20"/>
        </w:rPr>
        <w:t xml:space="preserve">The general duty to prevent significant harm to the environment consists of substantive elements (e.g. the obligation to take appropriate measures) and procedural elements (e.g. the obligation to notify and consult), through both of which States fulfil their duty of due diligence in preventing significant transboundary environmental harm (see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w:t>
      </w:r>
      <w:r>
        <w:rPr>
          <w:i/>
          <w:spacing w:val="33"/>
          <w:sz w:val="20"/>
        </w:rPr>
        <w:t xml:space="preserve"> </w:t>
      </w:r>
      <w:r>
        <w:rPr>
          <w:i/>
          <w:sz w:val="20"/>
        </w:rPr>
        <w:t>the</w:t>
      </w:r>
      <w:r>
        <w:rPr>
          <w:i/>
          <w:spacing w:val="36"/>
          <w:sz w:val="20"/>
        </w:rPr>
        <w:t xml:space="preserve"> </w:t>
      </w:r>
      <w:r>
        <w:rPr>
          <w:i/>
          <w:sz w:val="20"/>
        </w:rPr>
        <w:t>San</w:t>
      </w:r>
      <w:r>
        <w:rPr>
          <w:i/>
          <w:spacing w:val="35"/>
          <w:sz w:val="20"/>
        </w:rPr>
        <w:t xml:space="preserve"> </w:t>
      </w:r>
      <w:r>
        <w:rPr>
          <w:i/>
          <w:sz w:val="20"/>
        </w:rPr>
        <w:t>Juan</w:t>
      </w:r>
      <w:r>
        <w:rPr>
          <w:i/>
          <w:spacing w:val="35"/>
          <w:sz w:val="20"/>
        </w:rPr>
        <w:t xml:space="preserve"> </w:t>
      </w:r>
      <w:r>
        <w:rPr>
          <w:i/>
          <w:sz w:val="20"/>
        </w:rPr>
        <w:t>River</w:t>
      </w:r>
      <w:r>
        <w:rPr>
          <w:i/>
          <w:spacing w:val="34"/>
          <w:sz w:val="20"/>
        </w:rPr>
        <w:t xml:space="preserve"> </w:t>
      </w:r>
      <w:r>
        <w:rPr>
          <w:i/>
          <w:sz w:val="20"/>
        </w:rPr>
        <w:t xml:space="preserve">(Nicaragua </w:t>
      </w:r>
      <w:r>
        <w:rPr>
          <w:sz w:val="20"/>
        </w:rPr>
        <w:t>v.</w:t>
      </w:r>
      <w:r>
        <w:rPr>
          <w:spacing w:val="35"/>
          <w:sz w:val="20"/>
        </w:rPr>
        <w:t xml:space="preserve"> </w:t>
      </w:r>
      <w:r>
        <w:rPr>
          <w:i/>
          <w:sz w:val="20"/>
        </w:rPr>
        <w:t>Costa</w:t>
      </w:r>
      <w:r>
        <w:rPr>
          <w:i/>
          <w:spacing w:val="35"/>
          <w:sz w:val="20"/>
        </w:rPr>
        <w:t xml:space="preserve"> </w:t>
      </w:r>
      <w:r>
        <w:rPr>
          <w:i/>
          <w:sz w:val="20"/>
        </w:rPr>
        <w:t>Rica),</w:t>
      </w:r>
      <w:r>
        <w:rPr>
          <w:i/>
          <w:spacing w:val="33"/>
          <w:sz w:val="20"/>
        </w:rPr>
        <w:t xml:space="preserve"> </w:t>
      </w:r>
      <w:r>
        <w:rPr>
          <w:i/>
          <w:sz w:val="20"/>
        </w:rPr>
        <w:t>Judgment,</w:t>
      </w:r>
      <w:r>
        <w:rPr>
          <w:i/>
          <w:spacing w:val="35"/>
          <w:sz w:val="20"/>
        </w:rPr>
        <w:t xml:space="preserve"> </w:t>
      </w:r>
      <w:r>
        <w:rPr>
          <w:i/>
          <w:sz w:val="20"/>
        </w:rPr>
        <w:t>I.C.J.</w:t>
      </w:r>
      <w:r>
        <w:rPr>
          <w:i/>
          <w:spacing w:val="35"/>
          <w:sz w:val="20"/>
        </w:rPr>
        <w:t xml:space="preserve"> </w:t>
      </w:r>
      <w:r>
        <w:rPr>
          <w:i/>
          <w:sz w:val="20"/>
        </w:rPr>
        <w:t>Reports</w:t>
      </w:r>
      <w:r>
        <w:rPr>
          <w:i/>
          <w:spacing w:val="33"/>
          <w:sz w:val="20"/>
        </w:rPr>
        <w:t xml:space="preserve"> </w:t>
      </w:r>
      <w:r>
        <w:rPr>
          <w:i/>
          <w:sz w:val="20"/>
        </w:rPr>
        <w:t>2015 (II)</w:t>
      </w:r>
      <w:r>
        <w:rPr>
          <w:sz w:val="20"/>
        </w:rPr>
        <w:t>,</w:t>
      </w:r>
      <w:r>
        <w:rPr>
          <w:spacing w:val="35"/>
          <w:sz w:val="20"/>
        </w:rPr>
        <w:t xml:space="preserve"> </w:t>
      </w:r>
      <w:r>
        <w:rPr>
          <w:sz w:val="20"/>
        </w:rPr>
        <w:t>p. 706, para. 104). However, as the Court has observed, there is “a functional link, in regard to prevention, between the two categories of obligations” which “does not prevent . . . States parties from being required</w:t>
      </w:r>
      <w:r>
        <w:rPr>
          <w:spacing w:val="40"/>
          <w:sz w:val="20"/>
        </w:rPr>
        <w:t xml:space="preserve"> </w:t>
      </w:r>
      <w:r>
        <w:rPr>
          <w:sz w:val="20"/>
        </w:rPr>
        <w:t>to</w:t>
      </w:r>
      <w:r>
        <w:rPr>
          <w:spacing w:val="40"/>
          <w:sz w:val="20"/>
        </w:rPr>
        <w:t xml:space="preserve"> </w:t>
      </w:r>
      <w:r>
        <w:rPr>
          <w:sz w:val="20"/>
        </w:rPr>
        <w:t>answer</w:t>
      </w:r>
      <w:r>
        <w:rPr>
          <w:spacing w:val="40"/>
          <w:sz w:val="20"/>
        </w:rPr>
        <w:t xml:space="preserve"> </w:t>
      </w:r>
      <w:r>
        <w:rPr>
          <w:sz w:val="20"/>
        </w:rPr>
        <w:t>for</w:t>
      </w:r>
      <w:r>
        <w:rPr>
          <w:spacing w:val="40"/>
          <w:sz w:val="20"/>
        </w:rPr>
        <w:t xml:space="preserve"> </w:t>
      </w:r>
      <w:r>
        <w:rPr>
          <w:sz w:val="20"/>
        </w:rPr>
        <w:t>those</w:t>
      </w:r>
      <w:r>
        <w:rPr>
          <w:spacing w:val="40"/>
          <w:sz w:val="20"/>
        </w:rPr>
        <w:t xml:space="preserve"> </w:t>
      </w:r>
      <w:r>
        <w:rPr>
          <w:sz w:val="20"/>
        </w:rPr>
        <w:t>obligations</w:t>
      </w:r>
      <w:r>
        <w:rPr>
          <w:spacing w:val="40"/>
          <w:sz w:val="20"/>
        </w:rPr>
        <w:t xml:space="preserve"> </w:t>
      </w:r>
      <w:r>
        <w:rPr>
          <w:sz w:val="20"/>
        </w:rPr>
        <w:t>separately”</w:t>
      </w:r>
      <w:r>
        <w:rPr>
          <w:spacing w:val="40"/>
          <w:sz w:val="20"/>
        </w:rPr>
        <w:t xml:space="preserve"> </w:t>
      </w:r>
      <w:r>
        <w:rPr>
          <w:sz w:val="20"/>
        </w:rPr>
        <w:t>(see</w:t>
      </w:r>
      <w:r>
        <w:rPr>
          <w:spacing w:val="40"/>
          <w:sz w:val="20"/>
        </w:rPr>
        <w:t xml:space="preserve"> </w:t>
      </w:r>
      <w:r>
        <w:rPr>
          <w:i/>
          <w:sz w:val="20"/>
        </w:rPr>
        <w:t>Pulp</w:t>
      </w:r>
      <w:r>
        <w:rPr>
          <w:i/>
          <w:spacing w:val="40"/>
          <w:sz w:val="20"/>
        </w:rPr>
        <w:t xml:space="preserve"> </w:t>
      </w:r>
      <w:r>
        <w:rPr>
          <w:i/>
          <w:sz w:val="20"/>
        </w:rPr>
        <w:t>Mills</w:t>
      </w:r>
      <w:r>
        <w:rPr>
          <w:i/>
          <w:spacing w:val="40"/>
          <w:sz w:val="20"/>
        </w:rPr>
        <w:t xml:space="preserve"> </w:t>
      </w:r>
      <w:r>
        <w:rPr>
          <w:i/>
          <w:sz w:val="20"/>
        </w:rPr>
        <w:t>on</w:t>
      </w:r>
      <w:r>
        <w:rPr>
          <w:i/>
          <w:spacing w:val="40"/>
          <w:sz w:val="20"/>
        </w:rPr>
        <w:t xml:space="preserve"> </w:t>
      </w:r>
      <w:r>
        <w:rPr>
          <w:i/>
          <w:sz w:val="20"/>
        </w:rPr>
        <w:t>the</w:t>
      </w:r>
      <w:r>
        <w:rPr>
          <w:i/>
          <w:spacing w:val="40"/>
          <w:sz w:val="20"/>
        </w:rPr>
        <w:t xml:space="preserve"> </w:t>
      </w:r>
      <w:r>
        <w:rPr>
          <w:i/>
          <w:sz w:val="20"/>
        </w:rPr>
        <w:t>River</w:t>
      </w:r>
      <w:r>
        <w:rPr>
          <w:i/>
          <w:spacing w:val="40"/>
          <w:sz w:val="20"/>
        </w:rPr>
        <w:t xml:space="preserve"> </w:t>
      </w:r>
      <w:r>
        <w:rPr>
          <w:i/>
          <w:sz w:val="20"/>
        </w:rPr>
        <w:t xml:space="preserve">Uruguay (Argentina </w:t>
      </w:r>
      <w:r>
        <w:rPr>
          <w:sz w:val="20"/>
        </w:rPr>
        <w:t xml:space="preserve">v. </w:t>
      </w:r>
      <w:r>
        <w:rPr>
          <w:i/>
          <w:sz w:val="20"/>
        </w:rPr>
        <w:t>Uruguay), Judgment, I.C.J. Reports 2010 (I)</w:t>
      </w:r>
      <w:r>
        <w:rPr>
          <w:sz w:val="20"/>
        </w:rPr>
        <w:t>, p. 49, para. 79).</w:t>
      </w:r>
    </w:p>
    <w:p w14:paraId="6B04BC2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2FB34304" w14:textId="77777777" w:rsidR="004C5C19" w:rsidRDefault="00000000">
      <w:pPr>
        <w:pStyle w:val="Heading1"/>
        <w:numPr>
          <w:ilvl w:val="0"/>
          <w:numId w:val="11"/>
        </w:numPr>
        <w:tabs>
          <w:tab w:val="left" w:pos="1027"/>
        </w:tabs>
        <w:spacing w:before="88"/>
        <w:ind w:left="1027" w:hanging="372"/>
        <w:jc w:val="left"/>
      </w:pPr>
      <w:r>
        <w:lastRenderedPageBreak/>
        <w:t>Different</w:t>
      </w:r>
      <w:r>
        <w:rPr>
          <w:spacing w:val="8"/>
        </w:rPr>
        <w:t xml:space="preserve"> </w:t>
      </w:r>
      <w:r>
        <w:rPr>
          <w:spacing w:val="-2"/>
        </w:rPr>
        <w:t>capabilities</w:t>
      </w:r>
    </w:p>
    <w:p w14:paraId="0B1ECD4B" w14:textId="77777777" w:rsidR="004C5C19" w:rsidRDefault="00000000">
      <w:pPr>
        <w:pStyle w:val="ListParagraph"/>
        <w:numPr>
          <w:ilvl w:val="0"/>
          <w:numId w:val="29"/>
        </w:numPr>
        <w:tabs>
          <w:tab w:val="left" w:pos="1228"/>
        </w:tabs>
        <w:spacing w:before="226" w:line="244" w:lineRule="auto"/>
        <w:ind w:right="601" w:firstLine="526"/>
        <w:jc w:val="both"/>
        <w:rPr>
          <w:sz w:val="20"/>
        </w:rPr>
      </w:pPr>
      <w:r>
        <w:rPr>
          <w:sz w:val="20"/>
        </w:rPr>
        <w:t>The Court considers that the obligation of a State “to use all the means at its disposal” to prevent significant harm to the environment (</w:t>
      </w:r>
      <w:r>
        <w:rPr>
          <w:i/>
          <w:sz w:val="20"/>
        </w:rPr>
        <w:t xml:space="preserve">Pulp Mills on the River Uruguay (Argentina </w:t>
      </w:r>
      <w:r>
        <w:rPr>
          <w:sz w:val="20"/>
        </w:rPr>
        <w:t xml:space="preserve">v. </w:t>
      </w:r>
      <w:r>
        <w:rPr>
          <w:i/>
          <w:sz w:val="20"/>
        </w:rPr>
        <w:t>Uruguay), Judgment, I.C.J. Reports 2010 (I)</w:t>
      </w:r>
      <w:r>
        <w:rPr>
          <w:sz w:val="20"/>
        </w:rPr>
        <w:t xml:space="preserve">, p. 56, para. 101;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w:t>
      </w:r>
      <w:r>
        <w:rPr>
          <w:i/>
          <w:spacing w:val="33"/>
          <w:sz w:val="20"/>
        </w:rPr>
        <w:t xml:space="preserve"> </w:t>
      </w:r>
      <w:r>
        <w:rPr>
          <w:i/>
          <w:sz w:val="20"/>
        </w:rPr>
        <w:t>the</w:t>
      </w:r>
      <w:r>
        <w:rPr>
          <w:i/>
          <w:spacing w:val="36"/>
          <w:sz w:val="20"/>
        </w:rPr>
        <w:t xml:space="preserve"> </w:t>
      </w:r>
      <w:r>
        <w:rPr>
          <w:i/>
          <w:sz w:val="20"/>
        </w:rPr>
        <w:t>San</w:t>
      </w:r>
      <w:r>
        <w:rPr>
          <w:i/>
          <w:spacing w:val="35"/>
          <w:sz w:val="20"/>
        </w:rPr>
        <w:t xml:space="preserve"> </w:t>
      </w:r>
      <w:r>
        <w:rPr>
          <w:i/>
          <w:sz w:val="20"/>
        </w:rPr>
        <w:t>Juan</w:t>
      </w:r>
      <w:r>
        <w:rPr>
          <w:i/>
          <w:spacing w:val="35"/>
          <w:sz w:val="20"/>
        </w:rPr>
        <w:t xml:space="preserve"> </w:t>
      </w:r>
      <w:r>
        <w:rPr>
          <w:i/>
          <w:sz w:val="20"/>
        </w:rPr>
        <w:t>River</w:t>
      </w:r>
      <w:r>
        <w:rPr>
          <w:i/>
          <w:spacing w:val="34"/>
          <w:sz w:val="20"/>
        </w:rPr>
        <w:t xml:space="preserve"> </w:t>
      </w:r>
      <w:r>
        <w:rPr>
          <w:i/>
          <w:sz w:val="20"/>
        </w:rPr>
        <w:t xml:space="preserve">(Nicaragua </w:t>
      </w:r>
      <w:r>
        <w:rPr>
          <w:sz w:val="20"/>
        </w:rPr>
        <w:t>v.</w:t>
      </w:r>
      <w:r>
        <w:rPr>
          <w:spacing w:val="35"/>
          <w:sz w:val="20"/>
        </w:rPr>
        <w:t xml:space="preserve"> </w:t>
      </w:r>
      <w:r>
        <w:rPr>
          <w:i/>
          <w:sz w:val="20"/>
        </w:rPr>
        <w:t>Costa</w:t>
      </w:r>
      <w:r>
        <w:rPr>
          <w:i/>
          <w:spacing w:val="35"/>
          <w:sz w:val="20"/>
        </w:rPr>
        <w:t xml:space="preserve"> </w:t>
      </w:r>
      <w:r>
        <w:rPr>
          <w:i/>
          <w:sz w:val="20"/>
        </w:rPr>
        <w:t>Rica),</w:t>
      </w:r>
      <w:r>
        <w:rPr>
          <w:i/>
          <w:spacing w:val="33"/>
          <w:sz w:val="20"/>
        </w:rPr>
        <w:t xml:space="preserve"> </w:t>
      </w:r>
      <w:r>
        <w:rPr>
          <w:i/>
          <w:sz w:val="20"/>
        </w:rPr>
        <w:t>Judgment,</w:t>
      </w:r>
      <w:r>
        <w:rPr>
          <w:i/>
          <w:spacing w:val="35"/>
          <w:sz w:val="20"/>
        </w:rPr>
        <w:t xml:space="preserve"> </w:t>
      </w:r>
      <w:r>
        <w:rPr>
          <w:i/>
          <w:sz w:val="20"/>
        </w:rPr>
        <w:t>I.C.J.</w:t>
      </w:r>
      <w:r>
        <w:rPr>
          <w:i/>
          <w:spacing w:val="35"/>
          <w:sz w:val="20"/>
        </w:rPr>
        <w:t xml:space="preserve"> </w:t>
      </w:r>
      <w:r>
        <w:rPr>
          <w:i/>
          <w:sz w:val="20"/>
        </w:rPr>
        <w:t>Reports</w:t>
      </w:r>
      <w:r>
        <w:rPr>
          <w:i/>
          <w:spacing w:val="33"/>
          <w:sz w:val="20"/>
        </w:rPr>
        <w:t xml:space="preserve"> </w:t>
      </w:r>
      <w:r>
        <w:rPr>
          <w:i/>
          <w:sz w:val="20"/>
        </w:rPr>
        <w:t>2015 (II)</w:t>
      </w:r>
      <w:r>
        <w:rPr>
          <w:sz w:val="20"/>
        </w:rPr>
        <w:t>,</w:t>
      </w:r>
      <w:r>
        <w:rPr>
          <w:spacing w:val="35"/>
          <w:sz w:val="20"/>
        </w:rPr>
        <w:t xml:space="preserve"> </w:t>
      </w:r>
      <w:r>
        <w:rPr>
          <w:sz w:val="20"/>
        </w:rPr>
        <w:t>p. 706, para. 104) implies that the capabilities of a State are a key factor, as reflected in the principle of common but differentiated responsibilities and respective capabilities, for the determination of the applicable standard of due diligence in a particular situation. In the view of the Court, when determining the appropriate measures to be adopted by a State, the principle of common but differentiated responsibilities and respective capabilities must be taken into account.</w:t>
      </w:r>
    </w:p>
    <w:p w14:paraId="37B66BBF" w14:textId="77777777" w:rsidR="004C5C19" w:rsidRDefault="004C5C19">
      <w:pPr>
        <w:pStyle w:val="BodyText"/>
        <w:spacing w:before="223"/>
      </w:pPr>
    </w:p>
    <w:p w14:paraId="6C504C62" w14:textId="77777777" w:rsidR="004C5C19" w:rsidRDefault="00000000">
      <w:pPr>
        <w:pStyle w:val="ListParagraph"/>
        <w:numPr>
          <w:ilvl w:val="0"/>
          <w:numId w:val="29"/>
        </w:numPr>
        <w:tabs>
          <w:tab w:val="left" w:pos="1277"/>
        </w:tabs>
        <w:spacing w:line="244" w:lineRule="auto"/>
        <w:ind w:firstLine="526"/>
        <w:jc w:val="both"/>
        <w:rPr>
          <w:sz w:val="20"/>
        </w:rPr>
      </w:pPr>
      <w:r>
        <w:rPr>
          <w:sz w:val="20"/>
        </w:rPr>
        <w:t>Accordingly, as the ILC has noted with respect to general international law, it is “understood that the degree of care expected of a State with a well-developed economy and human and material resources and with highly evolved systems and structures of governance is different</w:t>
      </w:r>
      <w:r>
        <w:rPr>
          <w:spacing w:val="40"/>
          <w:sz w:val="20"/>
        </w:rPr>
        <w:t xml:space="preserve"> </w:t>
      </w:r>
      <w:r>
        <w:rPr>
          <w:sz w:val="20"/>
        </w:rPr>
        <w:t xml:space="preserve">from States which are not so well placed” (see commentary to Article 3, ILC Draft Articles on Prevention of Transboundary Harm from Hazardous Activities, </w:t>
      </w:r>
      <w:r>
        <w:rPr>
          <w:i/>
          <w:sz w:val="20"/>
        </w:rPr>
        <w:t>Yearbook of the International Law Commission</w:t>
      </w:r>
      <w:r>
        <w:rPr>
          <w:sz w:val="20"/>
        </w:rPr>
        <w:t>,</w:t>
      </w:r>
      <w:r>
        <w:rPr>
          <w:spacing w:val="-2"/>
          <w:sz w:val="20"/>
        </w:rPr>
        <w:t xml:space="preserve"> </w:t>
      </w:r>
      <w:r>
        <w:rPr>
          <w:sz w:val="20"/>
        </w:rPr>
        <w:t>2001,</w:t>
      </w:r>
      <w:r>
        <w:rPr>
          <w:spacing w:val="-2"/>
          <w:sz w:val="20"/>
        </w:rPr>
        <w:t xml:space="preserve"> </w:t>
      </w:r>
      <w:r>
        <w:rPr>
          <w:sz w:val="20"/>
        </w:rPr>
        <w:t>Vol. II,</w:t>
      </w:r>
      <w:r>
        <w:rPr>
          <w:spacing w:val="-2"/>
          <w:sz w:val="20"/>
        </w:rPr>
        <w:t xml:space="preserve"> </w:t>
      </w:r>
      <w:r>
        <w:rPr>
          <w:sz w:val="20"/>
        </w:rPr>
        <w:t>Part</w:t>
      </w:r>
      <w:r>
        <w:rPr>
          <w:spacing w:val="-3"/>
          <w:sz w:val="20"/>
        </w:rPr>
        <w:t xml:space="preserve"> </w:t>
      </w:r>
      <w:r>
        <w:rPr>
          <w:sz w:val="20"/>
        </w:rPr>
        <w:t>Two,</w:t>
      </w:r>
      <w:r>
        <w:rPr>
          <w:spacing w:val="-2"/>
          <w:sz w:val="20"/>
        </w:rPr>
        <w:t xml:space="preserve"> </w:t>
      </w:r>
      <w:r>
        <w:rPr>
          <w:sz w:val="20"/>
        </w:rPr>
        <w:t>p. 155,</w:t>
      </w:r>
      <w:r>
        <w:rPr>
          <w:spacing w:val="-2"/>
          <w:sz w:val="20"/>
        </w:rPr>
        <w:t xml:space="preserve"> </w:t>
      </w:r>
      <w:r>
        <w:rPr>
          <w:sz w:val="20"/>
        </w:rPr>
        <w:t>para. 17).</w:t>
      </w:r>
      <w:r>
        <w:rPr>
          <w:spacing w:val="-5"/>
          <w:sz w:val="20"/>
        </w:rPr>
        <w:t xml:space="preserve"> </w:t>
      </w:r>
      <w:r>
        <w:rPr>
          <w:sz w:val="20"/>
        </w:rPr>
        <w:t>Similarly,</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z w:val="20"/>
        </w:rPr>
        <w:t>context of</w:t>
      </w:r>
      <w:r>
        <w:rPr>
          <w:spacing w:val="-4"/>
          <w:sz w:val="20"/>
        </w:rPr>
        <w:t xml:space="preserve"> </w:t>
      </w:r>
      <w:r>
        <w:rPr>
          <w:sz w:val="20"/>
        </w:rPr>
        <w:t>UNCLOS,</w:t>
      </w:r>
      <w:r>
        <w:rPr>
          <w:spacing w:val="-3"/>
          <w:sz w:val="20"/>
        </w:rPr>
        <w:t xml:space="preserve"> </w:t>
      </w:r>
      <w:r>
        <w:rPr>
          <w:sz w:val="20"/>
        </w:rPr>
        <w:t>ITLOS has recognized that the implementation of the obligation to prevent harm to the marine environment “requires a State with greater capabilities and sufficient resources to do more than</w:t>
      </w:r>
      <w:r>
        <w:rPr>
          <w:spacing w:val="-1"/>
          <w:sz w:val="20"/>
        </w:rPr>
        <w:t xml:space="preserve"> </w:t>
      </w:r>
      <w:r>
        <w:rPr>
          <w:sz w:val="20"/>
        </w:rPr>
        <w:t>a State not so well placed” (</w:t>
      </w:r>
      <w:r>
        <w:rPr>
          <w:i/>
          <w:sz w:val="20"/>
        </w:rPr>
        <w:t>Climate Change, Advisory Opinion, ITLOS Reports 2024</w:t>
      </w:r>
      <w:r>
        <w:rPr>
          <w:sz w:val="20"/>
        </w:rPr>
        <w:t>, p. 92, para. 241). Implementing the obligation of due diligence requires even the latter State to take all the means at its disposal to protect the climate system in accordance with its capabilities and available resources. This understanding finds expression in the common but differentiated responsibilities and respective capabilities principle, which is implicit in many rules of international environmental law (see paragraphs 148-151 above).</w:t>
      </w:r>
    </w:p>
    <w:p w14:paraId="5F8F4F2D" w14:textId="77777777" w:rsidR="004C5C19" w:rsidRDefault="004C5C19">
      <w:pPr>
        <w:pStyle w:val="BodyText"/>
        <w:spacing w:before="227"/>
      </w:pPr>
    </w:p>
    <w:p w14:paraId="17DD49B1" w14:textId="77777777" w:rsidR="004C5C19" w:rsidRDefault="00000000">
      <w:pPr>
        <w:pStyle w:val="ListParagraph"/>
        <w:numPr>
          <w:ilvl w:val="0"/>
          <w:numId w:val="29"/>
        </w:numPr>
        <w:tabs>
          <w:tab w:val="left" w:pos="1248"/>
        </w:tabs>
        <w:spacing w:line="244" w:lineRule="auto"/>
        <w:ind w:right="601" w:firstLine="526"/>
        <w:jc w:val="both"/>
        <w:rPr>
          <w:sz w:val="20"/>
        </w:rPr>
      </w:pPr>
      <w:r>
        <w:rPr>
          <w:sz w:val="20"/>
        </w:rPr>
        <w:t>While developed States, in the context of climate change, must take more demanding measures</w:t>
      </w:r>
      <w:r>
        <w:rPr>
          <w:spacing w:val="23"/>
          <w:sz w:val="20"/>
        </w:rPr>
        <w:t xml:space="preserve"> </w:t>
      </w:r>
      <w:r>
        <w:rPr>
          <w:sz w:val="20"/>
        </w:rPr>
        <w:t>to</w:t>
      </w:r>
      <w:r>
        <w:rPr>
          <w:spacing w:val="23"/>
          <w:sz w:val="20"/>
        </w:rPr>
        <w:t xml:space="preserve"> </w:t>
      </w:r>
      <w:r>
        <w:rPr>
          <w:sz w:val="20"/>
        </w:rPr>
        <w:t>prevent</w:t>
      </w:r>
      <w:r>
        <w:rPr>
          <w:spacing w:val="24"/>
          <w:sz w:val="20"/>
        </w:rPr>
        <w:t xml:space="preserve"> </w:t>
      </w:r>
      <w:r>
        <w:rPr>
          <w:sz w:val="20"/>
        </w:rPr>
        <w:t>environmental</w:t>
      </w:r>
      <w:r>
        <w:rPr>
          <w:spacing w:val="26"/>
          <w:sz w:val="20"/>
        </w:rPr>
        <w:t xml:space="preserve"> </w:t>
      </w:r>
      <w:r>
        <w:rPr>
          <w:sz w:val="20"/>
        </w:rPr>
        <w:t>harm</w:t>
      </w:r>
      <w:r>
        <w:rPr>
          <w:spacing w:val="24"/>
          <w:sz w:val="20"/>
        </w:rPr>
        <w:t xml:space="preserve"> </w:t>
      </w:r>
      <w:r>
        <w:rPr>
          <w:sz w:val="20"/>
        </w:rPr>
        <w:t>and</w:t>
      </w:r>
      <w:r>
        <w:rPr>
          <w:spacing w:val="23"/>
          <w:sz w:val="20"/>
        </w:rPr>
        <w:t xml:space="preserve"> </w:t>
      </w:r>
      <w:r>
        <w:rPr>
          <w:sz w:val="20"/>
        </w:rPr>
        <w:t>must</w:t>
      </w:r>
      <w:r>
        <w:rPr>
          <w:spacing w:val="24"/>
          <w:sz w:val="20"/>
        </w:rPr>
        <w:t xml:space="preserve"> </w:t>
      </w:r>
      <w:r>
        <w:rPr>
          <w:sz w:val="20"/>
        </w:rPr>
        <w:t>satisfy</w:t>
      </w:r>
      <w:r>
        <w:rPr>
          <w:spacing w:val="23"/>
          <w:sz w:val="20"/>
        </w:rPr>
        <w:t xml:space="preserve"> </w:t>
      </w:r>
      <w:r>
        <w:rPr>
          <w:sz w:val="20"/>
        </w:rPr>
        <w:t>a more</w:t>
      </w:r>
      <w:r>
        <w:rPr>
          <w:spacing w:val="23"/>
          <w:sz w:val="20"/>
        </w:rPr>
        <w:t xml:space="preserve"> </w:t>
      </w:r>
      <w:r>
        <w:rPr>
          <w:sz w:val="20"/>
        </w:rPr>
        <w:t>demanding</w:t>
      </w:r>
      <w:r>
        <w:rPr>
          <w:spacing w:val="25"/>
          <w:sz w:val="20"/>
        </w:rPr>
        <w:t xml:space="preserve"> </w:t>
      </w:r>
      <w:r>
        <w:rPr>
          <w:sz w:val="20"/>
        </w:rPr>
        <w:t>standard</w:t>
      </w:r>
      <w:r>
        <w:rPr>
          <w:spacing w:val="23"/>
          <w:sz w:val="20"/>
        </w:rPr>
        <w:t xml:space="preserve"> </w:t>
      </w:r>
      <w:r>
        <w:rPr>
          <w:sz w:val="20"/>
        </w:rPr>
        <w:t>of</w:t>
      </w:r>
      <w:r>
        <w:rPr>
          <w:spacing w:val="24"/>
          <w:sz w:val="20"/>
        </w:rPr>
        <w:t xml:space="preserve"> </w:t>
      </w:r>
      <w:r>
        <w:rPr>
          <w:sz w:val="20"/>
        </w:rPr>
        <w:t xml:space="preserve">conduct, the standard required in each case ultimately depends on the specific situation of each State, namely “all the means at its disposal” (see </w:t>
      </w:r>
      <w:r>
        <w:rPr>
          <w:i/>
          <w:sz w:val="20"/>
        </w:rPr>
        <w:t xml:space="preserve">Pulp Mills on the River Uruguay (Argentina </w:t>
      </w:r>
      <w:r>
        <w:rPr>
          <w:sz w:val="20"/>
        </w:rPr>
        <w:t xml:space="preserve">v. </w:t>
      </w:r>
      <w:r>
        <w:rPr>
          <w:i/>
          <w:sz w:val="20"/>
        </w:rPr>
        <w:t>Uruguay), 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56,</w:t>
      </w:r>
      <w:r>
        <w:rPr>
          <w:spacing w:val="40"/>
          <w:sz w:val="20"/>
        </w:rPr>
        <w:t xml:space="preserve"> </w:t>
      </w:r>
      <w:r>
        <w:rPr>
          <w:sz w:val="20"/>
        </w:rPr>
        <w:t>para. 101).</w:t>
      </w:r>
      <w:r>
        <w:rPr>
          <w:spacing w:val="40"/>
          <w:sz w:val="20"/>
        </w:rPr>
        <w:t xml:space="preserve"> </w:t>
      </w:r>
      <w:r>
        <w:rPr>
          <w:sz w:val="20"/>
        </w:rPr>
        <w:t>The</w:t>
      </w:r>
      <w:r>
        <w:rPr>
          <w:spacing w:val="40"/>
          <w:sz w:val="20"/>
        </w:rPr>
        <w:t xml:space="preserve"> </w:t>
      </w:r>
      <w:r>
        <w:rPr>
          <w:sz w:val="20"/>
        </w:rPr>
        <w:t>difference</w:t>
      </w:r>
      <w:r>
        <w:rPr>
          <w:spacing w:val="40"/>
          <w:sz w:val="20"/>
        </w:rPr>
        <w:t xml:space="preserve"> </w:t>
      </w:r>
      <w:r>
        <w:rPr>
          <w:sz w:val="20"/>
        </w:rPr>
        <w:t>between</w:t>
      </w:r>
      <w:r>
        <w:rPr>
          <w:spacing w:val="40"/>
          <w:sz w:val="20"/>
        </w:rPr>
        <w:t xml:space="preserve"> </w:t>
      </w:r>
      <w:r>
        <w:rPr>
          <w:sz w:val="20"/>
        </w:rPr>
        <w:t>the</w:t>
      </w:r>
      <w:r>
        <w:rPr>
          <w:spacing w:val="40"/>
          <w:sz w:val="20"/>
        </w:rPr>
        <w:t xml:space="preserve"> </w:t>
      </w:r>
      <w:r>
        <w:rPr>
          <w:sz w:val="20"/>
        </w:rPr>
        <w:t>respective capabilities of States, as one of the factors which determines the diligence required, cannot therefore merely result from a distinction between developed and developing countries, but must also depend</w:t>
      </w:r>
      <w:r>
        <w:rPr>
          <w:spacing w:val="40"/>
          <w:sz w:val="20"/>
        </w:rPr>
        <w:t xml:space="preserve"> </w:t>
      </w:r>
      <w:r>
        <w:rPr>
          <w:sz w:val="20"/>
        </w:rPr>
        <w:t>on their respective national circumstances. The multifactorial and evolutive character of the due diligence</w:t>
      </w:r>
      <w:r>
        <w:rPr>
          <w:spacing w:val="23"/>
          <w:sz w:val="20"/>
        </w:rPr>
        <w:t xml:space="preserve"> </w:t>
      </w:r>
      <w:r>
        <w:rPr>
          <w:sz w:val="20"/>
        </w:rPr>
        <w:t>standard</w:t>
      </w:r>
      <w:r>
        <w:rPr>
          <w:spacing w:val="26"/>
          <w:sz w:val="20"/>
        </w:rPr>
        <w:t xml:space="preserve"> </w:t>
      </w:r>
      <w:r>
        <w:rPr>
          <w:sz w:val="20"/>
        </w:rPr>
        <w:t>entails</w:t>
      </w:r>
      <w:r>
        <w:rPr>
          <w:spacing w:val="23"/>
          <w:sz w:val="20"/>
        </w:rPr>
        <w:t xml:space="preserve"> </w:t>
      </w:r>
      <w:r>
        <w:rPr>
          <w:sz w:val="20"/>
        </w:rPr>
        <w:t>that,</w:t>
      </w:r>
      <w:r>
        <w:rPr>
          <w:spacing w:val="23"/>
          <w:sz w:val="20"/>
        </w:rPr>
        <w:t xml:space="preserve"> </w:t>
      </w:r>
      <w:r>
        <w:rPr>
          <w:sz w:val="20"/>
        </w:rPr>
        <w:t>as</w:t>
      </w:r>
      <w:r>
        <w:rPr>
          <w:spacing w:val="27"/>
          <w:sz w:val="20"/>
        </w:rPr>
        <w:t xml:space="preserve"> </w:t>
      </w:r>
      <w:r>
        <w:rPr>
          <w:sz w:val="20"/>
        </w:rPr>
        <w:t>States</w:t>
      </w:r>
      <w:r>
        <w:rPr>
          <w:spacing w:val="25"/>
          <w:sz w:val="20"/>
        </w:rPr>
        <w:t xml:space="preserve"> </w:t>
      </w:r>
      <w:r>
        <w:rPr>
          <w:sz w:val="20"/>
        </w:rPr>
        <w:t>develop</w:t>
      </w:r>
      <w:r>
        <w:rPr>
          <w:spacing w:val="23"/>
          <w:sz w:val="20"/>
        </w:rPr>
        <w:t xml:space="preserve"> </w:t>
      </w:r>
      <w:r>
        <w:rPr>
          <w:sz w:val="20"/>
        </w:rPr>
        <w:t>economically</w:t>
      </w:r>
      <w:r>
        <w:rPr>
          <w:spacing w:val="23"/>
          <w:sz w:val="20"/>
        </w:rPr>
        <w:t xml:space="preserve"> </w:t>
      </w:r>
      <w:r>
        <w:rPr>
          <w:sz w:val="20"/>
        </w:rPr>
        <w:t>and</w:t>
      </w:r>
      <w:r>
        <w:rPr>
          <w:spacing w:val="23"/>
          <w:sz w:val="20"/>
        </w:rPr>
        <w:t xml:space="preserve"> </w:t>
      </w:r>
      <w:r>
        <w:rPr>
          <w:sz w:val="20"/>
        </w:rPr>
        <w:t>their</w:t>
      </w:r>
      <w:r>
        <w:rPr>
          <w:spacing w:val="25"/>
          <w:sz w:val="20"/>
        </w:rPr>
        <w:t xml:space="preserve"> </w:t>
      </w:r>
      <w:r>
        <w:rPr>
          <w:sz w:val="20"/>
        </w:rPr>
        <w:t>capacity</w:t>
      </w:r>
      <w:r>
        <w:rPr>
          <w:spacing w:val="23"/>
          <w:sz w:val="20"/>
        </w:rPr>
        <w:t xml:space="preserve"> </w:t>
      </w:r>
      <w:r>
        <w:rPr>
          <w:sz w:val="20"/>
        </w:rPr>
        <w:t>increases,</w:t>
      </w:r>
      <w:r>
        <w:rPr>
          <w:spacing w:val="23"/>
          <w:sz w:val="20"/>
        </w:rPr>
        <w:t xml:space="preserve"> </w:t>
      </w:r>
      <w:r>
        <w:rPr>
          <w:sz w:val="20"/>
        </w:rPr>
        <w:t>so</w:t>
      </w:r>
      <w:r>
        <w:rPr>
          <w:spacing w:val="23"/>
          <w:sz w:val="20"/>
        </w:rPr>
        <w:t xml:space="preserve"> </w:t>
      </w:r>
      <w:r>
        <w:rPr>
          <w:sz w:val="20"/>
        </w:rPr>
        <w:t>too are the requirements of diligence heightened. Finally, the reference to available means and</w:t>
      </w:r>
      <w:r>
        <w:rPr>
          <w:spacing w:val="40"/>
          <w:sz w:val="20"/>
        </w:rPr>
        <w:t xml:space="preserve"> </w:t>
      </w:r>
      <w:r>
        <w:rPr>
          <w:sz w:val="20"/>
        </w:rPr>
        <w:t xml:space="preserve">capabilities cannot justify undue delay or a general exemption from the obligation to exercise due </w:t>
      </w:r>
      <w:r>
        <w:rPr>
          <w:spacing w:val="-2"/>
          <w:sz w:val="20"/>
        </w:rPr>
        <w:t>diligence.</w:t>
      </w:r>
    </w:p>
    <w:p w14:paraId="1F60C4B3" w14:textId="77777777" w:rsidR="004C5C19" w:rsidRDefault="004C5C19">
      <w:pPr>
        <w:pStyle w:val="BodyText"/>
        <w:spacing w:before="227"/>
      </w:pPr>
    </w:p>
    <w:p w14:paraId="5E66BFBF" w14:textId="77777777" w:rsidR="004C5C19" w:rsidRDefault="00000000">
      <w:pPr>
        <w:pStyle w:val="Heading1"/>
        <w:numPr>
          <w:ilvl w:val="0"/>
          <w:numId w:val="11"/>
        </w:numPr>
        <w:tabs>
          <w:tab w:val="left" w:pos="1028"/>
        </w:tabs>
        <w:spacing w:before="1"/>
        <w:ind w:left="1028" w:hanging="317"/>
        <w:jc w:val="left"/>
      </w:pPr>
      <w:r>
        <w:t>Precautionary</w:t>
      </w:r>
      <w:r>
        <w:rPr>
          <w:spacing w:val="9"/>
        </w:rPr>
        <w:t xml:space="preserve"> </w:t>
      </w:r>
      <w:r>
        <w:t>approach</w:t>
      </w:r>
      <w:r>
        <w:rPr>
          <w:spacing w:val="7"/>
        </w:rPr>
        <w:t xml:space="preserve"> </w:t>
      </w:r>
      <w:r>
        <w:t>or</w:t>
      </w:r>
      <w:r>
        <w:rPr>
          <w:spacing w:val="10"/>
        </w:rPr>
        <w:t xml:space="preserve"> </w:t>
      </w:r>
      <w:r>
        <w:t>principle</w:t>
      </w:r>
      <w:r>
        <w:rPr>
          <w:spacing w:val="10"/>
        </w:rPr>
        <w:t xml:space="preserve"> </w:t>
      </w:r>
      <w:r>
        <w:t>and</w:t>
      </w:r>
      <w:r>
        <w:rPr>
          <w:spacing w:val="6"/>
        </w:rPr>
        <w:t xml:space="preserve"> </w:t>
      </w:r>
      <w:r>
        <w:t>respective</w:t>
      </w:r>
      <w:r>
        <w:rPr>
          <w:spacing w:val="10"/>
        </w:rPr>
        <w:t xml:space="preserve"> </w:t>
      </w:r>
      <w:r>
        <w:rPr>
          <w:spacing w:val="-2"/>
        </w:rPr>
        <w:t>measures</w:t>
      </w:r>
    </w:p>
    <w:p w14:paraId="26D6EF7C" w14:textId="77777777" w:rsidR="004C5C19" w:rsidRDefault="00000000">
      <w:pPr>
        <w:pStyle w:val="ListParagraph"/>
        <w:numPr>
          <w:ilvl w:val="0"/>
          <w:numId w:val="29"/>
        </w:numPr>
        <w:tabs>
          <w:tab w:val="left" w:pos="1254"/>
        </w:tabs>
        <w:spacing w:before="225" w:line="247" w:lineRule="auto"/>
        <w:ind w:right="604" w:firstLine="526"/>
        <w:jc w:val="both"/>
        <w:rPr>
          <w:sz w:val="20"/>
        </w:rPr>
      </w:pPr>
      <w:r>
        <w:rPr>
          <w:sz w:val="20"/>
        </w:rPr>
        <w:t>Scientific information regarding the probability and the seriousness of possible harm informs</w:t>
      </w:r>
      <w:r>
        <w:rPr>
          <w:spacing w:val="36"/>
          <w:sz w:val="20"/>
        </w:rPr>
        <w:t xml:space="preserve"> </w:t>
      </w:r>
      <w:r>
        <w:rPr>
          <w:sz w:val="20"/>
        </w:rPr>
        <w:t>the</w:t>
      </w:r>
      <w:r>
        <w:rPr>
          <w:spacing w:val="36"/>
          <w:sz w:val="20"/>
        </w:rPr>
        <w:t xml:space="preserve"> </w:t>
      </w:r>
      <w:r>
        <w:rPr>
          <w:sz w:val="20"/>
        </w:rPr>
        <w:t>required</w:t>
      </w:r>
      <w:r>
        <w:rPr>
          <w:spacing w:val="35"/>
          <w:sz w:val="20"/>
        </w:rPr>
        <w:t xml:space="preserve"> </w:t>
      </w:r>
      <w:r>
        <w:rPr>
          <w:sz w:val="20"/>
        </w:rPr>
        <w:t>standard</w:t>
      </w:r>
      <w:r>
        <w:rPr>
          <w:spacing w:val="35"/>
          <w:sz w:val="20"/>
        </w:rPr>
        <w:t xml:space="preserve"> </w:t>
      </w:r>
      <w:r>
        <w:rPr>
          <w:sz w:val="20"/>
        </w:rPr>
        <w:t>of</w:t>
      </w:r>
      <w:r>
        <w:rPr>
          <w:spacing w:val="36"/>
          <w:sz w:val="20"/>
        </w:rPr>
        <w:t xml:space="preserve"> </w:t>
      </w:r>
      <w:r>
        <w:rPr>
          <w:sz w:val="20"/>
        </w:rPr>
        <w:t>due</w:t>
      </w:r>
      <w:r>
        <w:rPr>
          <w:spacing w:val="36"/>
          <w:sz w:val="20"/>
        </w:rPr>
        <w:t xml:space="preserve"> </w:t>
      </w:r>
      <w:r>
        <w:rPr>
          <w:sz w:val="20"/>
        </w:rPr>
        <w:t>diligence</w:t>
      </w:r>
      <w:r>
        <w:rPr>
          <w:spacing w:val="36"/>
          <w:sz w:val="20"/>
        </w:rPr>
        <w:t xml:space="preserve"> </w:t>
      </w:r>
      <w:r>
        <w:rPr>
          <w:sz w:val="20"/>
        </w:rPr>
        <w:t>(see</w:t>
      </w:r>
      <w:r>
        <w:rPr>
          <w:spacing w:val="33"/>
          <w:sz w:val="20"/>
        </w:rPr>
        <w:t xml:space="preserve"> </w:t>
      </w:r>
      <w:r>
        <w:rPr>
          <w:sz w:val="20"/>
        </w:rPr>
        <w:t>paragraph</w:t>
      </w:r>
      <w:r>
        <w:rPr>
          <w:spacing w:val="12"/>
          <w:sz w:val="20"/>
        </w:rPr>
        <w:t xml:space="preserve"> </w:t>
      </w:r>
      <w:r>
        <w:rPr>
          <w:sz w:val="20"/>
        </w:rPr>
        <w:t>283</w:t>
      </w:r>
      <w:r>
        <w:rPr>
          <w:spacing w:val="35"/>
          <w:sz w:val="20"/>
        </w:rPr>
        <w:t xml:space="preserve"> </w:t>
      </w:r>
      <w:r>
        <w:rPr>
          <w:sz w:val="20"/>
        </w:rPr>
        <w:t>above).</w:t>
      </w:r>
      <w:r>
        <w:rPr>
          <w:spacing w:val="35"/>
          <w:sz w:val="20"/>
        </w:rPr>
        <w:t xml:space="preserve"> </w:t>
      </w:r>
      <w:r>
        <w:rPr>
          <w:sz w:val="20"/>
        </w:rPr>
        <w:t>States</w:t>
      </w:r>
      <w:r>
        <w:rPr>
          <w:spacing w:val="38"/>
          <w:sz w:val="20"/>
        </w:rPr>
        <w:t xml:space="preserve"> </w:t>
      </w:r>
      <w:r>
        <w:rPr>
          <w:sz w:val="20"/>
        </w:rPr>
        <w:t>are</w:t>
      </w:r>
      <w:r>
        <w:rPr>
          <w:spacing w:val="36"/>
          <w:sz w:val="20"/>
        </w:rPr>
        <w:t xml:space="preserve"> </w:t>
      </w:r>
      <w:r>
        <w:rPr>
          <w:sz w:val="20"/>
        </w:rPr>
        <w:t>required</w:t>
      </w:r>
      <w:r>
        <w:rPr>
          <w:spacing w:val="35"/>
          <w:sz w:val="20"/>
        </w:rPr>
        <w:t xml:space="preserve"> </w:t>
      </w:r>
      <w:r>
        <w:rPr>
          <w:sz w:val="20"/>
        </w:rPr>
        <w:t>to</w:t>
      </w:r>
    </w:p>
    <w:p w14:paraId="1EAE2D82"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1B149651" w14:textId="77777777" w:rsidR="004C5C19" w:rsidRDefault="00000000">
      <w:pPr>
        <w:pStyle w:val="BodyText"/>
        <w:spacing w:before="86" w:line="244" w:lineRule="auto"/>
        <w:ind w:left="292" w:right="603"/>
        <w:jc w:val="both"/>
      </w:pPr>
      <w:r>
        <w:lastRenderedPageBreak/>
        <w:t>take appropriate measures to prevent significant harm where reliable scientific evidence of a risk of significant harm exists. However, States should also not refrain from or delay taking actions of prevention in the face of scientific uncertainty. According to Principle 15 of the Rio Declaration, where there are threats of serious or irreversible damage, lack of full scientific certainty shall not be used as a reason for postponing cost-effective measures to prevent environmental degradation (see also Article 3, paragraph 3, of the UNFCCC).</w:t>
      </w:r>
    </w:p>
    <w:p w14:paraId="7FD75CD7" w14:textId="77777777" w:rsidR="004C5C19" w:rsidRDefault="004C5C19">
      <w:pPr>
        <w:pStyle w:val="BodyText"/>
        <w:spacing w:before="219"/>
      </w:pPr>
    </w:p>
    <w:p w14:paraId="0411A5E3" w14:textId="77777777" w:rsidR="004C5C19" w:rsidRDefault="00000000">
      <w:pPr>
        <w:pStyle w:val="ListParagraph"/>
        <w:numPr>
          <w:ilvl w:val="0"/>
          <w:numId w:val="29"/>
        </w:numPr>
        <w:tabs>
          <w:tab w:val="left" w:pos="1232"/>
        </w:tabs>
        <w:spacing w:line="244" w:lineRule="auto"/>
        <w:ind w:right="603" w:firstLine="526"/>
        <w:jc w:val="both"/>
        <w:rPr>
          <w:sz w:val="20"/>
        </w:rPr>
      </w:pPr>
      <w:r>
        <w:rPr>
          <w:sz w:val="20"/>
        </w:rPr>
        <w:t>The Court agrees with the conclusion reached by ITLOS that “where there are plausible indications of potential</w:t>
      </w:r>
      <w:r>
        <w:rPr>
          <w:spacing w:val="-1"/>
          <w:sz w:val="20"/>
        </w:rPr>
        <w:t xml:space="preserve"> </w:t>
      </w:r>
      <w:r>
        <w:rPr>
          <w:sz w:val="20"/>
        </w:rPr>
        <w:t>risks”, a</w:t>
      </w:r>
      <w:r>
        <w:rPr>
          <w:spacing w:val="-2"/>
          <w:sz w:val="20"/>
        </w:rPr>
        <w:t xml:space="preserve"> </w:t>
      </w:r>
      <w:r>
        <w:rPr>
          <w:sz w:val="20"/>
        </w:rPr>
        <w:t>State</w:t>
      </w:r>
      <w:r>
        <w:rPr>
          <w:spacing w:val="-2"/>
          <w:sz w:val="20"/>
        </w:rPr>
        <w:t xml:space="preserve"> </w:t>
      </w:r>
      <w:r>
        <w:rPr>
          <w:sz w:val="20"/>
        </w:rPr>
        <w:t>“would not</w:t>
      </w:r>
      <w:r>
        <w:rPr>
          <w:spacing w:val="-1"/>
          <w:sz w:val="20"/>
        </w:rPr>
        <w:t xml:space="preserve"> </w:t>
      </w:r>
      <w:r>
        <w:rPr>
          <w:sz w:val="20"/>
        </w:rPr>
        <w:t>meet</w:t>
      </w:r>
      <w:r>
        <w:rPr>
          <w:spacing w:val="-1"/>
          <w:sz w:val="20"/>
        </w:rPr>
        <w:t xml:space="preserve"> </w:t>
      </w:r>
      <w:r>
        <w:rPr>
          <w:sz w:val="20"/>
        </w:rPr>
        <w:t>its</w:t>
      </w:r>
      <w:r>
        <w:rPr>
          <w:spacing w:val="-2"/>
          <w:sz w:val="20"/>
        </w:rPr>
        <w:t xml:space="preserve"> </w:t>
      </w:r>
      <w:r>
        <w:rPr>
          <w:sz w:val="20"/>
        </w:rPr>
        <w:t>obligation of due diligence if</w:t>
      </w:r>
      <w:r>
        <w:rPr>
          <w:spacing w:val="-2"/>
          <w:sz w:val="20"/>
        </w:rPr>
        <w:t xml:space="preserve"> </w:t>
      </w:r>
      <w:r>
        <w:rPr>
          <w:sz w:val="20"/>
        </w:rPr>
        <w:t>it</w:t>
      </w:r>
      <w:r>
        <w:rPr>
          <w:spacing w:val="-1"/>
          <w:sz w:val="20"/>
        </w:rPr>
        <w:t xml:space="preserve"> </w:t>
      </w:r>
      <w:r>
        <w:rPr>
          <w:sz w:val="20"/>
        </w:rPr>
        <w:t>disregarded those risks” and, in that sense, the “precautionary approach is also an integral part of the general obligation of due diligence” under the duty to prevent significant harm to the environment (</w:t>
      </w:r>
      <w:r>
        <w:rPr>
          <w:i/>
          <w:sz w:val="20"/>
        </w:rPr>
        <w:t>Responsibilities</w:t>
      </w:r>
      <w:r>
        <w:rPr>
          <w:i/>
          <w:spacing w:val="21"/>
          <w:sz w:val="20"/>
        </w:rPr>
        <w:t xml:space="preserve"> </w:t>
      </w:r>
      <w:r>
        <w:rPr>
          <w:i/>
          <w:sz w:val="20"/>
        </w:rPr>
        <w:t>and</w:t>
      </w:r>
      <w:r>
        <w:rPr>
          <w:i/>
          <w:spacing w:val="20"/>
          <w:sz w:val="20"/>
        </w:rPr>
        <w:t xml:space="preserve"> </w:t>
      </w:r>
      <w:r>
        <w:rPr>
          <w:i/>
          <w:sz w:val="20"/>
        </w:rPr>
        <w:t>obligations</w:t>
      </w:r>
      <w:r>
        <w:rPr>
          <w:i/>
          <w:spacing w:val="21"/>
          <w:sz w:val="20"/>
        </w:rPr>
        <w:t xml:space="preserve"> </w:t>
      </w:r>
      <w:r>
        <w:rPr>
          <w:i/>
          <w:sz w:val="20"/>
        </w:rPr>
        <w:t>of</w:t>
      </w:r>
      <w:r>
        <w:rPr>
          <w:i/>
          <w:spacing w:val="19"/>
          <w:sz w:val="20"/>
        </w:rPr>
        <w:t xml:space="preserve"> </w:t>
      </w:r>
      <w:r>
        <w:rPr>
          <w:i/>
          <w:sz w:val="20"/>
        </w:rPr>
        <w:t>States</w:t>
      </w:r>
      <w:r>
        <w:rPr>
          <w:i/>
          <w:spacing w:val="21"/>
          <w:sz w:val="20"/>
        </w:rPr>
        <w:t xml:space="preserve"> </w:t>
      </w:r>
      <w:r>
        <w:rPr>
          <w:i/>
          <w:sz w:val="20"/>
        </w:rPr>
        <w:t>with</w:t>
      </w:r>
      <w:r>
        <w:rPr>
          <w:i/>
          <w:spacing w:val="18"/>
          <w:sz w:val="20"/>
        </w:rPr>
        <w:t xml:space="preserve"> </w:t>
      </w:r>
      <w:r>
        <w:rPr>
          <w:i/>
          <w:sz w:val="20"/>
        </w:rPr>
        <w:t>respect</w:t>
      </w:r>
      <w:r>
        <w:rPr>
          <w:i/>
          <w:spacing w:val="21"/>
          <w:sz w:val="20"/>
        </w:rPr>
        <w:t xml:space="preserve"> </w:t>
      </w:r>
      <w:r>
        <w:rPr>
          <w:i/>
          <w:sz w:val="20"/>
        </w:rPr>
        <w:t>to</w:t>
      </w:r>
      <w:r>
        <w:rPr>
          <w:i/>
          <w:spacing w:val="20"/>
          <w:sz w:val="20"/>
        </w:rPr>
        <w:t xml:space="preserve"> </w:t>
      </w:r>
      <w:r>
        <w:rPr>
          <w:i/>
          <w:sz w:val="20"/>
        </w:rPr>
        <w:t>activities</w:t>
      </w:r>
      <w:r>
        <w:rPr>
          <w:i/>
          <w:spacing w:val="19"/>
          <w:sz w:val="20"/>
        </w:rPr>
        <w:t xml:space="preserve"> </w:t>
      </w:r>
      <w:r>
        <w:rPr>
          <w:i/>
          <w:sz w:val="20"/>
        </w:rPr>
        <w:t>in</w:t>
      </w:r>
      <w:r>
        <w:rPr>
          <w:i/>
          <w:spacing w:val="20"/>
          <w:sz w:val="20"/>
        </w:rPr>
        <w:t xml:space="preserve"> </w:t>
      </w:r>
      <w:r>
        <w:rPr>
          <w:i/>
          <w:sz w:val="20"/>
        </w:rPr>
        <w:t>the</w:t>
      </w:r>
      <w:r>
        <w:rPr>
          <w:i/>
          <w:spacing w:val="21"/>
          <w:sz w:val="20"/>
        </w:rPr>
        <w:t xml:space="preserve"> </w:t>
      </w:r>
      <w:r>
        <w:rPr>
          <w:i/>
          <w:sz w:val="20"/>
        </w:rPr>
        <w:t>Area,</w:t>
      </w:r>
      <w:r>
        <w:rPr>
          <w:i/>
          <w:spacing w:val="20"/>
          <w:sz w:val="20"/>
        </w:rPr>
        <w:t xml:space="preserve"> </w:t>
      </w:r>
      <w:r>
        <w:rPr>
          <w:i/>
          <w:sz w:val="20"/>
        </w:rPr>
        <w:t>Advisory</w:t>
      </w:r>
      <w:r>
        <w:rPr>
          <w:i/>
          <w:spacing w:val="21"/>
          <w:sz w:val="20"/>
        </w:rPr>
        <w:t xml:space="preserve"> </w:t>
      </w:r>
      <w:r>
        <w:rPr>
          <w:i/>
          <w:sz w:val="20"/>
        </w:rPr>
        <w:t>Opinion, 1 February 2011, ITLOS Reports 2011</w:t>
      </w:r>
      <w:r>
        <w:rPr>
          <w:sz w:val="20"/>
        </w:rPr>
        <w:t>, p. 46, para. 131). Based on the above, the Court considers</w:t>
      </w:r>
      <w:r>
        <w:rPr>
          <w:spacing w:val="40"/>
          <w:sz w:val="20"/>
        </w:rPr>
        <w:t xml:space="preserve"> </w:t>
      </w:r>
      <w:r>
        <w:rPr>
          <w:sz w:val="20"/>
        </w:rPr>
        <w:t>that the precautionary approach or principle, where applicable, guides States in the determination of the required standard of conduct in fulfilling their customary duty to prevent significant harm.</w:t>
      </w:r>
    </w:p>
    <w:p w14:paraId="341599A8" w14:textId="77777777" w:rsidR="004C5C19" w:rsidRDefault="004C5C19">
      <w:pPr>
        <w:pStyle w:val="BodyText"/>
        <w:spacing w:before="226"/>
      </w:pPr>
    </w:p>
    <w:p w14:paraId="3BB4919B" w14:textId="77777777" w:rsidR="004C5C19" w:rsidRDefault="00000000">
      <w:pPr>
        <w:pStyle w:val="Heading1"/>
        <w:numPr>
          <w:ilvl w:val="0"/>
          <w:numId w:val="11"/>
        </w:numPr>
        <w:tabs>
          <w:tab w:val="left" w:pos="1028"/>
        </w:tabs>
        <w:spacing w:before="1"/>
        <w:ind w:left="1028" w:hanging="373"/>
        <w:jc w:val="left"/>
      </w:pPr>
      <w:r>
        <w:t>Risk</w:t>
      </w:r>
      <w:r>
        <w:rPr>
          <w:spacing w:val="9"/>
        </w:rPr>
        <w:t xml:space="preserve"> </w:t>
      </w:r>
      <w:r>
        <w:t>assessment</w:t>
      </w:r>
      <w:r>
        <w:rPr>
          <w:spacing w:val="10"/>
        </w:rPr>
        <w:t xml:space="preserve"> </w:t>
      </w:r>
      <w:r>
        <w:t>and</w:t>
      </w:r>
      <w:r>
        <w:rPr>
          <w:spacing w:val="6"/>
        </w:rPr>
        <w:t xml:space="preserve"> </w:t>
      </w:r>
      <w:r>
        <w:t>environmental</w:t>
      </w:r>
      <w:r>
        <w:rPr>
          <w:spacing w:val="10"/>
        </w:rPr>
        <w:t xml:space="preserve"> </w:t>
      </w:r>
      <w:r>
        <w:t>impact</w:t>
      </w:r>
      <w:r>
        <w:rPr>
          <w:spacing w:val="10"/>
        </w:rPr>
        <w:t xml:space="preserve"> </w:t>
      </w:r>
      <w:r>
        <w:rPr>
          <w:spacing w:val="-2"/>
        </w:rPr>
        <w:t>assessment</w:t>
      </w:r>
    </w:p>
    <w:p w14:paraId="1942BD67" w14:textId="77777777" w:rsidR="004C5C19" w:rsidRDefault="00000000">
      <w:pPr>
        <w:pStyle w:val="ListParagraph"/>
        <w:numPr>
          <w:ilvl w:val="0"/>
          <w:numId w:val="29"/>
        </w:numPr>
        <w:tabs>
          <w:tab w:val="left" w:pos="1252"/>
        </w:tabs>
        <w:spacing w:before="225" w:line="247" w:lineRule="auto"/>
        <w:ind w:right="601" w:firstLine="526"/>
        <w:jc w:val="both"/>
        <w:rPr>
          <w:sz w:val="20"/>
        </w:rPr>
      </w:pPr>
      <w:r>
        <w:rPr>
          <w:sz w:val="20"/>
        </w:rPr>
        <w:t>The duty to exercise due diligence in preventing significant harm to the environment requires States to take not only substantive measures, but also certain procedural steps. These procedural obligations are distinct from the obligations to take substantive measures to prevent risks.</w:t>
      </w:r>
    </w:p>
    <w:p w14:paraId="3068E6F2" w14:textId="77777777" w:rsidR="004C5C19" w:rsidRDefault="004C5C19">
      <w:pPr>
        <w:pStyle w:val="BodyText"/>
        <w:spacing w:before="211"/>
      </w:pPr>
    </w:p>
    <w:p w14:paraId="4370932D" w14:textId="77777777" w:rsidR="004C5C19" w:rsidRDefault="00000000">
      <w:pPr>
        <w:pStyle w:val="ListParagraph"/>
        <w:numPr>
          <w:ilvl w:val="0"/>
          <w:numId w:val="29"/>
        </w:numPr>
        <w:tabs>
          <w:tab w:val="left" w:pos="1254"/>
        </w:tabs>
        <w:spacing w:line="244" w:lineRule="auto"/>
        <w:ind w:firstLine="526"/>
        <w:jc w:val="both"/>
        <w:rPr>
          <w:sz w:val="20"/>
        </w:rPr>
      </w:pPr>
      <w:r>
        <w:rPr>
          <w:sz w:val="20"/>
        </w:rPr>
        <w:t>The Court has noted with respect to a proposed industrial activity affecting a shared resource in a transboundary context that “due diligence, and the duty of vigilance and prevention which it implies, would not be considered to have been exercised, if a party . . . did not undertake an environmental impact assessment of the potential effects” of activities that “may have a significant adverse impact in a transboundary context” (</w:t>
      </w:r>
      <w:r>
        <w:rPr>
          <w:i/>
          <w:sz w:val="20"/>
        </w:rPr>
        <w:t xml:space="preserve">Pulp Mills on the River Uruguay (Argentina </w:t>
      </w:r>
      <w:r>
        <w:rPr>
          <w:sz w:val="20"/>
        </w:rPr>
        <w:t>v.</w:t>
      </w:r>
      <w:r>
        <w:rPr>
          <w:spacing w:val="40"/>
          <w:sz w:val="20"/>
        </w:rPr>
        <w:t xml:space="preserve"> </w:t>
      </w:r>
      <w:r>
        <w:rPr>
          <w:i/>
          <w:sz w:val="20"/>
        </w:rPr>
        <w:t>Uruguay),</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83,</w:t>
      </w:r>
      <w:r>
        <w:rPr>
          <w:spacing w:val="40"/>
          <w:sz w:val="20"/>
        </w:rPr>
        <w:t xml:space="preserve"> </w:t>
      </w:r>
      <w:r>
        <w:rPr>
          <w:sz w:val="20"/>
        </w:rPr>
        <w:t>para. 204).</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has</w:t>
      </w:r>
      <w:r>
        <w:rPr>
          <w:spacing w:val="40"/>
          <w:sz w:val="20"/>
        </w:rPr>
        <w:t xml:space="preserve"> </w:t>
      </w:r>
      <w:r>
        <w:rPr>
          <w:sz w:val="20"/>
        </w:rPr>
        <w:t>recognized</w:t>
      </w:r>
      <w:r>
        <w:rPr>
          <w:spacing w:val="40"/>
          <w:sz w:val="20"/>
        </w:rPr>
        <w:t xml:space="preserve"> </w:t>
      </w:r>
      <w:r>
        <w:rPr>
          <w:sz w:val="20"/>
        </w:rPr>
        <w:t>with respect to such situations that “it may now be considered a requirement under general international law to undertake an environmental impact assessment” (</w:t>
      </w:r>
      <w:r>
        <w:rPr>
          <w:i/>
          <w:sz w:val="20"/>
        </w:rPr>
        <w:t>ibid.</w:t>
      </w:r>
      <w:r>
        <w:rPr>
          <w:sz w:val="20"/>
        </w:rPr>
        <w:t>) and that the “[principle] underlying” this obligation applies not only to industrial activities but “generally to proposed activities which</w:t>
      </w:r>
      <w:r>
        <w:rPr>
          <w:spacing w:val="80"/>
          <w:w w:val="150"/>
          <w:sz w:val="20"/>
        </w:rPr>
        <w:t xml:space="preserve"> </w:t>
      </w:r>
      <w:r>
        <w:rPr>
          <w:sz w:val="20"/>
        </w:rPr>
        <w:t>may</w:t>
      </w:r>
      <w:r>
        <w:rPr>
          <w:spacing w:val="19"/>
          <w:sz w:val="20"/>
        </w:rPr>
        <w:t xml:space="preserve"> </w:t>
      </w:r>
      <w:r>
        <w:rPr>
          <w:sz w:val="20"/>
        </w:rPr>
        <w:t>have</w:t>
      </w:r>
      <w:r>
        <w:rPr>
          <w:spacing w:val="19"/>
          <w:sz w:val="20"/>
        </w:rPr>
        <w:t xml:space="preserve"> </w:t>
      </w:r>
      <w:r>
        <w:rPr>
          <w:sz w:val="20"/>
        </w:rPr>
        <w:t>a</w:t>
      </w:r>
      <w:r>
        <w:rPr>
          <w:spacing w:val="19"/>
          <w:sz w:val="20"/>
        </w:rPr>
        <w:t xml:space="preserve"> </w:t>
      </w:r>
      <w:r>
        <w:rPr>
          <w:sz w:val="20"/>
        </w:rPr>
        <w:t>significant</w:t>
      </w:r>
      <w:r>
        <w:rPr>
          <w:spacing w:val="19"/>
          <w:sz w:val="20"/>
        </w:rPr>
        <w:t xml:space="preserve"> </w:t>
      </w:r>
      <w:r>
        <w:rPr>
          <w:sz w:val="20"/>
        </w:rPr>
        <w:t>adverse</w:t>
      </w:r>
      <w:r>
        <w:rPr>
          <w:spacing w:val="19"/>
          <w:sz w:val="20"/>
        </w:rPr>
        <w:t xml:space="preserve"> </w:t>
      </w:r>
      <w:r>
        <w:rPr>
          <w:sz w:val="20"/>
        </w:rPr>
        <w:t>impact</w:t>
      </w:r>
      <w:r>
        <w:rPr>
          <w:spacing w:val="19"/>
          <w:sz w:val="20"/>
        </w:rPr>
        <w:t xml:space="preserve"> </w:t>
      </w:r>
      <w:r>
        <w:rPr>
          <w:sz w:val="20"/>
        </w:rPr>
        <w:t>in a</w:t>
      </w:r>
      <w:r>
        <w:rPr>
          <w:spacing w:val="23"/>
          <w:sz w:val="20"/>
        </w:rPr>
        <w:t xml:space="preserve"> </w:t>
      </w:r>
      <w:r>
        <w:rPr>
          <w:sz w:val="20"/>
        </w:rPr>
        <w:t>transboundary context”</w:t>
      </w:r>
      <w:r>
        <w:rPr>
          <w:spacing w:val="21"/>
          <w:sz w:val="20"/>
        </w:rPr>
        <w:t xml:space="preserve"> </w:t>
      </w:r>
      <w:r>
        <w:rPr>
          <w:sz w:val="20"/>
        </w:rPr>
        <w:t>(</w:t>
      </w:r>
      <w:r>
        <w:rPr>
          <w:i/>
          <w:sz w:val="20"/>
        </w:rPr>
        <w:t>Certain Activities</w:t>
      </w:r>
      <w:r>
        <w:rPr>
          <w:i/>
          <w:spacing w:val="21"/>
          <w:sz w:val="20"/>
        </w:rPr>
        <w:t xml:space="preserve"> </w:t>
      </w:r>
      <w:r>
        <w:rPr>
          <w:i/>
          <w:sz w:val="20"/>
        </w:rPr>
        <w:t>Carried</w:t>
      </w:r>
      <w:r>
        <w:rPr>
          <w:i/>
          <w:spacing w:val="21"/>
          <w:sz w:val="20"/>
        </w:rPr>
        <w:t xml:space="preserve"> </w:t>
      </w:r>
      <w:r>
        <w:rPr>
          <w:i/>
          <w:sz w:val="20"/>
        </w:rPr>
        <w:t xml:space="preserve">Out by Nicaragua in the Border Area (Costa Rica </w:t>
      </w:r>
      <w:r>
        <w:rPr>
          <w:sz w:val="20"/>
        </w:rPr>
        <w:t xml:space="preserve">v. </w:t>
      </w:r>
      <w:r>
        <w:rPr>
          <w:i/>
          <w:sz w:val="20"/>
        </w:rPr>
        <w:t xml:space="preserve">Nicaragua) </w:t>
      </w:r>
      <w:r>
        <w:rPr>
          <w:sz w:val="20"/>
        </w:rPr>
        <w:t xml:space="preserve">and </w:t>
      </w:r>
      <w:r>
        <w:rPr>
          <w:i/>
          <w:sz w:val="20"/>
        </w:rPr>
        <w:t>Construction of a Road in Costa</w:t>
      </w:r>
      <w:r>
        <w:rPr>
          <w:i/>
          <w:spacing w:val="40"/>
          <w:sz w:val="20"/>
        </w:rPr>
        <w:t xml:space="preserve"> </w:t>
      </w:r>
      <w:r>
        <w:rPr>
          <w:i/>
          <w:sz w:val="20"/>
        </w:rPr>
        <w:t>Rica</w:t>
      </w:r>
      <w:r>
        <w:rPr>
          <w:i/>
          <w:spacing w:val="-1"/>
          <w:sz w:val="20"/>
        </w:rPr>
        <w:t xml:space="preserve"> </w:t>
      </w:r>
      <w:r>
        <w:rPr>
          <w:i/>
          <w:sz w:val="20"/>
        </w:rPr>
        <w:t>along</w:t>
      </w:r>
      <w:r>
        <w:rPr>
          <w:i/>
          <w:spacing w:val="-1"/>
          <w:sz w:val="20"/>
        </w:rPr>
        <w:t xml:space="preserve"> </w:t>
      </w:r>
      <w:r>
        <w:rPr>
          <w:i/>
          <w:sz w:val="20"/>
        </w:rPr>
        <w:t>the</w:t>
      </w:r>
      <w:r>
        <w:rPr>
          <w:i/>
          <w:spacing w:val="-1"/>
          <w:sz w:val="20"/>
        </w:rPr>
        <w:t xml:space="preserve"> </w:t>
      </w:r>
      <w:r>
        <w:rPr>
          <w:i/>
          <w:sz w:val="20"/>
        </w:rPr>
        <w:t>San</w:t>
      </w:r>
      <w:r>
        <w:rPr>
          <w:i/>
          <w:spacing w:val="-1"/>
          <w:sz w:val="20"/>
        </w:rPr>
        <w:t xml:space="preserve"> </w:t>
      </w:r>
      <w:r>
        <w:rPr>
          <w:i/>
          <w:sz w:val="20"/>
        </w:rPr>
        <w:t>Juan River</w:t>
      </w:r>
      <w:r>
        <w:rPr>
          <w:i/>
          <w:spacing w:val="-1"/>
          <w:sz w:val="20"/>
        </w:rPr>
        <w:t xml:space="preserve"> </w:t>
      </w:r>
      <w:r>
        <w:rPr>
          <w:i/>
          <w:sz w:val="20"/>
        </w:rPr>
        <w:t xml:space="preserve">(Nicaragua </w:t>
      </w:r>
      <w:r>
        <w:rPr>
          <w:sz w:val="20"/>
        </w:rPr>
        <w:t xml:space="preserve">v. </w:t>
      </w:r>
      <w:r>
        <w:rPr>
          <w:i/>
          <w:sz w:val="20"/>
        </w:rPr>
        <w:t>Costa</w:t>
      </w:r>
      <w:r>
        <w:rPr>
          <w:i/>
          <w:spacing w:val="-1"/>
          <w:sz w:val="20"/>
        </w:rPr>
        <w:t xml:space="preserve"> </w:t>
      </w:r>
      <w:r>
        <w:rPr>
          <w:i/>
          <w:sz w:val="20"/>
        </w:rPr>
        <w:t>Rica),</w:t>
      </w:r>
      <w:r>
        <w:rPr>
          <w:i/>
          <w:spacing w:val="-1"/>
          <w:sz w:val="20"/>
        </w:rPr>
        <w:t xml:space="preserve"> </w:t>
      </w:r>
      <w:r>
        <w:rPr>
          <w:i/>
          <w:sz w:val="20"/>
        </w:rPr>
        <w:t>Judgment,</w:t>
      </w:r>
      <w:r>
        <w:rPr>
          <w:i/>
          <w:spacing w:val="-1"/>
          <w:sz w:val="20"/>
        </w:rPr>
        <w:t xml:space="preserve"> </w:t>
      </w:r>
      <w:r>
        <w:rPr>
          <w:i/>
          <w:sz w:val="20"/>
        </w:rPr>
        <w:t>I.C.J.</w:t>
      </w:r>
      <w:r>
        <w:rPr>
          <w:i/>
          <w:spacing w:val="-1"/>
          <w:sz w:val="20"/>
        </w:rPr>
        <w:t xml:space="preserve"> </w:t>
      </w:r>
      <w:r>
        <w:rPr>
          <w:i/>
          <w:sz w:val="20"/>
        </w:rPr>
        <w:t>Reports</w:t>
      </w:r>
      <w:r>
        <w:rPr>
          <w:i/>
          <w:spacing w:val="-1"/>
          <w:sz w:val="20"/>
        </w:rPr>
        <w:t xml:space="preserve"> </w:t>
      </w:r>
      <w:r>
        <w:rPr>
          <w:i/>
          <w:sz w:val="20"/>
        </w:rPr>
        <w:t>2015 (II)</w:t>
      </w:r>
      <w:r>
        <w:rPr>
          <w:sz w:val="20"/>
        </w:rPr>
        <w:t>,</w:t>
      </w:r>
      <w:r>
        <w:rPr>
          <w:spacing w:val="-1"/>
          <w:sz w:val="20"/>
        </w:rPr>
        <w:t xml:space="preserve"> </w:t>
      </w:r>
      <w:r>
        <w:rPr>
          <w:sz w:val="20"/>
        </w:rPr>
        <w:t>p. 706, para. 104).</w:t>
      </w:r>
    </w:p>
    <w:p w14:paraId="50CB0734" w14:textId="77777777" w:rsidR="004C5C19" w:rsidRDefault="004C5C19">
      <w:pPr>
        <w:pStyle w:val="BodyText"/>
        <w:spacing w:before="225"/>
      </w:pPr>
    </w:p>
    <w:p w14:paraId="17E03846" w14:textId="77777777" w:rsidR="004C5C19" w:rsidRDefault="00000000">
      <w:pPr>
        <w:pStyle w:val="ListParagraph"/>
        <w:numPr>
          <w:ilvl w:val="0"/>
          <w:numId w:val="29"/>
        </w:numPr>
        <w:tabs>
          <w:tab w:val="left" w:pos="1223"/>
        </w:tabs>
        <w:spacing w:line="244" w:lineRule="auto"/>
        <w:ind w:right="601" w:firstLine="526"/>
        <w:jc w:val="both"/>
        <w:rPr>
          <w:sz w:val="20"/>
        </w:rPr>
      </w:pPr>
      <w:r>
        <w:rPr>
          <w:sz w:val="20"/>
        </w:rPr>
        <w:t>The Court therefore considers that the requirement to undertake an environmental impact assessment</w:t>
      </w:r>
      <w:r>
        <w:rPr>
          <w:spacing w:val="18"/>
          <w:sz w:val="20"/>
        </w:rPr>
        <w:t xml:space="preserve"> </w:t>
      </w:r>
      <w:r>
        <w:rPr>
          <w:sz w:val="20"/>
        </w:rPr>
        <w:t>(hereinafter</w:t>
      </w:r>
      <w:r>
        <w:rPr>
          <w:spacing w:val="18"/>
          <w:sz w:val="20"/>
        </w:rPr>
        <w:t xml:space="preserve"> </w:t>
      </w:r>
      <w:r>
        <w:rPr>
          <w:sz w:val="20"/>
        </w:rPr>
        <w:t>“EIA”)</w:t>
      </w:r>
      <w:r>
        <w:rPr>
          <w:spacing w:val="18"/>
          <w:sz w:val="20"/>
        </w:rPr>
        <w:t xml:space="preserve"> </w:t>
      </w:r>
      <w:r>
        <w:rPr>
          <w:sz w:val="20"/>
        </w:rPr>
        <w:t>in</w:t>
      </w:r>
      <w:r>
        <w:rPr>
          <w:spacing w:val="17"/>
          <w:sz w:val="20"/>
        </w:rPr>
        <w:t xml:space="preserve"> </w:t>
      </w:r>
      <w:r>
        <w:rPr>
          <w:sz w:val="20"/>
        </w:rPr>
        <w:t>cases</w:t>
      </w:r>
      <w:r>
        <w:rPr>
          <w:spacing w:val="18"/>
          <w:sz w:val="20"/>
        </w:rPr>
        <w:t xml:space="preserve"> </w:t>
      </w:r>
      <w:r>
        <w:rPr>
          <w:sz w:val="20"/>
        </w:rPr>
        <w:t>of</w:t>
      </w:r>
      <w:r>
        <w:rPr>
          <w:spacing w:val="18"/>
          <w:sz w:val="20"/>
        </w:rPr>
        <w:t xml:space="preserve"> </w:t>
      </w:r>
      <w:r>
        <w:rPr>
          <w:sz w:val="20"/>
        </w:rPr>
        <w:t>proposed</w:t>
      </w:r>
      <w:r>
        <w:rPr>
          <w:spacing w:val="17"/>
          <w:sz w:val="20"/>
        </w:rPr>
        <w:t xml:space="preserve"> </w:t>
      </w:r>
      <w:r>
        <w:rPr>
          <w:sz w:val="20"/>
        </w:rPr>
        <w:t>industrial</w:t>
      </w:r>
      <w:r>
        <w:rPr>
          <w:spacing w:val="18"/>
          <w:sz w:val="20"/>
        </w:rPr>
        <w:t xml:space="preserve"> </w:t>
      </w:r>
      <w:r>
        <w:rPr>
          <w:sz w:val="20"/>
        </w:rPr>
        <w:t>activities</w:t>
      </w:r>
      <w:r>
        <w:rPr>
          <w:spacing w:val="18"/>
          <w:sz w:val="20"/>
        </w:rPr>
        <w:t xml:space="preserve"> </w:t>
      </w:r>
      <w:r>
        <w:rPr>
          <w:sz w:val="20"/>
        </w:rPr>
        <w:t>in a</w:t>
      </w:r>
      <w:r>
        <w:rPr>
          <w:spacing w:val="17"/>
          <w:sz w:val="20"/>
        </w:rPr>
        <w:t xml:space="preserve"> </w:t>
      </w:r>
      <w:r>
        <w:rPr>
          <w:sz w:val="20"/>
        </w:rPr>
        <w:t>transboundary</w:t>
      </w:r>
      <w:r>
        <w:rPr>
          <w:spacing w:val="17"/>
          <w:sz w:val="20"/>
        </w:rPr>
        <w:t xml:space="preserve"> </w:t>
      </w:r>
      <w:r>
        <w:rPr>
          <w:sz w:val="20"/>
        </w:rPr>
        <w:t>context is an expression of a more general rule requiring the assessment of risks to the environment. Since customary</w:t>
      </w:r>
      <w:r>
        <w:rPr>
          <w:spacing w:val="-2"/>
          <w:sz w:val="20"/>
        </w:rPr>
        <w:t xml:space="preserve"> </w:t>
      </w:r>
      <w:r>
        <w:rPr>
          <w:sz w:val="20"/>
        </w:rPr>
        <w:t>international law</w:t>
      </w:r>
      <w:r>
        <w:rPr>
          <w:spacing w:val="-2"/>
          <w:sz w:val="20"/>
        </w:rPr>
        <w:t xml:space="preserve"> </w:t>
      </w:r>
      <w:r>
        <w:rPr>
          <w:sz w:val="20"/>
        </w:rPr>
        <w:t>does</w:t>
      </w:r>
      <w:r>
        <w:rPr>
          <w:spacing w:val="-1"/>
          <w:sz w:val="20"/>
        </w:rPr>
        <w:t xml:space="preserve"> </w:t>
      </w:r>
      <w:r>
        <w:rPr>
          <w:sz w:val="20"/>
        </w:rPr>
        <w:t>not “specify</w:t>
      </w:r>
      <w:r>
        <w:rPr>
          <w:spacing w:val="-2"/>
          <w:sz w:val="20"/>
        </w:rPr>
        <w:t xml:space="preserve"> </w:t>
      </w:r>
      <w:r>
        <w:rPr>
          <w:sz w:val="20"/>
        </w:rPr>
        <w:t>the</w:t>
      </w:r>
      <w:r>
        <w:rPr>
          <w:spacing w:val="-1"/>
          <w:sz w:val="20"/>
        </w:rPr>
        <w:t xml:space="preserve"> </w:t>
      </w:r>
      <w:r>
        <w:rPr>
          <w:sz w:val="20"/>
        </w:rPr>
        <w:t>scope</w:t>
      </w:r>
      <w:r>
        <w:rPr>
          <w:spacing w:val="-1"/>
          <w:sz w:val="20"/>
        </w:rPr>
        <w:t xml:space="preserve"> </w:t>
      </w:r>
      <w:r>
        <w:rPr>
          <w:sz w:val="20"/>
        </w:rPr>
        <w:t>and content</w:t>
      </w:r>
      <w:r>
        <w:rPr>
          <w:spacing w:val="-1"/>
          <w:sz w:val="20"/>
        </w:rPr>
        <w:t xml:space="preserve"> </w:t>
      </w:r>
      <w:r>
        <w:rPr>
          <w:sz w:val="20"/>
        </w:rPr>
        <w:t>of</w:t>
      </w:r>
      <w:r>
        <w:rPr>
          <w:spacing w:val="-1"/>
          <w:sz w:val="20"/>
        </w:rPr>
        <w:t xml:space="preserve"> </w:t>
      </w:r>
      <w:r>
        <w:rPr>
          <w:sz w:val="20"/>
        </w:rPr>
        <w:t>an environmental assessment” (</w:t>
      </w:r>
      <w:r>
        <w:rPr>
          <w:i/>
          <w:sz w:val="20"/>
        </w:rPr>
        <w:t>Pulp</w:t>
      </w:r>
      <w:r>
        <w:rPr>
          <w:i/>
          <w:spacing w:val="5"/>
          <w:sz w:val="20"/>
        </w:rPr>
        <w:t xml:space="preserve"> </w:t>
      </w:r>
      <w:r>
        <w:rPr>
          <w:i/>
          <w:sz w:val="20"/>
        </w:rPr>
        <w:t>Mills</w:t>
      </w:r>
      <w:r>
        <w:rPr>
          <w:i/>
          <w:spacing w:val="8"/>
          <w:sz w:val="20"/>
        </w:rPr>
        <w:t xml:space="preserve"> </w:t>
      </w:r>
      <w:r>
        <w:rPr>
          <w:i/>
          <w:sz w:val="20"/>
        </w:rPr>
        <w:t>on</w:t>
      </w:r>
      <w:r>
        <w:rPr>
          <w:i/>
          <w:spacing w:val="6"/>
          <w:sz w:val="20"/>
        </w:rPr>
        <w:t xml:space="preserve"> </w:t>
      </w:r>
      <w:r>
        <w:rPr>
          <w:i/>
          <w:sz w:val="20"/>
        </w:rPr>
        <w:t>the</w:t>
      </w:r>
      <w:r>
        <w:rPr>
          <w:i/>
          <w:spacing w:val="8"/>
          <w:sz w:val="20"/>
        </w:rPr>
        <w:t xml:space="preserve"> </w:t>
      </w:r>
      <w:r>
        <w:rPr>
          <w:i/>
          <w:sz w:val="20"/>
        </w:rPr>
        <w:t>River</w:t>
      </w:r>
      <w:r>
        <w:rPr>
          <w:i/>
          <w:spacing w:val="8"/>
          <w:sz w:val="20"/>
        </w:rPr>
        <w:t xml:space="preserve"> </w:t>
      </w:r>
      <w:r>
        <w:rPr>
          <w:i/>
          <w:sz w:val="20"/>
        </w:rPr>
        <w:t>Uruguay</w:t>
      </w:r>
      <w:r>
        <w:rPr>
          <w:i/>
          <w:spacing w:val="8"/>
          <w:sz w:val="20"/>
        </w:rPr>
        <w:t xml:space="preserve"> </w:t>
      </w:r>
      <w:r>
        <w:rPr>
          <w:i/>
          <w:sz w:val="20"/>
        </w:rPr>
        <w:t>(Argentina</w:t>
      </w:r>
      <w:r>
        <w:rPr>
          <w:i/>
          <w:spacing w:val="8"/>
          <w:sz w:val="20"/>
        </w:rPr>
        <w:t xml:space="preserve"> </w:t>
      </w:r>
      <w:r>
        <w:rPr>
          <w:sz w:val="20"/>
        </w:rPr>
        <w:t>v.</w:t>
      </w:r>
      <w:r>
        <w:rPr>
          <w:spacing w:val="9"/>
          <w:sz w:val="20"/>
        </w:rPr>
        <w:t xml:space="preserve"> </w:t>
      </w:r>
      <w:r>
        <w:rPr>
          <w:i/>
          <w:sz w:val="20"/>
        </w:rPr>
        <w:t>Uruguay),</w:t>
      </w:r>
      <w:r>
        <w:rPr>
          <w:i/>
          <w:spacing w:val="8"/>
          <w:sz w:val="20"/>
        </w:rPr>
        <w:t xml:space="preserve"> </w:t>
      </w:r>
      <w:r>
        <w:rPr>
          <w:i/>
          <w:sz w:val="20"/>
        </w:rPr>
        <w:t>Judgment,</w:t>
      </w:r>
      <w:r>
        <w:rPr>
          <w:i/>
          <w:spacing w:val="8"/>
          <w:sz w:val="20"/>
        </w:rPr>
        <w:t xml:space="preserve"> </w:t>
      </w:r>
      <w:r>
        <w:rPr>
          <w:i/>
          <w:sz w:val="20"/>
        </w:rPr>
        <w:t>I.C.J.</w:t>
      </w:r>
      <w:r>
        <w:rPr>
          <w:i/>
          <w:spacing w:val="8"/>
          <w:sz w:val="20"/>
        </w:rPr>
        <w:t xml:space="preserve"> </w:t>
      </w:r>
      <w:r>
        <w:rPr>
          <w:i/>
          <w:sz w:val="20"/>
        </w:rPr>
        <w:t>Reports</w:t>
      </w:r>
      <w:r>
        <w:rPr>
          <w:i/>
          <w:spacing w:val="8"/>
          <w:sz w:val="20"/>
        </w:rPr>
        <w:t xml:space="preserve"> </w:t>
      </w:r>
      <w:r>
        <w:rPr>
          <w:i/>
          <w:sz w:val="20"/>
        </w:rPr>
        <w:t>2010</w:t>
      </w:r>
      <w:r>
        <w:rPr>
          <w:i/>
          <w:spacing w:val="8"/>
          <w:sz w:val="20"/>
        </w:rPr>
        <w:t xml:space="preserve"> </w:t>
      </w:r>
      <w:r>
        <w:rPr>
          <w:i/>
          <w:sz w:val="20"/>
        </w:rPr>
        <w:t>(I)</w:t>
      </w:r>
      <w:r>
        <w:rPr>
          <w:sz w:val="20"/>
        </w:rPr>
        <w:t>,</w:t>
      </w:r>
      <w:r>
        <w:rPr>
          <w:spacing w:val="8"/>
          <w:sz w:val="20"/>
        </w:rPr>
        <w:t xml:space="preserve"> </w:t>
      </w:r>
      <w:r>
        <w:rPr>
          <w:sz w:val="20"/>
        </w:rPr>
        <w:t>p.</w:t>
      </w:r>
      <w:r>
        <w:rPr>
          <w:spacing w:val="8"/>
          <w:sz w:val="20"/>
        </w:rPr>
        <w:t xml:space="preserve"> </w:t>
      </w:r>
      <w:r>
        <w:rPr>
          <w:spacing w:val="-5"/>
          <w:sz w:val="20"/>
        </w:rPr>
        <w:t>83,</w:t>
      </w:r>
    </w:p>
    <w:p w14:paraId="0FDB9BDE"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76F73D3B" w14:textId="77777777" w:rsidR="004C5C19" w:rsidRDefault="00000000">
      <w:pPr>
        <w:pStyle w:val="BodyText"/>
        <w:spacing w:before="86" w:line="247" w:lineRule="auto"/>
        <w:ind w:left="292" w:right="607"/>
        <w:jc w:val="both"/>
      </w:pPr>
      <w:r>
        <w:lastRenderedPageBreak/>
        <w:t>para. 205)</w:t>
      </w:r>
      <w:r>
        <w:rPr>
          <w:spacing w:val="29"/>
        </w:rPr>
        <w:t xml:space="preserve"> </w:t>
      </w:r>
      <w:r>
        <w:t>and</w:t>
      </w:r>
      <w:r>
        <w:rPr>
          <w:spacing w:val="29"/>
        </w:rPr>
        <w:t xml:space="preserve"> </w:t>
      </w:r>
      <w:r>
        <w:t>given</w:t>
      </w:r>
      <w:r>
        <w:rPr>
          <w:spacing w:val="29"/>
        </w:rPr>
        <w:t xml:space="preserve"> </w:t>
      </w:r>
      <w:r>
        <w:t>the</w:t>
      </w:r>
      <w:r>
        <w:rPr>
          <w:spacing w:val="29"/>
        </w:rPr>
        <w:t xml:space="preserve"> </w:t>
      </w:r>
      <w:r>
        <w:t>multifaceted</w:t>
      </w:r>
      <w:r>
        <w:rPr>
          <w:spacing w:val="29"/>
        </w:rPr>
        <w:t xml:space="preserve"> </w:t>
      </w:r>
      <w:r>
        <w:t>and</w:t>
      </w:r>
      <w:r>
        <w:rPr>
          <w:spacing w:val="29"/>
        </w:rPr>
        <w:t xml:space="preserve"> </w:t>
      </w:r>
      <w:r>
        <w:t>contextual</w:t>
      </w:r>
      <w:r>
        <w:rPr>
          <w:spacing w:val="29"/>
        </w:rPr>
        <w:t xml:space="preserve"> </w:t>
      </w:r>
      <w:r>
        <w:t>character</w:t>
      </w:r>
      <w:r>
        <w:rPr>
          <w:spacing w:val="30"/>
        </w:rPr>
        <w:t xml:space="preserve"> </w:t>
      </w:r>
      <w:r>
        <w:t>of</w:t>
      </w:r>
      <w:r>
        <w:rPr>
          <w:spacing w:val="29"/>
        </w:rPr>
        <w:t xml:space="preserve"> </w:t>
      </w:r>
      <w:r>
        <w:t>the</w:t>
      </w:r>
      <w:r>
        <w:rPr>
          <w:spacing w:val="31"/>
        </w:rPr>
        <w:t xml:space="preserve"> </w:t>
      </w:r>
      <w:r>
        <w:t>due</w:t>
      </w:r>
      <w:r>
        <w:rPr>
          <w:spacing w:val="29"/>
        </w:rPr>
        <w:t xml:space="preserve"> </w:t>
      </w:r>
      <w:r>
        <w:t>diligence</w:t>
      </w:r>
      <w:r>
        <w:rPr>
          <w:spacing w:val="31"/>
        </w:rPr>
        <w:t xml:space="preserve"> </w:t>
      </w:r>
      <w:r>
        <w:t>standard,</w:t>
      </w:r>
      <w:r>
        <w:rPr>
          <w:spacing w:val="31"/>
        </w:rPr>
        <w:t xml:space="preserve"> </w:t>
      </w:r>
      <w:r>
        <w:t>any EIA for the purpose of preventing significant harm to the climate system needs to take the specific character of the respective risk into account.</w:t>
      </w:r>
    </w:p>
    <w:p w14:paraId="05F4F95F" w14:textId="77777777" w:rsidR="004C5C19" w:rsidRDefault="004C5C19">
      <w:pPr>
        <w:pStyle w:val="BodyText"/>
        <w:spacing w:before="213"/>
      </w:pPr>
    </w:p>
    <w:p w14:paraId="220F6B6F" w14:textId="77777777" w:rsidR="004C5C19" w:rsidRDefault="00000000">
      <w:pPr>
        <w:pStyle w:val="ListParagraph"/>
        <w:numPr>
          <w:ilvl w:val="0"/>
          <w:numId w:val="29"/>
        </w:numPr>
        <w:tabs>
          <w:tab w:val="left" w:pos="1228"/>
        </w:tabs>
        <w:ind w:left="1228" w:right="0" w:hanging="410"/>
        <w:rPr>
          <w:sz w:val="20"/>
        </w:rPr>
      </w:pPr>
      <w:r>
        <w:rPr>
          <w:sz w:val="20"/>
        </w:rPr>
        <w:t>The</w:t>
      </w:r>
      <w:r>
        <w:rPr>
          <w:spacing w:val="6"/>
          <w:sz w:val="20"/>
        </w:rPr>
        <w:t xml:space="preserve"> </w:t>
      </w:r>
      <w:r>
        <w:rPr>
          <w:sz w:val="20"/>
        </w:rPr>
        <w:t>Court</w:t>
      </w:r>
      <w:r>
        <w:rPr>
          <w:spacing w:val="6"/>
          <w:sz w:val="20"/>
        </w:rPr>
        <w:t xml:space="preserve"> </w:t>
      </w:r>
      <w:r>
        <w:rPr>
          <w:sz w:val="20"/>
        </w:rPr>
        <w:t>recalls</w:t>
      </w:r>
      <w:r>
        <w:rPr>
          <w:spacing w:val="4"/>
          <w:sz w:val="20"/>
        </w:rPr>
        <w:t xml:space="preserve"> </w:t>
      </w:r>
      <w:r>
        <w:rPr>
          <w:spacing w:val="-4"/>
          <w:sz w:val="20"/>
        </w:rPr>
        <w:t>that</w:t>
      </w:r>
    </w:p>
    <w:p w14:paraId="44994476" w14:textId="77777777" w:rsidR="004C5C19" w:rsidRDefault="00000000">
      <w:pPr>
        <w:pStyle w:val="BodyText"/>
        <w:spacing w:before="226"/>
        <w:ind w:left="818"/>
      </w:pPr>
      <w:r>
        <w:t>“[d]etermination of</w:t>
      </w:r>
      <w:r>
        <w:rPr>
          <w:spacing w:val="1"/>
        </w:rPr>
        <w:t xml:space="preserve"> </w:t>
      </w:r>
      <w:r>
        <w:t>the content</w:t>
      </w:r>
      <w:r>
        <w:rPr>
          <w:spacing w:val="1"/>
        </w:rPr>
        <w:t xml:space="preserve"> </w:t>
      </w:r>
      <w:r>
        <w:t>of</w:t>
      </w:r>
      <w:r>
        <w:rPr>
          <w:spacing w:val="2"/>
        </w:rPr>
        <w:t xml:space="preserve"> </w:t>
      </w:r>
      <w:r>
        <w:t>the environmental</w:t>
      </w:r>
      <w:r>
        <w:rPr>
          <w:spacing w:val="1"/>
        </w:rPr>
        <w:t xml:space="preserve"> </w:t>
      </w:r>
      <w:r>
        <w:t>impact</w:t>
      </w:r>
      <w:r>
        <w:rPr>
          <w:spacing w:val="1"/>
        </w:rPr>
        <w:t xml:space="preserve"> </w:t>
      </w:r>
      <w:r>
        <w:t>assessment</w:t>
      </w:r>
      <w:r>
        <w:rPr>
          <w:spacing w:val="1"/>
        </w:rPr>
        <w:t xml:space="preserve"> </w:t>
      </w:r>
      <w:r>
        <w:t>should be</w:t>
      </w:r>
      <w:r>
        <w:rPr>
          <w:spacing w:val="1"/>
        </w:rPr>
        <w:t xml:space="preserve"> </w:t>
      </w:r>
      <w:r>
        <w:rPr>
          <w:spacing w:val="-4"/>
        </w:rPr>
        <w:t>made</w:t>
      </w:r>
    </w:p>
    <w:p w14:paraId="46E4331E" w14:textId="77777777" w:rsidR="004C5C19" w:rsidRDefault="00000000">
      <w:pPr>
        <w:pStyle w:val="BodyText"/>
        <w:spacing w:before="8"/>
        <w:ind w:left="818"/>
      </w:pPr>
      <w:r>
        <w:t>in</w:t>
      </w:r>
      <w:r>
        <w:rPr>
          <w:spacing w:val="5"/>
        </w:rPr>
        <w:t xml:space="preserve"> </w:t>
      </w:r>
      <w:r>
        <w:t>light</w:t>
      </w:r>
      <w:r>
        <w:rPr>
          <w:spacing w:val="6"/>
        </w:rPr>
        <w:t xml:space="preserve"> </w:t>
      </w:r>
      <w:r>
        <w:t>of</w:t>
      </w:r>
      <w:r>
        <w:rPr>
          <w:spacing w:val="3"/>
        </w:rPr>
        <w:t xml:space="preserve"> </w:t>
      </w:r>
      <w:r>
        <w:t>the</w:t>
      </w:r>
      <w:r>
        <w:rPr>
          <w:spacing w:val="3"/>
        </w:rPr>
        <w:t xml:space="preserve"> </w:t>
      </w:r>
      <w:r>
        <w:t>specific</w:t>
      </w:r>
      <w:r>
        <w:rPr>
          <w:spacing w:val="5"/>
        </w:rPr>
        <w:t xml:space="preserve"> </w:t>
      </w:r>
      <w:r>
        <w:t>circumstances</w:t>
      </w:r>
      <w:r>
        <w:rPr>
          <w:spacing w:val="6"/>
        </w:rPr>
        <w:t xml:space="preserve"> </w:t>
      </w:r>
      <w:r>
        <w:t>of</w:t>
      </w:r>
      <w:r>
        <w:rPr>
          <w:spacing w:val="5"/>
        </w:rPr>
        <w:t xml:space="preserve"> </w:t>
      </w:r>
      <w:r>
        <w:t>each</w:t>
      </w:r>
      <w:r>
        <w:rPr>
          <w:spacing w:val="5"/>
        </w:rPr>
        <w:t xml:space="preserve"> </w:t>
      </w:r>
      <w:r>
        <w:t>case</w:t>
      </w:r>
      <w:r>
        <w:rPr>
          <w:spacing w:val="10"/>
        </w:rPr>
        <w:t xml:space="preserve"> </w:t>
      </w:r>
      <w:r>
        <w:t>.</w:t>
      </w:r>
      <w:r>
        <w:rPr>
          <w:spacing w:val="3"/>
        </w:rPr>
        <w:t xml:space="preserve"> </w:t>
      </w:r>
      <w:r>
        <w:t>.</w:t>
      </w:r>
      <w:r>
        <w:rPr>
          <w:spacing w:val="5"/>
        </w:rPr>
        <w:t xml:space="preserve"> </w:t>
      </w:r>
      <w:r>
        <w:rPr>
          <w:spacing w:val="-5"/>
        </w:rPr>
        <w:t>.:</w:t>
      </w:r>
    </w:p>
    <w:p w14:paraId="3B89CDFB" w14:textId="77777777" w:rsidR="004C5C19" w:rsidRDefault="00000000">
      <w:pPr>
        <w:spacing w:before="226" w:line="244" w:lineRule="auto"/>
        <w:ind w:left="1345" w:right="1657"/>
        <w:jc w:val="both"/>
        <w:rPr>
          <w:i/>
          <w:sz w:val="20"/>
        </w:rPr>
      </w:pPr>
      <w:r>
        <w:rPr>
          <w:sz w:val="20"/>
        </w:rPr>
        <w:t>‘it is for each State to determine in its domestic legislation or in the authorization process for the project, the specific content of the environmental impact assessment required in each case, having regard to the nature and magnitude of the proposed development and its likely adverse impact on the environment as well as to the need to exercise due diligence in conducting such an assessment’”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 the San Juan River</w:t>
      </w:r>
      <w:r>
        <w:rPr>
          <w:i/>
          <w:spacing w:val="80"/>
          <w:sz w:val="20"/>
        </w:rPr>
        <w:t xml:space="preserve"> </w:t>
      </w:r>
      <w:r>
        <w:rPr>
          <w:i/>
          <w:sz w:val="20"/>
        </w:rPr>
        <w:t xml:space="preserve">(Nicaragua </w:t>
      </w:r>
      <w:r>
        <w:rPr>
          <w:sz w:val="20"/>
        </w:rPr>
        <w:t>v.</w:t>
      </w:r>
      <w:r>
        <w:rPr>
          <w:spacing w:val="40"/>
          <w:sz w:val="20"/>
        </w:rPr>
        <w:t xml:space="preserve"> </w:t>
      </w:r>
      <w:r>
        <w:rPr>
          <w:i/>
          <w:sz w:val="20"/>
        </w:rPr>
        <w:t>Costa</w:t>
      </w:r>
      <w:r>
        <w:rPr>
          <w:i/>
          <w:spacing w:val="40"/>
          <w:sz w:val="20"/>
        </w:rPr>
        <w:t xml:space="preserve"> </w:t>
      </w:r>
      <w:r>
        <w:rPr>
          <w:i/>
          <w:sz w:val="20"/>
        </w:rPr>
        <w:t>Rica),</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2015 (II)</w:t>
      </w:r>
      <w:r>
        <w:rPr>
          <w:sz w:val="20"/>
        </w:rPr>
        <w:t>,</w:t>
      </w:r>
      <w:r>
        <w:rPr>
          <w:spacing w:val="40"/>
          <w:sz w:val="20"/>
        </w:rPr>
        <w:t xml:space="preserve"> </w:t>
      </w:r>
      <w:r>
        <w:rPr>
          <w:sz w:val="20"/>
        </w:rPr>
        <w:t>p. 707, para.</w:t>
      </w:r>
      <w:r>
        <w:rPr>
          <w:spacing w:val="5"/>
          <w:sz w:val="20"/>
        </w:rPr>
        <w:t xml:space="preserve"> </w:t>
      </w:r>
      <w:r>
        <w:rPr>
          <w:sz w:val="20"/>
        </w:rPr>
        <w:t>104, citing</w:t>
      </w:r>
      <w:r>
        <w:rPr>
          <w:spacing w:val="3"/>
          <w:sz w:val="20"/>
        </w:rPr>
        <w:t xml:space="preserve"> </w:t>
      </w:r>
      <w:r>
        <w:rPr>
          <w:i/>
          <w:sz w:val="20"/>
        </w:rPr>
        <w:t>Pulp Mills</w:t>
      </w:r>
      <w:r>
        <w:rPr>
          <w:i/>
          <w:spacing w:val="1"/>
          <w:sz w:val="20"/>
        </w:rPr>
        <w:t xml:space="preserve"> </w:t>
      </w:r>
      <w:r>
        <w:rPr>
          <w:i/>
          <w:sz w:val="20"/>
        </w:rPr>
        <w:t>on</w:t>
      </w:r>
      <w:r>
        <w:rPr>
          <w:i/>
          <w:spacing w:val="2"/>
          <w:sz w:val="20"/>
        </w:rPr>
        <w:t xml:space="preserve"> </w:t>
      </w:r>
      <w:r>
        <w:rPr>
          <w:i/>
          <w:sz w:val="20"/>
        </w:rPr>
        <w:t>the</w:t>
      </w:r>
      <w:r>
        <w:rPr>
          <w:i/>
          <w:spacing w:val="3"/>
          <w:sz w:val="20"/>
        </w:rPr>
        <w:t xml:space="preserve"> </w:t>
      </w:r>
      <w:r>
        <w:rPr>
          <w:i/>
          <w:sz w:val="20"/>
        </w:rPr>
        <w:t>River Uruguay</w:t>
      </w:r>
      <w:r>
        <w:rPr>
          <w:i/>
          <w:spacing w:val="1"/>
          <w:sz w:val="20"/>
        </w:rPr>
        <w:t xml:space="preserve"> </w:t>
      </w:r>
      <w:r>
        <w:rPr>
          <w:i/>
          <w:sz w:val="20"/>
        </w:rPr>
        <w:t>(Argentina</w:t>
      </w:r>
      <w:r>
        <w:rPr>
          <w:i/>
          <w:spacing w:val="10"/>
          <w:sz w:val="20"/>
        </w:rPr>
        <w:t xml:space="preserve"> </w:t>
      </w:r>
      <w:r>
        <w:rPr>
          <w:sz w:val="20"/>
        </w:rPr>
        <w:t>v.</w:t>
      </w:r>
      <w:r>
        <w:rPr>
          <w:spacing w:val="2"/>
          <w:sz w:val="20"/>
        </w:rPr>
        <w:t xml:space="preserve"> </w:t>
      </w:r>
      <w:r>
        <w:rPr>
          <w:i/>
          <w:spacing w:val="-2"/>
          <w:sz w:val="20"/>
        </w:rPr>
        <w:t>Uruguay),</w:t>
      </w:r>
    </w:p>
    <w:p w14:paraId="30AFE5FC" w14:textId="77777777" w:rsidR="004C5C19" w:rsidRDefault="00000000">
      <w:pPr>
        <w:spacing w:before="9"/>
        <w:ind w:left="1345"/>
        <w:jc w:val="both"/>
        <w:rPr>
          <w:sz w:val="20"/>
        </w:rPr>
      </w:pPr>
      <w:r>
        <w:rPr>
          <w:i/>
          <w:sz w:val="20"/>
        </w:rPr>
        <w:t>I.C.J.</w:t>
      </w:r>
      <w:r>
        <w:rPr>
          <w:i/>
          <w:spacing w:val="6"/>
          <w:sz w:val="20"/>
        </w:rPr>
        <w:t xml:space="preserve"> </w:t>
      </w:r>
      <w:r>
        <w:rPr>
          <w:i/>
          <w:sz w:val="20"/>
        </w:rPr>
        <w:t>Reports</w:t>
      </w:r>
      <w:r>
        <w:rPr>
          <w:i/>
          <w:spacing w:val="6"/>
          <w:sz w:val="20"/>
        </w:rPr>
        <w:t xml:space="preserve"> </w:t>
      </w:r>
      <w:r>
        <w:rPr>
          <w:i/>
          <w:sz w:val="20"/>
        </w:rPr>
        <w:t>2010</w:t>
      </w:r>
      <w:r>
        <w:rPr>
          <w:i/>
          <w:spacing w:val="8"/>
          <w:sz w:val="20"/>
        </w:rPr>
        <w:t xml:space="preserve"> </w:t>
      </w:r>
      <w:r>
        <w:rPr>
          <w:i/>
          <w:sz w:val="20"/>
        </w:rPr>
        <w:t>(I)</w:t>
      </w:r>
      <w:r>
        <w:rPr>
          <w:sz w:val="20"/>
        </w:rPr>
        <w:t>,</w:t>
      </w:r>
      <w:r>
        <w:rPr>
          <w:spacing w:val="6"/>
          <w:sz w:val="20"/>
        </w:rPr>
        <w:t xml:space="preserve"> </w:t>
      </w:r>
      <w:r>
        <w:rPr>
          <w:sz w:val="20"/>
        </w:rPr>
        <w:t>p.</w:t>
      </w:r>
      <w:r>
        <w:rPr>
          <w:spacing w:val="4"/>
          <w:sz w:val="20"/>
        </w:rPr>
        <w:t xml:space="preserve"> </w:t>
      </w:r>
      <w:r>
        <w:rPr>
          <w:sz w:val="20"/>
        </w:rPr>
        <w:t>83,</w:t>
      </w:r>
      <w:r>
        <w:rPr>
          <w:spacing w:val="6"/>
          <w:sz w:val="20"/>
        </w:rPr>
        <w:t xml:space="preserve"> </w:t>
      </w:r>
      <w:r>
        <w:rPr>
          <w:sz w:val="20"/>
        </w:rPr>
        <w:t>para.</w:t>
      </w:r>
      <w:r>
        <w:rPr>
          <w:spacing w:val="7"/>
          <w:sz w:val="20"/>
        </w:rPr>
        <w:t xml:space="preserve"> </w:t>
      </w:r>
      <w:r>
        <w:rPr>
          <w:spacing w:val="-4"/>
          <w:sz w:val="20"/>
        </w:rPr>
        <w:t>205).</w:t>
      </w:r>
    </w:p>
    <w:p w14:paraId="6716B92E" w14:textId="77777777" w:rsidR="004C5C19" w:rsidRDefault="00000000">
      <w:pPr>
        <w:pStyle w:val="BodyText"/>
        <w:spacing w:before="228" w:line="244" w:lineRule="auto"/>
        <w:ind w:left="292" w:right="604"/>
        <w:jc w:val="both"/>
      </w:pPr>
      <w:r>
        <w:t>The Court is of the view that the risks posed by climate change have certain features that may affect the appropriateness of certain forms of environmental risk assessment. It may</w:t>
      </w:r>
      <w:r>
        <w:rPr>
          <w:spacing w:val="-1"/>
        </w:rPr>
        <w:t xml:space="preserve"> </w:t>
      </w:r>
      <w:r>
        <w:t>therefore be reasonable for States to conduct their assessments of the risk caused by GHG emissions by way of general procedures covering different forms of activities. Such general procedures do not exclude that</w:t>
      </w:r>
      <w:r>
        <w:rPr>
          <w:spacing w:val="40"/>
        </w:rPr>
        <w:t xml:space="preserve"> </w:t>
      </w:r>
      <w:r>
        <w:t>possible specific climate-related effects must be assessed as part of EIAs at the level of proposed individual activities, e.g. for the purpose of assessing their possible downstream effects. While the Court is aware that the cumulative and diffuse nature of GHG emissions may involve some difficulty in risk assessment, it considers it important that all States provide for and conduct EIAs with respect to particularly significant proposed individual activities contributing to GHG emissions to be undertaken</w:t>
      </w:r>
      <w:r>
        <w:rPr>
          <w:spacing w:val="-2"/>
        </w:rPr>
        <w:t xml:space="preserve"> </w:t>
      </w:r>
      <w:r>
        <w:t>within</w:t>
      </w:r>
      <w:r>
        <w:rPr>
          <w:spacing w:val="-3"/>
        </w:rPr>
        <w:t xml:space="preserve"> </w:t>
      </w:r>
      <w:r>
        <w:t>their</w:t>
      </w:r>
      <w:r>
        <w:rPr>
          <w:spacing w:val="-2"/>
        </w:rPr>
        <w:t xml:space="preserve"> </w:t>
      </w:r>
      <w:r>
        <w:t>jurisdiction</w:t>
      </w:r>
      <w:r>
        <w:rPr>
          <w:spacing w:val="-3"/>
        </w:rPr>
        <w:t xml:space="preserve"> </w:t>
      </w:r>
      <w:r>
        <w:t>or</w:t>
      </w:r>
      <w:r>
        <w:rPr>
          <w:spacing w:val="-2"/>
        </w:rPr>
        <w:t xml:space="preserve"> </w:t>
      </w:r>
      <w:r>
        <w:t>control,</w:t>
      </w:r>
      <w:r>
        <w:rPr>
          <w:spacing w:val="-3"/>
        </w:rPr>
        <w:t xml:space="preserve"> </w:t>
      </w:r>
      <w:r>
        <w:t>on</w:t>
      </w:r>
      <w:r>
        <w:rPr>
          <w:spacing w:val="-3"/>
        </w:rPr>
        <w:t xml:space="preserve"> </w:t>
      </w:r>
      <w:r>
        <w:t>the</w:t>
      </w:r>
      <w:r>
        <w:rPr>
          <w:spacing w:val="-2"/>
        </w:rPr>
        <w:t xml:space="preserve"> </w:t>
      </w:r>
      <w:r>
        <w:t>basis</w:t>
      </w:r>
      <w:r>
        <w:rPr>
          <w:spacing w:val="-2"/>
        </w:rPr>
        <w:t xml:space="preserve"> </w:t>
      </w:r>
      <w:r>
        <w:t>of</w:t>
      </w:r>
      <w:r>
        <w:rPr>
          <w:spacing w:val="-2"/>
        </w:rPr>
        <w:t xml:space="preserve"> </w:t>
      </w:r>
      <w:r>
        <w:t>the</w:t>
      </w:r>
      <w:r>
        <w:rPr>
          <w:spacing w:val="-2"/>
        </w:rPr>
        <w:t xml:space="preserve"> </w:t>
      </w:r>
      <w:r>
        <w:t>best</w:t>
      </w:r>
      <w:r>
        <w:rPr>
          <w:spacing w:val="-1"/>
        </w:rPr>
        <w:t xml:space="preserve"> </w:t>
      </w:r>
      <w:r>
        <w:t>available</w:t>
      </w:r>
      <w:r>
        <w:rPr>
          <w:spacing w:val="-2"/>
        </w:rPr>
        <w:t xml:space="preserve"> </w:t>
      </w:r>
      <w:r>
        <w:t>science.</w:t>
      </w:r>
      <w:r>
        <w:rPr>
          <w:spacing w:val="-2"/>
        </w:rPr>
        <w:t xml:space="preserve"> </w:t>
      </w:r>
      <w:r>
        <w:t>Such</w:t>
      </w:r>
      <w:r>
        <w:rPr>
          <w:spacing w:val="-3"/>
        </w:rPr>
        <w:t xml:space="preserve"> </w:t>
      </w:r>
      <w:r>
        <w:t>specific climate-related assessments could identify previously unknown information about possibilities for reducing the quantity of GHG emissions by relevant proposed individual activities.</w:t>
      </w:r>
    </w:p>
    <w:p w14:paraId="6DCB023C" w14:textId="77777777" w:rsidR="004C5C19" w:rsidRDefault="004C5C19">
      <w:pPr>
        <w:pStyle w:val="BodyText"/>
        <w:spacing w:before="227"/>
      </w:pPr>
    </w:p>
    <w:p w14:paraId="2021A08D" w14:textId="77777777" w:rsidR="004C5C19" w:rsidRDefault="00000000">
      <w:pPr>
        <w:pStyle w:val="Heading1"/>
        <w:numPr>
          <w:ilvl w:val="0"/>
          <w:numId w:val="11"/>
        </w:numPr>
        <w:tabs>
          <w:tab w:val="left" w:pos="1027"/>
        </w:tabs>
        <w:ind w:left="1027" w:hanging="430"/>
        <w:jc w:val="left"/>
      </w:pPr>
      <w:r>
        <w:t>Notification</w:t>
      </w:r>
      <w:r>
        <w:rPr>
          <w:spacing w:val="8"/>
        </w:rPr>
        <w:t xml:space="preserve"> </w:t>
      </w:r>
      <w:r>
        <w:t>and</w:t>
      </w:r>
      <w:r>
        <w:rPr>
          <w:spacing w:val="9"/>
        </w:rPr>
        <w:t xml:space="preserve"> </w:t>
      </w:r>
      <w:r>
        <w:rPr>
          <w:spacing w:val="-2"/>
        </w:rPr>
        <w:t>consultation</w:t>
      </w:r>
    </w:p>
    <w:p w14:paraId="4518F227" w14:textId="77777777" w:rsidR="004C5C19" w:rsidRDefault="00000000">
      <w:pPr>
        <w:pStyle w:val="ListParagraph"/>
        <w:numPr>
          <w:ilvl w:val="0"/>
          <w:numId w:val="29"/>
        </w:numPr>
        <w:tabs>
          <w:tab w:val="left" w:pos="1230"/>
        </w:tabs>
        <w:spacing w:before="225" w:line="244" w:lineRule="auto"/>
        <w:ind w:right="601" w:firstLine="526"/>
        <w:jc w:val="both"/>
        <w:rPr>
          <w:sz w:val="20"/>
        </w:rPr>
      </w:pPr>
      <w:r>
        <w:rPr>
          <w:sz w:val="20"/>
        </w:rPr>
        <w:t>Due diligence in preventing significant harm to the environment sometimes also implies an obligation of States to notify and consult in good faith with other States with respect to risks of adverse</w:t>
      </w:r>
      <w:r>
        <w:rPr>
          <w:spacing w:val="-1"/>
          <w:sz w:val="20"/>
        </w:rPr>
        <w:t xml:space="preserve"> </w:t>
      </w:r>
      <w:r>
        <w:rPr>
          <w:sz w:val="20"/>
        </w:rPr>
        <w:t>effects</w:t>
      </w:r>
      <w:r>
        <w:rPr>
          <w:spacing w:val="-1"/>
          <w:sz w:val="20"/>
        </w:rPr>
        <w:t xml:space="preserve"> </w:t>
      </w:r>
      <w:r>
        <w:rPr>
          <w:sz w:val="20"/>
        </w:rPr>
        <w:t>of</w:t>
      </w:r>
      <w:r>
        <w:rPr>
          <w:spacing w:val="-1"/>
          <w:sz w:val="20"/>
        </w:rPr>
        <w:t xml:space="preserve"> </w:t>
      </w:r>
      <w:r>
        <w:rPr>
          <w:sz w:val="20"/>
        </w:rPr>
        <w:t>their</w:t>
      </w:r>
      <w:r>
        <w:rPr>
          <w:spacing w:val="-1"/>
          <w:sz w:val="20"/>
        </w:rPr>
        <w:t xml:space="preserve"> </w:t>
      </w:r>
      <w:r>
        <w:rPr>
          <w:sz w:val="20"/>
        </w:rPr>
        <w:t>conduct.</w:t>
      </w:r>
      <w:r>
        <w:rPr>
          <w:spacing w:val="-2"/>
          <w:sz w:val="20"/>
        </w:rPr>
        <w:t xml:space="preserve"> </w:t>
      </w:r>
      <w:r>
        <w:rPr>
          <w:sz w:val="20"/>
        </w:rPr>
        <w:t>This obligation</w:t>
      </w:r>
      <w:r>
        <w:rPr>
          <w:spacing w:val="-2"/>
          <w:sz w:val="20"/>
        </w:rPr>
        <w:t xml:space="preserve"> </w:t>
      </w:r>
      <w:r>
        <w:rPr>
          <w:sz w:val="20"/>
        </w:rPr>
        <w:t>exists where</w:t>
      </w:r>
      <w:r>
        <w:rPr>
          <w:spacing w:val="-1"/>
          <w:sz w:val="20"/>
        </w:rPr>
        <w:t xml:space="preserve"> </w:t>
      </w:r>
      <w:r>
        <w:rPr>
          <w:sz w:val="20"/>
        </w:rPr>
        <w:t>planned activities</w:t>
      </w:r>
      <w:r>
        <w:rPr>
          <w:spacing w:val="-1"/>
          <w:sz w:val="20"/>
        </w:rPr>
        <w:t xml:space="preserve"> </w:t>
      </w:r>
      <w:r>
        <w:rPr>
          <w:sz w:val="20"/>
        </w:rPr>
        <w:t>within the</w:t>
      </w:r>
      <w:r>
        <w:rPr>
          <w:spacing w:val="-1"/>
          <w:sz w:val="20"/>
        </w:rPr>
        <w:t xml:space="preserve"> </w:t>
      </w:r>
      <w:r>
        <w:rPr>
          <w:sz w:val="20"/>
        </w:rPr>
        <w:t>jurisdiction or</w:t>
      </w:r>
      <w:r>
        <w:rPr>
          <w:spacing w:val="15"/>
          <w:sz w:val="20"/>
        </w:rPr>
        <w:t xml:space="preserve"> </w:t>
      </w:r>
      <w:r>
        <w:rPr>
          <w:sz w:val="20"/>
        </w:rPr>
        <w:t>control</w:t>
      </w:r>
      <w:r>
        <w:rPr>
          <w:spacing w:val="15"/>
          <w:sz w:val="20"/>
        </w:rPr>
        <w:t xml:space="preserve"> </w:t>
      </w:r>
      <w:r>
        <w:rPr>
          <w:sz w:val="20"/>
        </w:rPr>
        <w:t>of</w:t>
      </w:r>
      <w:r>
        <w:rPr>
          <w:spacing w:val="13"/>
          <w:sz w:val="20"/>
        </w:rPr>
        <w:t xml:space="preserve"> </w:t>
      </w:r>
      <w:r>
        <w:rPr>
          <w:sz w:val="20"/>
        </w:rPr>
        <w:t>a</w:t>
      </w:r>
      <w:r>
        <w:rPr>
          <w:spacing w:val="14"/>
          <w:sz w:val="20"/>
        </w:rPr>
        <w:t xml:space="preserve"> </w:t>
      </w:r>
      <w:r>
        <w:rPr>
          <w:sz w:val="20"/>
        </w:rPr>
        <w:t>State create</w:t>
      </w:r>
      <w:r>
        <w:rPr>
          <w:spacing w:val="14"/>
          <w:sz w:val="20"/>
        </w:rPr>
        <w:t xml:space="preserve"> </w:t>
      </w:r>
      <w:r>
        <w:rPr>
          <w:sz w:val="20"/>
        </w:rPr>
        <w:t>a</w:t>
      </w:r>
      <w:r>
        <w:rPr>
          <w:spacing w:val="14"/>
          <w:sz w:val="20"/>
        </w:rPr>
        <w:t xml:space="preserve"> </w:t>
      </w:r>
      <w:r>
        <w:rPr>
          <w:sz w:val="20"/>
        </w:rPr>
        <w:t>risk</w:t>
      </w:r>
      <w:r>
        <w:rPr>
          <w:spacing w:val="15"/>
          <w:sz w:val="20"/>
        </w:rPr>
        <w:t xml:space="preserve"> </w:t>
      </w:r>
      <w:r>
        <w:rPr>
          <w:sz w:val="20"/>
        </w:rPr>
        <w:t>of</w:t>
      </w:r>
      <w:r>
        <w:rPr>
          <w:spacing w:val="13"/>
          <w:sz w:val="20"/>
        </w:rPr>
        <w:t xml:space="preserve"> </w:t>
      </w:r>
      <w:r>
        <w:rPr>
          <w:sz w:val="20"/>
        </w:rPr>
        <w:t>significant</w:t>
      </w:r>
      <w:r>
        <w:rPr>
          <w:spacing w:val="15"/>
          <w:sz w:val="20"/>
        </w:rPr>
        <w:t xml:space="preserve"> </w:t>
      </w:r>
      <w:r>
        <w:rPr>
          <w:sz w:val="20"/>
        </w:rPr>
        <w:t>harm,</w:t>
      </w:r>
      <w:r>
        <w:rPr>
          <w:spacing w:val="14"/>
          <w:sz w:val="20"/>
        </w:rPr>
        <w:t xml:space="preserve"> </w:t>
      </w:r>
      <w:r>
        <w:rPr>
          <w:sz w:val="20"/>
        </w:rPr>
        <w:t>and</w:t>
      </w:r>
      <w:r>
        <w:rPr>
          <w:spacing w:val="14"/>
          <w:sz w:val="20"/>
        </w:rPr>
        <w:t xml:space="preserve"> </w:t>
      </w:r>
      <w:r>
        <w:rPr>
          <w:sz w:val="20"/>
        </w:rPr>
        <w:t>notification</w:t>
      </w:r>
      <w:r>
        <w:rPr>
          <w:spacing w:val="14"/>
          <w:sz w:val="20"/>
        </w:rPr>
        <w:t xml:space="preserve"> </w:t>
      </w:r>
      <w:r>
        <w:rPr>
          <w:sz w:val="20"/>
        </w:rPr>
        <w:t>and</w:t>
      </w:r>
      <w:r>
        <w:rPr>
          <w:spacing w:val="14"/>
          <w:sz w:val="20"/>
        </w:rPr>
        <w:t xml:space="preserve"> </w:t>
      </w:r>
      <w:r>
        <w:rPr>
          <w:sz w:val="20"/>
        </w:rPr>
        <w:t>consultation</w:t>
      </w:r>
      <w:r>
        <w:rPr>
          <w:spacing w:val="14"/>
          <w:sz w:val="20"/>
        </w:rPr>
        <w:t xml:space="preserve"> </w:t>
      </w:r>
      <w:r>
        <w:rPr>
          <w:sz w:val="20"/>
        </w:rPr>
        <w:t xml:space="preserve">is necessary to determine the appropriate measures to prevent that risk (see </w:t>
      </w:r>
      <w:r>
        <w:rPr>
          <w:i/>
          <w:sz w:val="20"/>
        </w:rPr>
        <w:t xml:space="preserve">Certain Activities Carried Out by Nicaragua in the Border Area (Costa Rica </w:t>
      </w:r>
      <w:r>
        <w:rPr>
          <w:sz w:val="20"/>
        </w:rPr>
        <w:t xml:space="preserve">v. </w:t>
      </w:r>
      <w:r>
        <w:rPr>
          <w:i/>
          <w:sz w:val="20"/>
        </w:rPr>
        <w:t xml:space="preserve">Nicaragua) </w:t>
      </w:r>
      <w:r>
        <w:rPr>
          <w:sz w:val="20"/>
        </w:rPr>
        <w:t xml:space="preserve">and </w:t>
      </w:r>
      <w:r>
        <w:rPr>
          <w:i/>
          <w:sz w:val="20"/>
        </w:rPr>
        <w:t>Construction of a Road in Costa Rica along</w:t>
      </w:r>
      <w:r>
        <w:rPr>
          <w:i/>
          <w:spacing w:val="33"/>
          <w:sz w:val="20"/>
        </w:rPr>
        <w:t xml:space="preserve"> </w:t>
      </w:r>
      <w:r>
        <w:rPr>
          <w:i/>
          <w:sz w:val="20"/>
        </w:rPr>
        <w:t>the</w:t>
      </w:r>
      <w:r>
        <w:rPr>
          <w:i/>
          <w:spacing w:val="36"/>
          <w:sz w:val="20"/>
        </w:rPr>
        <w:t xml:space="preserve"> </w:t>
      </w:r>
      <w:r>
        <w:rPr>
          <w:i/>
          <w:sz w:val="20"/>
        </w:rPr>
        <w:t>San</w:t>
      </w:r>
      <w:r>
        <w:rPr>
          <w:i/>
          <w:spacing w:val="35"/>
          <w:sz w:val="20"/>
        </w:rPr>
        <w:t xml:space="preserve"> </w:t>
      </w:r>
      <w:r>
        <w:rPr>
          <w:i/>
          <w:sz w:val="20"/>
        </w:rPr>
        <w:t>Juan</w:t>
      </w:r>
      <w:r>
        <w:rPr>
          <w:i/>
          <w:spacing w:val="35"/>
          <w:sz w:val="20"/>
        </w:rPr>
        <w:t xml:space="preserve"> </w:t>
      </w:r>
      <w:r>
        <w:rPr>
          <w:i/>
          <w:sz w:val="20"/>
        </w:rPr>
        <w:t>River</w:t>
      </w:r>
      <w:r>
        <w:rPr>
          <w:i/>
          <w:spacing w:val="34"/>
          <w:sz w:val="20"/>
        </w:rPr>
        <w:t xml:space="preserve"> </w:t>
      </w:r>
      <w:r>
        <w:rPr>
          <w:i/>
          <w:sz w:val="20"/>
        </w:rPr>
        <w:t xml:space="preserve">(Nicaragua </w:t>
      </w:r>
      <w:r>
        <w:rPr>
          <w:sz w:val="20"/>
        </w:rPr>
        <w:t>v.</w:t>
      </w:r>
      <w:r>
        <w:rPr>
          <w:spacing w:val="35"/>
          <w:sz w:val="20"/>
        </w:rPr>
        <w:t xml:space="preserve"> </w:t>
      </w:r>
      <w:r>
        <w:rPr>
          <w:i/>
          <w:sz w:val="20"/>
        </w:rPr>
        <w:t>Costa</w:t>
      </w:r>
      <w:r>
        <w:rPr>
          <w:i/>
          <w:spacing w:val="35"/>
          <w:sz w:val="20"/>
        </w:rPr>
        <w:t xml:space="preserve"> </w:t>
      </w:r>
      <w:r>
        <w:rPr>
          <w:i/>
          <w:sz w:val="20"/>
        </w:rPr>
        <w:t>Rica),</w:t>
      </w:r>
      <w:r>
        <w:rPr>
          <w:i/>
          <w:spacing w:val="33"/>
          <w:sz w:val="20"/>
        </w:rPr>
        <w:t xml:space="preserve"> </w:t>
      </w:r>
      <w:r>
        <w:rPr>
          <w:i/>
          <w:sz w:val="20"/>
        </w:rPr>
        <w:t>Judgment,</w:t>
      </w:r>
      <w:r>
        <w:rPr>
          <w:i/>
          <w:spacing w:val="35"/>
          <w:sz w:val="20"/>
        </w:rPr>
        <w:t xml:space="preserve"> </w:t>
      </w:r>
      <w:r>
        <w:rPr>
          <w:i/>
          <w:sz w:val="20"/>
        </w:rPr>
        <w:t>I.C.J.</w:t>
      </w:r>
      <w:r>
        <w:rPr>
          <w:i/>
          <w:spacing w:val="35"/>
          <w:sz w:val="20"/>
        </w:rPr>
        <w:t xml:space="preserve"> </w:t>
      </w:r>
      <w:r>
        <w:rPr>
          <w:i/>
          <w:sz w:val="20"/>
        </w:rPr>
        <w:t>Reports</w:t>
      </w:r>
      <w:r>
        <w:rPr>
          <w:i/>
          <w:spacing w:val="33"/>
          <w:sz w:val="20"/>
        </w:rPr>
        <w:t xml:space="preserve"> </w:t>
      </w:r>
      <w:r>
        <w:rPr>
          <w:i/>
          <w:sz w:val="20"/>
        </w:rPr>
        <w:t>2015 (II)</w:t>
      </w:r>
      <w:r>
        <w:rPr>
          <w:sz w:val="20"/>
        </w:rPr>
        <w:t>,</w:t>
      </w:r>
      <w:r>
        <w:rPr>
          <w:spacing w:val="35"/>
          <w:sz w:val="20"/>
        </w:rPr>
        <w:t xml:space="preserve"> </w:t>
      </w:r>
      <w:r>
        <w:rPr>
          <w:sz w:val="20"/>
        </w:rPr>
        <w:t>p. 706, para. 104). The Court considers that, given the specific character of the processes leading to climate</w:t>
      </w:r>
    </w:p>
    <w:p w14:paraId="690E8D1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E47C422" w14:textId="77777777" w:rsidR="004C5C19" w:rsidRDefault="00000000">
      <w:pPr>
        <w:pStyle w:val="BodyText"/>
        <w:spacing w:before="86" w:line="244" w:lineRule="auto"/>
        <w:ind w:left="292" w:right="606"/>
        <w:jc w:val="both"/>
      </w:pPr>
      <w:r>
        <w:lastRenderedPageBreak/>
        <w:t>change, notification and consultation are particularly warranted when an activity significantly affects collective efforts to</w:t>
      </w:r>
      <w:r>
        <w:rPr>
          <w:spacing w:val="-4"/>
        </w:rPr>
        <w:t xml:space="preserve"> </w:t>
      </w:r>
      <w:r>
        <w:t>address</w:t>
      </w:r>
      <w:r>
        <w:rPr>
          <w:spacing w:val="-5"/>
        </w:rPr>
        <w:t xml:space="preserve"> </w:t>
      </w:r>
      <w:r>
        <w:t>harm to</w:t>
      </w:r>
      <w:r>
        <w:rPr>
          <w:spacing w:val="-4"/>
        </w:rPr>
        <w:t xml:space="preserve"> </w:t>
      </w:r>
      <w:r>
        <w:t>the climate system,</w:t>
      </w:r>
      <w:r>
        <w:rPr>
          <w:spacing w:val="-4"/>
        </w:rPr>
        <w:t xml:space="preserve"> </w:t>
      </w:r>
      <w:r>
        <w:t>such as the implementation</w:t>
      </w:r>
      <w:r>
        <w:rPr>
          <w:spacing w:val="-4"/>
        </w:rPr>
        <w:t xml:space="preserve"> </w:t>
      </w:r>
      <w:r>
        <w:t>of policy changes in relation to the exploitation of resources linked to GHG emissions, or with respect to information that is necessary for meaningful co-operation among States to address the adverse effects resulting from GHG emissions.</w:t>
      </w:r>
    </w:p>
    <w:p w14:paraId="523C3434" w14:textId="77777777" w:rsidR="004C5C19" w:rsidRDefault="004C5C19">
      <w:pPr>
        <w:pStyle w:val="BodyText"/>
        <w:spacing w:before="222"/>
      </w:pPr>
    </w:p>
    <w:p w14:paraId="6AAB7F49" w14:textId="77777777" w:rsidR="004C5C19" w:rsidRDefault="00000000">
      <w:pPr>
        <w:pStyle w:val="Heading1"/>
        <w:numPr>
          <w:ilvl w:val="0"/>
          <w:numId w:val="11"/>
        </w:numPr>
        <w:tabs>
          <w:tab w:val="left" w:pos="1026"/>
        </w:tabs>
        <w:ind w:left="1026" w:hanging="471"/>
        <w:jc w:val="left"/>
      </w:pPr>
      <w:r>
        <w:rPr>
          <w:spacing w:val="-2"/>
        </w:rPr>
        <w:t>Conclusion</w:t>
      </w:r>
    </w:p>
    <w:p w14:paraId="503F0FE6" w14:textId="77777777" w:rsidR="004C5C19" w:rsidRDefault="00000000">
      <w:pPr>
        <w:pStyle w:val="ListParagraph"/>
        <w:numPr>
          <w:ilvl w:val="0"/>
          <w:numId w:val="29"/>
        </w:numPr>
        <w:tabs>
          <w:tab w:val="left" w:pos="1379"/>
        </w:tabs>
        <w:spacing w:before="225" w:line="244" w:lineRule="auto"/>
        <w:ind w:right="603" w:firstLine="526"/>
        <w:jc w:val="both"/>
        <w:rPr>
          <w:sz w:val="20"/>
        </w:rPr>
      </w:pPr>
      <w:r>
        <w:rPr>
          <w:sz w:val="20"/>
        </w:rPr>
        <w:t>Having</w:t>
      </w:r>
      <w:r>
        <w:rPr>
          <w:spacing w:val="80"/>
          <w:sz w:val="20"/>
        </w:rPr>
        <w:t xml:space="preserve"> </w:t>
      </w:r>
      <w:r>
        <w:rPr>
          <w:sz w:val="20"/>
        </w:rPr>
        <w:t>considered</w:t>
      </w:r>
      <w:r>
        <w:rPr>
          <w:spacing w:val="80"/>
          <w:sz w:val="20"/>
        </w:rPr>
        <w:t xml:space="preserve"> </w:t>
      </w:r>
      <w:r>
        <w:rPr>
          <w:sz w:val="20"/>
        </w:rPr>
        <w:t>certain</w:t>
      </w:r>
      <w:r>
        <w:rPr>
          <w:spacing w:val="80"/>
          <w:sz w:val="20"/>
        </w:rPr>
        <w:t xml:space="preserve"> </w:t>
      </w:r>
      <w:r>
        <w:rPr>
          <w:sz w:val="20"/>
        </w:rPr>
        <w:t>elements</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due</w:t>
      </w:r>
      <w:r>
        <w:rPr>
          <w:spacing w:val="80"/>
          <w:sz w:val="20"/>
        </w:rPr>
        <w:t xml:space="preserve"> </w:t>
      </w:r>
      <w:r>
        <w:rPr>
          <w:sz w:val="20"/>
        </w:rPr>
        <w:t>diligence</w:t>
      </w:r>
      <w:r>
        <w:rPr>
          <w:spacing w:val="80"/>
          <w:sz w:val="20"/>
        </w:rPr>
        <w:t xml:space="preserve"> </w:t>
      </w:r>
      <w:r>
        <w:rPr>
          <w:sz w:val="20"/>
        </w:rPr>
        <w:t>standard</w:t>
      </w:r>
      <w:r>
        <w:rPr>
          <w:spacing w:val="80"/>
          <w:sz w:val="20"/>
        </w:rPr>
        <w:t xml:space="preserve"> </w:t>
      </w:r>
      <w:r>
        <w:rPr>
          <w:sz w:val="20"/>
        </w:rPr>
        <w:t>(see paragraphs 280-299 above), the Court notes that their proper application in a specific situation may</w:t>
      </w:r>
      <w:r>
        <w:rPr>
          <w:spacing w:val="80"/>
          <w:sz w:val="20"/>
        </w:rPr>
        <w:t xml:space="preserve"> </w:t>
      </w:r>
      <w:r>
        <w:rPr>
          <w:sz w:val="20"/>
        </w:rPr>
        <w:t>be a complex operation due to the variable and evolving nature of the standard. However, the Court considers that the relevant elements, individually and in combination, provide guidance for the identification of an appropriate standard of conduct for different situations. The Court is therefore of the view that the question whether a risk of significant harm exists and whether or how a relevant element of the obligation to exercise due diligence to protect the environment applies in a particular situation should be determined objectively.</w:t>
      </w:r>
    </w:p>
    <w:p w14:paraId="1E51D87A" w14:textId="77777777" w:rsidR="004C5C19" w:rsidRDefault="004C5C19">
      <w:pPr>
        <w:pStyle w:val="BodyText"/>
        <w:spacing w:before="226"/>
      </w:pPr>
    </w:p>
    <w:p w14:paraId="44EA85B4" w14:textId="77777777" w:rsidR="004C5C19" w:rsidRDefault="00000000">
      <w:pPr>
        <w:pStyle w:val="Heading1"/>
        <w:numPr>
          <w:ilvl w:val="0"/>
          <w:numId w:val="12"/>
        </w:numPr>
        <w:tabs>
          <w:tab w:val="left" w:pos="555"/>
        </w:tabs>
        <w:ind w:left="555" w:hanging="263"/>
      </w:pPr>
      <w:r>
        <w:t>Duty</w:t>
      </w:r>
      <w:r>
        <w:rPr>
          <w:spacing w:val="9"/>
        </w:rPr>
        <w:t xml:space="preserve"> </w:t>
      </w:r>
      <w:r>
        <w:t>to</w:t>
      </w:r>
      <w:r>
        <w:rPr>
          <w:spacing w:val="6"/>
        </w:rPr>
        <w:t xml:space="preserve"> </w:t>
      </w:r>
      <w:r>
        <w:t>co-</w:t>
      </w:r>
      <w:r>
        <w:rPr>
          <w:spacing w:val="-2"/>
        </w:rPr>
        <w:t>operate</w:t>
      </w:r>
    </w:p>
    <w:p w14:paraId="74182BDF" w14:textId="77777777" w:rsidR="004C5C19" w:rsidRDefault="00000000">
      <w:pPr>
        <w:pStyle w:val="ListParagraph"/>
        <w:numPr>
          <w:ilvl w:val="0"/>
          <w:numId w:val="29"/>
        </w:numPr>
        <w:tabs>
          <w:tab w:val="left" w:pos="1286"/>
        </w:tabs>
        <w:spacing w:before="226" w:line="247" w:lineRule="auto"/>
        <w:ind w:right="604" w:firstLine="526"/>
        <w:jc w:val="both"/>
        <w:rPr>
          <w:sz w:val="20"/>
        </w:rPr>
      </w:pPr>
      <w:r>
        <w:rPr>
          <w:sz w:val="20"/>
        </w:rPr>
        <w:t>The Court recalls that the duty of States to co-operate for the protection of the environment has a customary character (see paragraphs 140-142 above). The Court emphasized the importance</w:t>
      </w:r>
      <w:r>
        <w:rPr>
          <w:spacing w:val="14"/>
          <w:sz w:val="20"/>
        </w:rPr>
        <w:t xml:space="preserve"> </w:t>
      </w:r>
      <w:r>
        <w:rPr>
          <w:sz w:val="20"/>
        </w:rPr>
        <w:t>of</w:t>
      </w:r>
      <w:r>
        <w:rPr>
          <w:spacing w:val="15"/>
          <w:sz w:val="20"/>
        </w:rPr>
        <w:t xml:space="preserve"> </w:t>
      </w:r>
      <w:r>
        <w:rPr>
          <w:sz w:val="20"/>
        </w:rPr>
        <w:t>co-operation</w:t>
      </w:r>
      <w:r>
        <w:rPr>
          <w:spacing w:val="11"/>
          <w:sz w:val="20"/>
        </w:rPr>
        <w:t xml:space="preserve"> </w:t>
      </w:r>
      <w:r>
        <w:rPr>
          <w:sz w:val="20"/>
        </w:rPr>
        <w:t>in</w:t>
      </w:r>
      <w:r>
        <w:rPr>
          <w:spacing w:val="14"/>
          <w:sz w:val="20"/>
        </w:rPr>
        <w:t xml:space="preserve"> </w:t>
      </w:r>
      <w:r>
        <w:rPr>
          <w:sz w:val="20"/>
        </w:rPr>
        <w:t>the</w:t>
      </w:r>
      <w:r>
        <w:rPr>
          <w:spacing w:val="14"/>
          <w:sz w:val="20"/>
        </w:rPr>
        <w:t xml:space="preserve"> </w:t>
      </w:r>
      <w:r>
        <w:rPr>
          <w:sz w:val="20"/>
        </w:rPr>
        <w:t>context</w:t>
      </w:r>
      <w:r>
        <w:rPr>
          <w:spacing w:val="15"/>
          <w:sz w:val="20"/>
        </w:rPr>
        <w:t xml:space="preserve"> </w:t>
      </w:r>
      <w:r>
        <w:rPr>
          <w:sz w:val="20"/>
        </w:rPr>
        <w:t>of</w:t>
      </w:r>
      <w:r>
        <w:rPr>
          <w:spacing w:val="15"/>
          <w:sz w:val="20"/>
        </w:rPr>
        <w:t xml:space="preserve"> </w:t>
      </w:r>
      <w:r>
        <w:rPr>
          <w:sz w:val="20"/>
        </w:rPr>
        <w:t>a</w:t>
      </w:r>
      <w:r>
        <w:rPr>
          <w:spacing w:val="11"/>
          <w:sz w:val="20"/>
        </w:rPr>
        <w:t xml:space="preserve"> </w:t>
      </w:r>
      <w:r>
        <w:rPr>
          <w:sz w:val="20"/>
        </w:rPr>
        <w:t>resource</w:t>
      </w:r>
      <w:r>
        <w:rPr>
          <w:spacing w:val="14"/>
          <w:sz w:val="20"/>
        </w:rPr>
        <w:t xml:space="preserve"> </w:t>
      </w:r>
      <w:r>
        <w:rPr>
          <w:sz w:val="20"/>
        </w:rPr>
        <w:t>shared</w:t>
      </w:r>
      <w:r>
        <w:rPr>
          <w:spacing w:val="14"/>
          <w:sz w:val="20"/>
        </w:rPr>
        <w:t xml:space="preserve"> </w:t>
      </w:r>
      <w:r>
        <w:rPr>
          <w:sz w:val="20"/>
        </w:rPr>
        <w:t>by</w:t>
      </w:r>
      <w:r>
        <w:rPr>
          <w:spacing w:val="14"/>
          <w:sz w:val="20"/>
        </w:rPr>
        <w:t xml:space="preserve"> </w:t>
      </w:r>
      <w:r>
        <w:rPr>
          <w:sz w:val="20"/>
        </w:rPr>
        <w:t>a</w:t>
      </w:r>
      <w:r>
        <w:rPr>
          <w:spacing w:val="11"/>
          <w:sz w:val="20"/>
        </w:rPr>
        <w:t xml:space="preserve"> </w:t>
      </w:r>
      <w:r>
        <w:rPr>
          <w:sz w:val="20"/>
        </w:rPr>
        <w:t>limited</w:t>
      </w:r>
      <w:r>
        <w:rPr>
          <w:spacing w:val="14"/>
          <w:sz w:val="20"/>
        </w:rPr>
        <w:t xml:space="preserve"> </w:t>
      </w:r>
      <w:r>
        <w:rPr>
          <w:sz w:val="20"/>
        </w:rPr>
        <w:t>number</w:t>
      </w:r>
      <w:r>
        <w:rPr>
          <w:spacing w:val="15"/>
          <w:sz w:val="20"/>
        </w:rPr>
        <w:t xml:space="preserve"> </w:t>
      </w:r>
      <w:r>
        <w:rPr>
          <w:sz w:val="20"/>
        </w:rPr>
        <w:t>of</w:t>
      </w:r>
      <w:r>
        <w:rPr>
          <w:spacing w:val="15"/>
          <w:sz w:val="20"/>
        </w:rPr>
        <w:t xml:space="preserve"> </w:t>
      </w:r>
      <w:r>
        <w:rPr>
          <w:sz w:val="20"/>
        </w:rPr>
        <w:t>States,</w:t>
      </w:r>
      <w:r>
        <w:rPr>
          <w:spacing w:val="14"/>
          <w:sz w:val="20"/>
        </w:rPr>
        <w:t xml:space="preserve"> </w:t>
      </w:r>
      <w:r>
        <w:rPr>
          <w:sz w:val="20"/>
        </w:rPr>
        <w:t>when it observed that</w:t>
      </w:r>
    </w:p>
    <w:p w14:paraId="5E57EFEA" w14:textId="77777777" w:rsidR="004C5C19" w:rsidRDefault="00000000">
      <w:pPr>
        <w:spacing w:before="217" w:line="244" w:lineRule="auto"/>
        <w:ind w:left="818" w:right="1130"/>
        <w:jc w:val="both"/>
        <w:rPr>
          <w:sz w:val="20"/>
        </w:rPr>
      </w:pPr>
      <w:r>
        <w:rPr>
          <w:sz w:val="20"/>
        </w:rPr>
        <w:t>“the obligation[] to co-operate [is] an important complement to the substantive obligations of every riparian State. In the Court’s view, ‘[t]hese obligations are all the more vital’ when . . . the shared resource at issue ‘can only be protected through close and continuous co-operation between the riparian States’ (</w:t>
      </w:r>
      <w:r>
        <w:rPr>
          <w:i/>
          <w:sz w:val="20"/>
        </w:rPr>
        <w:t xml:space="preserve">Pulp Mills on the River Uruguay (Argentina </w:t>
      </w:r>
      <w:r>
        <w:rPr>
          <w:sz w:val="20"/>
        </w:rPr>
        <w:t xml:space="preserve">v. </w:t>
      </w:r>
      <w:r>
        <w:rPr>
          <w:i/>
          <w:sz w:val="20"/>
        </w:rPr>
        <w:t>Uruguay), Judgment, I.C.J. Reports 2010 (I)</w:t>
      </w:r>
      <w:r>
        <w:rPr>
          <w:sz w:val="20"/>
        </w:rPr>
        <w:t>, p. 51, para. 81).” (</w:t>
      </w:r>
      <w:r>
        <w:rPr>
          <w:i/>
          <w:sz w:val="20"/>
        </w:rPr>
        <w:t xml:space="preserve">Dispute over the Status and Use of the Waters of the Silala (Chile </w:t>
      </w:r>
      <w:r>
        <w:rPr>
          <w:sz w:val="20"/>
        </w:rPr>
        <w:t xml:space="preserve">v. </w:t>
      </w:r>
      <w:r>
        <w:rPr>
          <w:i/>
          <w:sz w:val="20"/>
        </w:rPr>
        <w:t>Bolivia),</w:t>
      </w:r>
      <w:r>
        <w:rPr>
          <w:i/>
          <w:spacing w:val="40"/>
          <w:sz w:val="20"/>
        </w:rPr>
        <w:t xml:space="preserve"> </w:t>
      </w:r>
      <w:r>
        <w:rPr>
          <w:i/>
          <w:sz w:val="20"/>
        </w:rPr>
        <w:t>Judgment, I.C.J. Reports 2022 (II)</w:t>
      </w:r>
      <w:r>
        <w:rPr>
          <w:sz w:val="20"/>
        </w:rPr>
        <w:t>, p. 649, para. 101.)</w:t>
      </w:r>
    </w:p>
    <w:p w14:paraId="6E9BBF0B" w14:textId="77777777" w:rsidR="004C5C19" w:rsidRDefault="004C5C19">
      <w:pPr>
        <w:pStyle w:val="BodyText"/>
        <w:spacing w:before="220"/>
      </w:pPr>
    </w:p>
    <w:p w14:paraId="67FCFD6F" w14:textId="77777777" w:rsidR="004C5C19" w:rsidRDefault="00000000">
      <w:pPr>
        <w:pStyle w:val="ListParagraph"/>
        <w:numPr>
          <w:ilvl w:val="0"/>
          <w:numId w:val="29"/>
        </w:numPr>
        <w:tabs>
          <w:tab w:val="left" w:pos="1230"/>
        </w:tabs>
        <w:spacing w:line="247" w:lineRule="auto"/>
        <w:ind w:right="601" w:firstLine="526"/>
        <w:jc w:val="both"/>
        <w:rPr>
          <w:sz w:val="20"/>
        </w:rPr>
      </w:pPr>
      <w:r>
        <w:rPr>
          <w:sz w:val="20"/>
        </w:rPr>
        <w:t>This observation applies even more to the climate system, which is a resource shared by all States. Accordingly, in its advisory opinion on climate change, ITLOS characterized co-operation as</w:t>
      </w:r>
      <w:r>
        <w:rPr>
          <w:spacing w:val="-2"/>
          <w:sz w:val="20"/>
        </w:rPr>
        <w:t xml:space="preserve"> </w:t>
      </w:r>
      <w:r>
        <w:rPr>
          <w:sz w:val="20"/>
        </w:rPr>
        <w:t>“a</w:t>
      </w:r>
      <w:r>
        <w:rPr>
          <w:spacing w:val="-2"/>
          <w:sz w:val="20"/>
        </w:rPr>
        <w:t xml:space="preserve"> </w:t>
      </w:r>
      <w:r>
        <w:rPr>
          <w:sz w:val="20"/>
        </w:rPr>
        <w:t>fundamental</w:t>
      </w:r>
      <w:r>
        <w:rPr>
          <w:spacing w:val="-1"/>
          <w:sz w:val="20"/>
        </w:rPr>
        <w:t xml:space="preserve"> </w:t>
      </w:r>
      <w:r>
        <w:rPr>
          <w:sz w:val="20"/>
        </w:rPr>
        <w:t>principle</w:t>
      </w:r>
      <w:r>
        <w:rPr>
          <w:spacing w:val="-5"/>
          <w:sz w:val="20"/>
        </w:rPr>
        <w:t xml:space="preserve"> </w:t>
      </w:r>
      <w:r>
        <w:rPr>
          <w:sz w:val="20"/>
        </w:rPr>
        <w:t>in</w:t>
      </w:r>
      <w:r>
        <w:rPr>
          <w:spacing w:val="-3"/>
          <w:sz w:val="20"/>
        </w:rPr>
        <w:t xml:space="preserve"> </w:t>
      </w:r>
      <w:r>
        <w:rPr>
          <w:sz w:val="20"/>
        </w:rPr>
        <w:t>the</w:t>
      </w:r>
      <w:r>
        <w:rPr>
          <w:spacing w:val="-2"/>
          <w:sz w:val="20"/>
        </w:rPr>
        <w:t xml:space="preserve"> </w:t>
      </w:r>
      <w:r>
        <w:rPr>
          <w:sz w:val="20"/>
        </w:rPr>
        <w:t>prevention</w:t>
      </w:r>
      <w:r>
        <w:rPr>
          <w:spacing w:val="-3"/>
          <w:sz w:val="20"/>
        </w:rPr>
        <w:t xml:space="preserve"> </w:t>
      </w:r>
      <w:r>
        <w:rPr>
          <w:sz w:val="20"/>
        </w:rPr>
        <w:t>of</w:t>
      </w:r>
      <w:r>
        <w:rPr>
          <w:spacing w:val="-2"/>
          <w:sz w:val="20"/>
        </w:rPr>
        <w:t xml:space="preserve"> </w:t>
      </w:r>
      <w:r>
        <w:rPr>
          <w:sz w:val="20"/>
        </w:rPr>
        <w:t>pollution</w:t>
      </w:r>
      <w:r>
        <w:rPr>
          <w:spacing w:val="-3"/>
          <w:sz w:val="20"/>
        </w:rPr>
        <w:t xml:space="preserve"> </w:t>
      </w:r>
      <w:r>
        <w:rPr>
          <w:sz w:val="20"/>
        </w:rPr>
        <w:t>of the</w:t>
      </w:r>
      <w:r>
        <w:rPr>
          <w:spacing w:val="-2"/>
          <w:sz w:val="20"/>
        </w:rPr>
        <w:t xml:space="preserve"> </w:t>
      </w:r>
      <w:r>
        <w:rPr>
          <w:sz w:val="20"/>
        </w:rPr>
        <w:t>marine</w:t>
      </w:r>
      <w:r>
        <w:rPr>
          <w:spacing w:val="-2"/>
          <w:sz w:val="20"/>
        </w:rPr>
        <w:t xml:space="preserve"> </w:t>
      </w:r>
      <w:r>
        <w:rPr>
          <w:sz w:val="20"/>
        </w:rPr>
        <w:t>environment”</w:t>
      </w:r>
      <w:r>
        <w:rPr>
          <w:spacing w:val="-2"/>
          <w:sz w:val="20"/>
        </w:rPr>
        <w:t xml:space="preserve"> </w:t>
      </w:r>
      <w:r>
        <w:rPr>
          <w:sz w:val="20"/>
        </w:rPr>
        <w:t>by</w:t>
      </w:r>
      <w:r>
        <w:rPr>
          <w:spacing w:val="-3"/>
          <w:sz w:val="20"/>
        </w:rPr>
        <w:t xml:space="preserve"> </w:t>
      </w:r>
      <w:r>
        <w:rPr>
          <w:sz w:val="20"/>
        </w:rPr>
        <w:t>the</w:t>
      </w:r>
      <w:r>
        <w:rPr>
          <w:spacing w:val="-2"/>
          <w:sz w:val="20"/>
        </w:rPr>
        <w:t xml:space="preserve"> </w:t>
      </w:r>
      <w:r>
        <w:rPr>
          <w:sz w:val="20"/>
        </w:rPr>
        <w:t>emission of GHGs (</w:t>
      </w:r>
      <w:r>
        <w:rPr>
          <w:i/>
          <w:sz w:val="20"/>
        </w:rPr>
        <w:t>Climate Change, Advisory Opinion, ITLOS Reports 2024</w:t>
      </w:r>
      <w:r>
        <w:rPr>
          <w:sz w:val="20"/>
        </w:rPr>
        <w:t>, p. 110, para. 296; see also paragraphs 350-351 below). Co-operation between States is the very foundation of meaningful international efforts with respect to climate change.</w:t>
      </w:r>
    </w:p>
    <w:p w14:paraId="6F936F80" w14:textId="77777777" w:rsidR="004C5C19" w:rsidRDefault="004C5C19">
      <w:pPr>
        <w:pStyle w:val="BodyText"/>
        <w:spacing w:before="208"/>
      </w:pPr>
    </w:p>
    <w:p w14:paraId="06297C16" w14:textId="77777777" w:rsidR="004C5C19" w:rsidRDefault="00000000">
      <w:pPr>
        <w:pStyle w:val="ListParagraph"/>
        <w:numPr>
          <w:ilvl w:val="0"/>
          <w:numId w:val="29"/>
        </w:numPr>
        <w:tabs>
          <w:tab w:val="left" w:pos="1254"/>
        </w:tabs>
        <w:spacing w:line="244" w:lineRule="auto"/>
        <w:ind w:firstLine="526"/>
        <w:jc w:val="both"/>
        <w:rPr>
          <w:i/>
          <w:sz w:val="20"/>
        </w:rPr>
      </w:pPr>
      <w:r>
        <w:rPr>
          <w:sz w:val="20"/>
        </w:rPr>
        <w:t>The Court considers that the principles discussed above (paragraphs 146-161), which</w:t>
      </w:r>
      <w:r>
        <w:rPr>
          <w:spacing w:val="40"/>
          <w:sz w:val="20"/>
        </w:rPr>
        <w:t xml:space="preserve"> </w:t>
      </w:r>
      <w:r>
        <w:rPr>
          <w:sz w:val="20"/>
        </w:rPr>
        <w:t>form part of the law applicable to the present request, are relevant in giving substance to the duty to co-operate.</w:t>
      </w:r>
      <w:r>
        <w:rPr>
          <w:spacing w:val="74"/>
          <w:sz w:val="20"/>
        </w:rPr>
        <w:t xml:space="preserve"> </w:t>
      </w:r>
      <w:r>
        <w:rPr>
          <w:sz w:val="20"/>
        </w:rPr>
        <w:t>For</w:t>
      </w:r>
      <w:r>
        <w:rPr>
          <w:spacing w:val="74"/>
          <w:sz w:val="20"/>
        </w:rPr>
        <w:t xml:space="preserve"> </w:t>
      </w:r>
      <w:r>
        <w:rPr>
          <w:sz w:val="20"/>
        </w:rPr>
        <w:t>example,</w:t>
      </w:r>
      <w:r>
        <w:rPr>
          <w:spacing w:val="72"/>
          <w:sz w:val="20"/>
        </w:rPr>
        <w:t xml:space="preserve"> </w:t>
      </w:r>
      <w:r>
        <w:rPr>
          <w:sz w:val="20"/>
        </w:rPr>
        <w:t>sustainable</w:t>
      </w:r>
      <w:r>
        <w:rPr>
          <w:spacing w:val="78"/>
          <w:sz w:val="20"/>
        </w:rPr>
        <w:t xml:space="preserve"> </w:t>
      </w:r>
      <w:r>
        <w:rPr>
          <w:sz w:val="20"/>
        </w:rPr>
        <w:t>development</w:t>
      </w:r>
      <w:r>
        <w:rPr>
          <w:spacing w:val="76"/>
          <w:sz w:val="20"/>
        </w:rPr>
        <w:t xml:space="preserve"> </w:t>
      </w:r>
      <w:r>
        <w:rPr>
          <w:sz w:val="20"/>
        </w:rPr>
        <w:t>is</w:t>
      </w:r>
      <w:r>
        <w:rPr>
          <w:spacing w:val="78"/>
          <w:sz w:val="20"/>
        </w:rPr>
        <w:t xml:space="preserve"> </w:t>
      </w:r>
      <w:r>
        <w:rPr>
          <w:sz w:val="20"/>
        </w:rPr>
        <w:t>furthered</w:t>
      </w:r>
      <w:r>
        <w:rPr>
          <w:spacing w:val="74"/>
          <w:sz w:val="20"/>
        </w:rPr>
        <w:t xml:space="preserve"> </w:t>
      </w:r>
      <w:r>
        <w:rPr>
          <w:sz w:val="20"/>
        </w:rPr>
        <w:t>through</w:t>
      </w:r>
      <w:r>
        <w:rPr>
          <w:spacing w:val="74"/>
          <w:sz w:val="20"/>
        </w:rPr>
        <w:t xml:space="preserve"> </w:t>
      </w:r>
      <w:r>
        <w:rPr>
          <w:sz w:val="20"/>
        </w:rPr>
        <w:t>close</w:t>
      </w:r>
      <w:r>
        <w:rPr>
          <w:spacing w:val="76"/>
          <w:sz w:val="20"/>
        </w:rPr>
        <w:t xml:space="preserve"> </w:t>
      </w:r>
      <w:r>
        <w:rPr>
          <w:sz w:val="20"/>
        </w:rPr>
        <w:t>and</w:t>
      </w:r>
      <w:r>
        <w:rPr>
          <w:spacing w:val="74"/>
          <w:sz w:val="20"/>
        </w:rPr>
        <w:t xml:space="preserve"> </w:t>
      </w:r>
      <w:r>
        <w:rPr>
          <w:sz w:val="20"/>
        </w:rPr>
        <w:t>continuous co-operation in the context of climate change. The Court has also held that “[o]ne of the basic principles governing the creation and performance of legal obligations, whatever their source, is the principle</w:t>
      </w:r>
      <w:r>
        <w:rPr>
          <w:spacing w:val="31"/>
          <w:sz w:val="20"/>
        </w:rPr>
        <w:t xml:space="preserve"> </w:t>
      </w:r>
      <w:r>
        <w:rPr>
          <w:sz w:val="20"/>
        </w:rPr>
        <w:t>of</w:t>
      </w:r>
      <w:r>
        <w:rPr>
          <w:spacing w:val="33"/>
          <w:sz w:val="20"/>
        </w:rPr>
        <w:t xml:space="preserve"> </w:t>
      </w:r>
      <w:r>
        <w:rPr>
          <w:sz w:val="20"/>
        </w:rPr>
        <w:t>good</w:t>
      </w:r>
      <w:r>
        <w:rPr>
          <w:spacing w:val="31"/>
          <w:sz w:val="20"/>
        </w:rPr>
        <w:t xml:space="preserve"> </w:t>
      </w:r>
      <w:r>
        <w:rPr>
          <w:sz w:val="20"/>
        </w:rPr>
        <w:t>faith.</w:t>
      </w:r>
      <w:r>
        <w:rPr>
          <w:spacing w:val="31"/>
          <w:sz w:val="20"/>
        </w:rPr>
        <w:t xml:space="preserve"> </w:t>
      </w:r>
      <w:r>
        <w:rPr>
          <w:sz w:val="20"/>
        </w:rPr>
        <w:t>Trust</w:t>
      </w:r>
      <w:r>
        <w:rPr>
          <w:spacing w:val="31"/>
          <w:sz w:val="20"/>
        </w:rPr>
        <w:t xml:space="preserve"> </w:t>
      </w:r>
      <w:r>
        <w:rPr>
          <w:sz w:val="20"/>
        </w:rPr>
        <w:t>and</w:t>
      </w:r>
      <w:r>
        <w:rPr>
          <w:spacing w:val="33"/>
          <w:sz w:val="20"/>
        </w:rPr>
        <w:t xml:space="preserve"> </w:t>
      </w:r>
      <w:r>
        <w:rPr>
          <w:sz w:val="20"/>
        </w:rPr>
        <w:t>confidence</w:t>
      </w:r>
      <w:r>
        <w:rPr>
          <w:spacing w:val="31"/>
          <w:sz w:val="20"/>
        </w:rPr>
        <w:t xml:space="preserve"> </w:t>
      </w:r>
      <w:r>
        <w:rPr>
          <w:sz w:val="20"/>
        </w:rPr>
        <w:t>are</w:t>
      </w:r>
      <w:r>
        <w:rPr>
          <w:spacing w:val="31"/>
          <w:sz w:val="20"/>
        </w:rPr>
        <w:t xml:space="preserve"> </w:t>
      </w:r>
      <w:r>
        <w:rPr>
          <w:sz w:val="20"/>
        </w:rPr>
        <w:t>inherent</w:t>
      </w:r>
      <w:r>
        <w:rPr>
          <w:spacing w:val="31"/>
          <w:sz w:val="20"/>
        </w:rPr>
        <w:t xml:space="preserve"> </w:t>
      </w:r>
      <w:r>
        <w:rPr>
          <w:sz w:val="20"/>
        </w:rPr>
        <w:t>in</w:t>
      </w:r>
      <w:r>
        <w:rPr>
          <w:spacing w:val="31"/>
          <w:sz w:val="20"/>
        </w:rPr>
        <w:t xml:space="preserve"> </w:t>
      </w:r>
      <w:r>
        <w:rPr>
          <w:sz w:val="20"/>
        </w:rPr>
        <w:t>international</w:t>
      </w:r>
      <w:r>
        <w:rPr>
          <w:spacing w:val="34"/>
          <w:sz w:val="20"/>
        </w:rPr>
        <w:t xml:space="preserve"> </w:t>
      </w:r>
      <w:r>
        <w:rPr>
          <w:sz w:val="20"/>
        </w:rPr>
        <w:t>co-operation”</w:t>
      </w:r>
      <w:r>
        <w:rPr>
          <w:spacing w:val="31"/>
          <w:sz w:val="20"/>
        </w:rPr>
        <w:t xml:space="preserve"> </w:t>
      </w:r>
      <w:r>
        <w:rPr>
          <w:sz w:val="20"/>
        </w:rPr>
        <w:t>(</w:t>
      </w:r>
      <w:r>
        <w:rPr>
          <w:i/>
          <w:sz w:val="20"/>
        </w:rPr>
        <w:t>Nuclear</w:t>
      </w:r>
    </w:p>
    <w:p w14:paraId="008A11C4"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4BD84167" w14:textId="77777777" w:rsidR="004C5C19" w:rsidRDefault="00000000">
      <w:pPr>
        <w:spacing w:before="86" w:line="244" w:lineRule="auto"/>
        <w:ind w:left="292" w:right="604"/>
        <w:jc w:val="both"/>
        <w:rPr>
          <w:i/>
          <w:sz w:val="20"/>
        </w:rPr>
      </w:pPr>
      <w:r>
        <w:rPr>
          <w:i/>
          <w:sz w:val="20"/>
        </w:rPr>
        <w:lastRenderedPageBreak/>
        <w:t xml:space="preserve">Tests (Australia </w:t>
      </w:r>
      <w:r>
        <w:rPr>
          <w:sz w:val="20"/>
        </w:rPr>
        <w:t xml:space="preserve">v. </w:t>
      </w:r>
      <w:r>
        <w:rPr>
          <w:i/>
          <w:sz w:val="20"/>
        </w:rPr>
        <w:t>France), Judgment, I.C.J. Reports 1974</w:t>
      </w:r>
      <w:r>
        <w:rPr>
          <w:sz w:val="20"/>
        </w:rPr>
        <w:t xml:space="preserve">, p. 268, para. 46; see also </w:t>
      </w:r>
      <w:r>
        <w:rPr>
          <w:i/>
          <w:sz w:val="20"/>
        </w:rPr>
        <w:t>Border and Transborder</w:t>
      </w:r>
      <w:r>
        <w:rPr>
          <w:i/>
          <w:spacing w:val="39"/>
          <w:sz w:val="20"/>
        </w:rPr>
        <w:t xml:space="preserve"> </w:t>
      </w:r>
      <w:r>
        <w:rPr>
          <w:i/>
          <w:sz w:val="20"/>
        </w:rPr>
        <w:t>Armed</w:t>
      </w:r>
      <w:r>
        <w:rPr>
          <w:i/>
          <w:spacing w:val="39"/>
          <w:sz w:val="20"/>
        </w:rPr>
        <w:t xml:space="preserve"> </w:t>
      </w:r>
      <w:r>
        <w:rPr>
          <w:i/>
          <w:sz w:val="20"/>
        </w:rPr>
        <w:t>Actions</w:t>
      </w:r>
      <w:r>
        <w:rPr>
          <w:i/>
          <w:spacing w:val="39"/>
          <w:sz w:val="20"/>
        </w:rPr>
        <w:t xml:space="preserve"> </w:t>
      </w:r>
      <w:r>
        <w:rPr>
          <w:i/>
          <w:sz w:val="20"/>
        </w:rPr>
        <w:t>(Nicaragua</w:t>
      </w:r>
      <w:r>
        <w:rPr>
          <w:i/>
          <w:spacing w:val="9"/>
          <w:sz w:val="20"/>
        </w:rPr>
        <w:t xml:space="preserve"> </w:t>
      </w:r>
      <w:r>
        <w:rPr>
          <w:sz w:val="20"/>
        </w:rPr>
        <w:t>v.</w:t>
      </w:r>
      <w:r>
        <w:rPr>
          <w:spacing w:val="39"/>
          <w:sz w:val="20"/>
        </w:rPr>
        <w:t xml:space="preserve"> </w:t>
      </w:r>
      <w:r>
        <w:rPr>
          <w:i/>
          <w:sz w:val="20"/>
        </w:rPr>
        <w:t>Honduras),</w:t>
      </w:r>
      <w:r>
        <w:rPr>
          <w:i/>
          <w:spacing w:val="39"/>
          <w:sz w:val="20"/>
        </w:rPr>
        <w:t xml:space="preserve"> </w:t>
      </w:r>
      <w:r>
        <w:rPr>
          <w:i/>
          <w:sz w:val="20"/>
        </w:rPr>
        <w:t>Jurisdiction</w:t>
      </w:r>
      <w:r>
        <w:rPr>
          <w:i/>
          <w:spacing w:val="40"/>
          <w:sz w:val="20"/>
        </w:rPr>
        <w:t xml:space="preserve"> </w:t>
      </w:r>
      <w:r>
        <w:rPr>
          <w:i/>
          <w:sz w:val="20"/>
        </w:rPr>
        <w:t>and</w:t>
      </w:r>
      <w:r>
        <w:rPr>
          <w:i/>
          <w:spacing w:val="39"/>
          <w:sz w:val="20"/>
        </w:rPr>
        <w:t xml:space="preserve"> </w:t>
      </w:r>
      <w:r>
        <w:rPr>
          <w:i/>
          <w:sz w:val="20"/>
        </w:rPr>
        <w:t>Admissibility,</w:t>
      </w:r>
      <w:r>
        <w:rPr>
          <w:i/>
          <w:spacing w:val="39"/>
          <w:sz w:val="20"/>
        </w:rPr>
        <w:t xml:space="preserve"> </w:t>
      </w:r>
      <w:r>
        <w:rPr>
          <w:i/>
          <w:spacing w:val="-2"/>
          <w:sz w:val="20"/>
        </w:rPr>
        <w:t>Judgment,</w:t>
      </w:r>
    </w:p>
    <w:p w14:paraId="4251E4E9" w14:textId="77777777" w:rsidR="004C5C19" w:rsidRDefault="00000000">
      <w:pPr>
        <w:spacing w:before="2" w:line="247" w:lineRule="auto"/>
        <w:ind w:left="292" w:right="602"/>
        <w:jc w:val="both"/>
        <w:rPr>
          <w:sz w:val="20"/>
        </w:rPr>
      </w:pPr>
      <w:r>
        <w:rPr>
          <w:i/>
          <w:sz w:val="20"/>
        </w:rPr>
        <w:t>I.C.J. Reports 1988</w:t>
      </w:r>
      <w:r>
        <w:rPr>
          <w:sz w:val="20"/>
        </w:rPr>
        <w:t>, p. 105, para. 94). Co-operation between States is governed by the principle of good faith, be</w:t>
      </w:r>
      <w:r>
        <w:rPr>
          <w:spacing w:val="-1"/>
          <w:sz w:val="20"/>
        </w:rPr>
        <w:t xml:space="preserve"> </w:t>
      </w:r>
      <w:r>
        <w:rPr>
          <w:sz w:val="20"/>
        </w:rPr>
        <w:t>it under a treaty or under the</w:t>
      </w:r>
      <w:r>
        <w:rPr>
          <w:spacing w:val="-1"/>
          <w:sz w:val="20"/>
        </w:rPr>
        <w:t xml:space="preserve"> </w:t>
      </w:r>
      <w:r>
        <w:rPr>
          <w:sz w:val="20"/>
        </w:rPr>
        <w:t xml:space="preserve">customary duty to co-operate (see </w:t>
      </w:r>
      <w:r>
        <w:rPr>
          <w:i/>
          <w:sz w:val="20"/>
        </w:rPr>
        <w:t>Pulp</w:t>
      </w:r>
      <w:r>
        <w:rPr>
          <w:i/>
          <w:spacing w:val="-1"/>
          <w:sz w:val="20"/>
        </w:rPr>
        <w:t xml:space="preserve"> </w:t>
      </w:r>
      <w:r>
        <w:rPr>
          <w:i/>
          <w:sz w:val="20"/>
        </w:rPr>
        <w:t>Mills on the River Uruguay</w:t>
      </w:r>
      <w:r>
        <w:rPr>
          <w:i/>
          <w:spacing w:val="40"/>
          <w:sz w:val="20"/>
        </w:rPr>
        <w:t xml:space="preserve"> </w:t>
      </w:r>
      <w:r>
        <w:rPr>
          <w:i/>
          <w:sz w:val="20"/>
        </w:rPr>
        <w:t xml:space="preserve">(Argentina </w:t>
      </w:r>
      <w:r>
        <w:rPr>
          <w:sz w:val="20"/>
        </w:rPr>
        <w:t>v.</w:t>
      </w:r>
      <w:r>
        <w:rPr>
          <w:spacing w:val="40"/>
          <w:sz w:val="20"/>
        </w:rPr>
        <w:t xml:space="preserve"> </w:t>
      </w:r>
      <w:r>
        <w:rPr>
          <w:i/>
          <w:sz w:val="20"/>
        </w:rPr>
        <w:t>Uruguay),</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2010 (I)</w:t>
      </w:r>
      <w:r>
        <w:rPr>
          <w:sz w:val="20"/>
        </w:rPr>
        <w:t>,</w:t>
      </w:r>
      <w:r>
        <w:rPr>
          <w:spacing w:val="40"/>
          <w:sz w:val="20"/>
        </w:rPr>
        <w:t xml:space="preserve"> </w:t>
      </w:r>
      <w:r>
        <w:rPr>
          <w:sz w:val="20"/>
        </w:rPr>
        <w:t>p. 67,</w:t>
      </w:r>
      <w:r>
        <w:rPr>
          <w:spacing w:val="40"/>
          <w:sz w:val="20"/>
        </w:rPr>
        <w:t xml:space="preserve"> </w:t>
      </w:r>
      <w:r>
        <w:rPr>
          <w:sz w:val="20"/>
        </w:rPr>
        <w:t>para. 145)</w:t>
      </w:r>
      <w:r>
        <w:rPr>
          <w:spacing w:val="40"/>
          <w:sz w:val="20"/>
        </w:rPr>
        <w:t xml:space="preserve"> </w:t>
      </w:r>
      <w:r>
        <w:rPr>
          <w:sz w:val="20"/>
        </w:rPr>
        <w:t>(see paragraph 141 above).</w:t>
      </w:r>
    </w:p>
    <w:p w14:paraId="5AC79170" w14:textId="77777777" w:rsidR="004C5C19" w:rsidRDefault="004C5C19">
      <w:pPr>
        <w:pStyle w:val="BodyText"/>
        <w:spacing w:before="208"/>
      </w:pPr>
    </w:p>
    <w:p w14:paraId="35236AE0" w14:textId="77777777" w:rsidR="004C5C19" w:rsidRDefault="00000000">
      <w:pPr>
        <w:pStyle w:val="ListParagraph"/>
        <w:numPr>
          <w:ilvl w:val="0"/>
          <w:numId w:val="29"/>
        </w:numPr>
        <w:tabs>
          <w:tab w:val="left" w:pos="1236"/>
        </w:tabs>
        <w:spacing w:line="244" w:lineRule="auto"/>
        <w:ind w:right="601" w:firstLine="526"/>
        <w:jc w:val="both"/>
        <w:rPr>
          <w:sz w:val="20"/>
        </w:rPr>
      </w:pPr>
      <w:r>
        <w:rPr>
          <w:sz w:val="20"/>
        </w:rPr>
        <w:t>The Court is of the view that the specific character of climate change requires States to take individual measures in co-operation with other States. The climate change treaties encourage</w:t>
      </w:r>
      <w:r>
        <w:rPr>
          <w:spacing w:val="80"/>
          <w:sz w:val="20"/>
        </w:rPr>
        <w:t xml:space="preserve"> </w:t>
      </w:r>
      <w:r>
        <w:rPr>
          <w:sz w:val="20"/>
        </w:rPr>
        <w:t>and provide for certain forms of such co-operation (see paragraphs 214-218 and 260-267 above). While States have obligations to make individual contributions to collective efforts under the duty to prevent significant harm to the environment, the interpretation and fulfilment of their substantive obligations under that duty must also take account of the situation of other States and, as far as possible, be fulfilled in co-operation with other States. The duty to co-operate requires sustained and continuous forms of co-operation, of which treaties and their coordinated forms of implementation</w:t>
      </w:r>
      <w:r>
        <w:rPr>
          <w:spacing w:val="40"/>
          <w:sz w:val="20"/>
        </w:rPr>
        <w:t xml:space="preserve"> </w:t>
      </w:r>
      <w:r>
        <w:rPr>
          <w:sz w:val="20"/>
        </w:rPr>
        <w:t xml:space="preserve">are a principal expression. While States are not required to conclude treaties, they are required to make good faith efforts to arrive at appropriate forms- of collective action. In the field of climate change, this requires agreement on forms of bona fide co-operation, such as those contained in the Paris Agreement. However, this does not mean that States discharge their duty to co-operate only by the conclusion and fulfilment of treaties (see </w:t>
      </w:r>
      <w:r>
        <w:rPr>
          <w:i/>
          <w:sz w:val="20"/>
        </w:rPr>
        <w:t>Climate Change, Advisory Opinion, ITLOS Reports 2024</w:t>
      </w:r>
      <w:r>
        <w:rPr>
          <w:sz w:val="20"/>
        </w:rPr>
        <w:t>, pp. 85-86, para. 223; see also paragraph 314 below).</w:t>
      </w:r>
    </w:p>
    <w:p w14:paraId="2AC7F083" w14:textId="77777777" w:rsidR="004C5C19" w:rsidRDefault="004C5C19">
      <w:pPr>
        <w:pStyle w:val="BodyText"/>
        <w:spacing w:before="227"/>
      </w:pPr>
    </w:p>
    <w:p w14:paraId="5362A2F6" w14:textId="77777777" w:rsidR="004C5C19" w:rsidRDefault="00000000">
      <w:pPr>
        <w:pStyle w:val="ListParagraph"/>
        <w:numPr>
          <w:ilvl w:val="0"/>
          <w:numId w:val="29"/>
        </w:numPr>
        <w:tabs>
          <w:tab w:val="left" w:pos="1232"/>
        </w:tabs>
        <w:spacing w:line="244" w:lineRule="auto"/>
        <w:ind w:right="601" w:firstLine="526"/>
        <w:jc w:val="both"/>
        <w:rPr>
          <w:sz w:val="20"/>
        </w:rPr>
      </w:pPr>
      <w:r>
        <w:rPr>
          <w:sz w:val="20"/>
        </w:rPr>
        <w:t>The</w:t>
      </w:r>
      <w:r>
        <w:rPr>
          <w:spacing w:val="13"/>
          <w:sz w:val="20"/>
        </w:rPr>
        <w:t xml:space="preserve"> </w:t>
      </w:r>
      <w:r>
        <w:rPr>
          <w:sz w:val="20"/>
        </w:rPr>
        <w:t>duty</w:t>
      </w:r>
      <w:r>
        <w:rPr>
          <w:spacing w:val="13"/>
          <w:sz w:val="20"/>
        </w:rPr>
        <w:t xml:space="preserve"> </w:t>
      </w:r>
      <w:r>
        <w:rPr>
          <w:sz w:val="20"/>
        </w:rPr>
        <w:t>to</w:t>
      </w:r>
      <w:r>
        <w:rPr>
          <w:spacing w:val="13"/>
          <w:sz w:val="20"/>
        </w:rPr>
        <w:t xml:space="preserve"> </w:t>
      </w:r>
      <w:r>
        <w:rPr>
          <w:sz w:val="20"/>
        </w:rPr>
        <w:t>co-operate</w:t>
      </w:r>
      <w:r>
        <w:rPr>
          <w:spacing w:val="13"/>
          <w:sz w:val="20"/>
        </w:rPr>
        <w:t xml:space="preserve"> </w:t>
      </w:r>
      <w:r>
        <w:rPr>
          <w:sz w:val="20"/>
        </w:rPr>
        <w:t>takes</w:t>
      </w:r>
      <w:r>
        <w:rPr>
          <w:spacing w:val="14"/>
          <w:sz w:val="20"/>
        </w:rPr>
        <w:t xml:space="preserve"> </w:t>
      </w:r>
      <w:r>
        <w:rPr>
          <w:sz w:val="20"/>
        </w:rPr>
        <w:t>on</w:t>
      </w:r>
      <w:r>
        <w:rPr>
          <w:spacing w:val="13"/>
          <w:sz w:val="20"/>
        </w:rPr>
        <w:t xml:space="preserve"> </w:t>
      </w:r>
      <w:r>
        <w:rPr>
          <w:sz w:val="20"/>
        </w:rPr>
        <w:t>a</w:t>
      </w:r>
      <w:r>
        <w:rPr>
          <w:spacing w:val="13"/>
          <w:sz w:val="20"/>
        </w:rPr>
        <w:t xml:space="preserve"> </w:t>
      </w:r>
      <w:r>
        <w:rPr>
          <w:sz w:val="20"/>
        </w:rPr>
        <w:t>special</w:t>
      </w:r>
      <w:r>
        <w:rPr>
          <w:spacing w:val="14"/>
          <w:sz w:val="20"/>
        </w:rPr>
        <w:t xml:space="preserve"> </w:t>
      </w:r>
      <w:r>
        <w:rPr>
          <w:sz w:val="20"/>
        </w:rPr>
        <w:t>importance</w:t>
      </w:r>
      <w:r>
        <w:rPr>
          <w:spacing w:val="13"/>
          <w:sz w:val="20"/>
        </w:rPr>
        <w:t xml:space="preserve"> </w:t>
      </w:r>
      <w:r>
        <w:rPr>
          <w:sz w:val="20"/>
        </w:rPr>
        <w:t>in</w:t>
      </w:r>
      <w:r>
        <w:rPr>
          <w:spacing w:val="13"/>
          <w:sz w:val="20"/>
        </w:rPr>
        <w:t xml:space="preserve"> </w:t>
      </w:r>
      <w:r>
        <w:rPr>
          <w:sz w:val="20"/>
        </w:rPr>
        <w:t>the</w:t>
      </w:r>
      <w:r>
        <w:rPr>
          <w:spacing w:val="13"/>
          <w:sz w:val="20"/>
        </w:rPr>
        <w:t xml:space="preserve"> </w:t>
      </w:r>
      <w:r>
        <w:rPr>
          <w:sz w:val="20"/>
        </w:rPr>
        <w:t>context</w:t>
      </w:r>
      <w:r>
        <w:rPr>
          <w:spacing w:val="14"/>
          <w:sz w:val="20"/>
        </w:rPr>
        <w:t xml:space="preserve"> </w:t>
      </w:r>
      <w:r>
        <w:rPr>
          <w:sz w:val="20"/>
        </w:rPr>
        <w:t>of</w:t>
      </w:r>
      <w:r>
        <w:rPr>
          <w:spacing w:val="12"/>
          <w:sz w:val="20"/>
        </w:rPr>
        <w:t xml:space="preserve"> </w:t>
      </w:r>
      <w:r>
        <w:rPr>
          <w:sz w:val="20"/>
        </w:rPr>
        <w:t>the</w:t>
      </w:r>
      <w:r>
        <w:rPr>
          <w:spacing w:val="13"/>
          <w:sz w:val="20"/>
        </w:rPr>
        <w:t xml:space="preserve"> </w:t>
      </w:r>
      <w:r>
        <w:rPr>
          <w:sz w:val="20"/>
        </w:rPr>
        <w:t>need</w:t>
      </w:r>
      <w:r>
        <w:rPr>
          <w:spacing w:val="13"/>
          <w:sz w:val="20"/>
        </w:rPr>
        <w:t xml:space="preserve"> </w:t>
      </w:r>
      <w:r>
        <w:rPr>
          <w:sz w:val="20"/>
        </w:rPr>
        <w:t>to</w:t>
      </w:r>
      <w:r>
        <w:rPr>
          <w:spacing w:val="13"/>
          <w:sz w:val="20"/>
        </w:rPr>
        <w:t xml:space="preserve"> </w:t>
      </w:r>
      <w:r>
        <w:rPr>
          <w:sz w:val="20"/>
        </w:rPr>
        <w:t>reach a collective temperature goal (see, in the context of treaty obligations, paragraphs 224-229 above). States must co-operate to achieve concrete emission reduction targets or a methodology for determining contributions of individual States, including with respect to the fulfilment of any collective temperature goal. The duty to co-operate is applicable to all States, although its level may vary depending on additional criteria, first and foremost the common but differentiated</w:t>
      </w:r>
      <w:r>
        <w:rPr>
          <w:spacing w:val="40"/>
          <w:sz w:val="20"/>
        </w:rPr>
        <w:t xml:space="preserve"> </w:t>
      </w:r>
      <w:r>
        <w:rPr>
          <w:sz w:val="20"/>
        </w:rPr>
        <w:t>responsibilities and respective capabilities principle.</w:t>
      </w:r>
    </w:p>
    <w:p w14:paraId="0A129B40" w14:textId="77777777" w:rsidR="004C5C19" w:rsidRDefault="004C5C19">
      <w:pPr>
        <w:pStyle w:val="BodyText"/>
        <w:spacing w:before="222"/>
      </w:pPr>
    </w:p>
    <w:p w14:paraId="06DA9E9A" w14:textId="77777777" w:rsidR="004C5C19" w:rsidRDefault="00000000">
      <w:pPr>
        <w:pStyle w:val="ListParagraph"/>
        <w:numPr>
          <w:ilvl w:val="0"/>
          <w:numId w:val="29"/>
        </w:numPr>
        <w:tabs>
          <w:tab w:val="left" w:pos="1274"/>
        </w:tabs>
        <w:spacing w:line="244" w:lineRule="auto"/>
        <w:ind w:right="605" w:firstLine="526"/>
        <w:jc w:val="both"/>
        <w:rPr>
          <w:sz w:val="20"/>
        </w:rPr>
      </w:pPr>
      <w:r>
        <w:rPr>
          <w:sz w:val="20"/>
        </w:rPr>
        <w:t>The Court recognizes that the duty to co-operate leaves States some discretion in determining the means for regulating their GHG emissions. However, this discretion cannot serve as an excuse for States</w:t>
      </w:r>
      <w:r>
        <w:rPr>
          <w:spacing w:val="-2"/>
          <w:sz w:val="20"/>
        </w:rPr>
        <w:t xml:space="preserve"> </w:t>
      </w:r>
      <w:r>
        <w:rPr>
          <w:sz w:val="20"/>
        </w:rPr>
        <w:t>to refrain from co-operating with</w:t>
      </w:r>
      <w:r>
        <w:rPr>
          <w:spacing w:val="-2"/>
          <w:sz w:val="20"/>
        </w:rPr>
        <w:t xml:space="preserve"> </w:t>
      </w:r>
      <w:r>
        <w:rPr>
          <w:sz w:val="20"/>
        </w:rPr>
        <w:t>the required level of due diligence or to present their effort as an entirely voluntary contribution which cannot be subjected to scrutiny. The duty to</w:t>
      </w:r>
      <w:r>
        <w:rPr>
          <w:spacing w:val="40"/>
          <w:sz w:val="20"/>
        </w:rPr>
        <w:t xml:space="preserve"> </w:t>
      </w:r>
      <w:r>
        <w:rPr>
          <w:sz w:val="20"/>
        </w:rPr>
        <w:t>co-operate is founded on the recognition of the interdependence of States, requiring more than the transfer of finance or technology, in particular efforts by States to continuously develop, maintain</w:t>
      </w:r>
      <w:r>
        <w:rPr>
          <w:spacing w:val="80"/>
          <w:sz w:val="20"/>
        </w:rPr>
        <w:t xml:space="preserve"> </w:t>
      </w:r>
      <w:r>
        <w:rPr>
          <w:sz w:val="20"/>
        </w:rPr>
        <w:t>and</w:t>
      </w:r>
      <w:r>
        <w:rPr>
          <w:spacing w:val="17"/>
          <w:sz w:val="20"/>
        </w:rPr>
        <w:t xml:space="preserve"> </w:t>
      </w:r>
      <w:r>
        <w:rPr>
          <w:sz w:val="20"/>
        </w:rPr>
        <w:t>implement</w:t>
      </w:r>
      <w:r>
        <w:rPr>
          <w:spacing w:val="17"/>
          <w:sz w:val="20"/>
        </w:rPr>
        <w:t xml:space="preserve"> </w:t>
      </w:r>
      <w:r>
        <w:rPr>
          <w:sz w:val="20"/>
        </w:rPr>
        <w:t>a</w:t>
      </w:r>
      <w:r>
        <w:rPr>
          <w:spacing w:val="17"/>
          <w:sz w:val="20"/>
        </w:rPr>
        <w:t xml:space="preserve"> </w:t>
      </w:r>
      <w:r>
        <w:rPr>
          <w:sz w:val="20"/>
        </w:rPr>
        <w:t>collective</w:t>
      </w:r>
      <w:r>
        <w:rPr>
          <w:spacing w:val="17"/>
          <w:sz w:val="20"/>
        </w:rPr>
        <w:t xml:space="preserve"> </w:t>
      </w:r>
      <w:r>
        <w:rPr>
          <w:sz w:val="20"/>
        </w:rPr>
        <w:t>climate</w:t>
      </w:r>
      <w:r>
        <w:rPr>
          <w:spacing w:val="19"/>
          <w:sz w:val="20"/>
        </w:rPr>
        <w:t xml:space="preserve"> </w:t>
      </w:r>
      <w:r>
        <w:rPr>
          <w:sz w:val="20"/>
        </w:rPr>
        <w:t>policy</w:t>
      </w:r>
      <w:r>
        <w:rPr>
          <w:spacing w:val="17"/>
          <w:sz w:val="20"/>
        </w:rPr>
        <w:t xml:space="preserve"> </w:t>
      </w:r>
      <w:r>
        <w:rPr>
          <w:sz w:val="20"/>
        </w:rPr>
        <w:t>that</w:t>
      </w:r>
      <w:r>
        <w:rPr>
          <w:spacing w:val="17"/>
          <w:sz w:val="20"/>
        </w:rPr>
        <w:t xml:space="preserve"> </w:t>
      </w:r>
      <w:r>
        <w:rPr>
          <w:sz w:val="20"/>
        </w:rPr>
        <w:t>is</w:t>
      </w:r>
      <w:r>
        <w:rPr>
          <w:spacing w:val="17"/>
          <w:sz w:val="20"/>
        </w:rPr>
        <w:t xml:space="preserve"> </w:t>
      </w:r>
      <w:r>
        <w:rPr>
          <w:sz w:val="20"/>
        </w:rPr>
        <w:t>based</w:t>
      </w:r>
      <w:r>
        <w:rPr>
          <w:spacing w:val="18"/>
          <w:sz w:val="20"/>
        </w:rPr>
        <w:t xml:space="preserve"> </w:t>
      </w:r>
      <w:r>
        <w:rPr>
          <w:sz w:val="20"/>
        </w:rPr>
        <w:t>on</w:t>
      </w:r>
      <w:r>
        <w:rPr>
          <w:spacing w:val="16"/>
          <w:sz w:val="20"/>
        </w:rPr>
        <w:t xml:space="preserve"> </w:t>
      </w:r>
      <w:r>
        <w:rPr>
          <w:sz w:val="20"/>
        </w:rPr>
        <w:t>an</w:t>
      </w:r>
      <w:r>
        <w:rPr>
          <w:spacing w:val="17"/>
          <w:sz w:val="20"/>
        </w:rPr>
        <w:t xml:space="preserve"> </w:t>
      </w:r>
      <w:r>
        <w:rPr>
          <w:sz w:val="20"/>
        </w:rPr>
        <w:t>equitable</w:t>
      </w:r>
      <w:r>
        <w:rPr>
          <w:spacing w:val="17"/>
          <w:sz w:val="20"/>
        </w:rPr>
        <w:t xml:space="preserve"> </w:t>
      </w:r>
      <w:r>
        <w:rPr>
          <w:sz w:val="20"/>
        </w:rPr>
        <w:t>distribution</w:t>
      </w:r>
      <w:r>
        <w:rPr>
          <w:spacing w:val="18"/>
          <w:sz w:val="20"/>
        </w:rPr>
        <w:t xml:space="preserve"> </w:t>
      </w:r>
      <w:r>
        <w:rPr>
          <w:sz w:val="20"/>
        </w:rPr>
        <w:t>of</w:t>
      </w:r>
      <w:r>
        <w:rPr>
          <w:spacing w:val="17"/>
          <w:sz w:val="20"/>
        </w:rPr>
        <w:t xml:space="preserve"> </w:t>
      </w:r>
      <w:r>
        <w:rPr>
          <w:sz w:val="20"/>
        </w:rPr>
        <w:t>burdens</w:t>
      </w:r>
      <w:r>
        <w:rPr>
          <w:spacing w:val="19"/>
          <w:sz w:val="20"/>
        </w:rPr>
        <w:t xml:space="preserve"> </w:t>
      </w:r>
      <w:r>
        <w:rPr>
          <w:sz w:val="20"/>
        </w:rPr>
        <w:t xml:space="preserve">and in accordance with the principle of common but differentiated responsibilities and respective </w:t>
      </w:r>
      <w:r>
        <w:rPr>
          <w:spacing w:val="-2"/>
          <w:sz w:val="20"/>
        </w:rPr>
        <w:t>capabilities.</w:t>
      </w:r>
    </w:p>
    <w:p w14:paraId="0C031DD7" w14:textId="77777777" w:rsidR="004C5C19" w:rsidRDefault="004C5C19">
      <w:pPr>
        <w:pStyle w:val="BodyText"/>
        <w:spacing w:before="224"/>
      </w:pPr>
    </w:p>
    <w:p w14:paraId="6E9C74CE" w14:textId="77777777" w:rsidR="004C5C19" w:rsidRDefault="00000000">
      <w:pPr>
        <w:pStyle w:val="ListParagraph"/>
        <w:numPr>
          <w:ilvl w:val="0"/>
          <w:numId w:val="29"/>
        </w:numPr>
        <w:tabs>
          <w:tab w:val="left" w:pos="1257"/>
        </w:tabs>
        <w:spacing w:line="244" w:lineRule="auto"/>
        <w:ind w:right="601" w:firstLine="526"/>
        <w:jc w:val="both"/>
        <w:rPr>
          <w:sz w:val="20"/>
        </w:rPr>
      </w:pPr>
      <w:r>
        <w:rPr>
          <w:sz w:val="20"/>
        </w:rPr>
        <w:t>The climate change treaties do not address the question whether further treaty-based obligations are necessary owing to the increased urgency of the climate crisis. The customary duties</w:t>
      </w:r>
    </w:p>
    <w:p w14:paraId="0339E96B"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FBC549B" w14:textId="77777777" w:rsidR="004C5C19" w:rsidRDefault="00000000">
      <w:pPr>
        <w:pStyle w:val="BodyText"/>
        <w:spacing w:before="86" w:line="247" w:lineRule="auto"/>
        <w:ind w:left="292" w:right="604"/>
        <w:jc w:val="both"/>
      </w:pPr>
      <w:r>
        <w:lastRenderedPageBreak/>
        <w:t>of States to co-operate and to prevent significant harm to the environment constitute a legal standard for determining whether any existing forms of co-operation, including treaties and their implementation, still serve their purpose and whether further collective action must be undertaken, including the establishment of further treaty-based obligations.</w:t>
      </w:r>
    </w:p>
    <w:p w14:paraId="5706BAFE" w14:textId="77777777" w:rsidR="004C5C19" w:rsidRDefault="004C5C19">
      <w:pPr>
        <w:pStyle w:val="BodyText"/>
        <w:spacing w:before="208"/>
      </w:pPr>
    </w:p>
    <w:p w14:paraId="38407658" w14:textId="77777777" w:rsidR="004C5C19" w:rsidRDefault="00000000">
      <w:pPr>
        <w:pStyle w:val="ListParagraph"/>
        <w:numPr>
          <w:ilvl w:val="0"/>
          <w:numId w:val="29"/>
        </w:numPr>
        <w:tabs>
          <w:tab w:val="left" w:pos="1236"/>
        </w:tabs>
        <w:spacing w:line="249" w:lineRule="auto"/>
        <w:ind w:right="606" w:firstLine="526"/>
        <w:jc w:val="both"/>
        <w:rPr>
          <w:sz w:val="20"/>
        </w:rPr>
      </w:pPr>
      <w:r>
        <w:rPr>
          <w:sz w:val="20"/>
        </w:rPr>
        <w:t>Climate change is a common concern. Co-operation is not a matter of choice for States</w:t>
      </w:r>
      <w:r>
        <w:rPr>
          <w:spacing w:val="40"/>
          <w:sz w:val="20"/>
        </w:rPr>
        <w:t xml:space="preserve"> </w:t>
      </w:r>
      <w:r>
        <w:rPr>
          <w:sz w:val="20"/>
        </w:rPr>
        <w:t>but a pressing need and a legal obligation.</w:t>
      </w:r>
    </w:p>
    <w:p w14:paraId="1C08E02B" w14:textId="77777777" w:rsidR="004C5C19" w:rsidRDefault="004C5C19">
      <w:pPr>
        <w:pStyle w:val="BodyText"/>
        <w:spacing w:before="209"/>
      </w:pPr>
    </w:p>
    <w:p w14:paraId="1B8C8F11" w14:textId="77777777" w:rsidR="004C5C19" w:rsidRDefault="00000000">
      <w:pPr>
        <w:pStyle w:val="Heading1"/>
        <w:numPr>
          <w:ilvl w:val="0"/>
          <w:numId w:val="12"/>
        </w:numPr>
        <w:tabs>
          <w:tab w:val="left" w:pos="555"/>
        </w:tabs>
        <w:spacing w:line="249" w:lineRule="auto"/>
        <w:ind w:left="555" w:right="607" w:hanging="264"/>
      </w:pPr>
      <w:r>
        <w:t>Relationship</w:t>
      </w:r>
      <w:r>
        <w:rPr>
          <w:spacing w:val="35"/>
        </w:rPr>
        <w:t xml:space="preserve"> </w:t>
      </w:r>
      <w:r>
        <w:t>between</w:t>
      </w:r>
      <w:r>
        <w:rPr>
          <w:spacing w:val="35"/>
        </w:rPr>
        <w:t xml:space="preserve"> </w:t>
      </w:r>
      <w:r>
        <w:t>obligations</w:t>
      </w:r>
      <w:r>
        <w:rPr>
          <w:spacing w:val="34"/>
        </w:rPr>
        <w:t xml:space="preserve"> </w:t>
      </w:r>
      <w:r>
        <w:t>arising</w:t>
      </w:r>
      <w:r>
        <w:rPr>
          <w:spacing w:val="33"/>
        </w:rPr>
        <w:t xml:space="preserve"> </w:t>
      </w:r>
      <w:r>
        <w:t>from</w:t>
      </w:r>
      <w:r>
        <w:rPr>
          <w:spacing w:val="39"/>
        </w:rPr>
        <w:t xml:space="preserve"> </w:t>
      </w:r>
      <w:r>
        <w:t>treaties</w:t>
      </w:r>
      <w:r>
        <w:rPr>
          <w:spacing w:val="36"/>
        </w:rPr>
        <w:t xml:space="preserve"> </w:t>
      </w:r>
      <w:r>
        <w:t>and</w:t>
      </w:r>
      <w:r>
        <w:rPr>
          <w:spacing w:val="33"/>
        </w:rPr>
        <w:t xml:space="preserve"> </w:t>
      </w:r>
      <w:r>
        <w:t>from</w:t>
      </w:r>
      <w:r>
        <w:rPr>
          <w:spacing w:val="34"/>
        </w:rPr>
        <w:t xml:space="preserve"> </w:t>
      </w:r>
      <w:r>
        <w:t>customary international law relating to climate change</w:t>
      </w:r>
    </w:p>
    <w:p w14:paraId="7A59308D" w14:textId="77777777" w:rsidR="004C5C19" w:rsidRDefault="00000000">
      <w:pPr>
        <w:pStyle w:val="ListParagraph"/>
        <w:numPr>
          <w:ilvl w:val="0"/>
          <w:numId w:val="29"/>
        </w:numPr>
        <w:tabs>
          <w:tab w:val="left" w:pos="1248"/>
        </w:tabs>
        <w:spacing w:before="216" w:line="249" w:lineRule="auto"/>
        <w:ind w:right="608" w:firstLine="526"/>
        <w:jc w:val="both"/>
        <w:rPr>
          <w:sz w:val="20"/>
        </w:rPr>
      </w:pPr>
      <w:r>
        <w:rPr>
          <w:sz w:val="20"/>
        </w:rPr>
        <w:t>The Court now turns to the relationship between obligations arising from treaties and</w:t>
      </w:r>
      <w:r>
        <w:rPr>
          <w:spacing w:val="40"/>
          <w:sz w:val="20"/>
        </w:rPr>
        <w:t xml:space="preserve"> </w:t>
      </w:r>
      <w:r>
        <w:rPr>
          <w:sz w:val="20"/>
        </w:rPr>
        <w:t>from customary international law relating to climate change.</w:t>
      </w:r>
    </w:p>
    <w:p w14:paraId="4AA885F6" w14:textId="77777777" w:rsidR="004C5C19" w:rsidRDefault="004C5C19">
      <w:pPr>
        <w:pStyle w:val="BodyText"/>
        <w:spacing w:before="210"/>
      </w:pPr>
    </w:p>
    <w:p w14:paraId="3E28080F" w14:textId="77777777" w:rsidR="004C5C19" w:rsidRDefault="00000000">
      <w:pPr>
        <w:pStyle w:val="ListParagraph"/>
        <w:numPr>
          <w:ilvl w:val="0"/>
          <w:numId w:val="29"/>
        </w:numPr>
        <w:tabs>
          <w:tab w:val="left" w:pos="1250"/>
        </w:tabs>
        <w:spacing w:line="244" w:lineRule="auto"/>
        <w:ind w:right="603" w:firstLine="526"/>
        <w:jc w:val="both"/>
        <w:rPr>
          <w:i/>
          <w:sz w:val="20"/>
        </w:rPr>
      </w:pPr>
      <w:r>
        <w:rPr>
          <w:sz w:val="20"/>
        </w:rPr>
        <w:t>The Court recalls that treaty rules and rules of customary international law, as norms belonging to two sources of international law, retain a separate existence (</w:t>
      </w:r>
      <w:r>
        <w:rPr>
          <w:i/>
          <w:sz w:val="20"/>
        </w:rPr>
        <w:t>Military and Paramilitary Activities</w:t>
      </w:r>
      <w:r>
        <w:rPr>
          <w:i/>
          <w:spacing w:val="40"/>
          <w:sz w:val="20"/>
        </w:rPr>
        <w:t xml:space="preserve"> </w:t>
      </w:r>
      <w:r>
        <w:rPr>
          <w:i/>
          <w:sz w:val="20"/>
        </w:rPr>
        <w:t>in</w:t>
      </w:r>
      <w:r>
        <w:rPr>
          <w:i/>
          <w:spacing w:val="39"/>
          <w:sz w:val="20"/>
        </w:rPr>
        <w:t xml:space="preserve"> </w:t>
      </w:r>
      <w:r>
        <w:rPr>
          <w:i/>
          <w:sz w:val="20"/>
        </w:rPr>
        <w:t>and</w:t>
      </w:r>
      <w:r>
        <w:rPr>
          <w:i/>
          <w:spacing w:val="39"/>
          <w:sz w:val="20"/>
        </w:rPr>
        <w:t xml:space="preserve"> </w:t>
      </w:r>
      <w:r>
        <w:rPr>
          <w:i/>
          <w:sz w:val="20"/>
        </w:rPr>
        <w:t>against</w:t>
      </w:r>
      <w:r>
        <w:rPr>
          <w:i/>
          <w:spacing w:val="40"/>
          <w:sz w:val="20"/>
        </w:rPr>
        <w:t xml:space="preserve"> </w:t>
      </w:r>
      <w:r>
        <w:rPr>
          <w:i/>
          <w:sz w:val="20"/>
        </w:rPr>
        <w:t>Nicaragua</w:t>
      </w:r>
      <w:r>
        <w:rPr>
          <w:i/>
          <w:spacing w:val="39"/>
          <w:sz w:val="20"/>
        </w:rPr>
        <w:t xml:space="preserve"> </w:t>
      </w:r>
      <w:r>
        <w:rPr>
          <w:i/>
          <w:sz w:val="20"/>
        </w:rPr>
        <w:t>(Nicaragua</w:t>
      </w:r>
      <w:r>
        <w:rPr>
          <w:i/>
          <w:spacing w:val="13"/>
          <w:sz w:val="20"/>
        </w:rPr>
        <w:t xml:space="preserve"> </w:t>
      </w:r>
      <w:r>
        <w:rPr>
          <w:sz w:val="20"/>
        </w:rPr>
        <w:t>v.</w:t>
      </w:r>
      <w:r>
        <w:rPr>
          <w:spacing w:val="40"/>
          <w:sz w:val="20"/>
        </w:rPr>
        <w:t xml:space="preserve"> </w:t>
      </w:r>
      <w:r>
        <w:rPr>
          <w:i/>
          <w:sz w:val="20"/>
        </w:rPr>
        <w:t>United</w:t>
      </w:r>
      <w:r>
        <w:rPr>
          <w:i/>
          <w:spacing w:val="40"/>
          <w:sz w:val="20"/>
        </w:rPr>
        <w:t xml:space="preserve"> </w:t>
      </w:r>
      <w:r>
        <w:rPr>
          <w:i/>
          <w:sz w:val="20"/>
        </w:rPr>
        <w:t>States</w:t>
      </w:r>
      <w:r>
        <w:rPr>
          <w:i/>
          <w:spacing w:val="40"/>
          <w:sz w:val="20"/>
        </w:rPr>
        <w:t xml:space="preserve"> </w:t>
      </w:r>
      <w:r>
        <w:rPr>
          <w:i/>
          <w:sz w:val="20"/>
        </w:rPr>
        <w:t>of</w:t>
      </w:r>
      <w:r>
        <w:rPr>
          <w:i/>
          <w:spacing w:val="40"/>
          <w:sz w:val="20"/>
        </w:rPr>
        <w:t xml:space="preserve"> </w:t>
      </w:r>
      <w:r>
        <w:rPr>
          <w:i/>
          <w:sz w:val="20"/>
        </w:rPr>
        <w:t>America),</w:t>
      </w:r>
      <w:r>
        <w:rPr>
          <w:i/>
          <w:spacing w:val="36"/>
          <w:sz w:val="20"/>
        </w:rPr>
        <w:t xml:space="preserve"> </w:t>
      </w:r>
      <w:r>
        <w:rPr>
          <w:i/>
          <w:sz w:val="20"/>
        </w:rPr>
        <w:t>Merits,</w:t>
      </w:r>
      <w:r>
        <w:rPr>
          <w:i/>
          <w:spacing w:val="40"/>
          <w:sz w:val="20"/>
        </w:rPr>
        <w:t xml:space="preserve"> </w:t>
      </w:r>
      <w:r>
        <w:rPr>
          <w:i/>
          <w:sz w:val="20"/>
        </w:rPr>
        <w:t>Judgment,</w:t>
      </w:r>
    </w:p>
    <w:p w14:paraId="20C9EB30" w14:textId="77777777" w:rsidR="004C5C19" w:rsidRDefault="00000000">
      <w:pPr>
        <w:pStyle w:val="BodyText"/>
        <w:spacing w:before="1" w:line="247" w:lineRule="auto"/>
        <w:ind w:left="292" w:right="605"/>
        <w:jc w:val="both"/>
      </w:pPr>
      <w:r>
        <w:rPr>
          <w:i/>
        </w:rPr>
        <w:t>I.C.J. Reports 1986</w:t>
      </w:r>
      <w:r>
        <w:t>, p. 95, para. 178). However, when several norms bear on a single issue they should, to the extent</w:t>
      </w:r>
      <w:r>
        <w:rPr>
          <w:spacing w:val="-1"/>
        </w:rPr>
        <w:t xml:space="preserve"> </w:t>
      </w:r>
      <w:r>
        <w:t>possible, be</w:t>
      </w:r>
      <w:r>
        <w:rPr>
          <w:spacing w:val="-3"/>
        </w:rPr>
        <w:t xml:space="preserve"> </w:t>
      </w:r>
      <w:r>
        <w:t>interpreted</w:t>
      </w:r>
      <w:r>
        <w:rPr>
          <w:spacing w:val="-3"/>
        </w:rPr>
        <w:t xml:space="preserve"> </w:t>
      </w:r>
      <w:r>
        <w:t>so</w:t>
      </w:r>
      <w:r>
        <w:rPr>
          <w:spacing w:val="-3"/>
        </w:rPr>
        <w:t xml:space="preserve"> </w:t>
      </w:r>
      <w:r>
        <w:t>as</w:t>
      </w:r>
      <w:r>
        <w:rPr>
          <w:spacing w:val="-3"/>
        </w:rPr>
        <w:t xml:space="preserve"> </w:t>
      </w:r>
      <w:r>
        <w:t>to give rise</w:t>
      </w:r>
      <w:r>
        <w:rPr>
          <w:spacing w:val="-1"/>
        </w:rPr>
        <w:t xml:space="preserve"> </w:t>
      </w:r>
      <w:r>
        <w:t>to</w:t>
      </w:r>
      <w:r>
        <w:rPr>
          <w:spacing w:val="-3"/>
        </w:rPr>
        <w:t xml:space="preserve"> </w:t>
      </w:r>
      <w:r>
        <w:t>a single</w:t>
      </w:r>
      <w:r>
        <w:rPr>
          <w:spacing w:val="-3"/>
        </w:rPr>
        <w:t xml:space="preserve"> </w:t>
      </w:r>
      <w:r>
        <w:t>set of</w:t>
      </w:r>
      <w:r>
        <w:rPr>
          <w:spacing w:val="-1"/>
        </w:rPr>
        <w:t xml:space="preserve"> </w:t>
      </w:r>
      <w:r>
        <w:t>compatible</w:t>
      </w:r>
      <w:r>
        <w:rPr>
          <w:spacing w:val="-3"/>
        </w:rPr>
        <w:t xml:space="preserve"> </w:t>
      </w:r>
      <w:r>
        <w:t>obligations (see paragraph 165 above).</w:t>
      </w:r>
    </w:p>
    <w:p w14:paraId="7D504BB4" w14:textId="77777777" w:rsidR="004C5C19" w:rsidRDefault="004C5C19">
      <w:pPr>
        <w:pStyle w:val="BodyText"/>
        <w:spacing w:before="211"/>
      </w:pPr>
    </w:p>
    <w:p w14:paraId="0C752C3C" w14:textId="77777777" w:rsidR="004C5C19" w:rsidRDefault="00000000">
      <w:pPr>
        <w:pStyle w:val="ListParagraph"/>
        <w:numPr>
          <w:ilvl w:val="0"/>
          <w:numId w:val="29"/>
        </w:numPr>
        <w:tabs>
          <w:tab w:val="left" w:pos="1221"/>
        </w:tabs>
        <w:spacing w:line="244" w:lineRule="auto"/>
        <w:ind w:right="603" w:firstLine="526"/>
        <w:jc w:val="both"/>
        <w:rPr>
          <w:i/>
          <w:sz w:val="20"/>
        </w:rPr>
      </w:pPr>
      <w:r>
        <w:rPr>
          <w:sz w:val="20"/>
        </w:rPr>
        <w:t xml:space="preserve">Treaties, in particular multilateral environmental treaties, need to be interpreted by taking into account any relevant rules of international law that are applicable in the relations between the parties (Article 31, paragraph 3 </w:t>
      </w:r>
      <w:r>
        <w:rPr>
          <w:i/>
          <w:sz w:val="20"/>
        </w:rPr>
        <w:t>(c)</w:t>
      </w:r>
      <w:r>
        <w:rPr>
          <w:sz w:val="20"/>
        </w:rPr>
        <w:t>, of the Vienna Convention on the Law of Treaties). Such rules include rules of customary international law. As the Court has confirmed, treaties are to be “interpreted and applied within the framework of the entire legal system prevailing at the time of the interpretation” (</w:t>
      </w:r>
      <w:r>
        <w:rPr>
          <w:i/>
          <w:sz w:val="20"/>
        </w:rPr>
        <w:t>Legal Consequences for States of the Continued Presence of South Africa in Namibia (South</w:t>
      </w:r>
      <w:r>
        <w:rPr>
          <w:i/>
          <w:spacing w:val="45"/>
          <w:sz w:val="20"/>
        </w:rPr>
        <w:t xml:space="preserve"> </w:t>
      </w:r>
      <w:r>
        <w:rPr>
          <w:i/>
          <w:sz w:val="20"/>
        </w:rPr>
        <w:t>West</w:t>
      </w:r>
      <w:r>
        <w:rPr>
          <w:i/>
          <w:spacing w:val="46"/>
          <w:sz w:val="20"/>
        </w:rPr>
        <w:t xml:space="preserve"> </w:t>
      </w:r>
      <w:r>
        <w:rPr>
          <w:i/>
          <w:sz w:val="20"/>
        </w:rPr>
        <w:t>Africa)</w:t>
      </w:r>
      <w:r>
        <w:rPr>
          <w:i/>
          <w:spacing w:val="47"/>
          <w:sz w:val="20"/>
        </w:rPr>
        <w:t xml:space="preserve"> </w:t>
      </w:r>
      <w:r>
        <w:rPr>
          <w:i/>
          <w:sz w:val="20"/>
        </w:rPr>
        <w:t>notwithstanding</w:t>
      </w:r>
      <w:r>
        <w:rPr>
          <w:i/>
          <w:spacing w:val="43"/>
          <w:sz w:val="20"/>
        </w:rPr>
        <w:t xml:space="preserve"> </w:t>
      </w:r>
      <w:r>
        <w:rPr>
          <w:i/>
          <w:sz w:val="20"/>
        </w:rPr>
        <w:t>Security</w:t>
      </w:r>
      <w:r>
        <w:rPr>
          <w:i/>
          <w:spacing w:val="46"/>
          <w:sz w:val="20"/>
        </w:rPr>
        <w:t xml:space="preserve"> </w:t>
      </w:r>
      <w:r>
        <w:rPr>
          <w:i/>
          <w:sz w:val="20"/>
        </w:rPr>
        <w:t>Council</w:t>
      </w:r>
      <w:r>
        <w:rPr>
          <w:i/>
          <w:spacing w:val="47"/>
          <w:sz w:val="20"/>
        </w:rPr>
        <w:t xml:space="preserve"> </w:t>
      </w:r>
      <w:r>
        <w:rPr>
          <w:i/>
          <w:sz w:val="20"/>
        </w:rPr>
        <w:t>Resolution</w:t>
      </w:r>
      <w:r>
        <w:rPr>
          <w:i/>
          <w:spacing w:val="11"/>
          <w:sz w:val="20"/>
        </w:rPr>
        <w:t xml:space="preserve"> </w:t>
      </w:r>
      <w:r>
        <w:rPr>
          <w:i/>
          <w:sz w:val="20"/>
        </w:rPr>
        <w:t>276</w:t>
      </w:r>
      <w:r>
        <w:rPr>
          <w:i/>
          <w:spacing w:val="4"/>
          <w:sz w:val="20"/>
        </w:rPr>
        <w:t xml:space="preserve"> </w:t>
      </w:r>
      <w:r>
        <w:rPr>
          <w:i/>
          <w:sz w:val="20"/>
        </w:rPr>
        <w:t>(1970),</w:t>
      </w:r>
      <w:r>
        <w:rPr>
          <w:i/>
          <w:spacing w:val="45"/>
          <w:sz w:val="20"/>
        </w:rPr>
        <w:t xml:space="preserve"> </w:t>
      </w:r>
      <w:r>
        <w:rPr>
          <w:i/>
          <w:sz w:val="20"/>
        </w:rPr>
        <w:t>Advisory</w:t>
      </w:r>
      <w:r>
        <w:rPr>
          <w:i/>
          <w:spacing w:val="47"/>
          <w:sz w:val="20"/>
        </w:rPr>
        <w:t xml:space="preserve"> </w:t>
      </w:r>
      <w:r>
        <w:rPr>
          <w:i/>
          <w:spacing w:val="-2"/>
          <w:sz w:val="20"/>
        </w:rPr>
        <w:t>Opinion,</w:t>
      </w:r>
    </w:p>
    <w:p w14:paraId="062EA63C" w14:textId="77777777" w:rsidR="004C5C19" w:rsidRDefault="00000000">
      <w:pPr>
        <w:spacing w:before="8"/>
        <w:ind w:left="292"/>
        <w:jc w:val="both"/>
        <w:rPr>
          <w:sz w:val="20"/>
        </w:rPr>
      </w:pPr>
      <w:r>
        <w:rPr>
          <w:i/>
          <w:sz w:val="20"/>
        </w:rPr>
        <w:t>I.C.J.</w:t>
      </w:r>
      <w:r>
        <w:rPr>
          <w:i/>
          <w:spacing w:val="7"/>
          <w:sz w:val="20"/>
        </w:rPr>
        <w:t xml:space="preserve"> </w:t>
      </w:r>
      <w:r>
        <w:rPr>
          <w:i/>
          <w:sz w:val="20"/>
        </w:rPr>
        <w:t>Reports</w:t>
      </w:r>
      <w:r>
        <w:rPr>
          <w:i/>
          <w:spacing w:val="8"/>
          <w:sz w:val="20"/>
        </w:rPr>
        <w:t xml:space="preserve"> </w:t>
      </w:r>
      <w:r>
        <w:rPr>
          <w:i/>
          <w:sz w:val="20"/>
        </w:rPr>
        <w:t>1971</w:t>
      </w:r>
      <w:r>
        <w:rPr>
          <w:sz w:val="20"/>
        </w:rPr>
        <w:t>,</w:t>
      </w:r>
      <w:r>
        <w:rPr>
          <w:spacing w:val="8"/>
          <w:sz w:val="20"/>
        </w:rPr>
        <w:t xml:space="preserve"> </w:t>
      </w:r>
      <w:r>
        <w:rPr>
          <w:sz w:val="20"/>
        </w:rPr>
        <w:t>p.</w:t>
      </w:r>
      <w:r>
        <w:rPr>
          <w:spacing w:val="8"/>
          <w:sz w:val="20"/>
        </w:rPr>
        <w:t xml:space="preserve"> </w:t>
      </w:r>
      <w:r>
        <w:rPr>
          <w:sz w:val="20"/>
        </w:rPr>
        <w:t>31,</w:t>
      </w:r>
      <w:r>
        <w:rPr>
          <w:spacing w:val="5"/>
          <w:sz w:val="20"/>
        </w:rPr>
        <w:t xml:space="preserve"> </w:t>
      </w:r>
      <w:r>
        <w:rPr>
          <w:sz w:val="20"/>
        </w:rPr>
        <w:t>para.</w:t>
      </w:r>
      <w:r>
        <w:rPr>
          <w:spacing w:val="6"/>
          <w:sz w:val="20"/>
        </w:rPr>
        <w:t xml:space="preserve"> </w:t>
      </w:r>
      <w:r>
        <w:rPr>
          <w:spacing w:val="-4"/>
          <w:sz w:val="20"/>
        </w:rPr>
        <w:t>53).</w:t>
      </w:r>
    </w:p>
    <w:p w14:paraId="46ABF442" w14:textId="77777777" w:rsidR="004C5C19" w:rsidRDefault="004C5C19">
      <w:pPr>
        <w:pStyle w:val="BodyText"/>
        <w:spacing w:before="221"/>
      </w:pPr>
    </w:p>
    <w:p w14:paraId="4DC6651D" w14:textId="77777777" w:rsidR="004C5C19" w:rsidRDefault="00000000">
      <w:pPr>
        <w:pStyle w:val="ListParagraph"/>
        <w:numPr>
          <w:ilvl w:val="0"/>
          <w:numId w:val="29"/>
        </w:numPr>
        <w:tabs>
          <w:tab w:val="left" w:pos="1223"/>
        </w:tabs>
        <w:spacing w:line="244" w:lineRule="auto"/>
        <w:ind w:right="601" w:firstLine="526"/>
        <w:jc w:val="both"/>
        <w:rPr>
          <w:sz w:val="20"/>
        </w:rPr>
      </w:pPr>
      <w:r>
        <w:rPr>
          <w:sz w:val="20"/>
        </w:rPr>
        <w:t>Conversely, treaties may play a role in the identification and determination of the content of rules of customary international law. The Court has held that treaty provisions may “shed light on the</w:t>
      </w:r>
      <w:r>
        <w:rPr>
          <w:spacing w:val="-1"/>
          <w:sz w:val="20"/>
        </w:rPr>
        <w:t xml:space="preserve"> </w:t>
      </w:r>
      <w:r>
        <w:rPr>
          <w:sz w:val="20"/>
        </w:rPr>
        <w:t>content of</w:t>
      </w:r>
      <w:r>
        <w:rPr>
          <w:spacing w:val="-1"/>
          <w:sz w:val="20"/>
        </w:rPr>
        <w:t xml:space="preserve"> </w:t>
      </w:r>
      <w:r>
        <w:rPr>
          <w:sz w:val="20"/>
        </w:rPr>
        <w:t>customary</w:t>
      </w:r>
      <w:r>
        <w:rPr>
          <w:spacing w:val="-5"/>
          <w:sz w:val="20"/>
        </w:rPr>
        <w:t xml:space="preserve"> </w:t>
      </w:r>
      <w:r>
        <w:rPr>
          <w:sz w:val="20"/>
        </w:rPr>
        <w:t>international</w:t>
      </w:r>
      <w:r>
        <w:rPr>
          <w:spacing w:val="-2"/>
          <w:sz w:val="20"/>
        </w:rPr>
        <w:t xml:space="preserve"> </w:t>
      </w:r>
      <w:r>
        <w:rPr>
          <w:sz w:val="20"/>
        </w:rPr>
        <w:t>law”</w:t>
      </w:r>
      <w:r>
        <w:rPr>
          <w:spacing w:val="-2"/>
          <w:sz w:val="20"/>
        </w:rPr>
        <w:t xml:space="preserve"> </w:t>
      </w:r>
      <w:r>
        <w:rPr>
          <w:sz w:val="20"/>
        </w:rPr>
        <w:t>(</w:t>
      </w:r>
      <w:r>
        <w:rPr>
          <w:i/>
          <w:sz w:val="20"/>
        </w:rPr>
        <w:t>Jurisdictional</w:t>
      </w:r>
      <w:r>
        <w:rPr>
          <w:i/>
          <w:spacing w:val="-1"/>
          <w:sz w:val="20"/>
        </w:rPr>
        <w:t xml:space="preserve"> </w:t>
      </w:r>
      <w:r>
        <w:rPr>
          <w:i/>
          <w:sz w:val="20"/>
        </w:rPr>
        <w:t>Immunities</w:t>
      </w:r>
      <w:r>
        <w:rPr>
          <w:i/>
          <w:spacing w:val="-1"/>
          <w:sz w:val="20"/>
        </w:rPr>
        <w:t xml:space="preserve"> </w:t>
      </w:r>
      <w:r>
        <w:rPr>
          <w:i/>
          <w:sz w:val="20"/>
        </w:rPr>
        <w:t>of the State</w:t>
      </w:r>
      <w:r>
        <w:rPr>
          <w:i/>
          <w:spacing w:val="-1"/>
          <w:sz w:val="20"/>
        </w:rPr>
        <w:t xml:space="preserve"> </w:t>
      </w:r>
      <w:r>
        <w:rPr>
          <w:i/>
          <w:sz w:val="20"/>
        </w:rPr>
        <w:t>(Germany</w:t>
      </w:r>
      <w:r>
        <w:rPr>
          <w:i/>
          <w:spacing w:val="20"/>
          <w:sz w:val="20"/>
        </w:rPr>
        <w:t xml:space="preserve"> </w:t>
      </w:r>
      <w:r>
        <w:rPr>
          <w:sz w:val="20"/>
        </w:rPr>
        <w:t>v.</w:t>
      </w:r>
      <w:r>
        <w:rPr>
          <w:spacing w:val="-2"/>
          <w:sz w:val="20"/>
        </w:rPr>
        <w:t xml:space="preserve"> </w:t>
      </w:r>
      <w:r>
        <w:rPr>
          <w:i/>
          <w:sz w:val="20"/>
        </w:rPr>
        <w:t>Italy: Greece</w:t>
      </w:r>
      <w:r>
        <w:rPr>
          <w:i/>
          <w:spacing w:val="40"/>
          <w:sz w:val="20"/>
        </w:rPr>
        <w:t xml:space="preserve"> </w:t>
      </w:r>
      <w:r>
        <w:rPr>
          <w:i/>
          <w:sz w:val="20"/>
        </w:rPr>
        <w:t>intervening),</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2012 (I)</w:t>
      </w:r>
      <w:r>
        <w:rPr>
          <w:sz w:val="20"/>
        </w:rPr>
        <w:t>,</w:t>
      </w:r>
      <w:r>
        <w:rPr>
          <w:spacing w:val="40"/>
          <w:sz w:val="20"/>
        </w:rPr>
        <w:t xml:space="preserve"> </w:t>
      </w:r>
      <w:r>
        <w:rPr>
          <w:sz w:val="20"/>
        </w:rPr>
        <w:t>p. 128,</w:t>
      </w:r>
      <w:r>
        <w:rPr>
          <w:spacing w:val="40"/>
          <w:sz w:val="20"/>
        </w:rPr>
        <w:t xml:space="preserve"> </w:t>
      </w:r>
      <w:r>
        <w:rPr>
          <w:sz w:val="20"/>
        </w:rPr>
        <w:t>para. 66)</w:t>
      </w:r>
      <w:r>
        <w:rPr>
          <w:spacing w:val="40"/>
          <w:sz w:val="20"/>
        </w:rPr>
        <w:t xml:space="preserve"> </w:t>
      </w:r>
      <w:r>
        <w:rPr>
          <w:sz w:val="20"/>
        </w:rPr>
        <w:t>and</w:t>
      </w:r>
      <w:r>
        <w:rPr>
          <w:spacing w:val="40"/>
          <w:sz w:val="20"/>
        </w:rPr>
        <w:t xml:space="preserve"> </w:t>
      </w:r>
      <w:r>
        <w:rPr>
          <w:sz w:val="20"/>
        </w:rPr>
        <w:t>“multilateral conventions</w:t>
      </w:r>
      <w:r>
        <w:rPr>
          <w:spacing w:val="-2"/>
          <w:sz w:val="20"/>
        </w:rPr>
        <w:t xml:space="preserve"> </w:t>
      </w:r>
      <w:r>
        <w:rPr>
          <w:sz w:val="20"/>
        </w:rPr>
        <w:t>may have</w:t>
      </w:r>
      <w:r>
        <w:rPr>
          <w:spacing w:val="-2"/>
          <w:sz w:val="20"/>
        </w:rPr>
        <w:t xml:space="preserve"> </w:t>
      </w:r>
      <w:r>
        <w:rPr>
          <w:sz w:val="20"/>
        </w:rPr>
        <w:t>an</w:t>
      </w:r>
      <w:r>
        <w:rPr>
          <w:spacing w:val="-2"/>
          <w:sz w:val="20"/>
        </w:rPr>
        <w:t xml:space="preserve"> </w:t>
      </w:r>
      <w:r>
        <w:rPr>
          <w:sz w:val="20"/>
        </w:rPr>
        <w:t>important</w:t>
      </w:r>
      <w:r>
        <w:rPr>
          <w:spacing w:val="-2"/>
          <w:sz w:val="20"/>
        </w:rPr>
        <w:t xml:space="preserve"> </w:t>
      </w:r>
      <w:r>
        <w:rPr>
          <w:sz w:val="20"/>
        </w:rPr>
        <w:t>role</w:t>
      </w:r>
      <w:r>
        <w:rPr>
          <w:spacing w:val="-2"/>
          <w:sz w:val="20"/>
        </w:rPr>
        <w:t xml:space="preserve"> </w:t>
      </w:r>
      <w:r>
        <w:rPr>
          <w:sz w:val="20"/>
        </w:rPr>
        <w:t>to</w:t>
      </w:r>
      <w:r>
        <w:rPr>
          <w:spacing w:val="-4"/>
          <w:sz w:val="20"/>
        </w:rPr>
        <w:t xml:space="preserve"> </w:t>
      </w:r>
      <w:r>
        <w:rPr>
          <w:sz w:val="20"/>
        </w:rPr>
        <w:t>play</w:t>
      </w:r>
      <w:r>
        <w:rPr>
          <w:spacing w:val="-2"/>
          <w:sz w:val="20"/>
        </w:rPr>
        <w:t xml:space="preserve"> </w:t>
      </w:r>
      <w:r>
        <w:rPr>
          <w:sz w:val="20"/>
        </w:rPr>
        <w:t>in</w:t>
      </w:r>
      <w:r>
        <w:rPr>
          <w:spacing w:val="-4"/>
          <w:sz w:val="20"/>
        </w:rPr>
        <w:t xml:space="preserve"> </w:t>
      </w:r>
      <w:r>
        <w:rPr>
          <w:sz w:val="20"/>
        </w:rPr>
        <w:t>recording</w:t>
      </w:r>
      <w:r>
        <w:rPr>
          <w:spacing w:val="-4"/>
          <w:sz w:val="20"/>
        </w:rPr>
        <w:t xml:space="preserve"> </w:t>
      </w:r>
      <w:r>
        <w:rPr>
          <w:sz w:val="20"/>
        </w:rPr>
        <w:t>and defining rules deriving</w:t>
      </w:r>
      <w:r>
        <w:rPr>
          <w:spacing w:val="-4"/>
          <w:sz w:val="20"/>
        </w:rPr>
        <w:t xml:space="preserve"> </w:t>
      </w:r>
      <w:r>
        <w:rPr>
          <w:sz w:val="20"/>
        </w:rPr>
        <w:t>from</w:t>
      </w:r>
      <w:r>
        <w:rPr>
          <w:spacing w:val="-1"/>
          <w:sz w:val="20"/>
        </w:rPr>
        <w:t xml:space="preserve"> </w:t>
      </w:r>
      <w:r>
        <w:rPr>
          <w:sz w:val="20"/>
        </w:rPr>
        <w:t>custom, or indeed in developing them” (</w:t>
      </w:r>
      <w:r>
        <w:rPr>
          <w:i/>
          <w:sz w:val="20"/>
        </w:rPr>
        <w:t>Continental Shelf (Libyan Arab Jamahiriya/Malta), Judgment, I.C.J. Reports</w:t>
      </w:r>
      <w:r>
        <w:rPr>
          <w:i/>
          <w:spacing w:val="40"/>
          <w:sz w:val="20"/>
        </w:rPr>
        <w:t xml:space="preserve"> </w:t>
      </w:r>
      <w:r>
        <w:rPr>
          <w:i/>
          <w:sz w:val="20"/>
        </w:rPr>
        <w:t>1985</w:t>
      </w:r>
      <w:r>
        <w:rPr>
          <w:sz w:val="20"/>
        </w:rPr>
        <w:t>,</w:t>
      </w:r>
      <w:r>
        <w:rPr>
          <w:spacing w:val="40"/>
          <w:sz w:val="20"/>
        </w:rPr>
        <w:t xml:space="preserve"> </w:t>
      </w:r>
      <w:r>
        <w:rPr>
          <w:sz w:val="20"/>
        </w:rPr>
        <w:t>pp. 29-30,</w:t>
      </w:r>
      <w:r>
        <w:rPr>
          <w:spacing w:val="40"/>
          <w:sz w:val="20"/>
        </w:rPr>
        <w:t xml:space="preserve"> </w:t>
      </w:r>
      <w:r>
        <w:rPr>
          <w:sz w:val="20"/>
        </w:rPr>
        <w:t>para. 27).</w:t>
      </w:r>
      <w:r>
        <w:rPr>
          <w:spacing w:val="40"/>
          <w:sz w:val="20"/>
        </w:rPr>
        <w:t xml:space="preserve"> </w:t>
      </w:r>
      <w:r>
        <w:rPr>
          <w:sz w:val="20"/>
        </w:rPr>
        <w:t>Moreover,</w:t>
      </w:r>
      <w:r>
        <w:rPr>
          <w:spacing w:val="40"/>
          <w:sz w:val="20"/>
        </w:rPr>
        <w:t xml:space="preserve"> </w:t>
      </w:r>
      <w:r>
        <w:rPr>
          <w:sz w:val="20"/>
        </w:rPr>
        <w:t>treaties</w:t>
      </w:r>
      <w:r>
        <w:rPr>
          <w:spacing w:val="40"/>
          <w:sz w:val="20"/>
        </w:rPr>
        <w:t xml:space="preserve"> </w:t>
      </w:r>
      <w:r>
        <w:rPr>
          <w:sz w:val="20"/>
        </w:rPr>
        <w:t>may</w:t>
      </w:r>
      <w:r>
        <w:rPr>
          <w:spacing w:val="40"/>
          <w:sz w:val="20"/>
        </w:rPr>
        <w:t xml:space="preserve"> </w:t>
      </w:r>
      <w:r>
        <w:rPr>
          <w:sz w:val="20"/>
        </w:rPr>
        <w:t>“g[i]ve</w:t>
      </w:r>
      <w:r>
        <w:rPr>
          <w:spacing w:val="40"/>
          <w:sz w:val="20"/>
        </w:rPr>
        <w:t xml:space="preserve"> </w:t>
      </w:r>
      <w:r>
        <w:rPr>
          <w:sz w:val="20"/>
        </w:rPr>
        <w:t>expression . . .</w:t>
      </w:r>
      <w:r>
        <w:rPr>
          <w:spacing w:val="40"/>
          <w:sz w:val="20"/>
        </w:rPr>
        <w:t xml:space="preserve"> </w:t>
      </w:r>
      <w:r>
        <w:rPr>
          <w:sz w:val="20"/>
        </w:rPr>
        <w:t>to</w:t>
      </w:r>
      <w:r>
        <w:rPr>
          <w:spacing w:val="40"/>
          <w:sz w:val="20"/>
        </w:rPr>
        <w:t xml:space="preserve"> </w:t>
      </w:r>
      <w:r>
        <w:rPr>
          <w:sz w:val="20"/>
        </w:rPr>
        <w:t>principles already present in customary international law”, and these customary principles may even “develop[] under</w:t>
      </w:r>
      <w:r>
        <w:rPr>
          <w:spacing w:val="-8"/>
          <w:sz w:val="20"/>
        </w:rPr>
        <w:t xml:space="preserve"> </w:t>
      </w:r>
      <w:r>
        <w:rPr>
          <w:sz w:val="20"/>
        </w:rPr>
        <w:t>the</w:t>
      </w:r>
      <w:r>
        <w:rPr>
          <w:spacing w:val="-5"/>
          <w:sz w:val="20"/>
        </w:rPr>
        <w:t xml:space="preserve"> </w:t>
      </w:r>
      <w:r>
        <w:rPr>
          <w:sz w:val="20"/>
        </w:rPr>
        <w:t>influence</w:t>
      </w:r>
      <w:r>
        <w:rPr>
          <w:spacing w:val="-5"/>
          <w:sz w:val="20"/>
        </w:rPr>
        <w:t xml:space="preserve"> </w:t>
      </w:r>
      <w:r>
        <w:rPr>
          <w:sz w:val="20"/>
        </w:rPr>
        <w:t>of</w:t>
      </w:r>
      <w:r>
        <w:rPr>
          <w:spacing w:val="-8"/>
          <w:sz w:val="20"/>
        </w:rPr>
        <w:t xml:space="preserve"> </w:t>
      </w:r>
      <w:r>
        <w:rPr>
          <w:sz w:val="20"/>
        </w:rPr>
        <w:t>the</w:t>
      </w:r>
      <w:r>
        <w:rPr>
          <w:spacing w:val="-5"/>
          <w:sz w:val="20"/>
        </w:rPr>
        <w:t xml:space="preserve"> </w:t>
      </w:r>
      <w:r>
        <w:rPr>
          <w:sz w:val="20"/>
        </w:rPr>
        <w:t>[treaty],</w:t>
      </w:r>
      <w:r>
        <w:rPr>
          <w:spacing w:val="-7"/>
          <w:sz w:val="20"/>
        </w:rPr>
        <w:t xml:space="preserve"> </w:t>
      </w:r>
      <w:r>
        <w:rPr>
          <w:sz w:val="20"/>
        </w:rPr>
        <w:t>to</w:t>
      </w:r>
      <w:r>
        <w:rPr>
          <w:spacing w:val="-7"/>
          <w:sz w:val="20"/>
        </w:rPr>
        <w:t xml:space="preserve"> </w:t>
      </w:r>
      <w:r>
        <w:rPr>
          <w:sz w:val="20"/>
        </w:rPr>
        <w:t>such</w:t>
      </w:r>
      <w:r>
        <w:rPr>
          <w:spacing w:val="-5"/>
          <w:sz w:val="20"/>
        </w:rPr>
        <w:t xml:space="preserve"> </w:t>
      </w:r>
      <w:r>
        <w:rPr>
          <w:sz w:val="20"/>
        </w:rPr>
        <w:t>an</w:t>
      </w:r>
      <w:r>
        <w:rPr>
          <w:spacing w:val="-8"/>
          <w:sz w:val="20"/>
        </w:rPr>
        <w:t xml:space="preserve"> </w:t>
      </w:r>
      <w:r>
        <w:rPr>
          <w:sz w:val="20"/>
        </w:rPr>
        <w:t>extent</w:t>
      </w:r>
      <w:r>
        <w:rPr>
          <w:spacing w:val="-8"/>
          <w:sz w:val="20"/>
        </w:rPr>
        <w:t xml:space="preserve"> </w:t>
      </w:r>
      <w:r>
        <w:rPr>
          <w:sz w:val="20"/>
        </w:rPr>
        <w:t>that</w:t>
      </w:r>
      <w:r>
        <w:rPr>
          <w:spacing w:val="-5"/>
          <w:sz w:val="20"/>
        </w:rPr>
        <w:t xml:space="preserve"> </w:t>
      </w:r>
      <w:r>
        <w:rPr>
          <w:sz w:val="20"/>
        </w:rPr>
        <w:t>a</w:t>
      </w:r>
      <w:r>
        <w:rPr>
          <w:spacing w:val="-5"/>
          <w:sz w:val="20"/>
        </w:rPr>
        <w:t xml:space="preserve"> </w:t>
      </w:r>
      <w:r>
        <w:rPr>
          <w:sz w:val="20"/>
        </w:rPr>
        <w:t>number</w:t>
      </w:r>
      <w:r>
        <w:rPr>
          <w:spacing w:val="-4"/>
          <w:sz w:val="20"/>
        </w:rPr>
        <w:t xml:space="preserve"> </w:t>
      </w:r>
      <w:r>
        <w:rPr>
          <w:sz w:val="20"/>
        </w:rPr>
        <w:t>of</w:t>
      </w:r>
      <w:r>
        <w:rPr>
          <w:spacing w:val="-5"/>
          <w:sz w:val="20"/>
        </w:rPr>
        <w:t xml:space="preserve"> </w:t>
      </w:r>
      <w:r>
        <w:rPr>
          <w:sz w:val="20"/>
        </w:rPr>
        <w:t>rules</w:t>
      </w:r>
      <w:r>
        <w:rPr>
          <w:spacing w:val="-5"/>
          <w:sz w:val="20"/>
        </w:rPr>
        <w:t xml:space="preserve"> </w:t>
      </w:r>
      <w:r>
        <w:rPr>
          <w:sz w:val="20"/>
        </w:rPr>
        <w:t>contained</w:t>
      </w:r>
      <w:r>
        <w:rPr>
          <w:spacing w:val="-7"/>
          <w:sz w:val="20"/>
        </w:rPr>
        <w:t xml:space="preserve"> </w:t>
      </w:r>
      <w:r>
        <w:rPr>
          <w:sz w:val="20"/>
        </w:rPr>
        <w:t>in</w:t>
      </w:r>
      <w:r>
        <w:rPr>
          <w:spacing w:val="-7"/>
          <w:sz w:val="20"/>
        </w:rPr>
        <w:t xml:space="preserve"> </w:t>
      </w:r>
      <w:r>
        <w:rPr>
          <w:sz w:val="20"/>
        </w:rPr>
        <w:t>the</w:t>
      </w:r>
      <w:r>
        <w:rPr>
          <w:spacing w:val="-8"/>
          <w:sz w:val="20"/>
        </w:rPr>
        <w:t xml:space="preserve"> </w:t>
      </w:r>
      <w:r>
        <w:rPr>
          <w:sz w:val="20"/>
        </w:rPr>
        <w:t>[treaty]</w:t>
      </w:r>
      <w:r>
        <w:rPr>
          <w:spacing w:val="15"/>
          <w:sz w:val="20"/>
        </w:rPr>
        <w:t xml:space="preserve"> </w:t>
      </w:r>
      <w:r>
        <w:rPr>
          <w:sz w:val="20"/>
        </w:rPr>
        <w:t>. . . acquire[] a status independent of it” (</w:t>
      </w:r>
      <w:r>
        <w:rPr>
          <w:i/>
          <w:sz w:val="20"/>
        </w:rPr>
        <w:t xml:space="preserve">Military and Paramilitary Activities in and against Nicaragua (Nicaragua </w:t>
      </w:r>
      <w:r>
        <w:rPr>
          <w:sz w:val="20"/>
        </w:rPr>
        <w:t>v.</w:t>
      </w:r>
      <w:r>
        <w:rPr>
          <w:spacing w:val="40"/>
          <w:sz w:val="20"/>
        </w:rPr>
        <w:t xml:space="preserve"> </w:t>
      </w:r>
      <w:r>
        <w:rPr>
          <w:i/>
          <w:sz w:val="20"/>
        </w:rPr>
        <w:t>United</w:t>
      </w:r>
      <w:r>
        <w:rPr>
          <w:i/>
          <w:spacing w:val="40"/>
          <w:sz w:val="20"/>
        </w:rPr>
        <w:t xml:space="preserve"> </w:t>
      </w:r>
      <w:r>
        <w:rPr>
          <w:i/>
          <w:sz w:val="20"/>
        </w:rPr>
        <w:t>States</w:t>
      </w:r>
      <w:r>
        <w:rPr>
          <w:i/>
          <w:spacing w:val="40"/>
          <w:sz w:val="20"/>
        </w:rPr>
        <w:t xml:space="preserve"> </w:t>
      </w:r>
      <w:r>
        <w:rPr>
          <w:i/>
          <w:sz w:val="20"/>
        </w:rPr>
        <w:t>of</w:t>
      </w:r>
      <w:r>
        <w:rPr>
          <w:i/>
          <w:spacing w:val="80"/>
          <w:sz w:val="20"/>
        </w:rPr>
        <w:t xml:space="preserve"> </w:t>
      </w:r>
      <w:r>
        <w:rPr>
          <w:i/>
          <w:sz w:val="20"/>
        </w:rPr>
        <w:t>America),</w:t>
      </w:r>
      <w:r>
        <w:rPr>
          <w:i/>
          <w:spacing w:val="40"/>
          <w:sz w:val="20"/>
        </w:rPr>
        <w:t xml:space="preserve"> </w:t>
      </w:r>
      <w:r>
        <w:rPr>
          <w:i/>
          <w:sz w:val="20"/>
        </w:rPr>
        <w:t>Merits,</w:t>
      </w:r>
      <w:r>
        <w:rPr>
          <w:i/>
          <w:spacing w:val="40"/>
          <w:sz w:val="20"/>
        </w:rPr>
        <w:t xml:space="preserve"> </w:t>
      </w:r>
      <w:r>
        <w:rPr>
          <w:i/>
          <w:sz w:val="20"/>
        </w:rPr>
        <w:t>Judgment,</w:t>
      </w:r>
      <w:r>
        <w:rPr>
          <w:i/>
          <w:spacing w:val="40"/>
          <w:sz w:val="20"/>
        </w:rPr>
        <w:t xml:space="preserve"> </w:t>
      </w:r>
      <w:r>
        <w:rPr>
          <w:i/>
          <w:sz w:val="20"/>
        </w:rPr>
        <w:t>I.C.J.</w:t>
      </w:r>
      <w:r>
        <w:rPr>
          <w:i/>
          <w:spacing w:val="80"/>
          <w:sz w:val="20"/>
        </w:rPr>
        <w:t xml:space="preserve"> </w:t>
      </w:r>
      <w:r>
        <w:rPr>
          <w:i/>
          <w:sz w:val="20"/>
        </w:rPr>
        <w:t>Reports</w:t>
      </w:r>
      <w:r>
        <w:rPr>
          <w:i/>
          <w:spacing w:val="40"/>
          <w:sz w:val="20"/>
        </w:rPr>
        <w:t xml:space="preserve"> </w:t>
      </w:r>
      <w:r>
        <w:rPr>
          <w:i/>
          <w:sz w:val="20"/>
        </w:rPr>
        <w:t>1986</w:t>
      </w:r>
      <w:r>
        <w:rPr>
          <w:sz w:val="20"/>
        </w:rPr>
        <w:t>,</w:t>
      </w:r>
      <w:r>
        <w:rPr>
          <w:spacing w:val="40"/>
          <w:sz w:val="20"/>
        </w:rPr>
        <w:t xml:space="preserve"> </w:t>
      </w:r>
      <w:r>
        <w:rPr>
          <w:sz w:val="20"/>
        </w:rPr>
        <w:t>pp. 96-97, para. 181). This is even more likely where the relevant customary and treaty rules “flow from a common fundamental principle” (</w:t>
      </w:r>
      <w:r>
        <w:rPr>
          <w:i/>
          <w:sz w:val="20"/>
        </w:rPr>
        <w:t>ibid.</w:t>
      </w:r>
      <w:r>
        <w:rPr>
          <w:sz w:val="20"/>
        </w:rPr>
        <w:t>).</w:t>
      </w:r>
    </w:p>
    <w:p w14:paraId="4F21DAE8"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0D7DA29" w14:textId="77777777" w:rsidR="004C5C19" w:rsidRDefault="00000000">
      <w:pPr>
        <w:pStyle w:val="ListParagraph"/>
        <w:numPr>
          <w:ilvl w:val="0"/>
          <w:numId w:val="29"/>
        </w:numPr>
        <w:tabs>
          <w:tab w:val="left" w:pos="1250"/>
        </w:tabs>
        <w:spacing w:before="86" w:line="247" w:lineRule="auto"/>
        <w:ind w:right="611" w:firstLine="526"/>
        <w:jc w:val="both"/>
        <w:rPr>
          <w:sz w:val="20"/>
        </w:rPr>
      </w:pPr>
      <w:r>
        <w:rPr>
          <w:sz w:val="20"/>
        </w:rPr>
        <w:lastRenderedPageBreak/>
        <w:t>Concerning specifically the interplay between different rules for the protection of the environment, the Court emphasized, almost thirty years ago, that</w:t>
      </w:r>
    </w:p>
    <w:p w14:paraId="53D9359A" w14:textId="77777777" w:rsidR="004C5C19" w:rsidRDefault="00000000">
      <w:pPr>
        <w:pStyle w:val="BodyText"/>
        <w:spacing w:before="220" w:line="244" w:lineRule="auto"/>
        <w:ind w:left="818" w:right="1132"/>
        <w:jc w:val="both"/>
      </w:pPr>
      <w:r>
        <w:t>“[o]wing</w:t>
      </w:r>
      <w:r>
        <w:rPr>
          <w:spacing w:val="40"/>
        </w:rPr>
        <w:t xml:space="preserve"> </w:t>
      </w:r>
      <w:r>
        <w:t>to</w:t>
      </w:r>
      <w:r>
        <w:rPr>
          <w:spacing w:val="40"/>
        </w:rPr>
        <w:t xml:space="preserve"> </w:t>
      </w:r>
      <w:r>
        <w:t>new</w:t>
      </w:r>
      <w:r>
        <w:rPr>
          <w:spacing w:val="40"/>
        </w:rPr>
        <w:t xml:space="preserve"> </w:t>
      </w:r>
      <w:r>
        <w:t>scientific</w:t>
      </w:r>
      <w:r>
        <w:rPr>
          <w:spacing w:val="40"/>
        </w:rPr>
        <w:t xml:space="preserve"> </w:t>
      </w:r>
      <w:r>
        <w:t>insights</w:t>
      </w:r>
      <w:r>
        <w:rPr>
          <w:spacing w:val="40"/>
        </w:rPr>
        <w:t xml:space="preserve"> </w:t>
      </w:r>
      <w:r>
        <w:t>and</w:t>
      </w:r>
      <w:r>
        <w:rPr>
          <w:spacing w:val="40"/>
        </w:rPr>
        <w:t xml:space="preserve"> </w:t>
      </w:r>
      <w:r>
        <w:t>to</w:t>
      </w:r>
      <w:r>
        <w:rPr>
          <w:spacing w:val="40"/>
        </w:rPr>
        <w:t xml:space="preserve"> </w:t>
      </w:r>
      <w:r>
        <w:t>a</w:t>
      </w:r>
      <w:r>
        <w:rPr>
          <w:spacing w:val="40"/>
        </w:rPr>
        <w:t xml:space="preserve"> </w:t>
      </w:r>
      <w:r>
        <w:t>growing</w:t>
      </w:r>
      <w:r>
        <w:rPr>
          <w:spacing w:val="40"/>
        </w:rPr>
        <w:t xml:space="preserve"> </w:t>
      </w:r>
      <w:r>
        <w:t>awareness</w:t>
      </w:r>
      <w:r>
        <w:rPr>
          <w:spacing w:val="40"/>
        </w:rPr>
        <w:t xml:space="preserve"> </w:t>
      </w:r>
      <w:r>
        <w:t>of</w:t>
      </w:r>
      <w:r>
        <w:rPr>
          <w:spacing w:val="40"/>
        </w:rPr>
        <w:t xml:space="preserve"> </w:t>
      </w:r>
      <w:r>
        <w:t>the</w:t>
      </w:r>
      <w:r>
        <w:rPr>
          <w:spacing w:val="40"/>
        </w:rPr>
        <w:t xml:space="preserve"> </w:t>
      </w:r>
      <w:r>
        <w:t>risks</w:t>
      </w:r>
      <w:r>
        <w:rPr>
          <w:spacing w:val="40"/>
        </w:rPr>
        <w:t xml:space="preserve"> </w:t>
      </w:r>
      <w:r>
        <w:t>for mankind — for present and future generations — of pursuit of . . . interventions [with nature] at an unconsidered and unabated pace, new norms and standards have been developed, set forth in a great number of instruments during the last two decades. Such new norms have to be taken into consideration, and such new standards given proper weight, not only when States contemplate new activities but also when continuing with activities begun in the past” (</w:t>
      </w:r>
      <w:r>
        <w:rPr>
          <w:i/>
        </w:rPr>
        <w:t>Gabčíkovo-Nagymaros Project (Hungary/Slovakia), Judgment, I.C.J. Reports 1997</w:t>
      </w:r>
      <w:r>
        <w:t>, p. 78, para. 140).</w:t>
      </w:r>
    </w:p>
    <w:p w14:paraId="4EEA4590" w14:textId="77777777" w:rsidR="004C5C19" w:rsidRDefault="00000000">
      <w:pPr>
        <w:pStyle w:val="BodyText"/>
        <w:spacing w:before="228" w:line="244" w:lineRule="auto"/>
        <w:ind w:left="292" w:right="603"/>
        <w:jc w:val="both"/>
      </w:pPr>
      <w:r>
        <w:t>Accordingly, the climate change treaties establish standards that may enable or facilitate the identification and application of the diligence that is due in specific instances. The Court also considers that the obligations arising from the climate change treaties, as interpreted herein, and State practice in implementing them inform the general customary obligations, just as the general</w:t>
      </w:r>
      <w:r>
        <w:rPr>
          <w:spacing w:val="40"/>
        </w:rPr>
        <w:t xml:space="preserve"> </w:t>
      </w:r>
      <w:r>
        <w:t>customary obligations provide guidance for the interpretation of</w:t>
      </w:r>
      <w:r>
        <w:rPr>
          <w:spacing w:val="-2"/>
        </w:rPr>
        <w:t xml:space="preserve"> </w:t>
      </w:r>
      <w:r>
        <w:t>the</w:t>
      </w:r>
      <w:r>
        <w:rPr>
          <w:spacing w:val="-2"/>
        </w:rPr>
        <w:t xml:space="preserve"> </w:t>
      </w:r>
      <w:r>
        <w:t>climate change</w:t>
      </w:r>
      <w:r>
        <w:rPr>
          <w:spacing w:val="-2"/>
        </w:rPr>
        <w:t xml:space="preserve"> </w:t>
      </w:r>
      <w:r>
        <w:t>treaties (see, with regard</w:t>
      </w:r>
      <w:r>
        <w:rPr>
          <w:spacing w:val="70"/>
        </w:rPr>
        <w:t xml:space="preserve"> </w:t>
      </w:r>
      <w:r>
        <w:t>to</w:t>
      </w:r>
      <w:r>
        <w:rPr>
          <w:spacing w:val="71"/>
        </w:rPr>
        <w:t xml:space="preserve"> </w:t>
      </w:r>
      <w:r>
        <w:t>the</w:t>
      </w:r>
      <w:r>
        <w:rPr>
          <w:spacing w:val="71"/>
        </w:rPr>
        <w:t xml:space="preserve"> </w:t>
      </w:r>
      <w:r>
        <w:t>duty</w:t>
      </w:r>
      <w:r>
        <w:rPr>
          <w:spacing w:val="69"/>
        </w:rPr>
        <w:t xml:space="preserve"> </w:t>
      </w:r>
      <w:r>
        <w:t>to</w:t>
      </w:r>
      <w:r>
        <w:rPr>
          <w:spacing w:val="71"/>
        </w:rPr>
        <w:t xml:space="preserve"> </w:t>
      </w:r>
      <w:r>
        <w:t>co-operate,</w:t>
      </w:r>
      <w:r>
        <w:rPr>
          <w:spacing w:val="71"/>
        </w:rPr>
        <w:t xml:space="preserve"> </w:t>
      </w:r>
      <w:r>
        <w:rPr>
          <w:i/>
        </w:rPr>
        <w:t>Climate</w:t>
      </w:r>
      <w:r>
        <w:rPr>
          <w:i/>
          <w:spacing w:val="72"/>
        </w:rPr>
        <w:t xml:space="preserve"> </w:t>
      </w:r>
      <w:r>
        <w:rPr>
          <w:i/>
        </w:rPr>
        <w:t>Change,</w:t>
      </w:r>
      <w:r>
        <w:rPr>
          <w:i/>
          <w:spacing w:val="72"/>
        </w:rPr>
        <w:t xml:space="preserve"> </w:t>
      </w:r>
      <w:r>
        <w:rPr>
          <w:i/>
        </w:rPr>
        <w:t>Advisory</w:t>
      </w:r>
      <w:r>
        <w:rPr>
          <w:i/>
          <w:spacing w:val="71"/>
        </w:rPr>
        <w:t xml:space="preserve"> </w:t>
      </w:r>
      <w:r>
        <w:rPr>
          <w:i/>
        </w:rPr>
        <w:t>Opinion,</w:t>
      </w:r>
      <w:r>
        <w:rPr>
          <w:i/>
          <w:spacing w:val="71"/>
        </w:rPr>
        <w:t xml:space="preserve"> </w:t>
      </w:r>
      <w:r>
        <w:rPr>
          <w:i/>
        </w:rPr>
        <w:t>ITLOS</w:t>
      </w:r>
      <w:r>
        <w:rPr>
          <w:i/>
          <w:spacing w:val="71"/>
        </w:rPr>
        <w:t xml:space="preserve"> </w:t>
      </w:r>
      <w:r>
        <w:rPr>
          <w:i/>
        </w:rPr>
        <w:t>Reports</w:t>
      </w:r>
      <w:r>
        <w:rPr>
          <w:i/>
          <w:spacing w:val="71"/>
        </w:rPr>
        <w:t xml:space="preserve"> </w:t>
      </w:r>
      <w:r>
        <w:rPr>
          <w:i/>
          <w:spacing w:val="-2"/>
        </w:rPr>
        <w:t>2024</w:t>
      </w:r>
      <w:r>
        <w:rPr>
          <w:spacing w:val="-2"/>
        </w:rPr>
        <w:t>,</w:t>
      </w:r>
    </w:p>
    <w:p w14:paraId="0C7B7F61" w14:textId="77777777" w:rsidR="004C5C19" w:rsidRDefault="00000000">
      <w:pPr>
        <w:pStyle w:val="BodyText"/>
        <w:spacing w:before="6"/>
        <w:ind w:left="292"/>
        <w:jc w:val="both"/>
      </w:pPr>
      <w:r>
        <w:t>pp.</w:t>
      </w:r>
      <w:r>
        <w:rPr>
          <w:spacing w:val="10"/>
        </w:rPr>
        <w:t xml:space="preserve"> </w:t>
      </w:r>
      <w:r>
        <w:t>110-111,</w:t>
      </w:r>
      <w:r>
        <w:rPr>
          <w:spacing w:val="10"/>
        </w:rPr>
        <w:t xml:space="preserve"> </w:t>
      </w:r>
      <w:r>
        <w:t>paras.</w:t>
      </w:r>
      <w:r>
        <w:rPr>
          <w:spacing w:val="11"/>
        </w:rPr>
        <w:t xml:space="preserve"> </w:t>
      </w:r>
      <w:r>
        <w:t>297-</w:t>
      </w:r>
      <w:r>
        <w:rPr>
          <w:spacing w:val="-4"/>
        </w:rPr>
        <w:t>299).</w:t>
      </w:r>
    </w:p>
    <w:p w14:paraId="78D26C73" w14:textId="77777777" w:rsidR="004C5C19" w:rsidRDefault="004C5C19">
      <w:pPr>
        <w:pStyle w:val="BodyText"/>
        <w:spacing w:before="221"/>
      </w:pPr>
    </w:p>
    <w:p w14:paraId="3B976B2B" w14:textId="77777777" w:rsidR="004C5C19" w:rsidRDefault="00000000">
      <w:pPr>
        <w:pStyle w:val="ListParagraph"/>
        <w:numPr>
          <w:ilvl w:val="0"/>
          <w:numId w:val="29"/>
        </w:numPr>
        <w:tabs>
          <w:tab w:val="left" w:pos="1217"/>
        </w:tabs>
        <w:spacing w:line="244" w:lineRule="auto"/>
        <w:ind w:right="603" w:firstLine="526"/>
        <w:jc w:val="both"/>
        <w:rPr>
          <w:sz w:val="20"/>
        </w:rPr>
      </w:pPr>
      <w:r>
        <w:rPr>
          <w:sz w:val="20"/>
        </w:rPr>
        <w:t>As</w:t>
      </w:r>
      <w:r>
        <w:rPr>
          <w:spacing w:val="-2"/>
          <w:sz w:val="20"/>
        </w:rPr>
        <w:t xml:space="preserve"> </w:t>
      </w:r>
      <w:r>
        <w:rPr>
          <w:sz w:val="20"/>
        </w:rPr>
        <w:t>it</w:t>
      </w:r>
      <w:r>
        <w:rPr>
          <w:spacing w:val="-1"/>
          <w:sz w:val="20"/>
        </w:rPr>
        <w:t xml:space="preserve"> </w:t>
      </w:r>
      <w:r>
        <w:rPr>
          <w:sz w:val="20"/>
        </w:rPr>
        <w:t>is</w:t>
      </w:r>
      <w:r>
        <w:rPr>
          <w:spacing w:val="-2"/>
          <w:sz w:val="20"/>
        </w:rPr>
        <w:t xml:space="preserve"> </w:t>
      </w:r>
      <w:r>
        <w:rPr>
          <w:sz w:val="20"/>
        </w:rPr>
        <w:t>difficult</w:t>
      </w:r>
      <w:r>
        <w:rPr>
          <w:spacing w:val="-1"/>
          <w:sz w:val="20"/>
        </w:rPr>
        <w:t xml:space="preserve"> </w:t>
      </w:r>
      <w:r>
        <w:rPr>
          <w:sz w:val="20"/>
        </w:rPr>
        <w:t>to</w:t>
      </w:r>
      <w:r>
        <w:rPr>
          <w:spacing w:val="-2"/>
          <w:sz w:val="20"/>
        </w:rPr>
        <w:t xml:space="preserve"> </w:t>
      </w:r>
      <w:r>
        <w:rPr>
          <w:sz w:val="20"/>
        </w:rPr>
        <w:t>determine</w:t>
      </w:r>
      <w:r>
        <w:rPr>
          <w:spacing w:val="-2"/>
          <w:sz w:val="20"/>
        </w:rPr>
        <w:t xml:space="preserve"> </w:t>
      </w:r>
      <w:r>
        <w:rPr>
          <w:sz w:val="20"/>
        </w:rPr>
        <w:t>in</w:t>
      </w:r>
      <w:r>
        <w:rPr>
          <w:spacing w:val="-6"/>
          <w:sz w:val="20"/>
        </w:rPr>
        <w:t xml:space="preserve"> </w:t>
      </w:r>
      <w:r>
        <w:rPr>
          <w:sz w:val="20"/>
        </w:rPr>
        <w:t>the</w:t>
      </w:r>
      <w:r>
        <w:rPr>
          <w:spacing w:val="-2"/>
          <w:sz w:val="20"/>
        </w:rPr>
        <w:t xml:space="preserve"> </w:t>
      </w:r>
      <w:r>
        <w:rPr>
          <w:sz w:val="20"/>
        </w:rPr>
        <w:t>abstract</w:t>
      </w:r>
      <w:r>
        <w:rPr>
          <w:spacing w:val="-1"/>
          <w:sz w:val="20"/>
        </w:rPr>
        <w:t xml:space="preserve"> </w:t>
      </w:r>
      <w:r>
        <w:rPr>
          <w:sz w:val="20"/>
        </w:rPr>
        <w:t>the</w:t>
      </w:r>
      <w:r>
        <w:rPr>
          <w:spacing w:val="-2"/>
          <w:sz w:val="20"/>
        </w:rPr>
        <w:t xml:space="preserve"> </w:t>
      </w:r>
      <w:r>
        <w:rPr>
          <w:sz w:val="20"/>
        </w:rPr>
        <w:t>extent</w:t>
      </w:r>
      <w:r>
        <w:rPr>
          <w:spacing w:val="-1"/>
          <w:sz w:val="20"/>
        </w:rPr>
        <w:t xml:space="preserve"> </w:t>
      </w:r>
      <w:r>
        <w:rPr>
          <w:sz w:val="20"/>
        </w:rPr>
        <w:t>to</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climate</w:t>
      </w:r>
      <w:r>
        <w:rPr>
          <w:spacing w:val="-2"/>
          <w:sz w:val="20"/>
        </w:rPr>
        <w:t xml:space="preserve"> </w:t>
      </w:r>
      <w:r>
        <w:rPr>
          <w:sz w:val="20"/>
        </w:rPr>
        <w:t>change</w:t>
      </w:r>
      <w:r>
        <w:rPr>
          <w:spacing w:val="-2"/>
          <w:sz w:val="20"/>
        </w:rPr>
        <w:t xml:space="preserve"> </w:t>
      </w:r>
      <w:r>
        <w:rPr>
          <w:sz w:val="20"/>
        </w:rPr>
        <w:t>treaties and their implementation practice influence the proper understanding of the relevant customary obligations</w:t>
      </w:r>
      <w:r>
        <w:rPr>
          <w:spacing w:val="27"/>
          <w:sz w:val="20"/>
        </w:rPr>
        <w:t xml:space="preserve"> </w:t>
      </w:r>
      <w:r>
        <w:rPr>
          <w:sz w:val="20"/>
        </w:rPr>
        <w:t>and their</w:t>
      </w:r>
      <w:r>
        <w:rPr>
          <w:spacing w:val="27"/>
          <w:sz w:val="20"/>
        </w:rPr>
        <w:t xml:space="preserve"> </w:t>
      </w:r>
      <w:r>
        <w:rPr>
          <w:sz w:val="20"/>
        </w:rPr>
        <w:t>application,</w:t>
      </w:r>
      <w:r>
        <w:rPr>
          <w:spacing w:val="26"/>
          <w:sz w:val="20"/>
        </w:rPr>
        <w:t xml:space="preserve"> </w:t>
      </w:r>
      <w:r>
        <w:rPr>
          <w:sz w:val="20"/>
        </w:rPr>
        <w:t>the</w:t>
      </w:r>
      <w:r>
        <w:rPr>
          <w:spacing w:val="27"/>
          <w:sz w:val="20"/>
        </w:rPr>
        <w:t xml:space="preserve"> </w:t>
      </w:r>
      <w:r>
        <w:rPr>
          <w:sz w:val="20"/>
        </w:rPr>
        <w:t>Court</w:t>
      </w:r>
      <w:r>
        <w:rPr>
          <w:spacing w:val="27"/>
          <w:sz w:val="20"/>
        </w:rPr>
        <w:t xml:space="preserve"> </w:t>
      </w:r>
      <w:r>
        <w:rPr>
          <w:sz w:val="20"/>
        </w:rPr>
        <w:t>considers</w:t>
      </w:r>
      <w:r>
        <w:rPr>
          <w:spacing w:val="25"/>
          <w:sz w:val="20"/>
        </w:rPr>
        <w:t xml:space="preserve"> </w:t>
      </w:r>
      <w:r>
        <w:rPr>
          <w:sz w:val="20"/>
        </w:rPr>
        <w:t>that,</w:t>
      </w:r>
      <w:r>
        <w:rPr>
          <w:spacing w:val="26"/>
          <w:sz w:val="20"/>
        </w:rPr>
        <w:t xml:space="preserve"> </w:t>
      </w:r>
      <w:r>
        <w:rPr>
          <w:sz w:val="20"/>
        </w:rPr>
        <w:t>at</w:t>
      </w:r>
      <w:r>
        <w:rPr>
          <w:spacing w:val="27"/>
          <w:sz w:val="20"/>
        </w:rPr>
        <w:t xml:space="preserve"> </w:t>
      </w:r>
      <w:r>
        <w:rPr>
          <w:sz w:val="20"/>
        </w:rPr>
        <w:t>the</w:t>
      </w:r>
      <w:r>
        <w:rPr>
          <w:spacing w:val="27"/>
          <w:sz w:val="20"/>
        </w:rPr>
        <w:t xml:space="preserve"> </w:t>
      </w:r>
      <w:r>
        <w:rPr>
          <w:sz w:val="20"/>
        </w:rPr>
        <w:t>present</w:t>
      </w:r>
      <w:r>
        <w:rPr>
          <w:spacing w:val="27"/>
          <w:sz w:val="20"/>
        </w:rPr>
        <w:t xml:space="preserve"> </w:t>
      </w:r>
      <w:r>
        <w:rPr>
          <w:sz w:val="20"/>
        </w:rPr>
        <w:t>stage,</w:t>
      </w:r>
      <w:r>
        <w:rPr>
          <w:spacing w:val="26"/>
          <w:sz w:val="20"/>
        </w:rPr>
        <w:t xml:space="preserve"> </w:t>
      </w:r>
      <w:r>
        <w:rPr>
          <w:sz w:val="20"/>
        </w:rPr>
        <w:t>compliance in</w:t>
      </w:r>
      <w:r>
        <w:rPr>
          <w:spacing w:val="26"/>
          <w:sz w:val="20"/>
        </w:rPr>
        <w:t xml:space="preserve"> </w:t>
      </w:r>
      <w:r>
        <w:rPr>
          <w:sz w:val="20"/>
        </w:rPr>
        <w:t>full and in good faith by a State with the climate change treaties, as interpreted by the Court (see paragraphs 174-270</w:t>
      </w:r>
      <w:r>
        <w:rPr>
          <w:spacing w:val="40"/>
          <w:sz w:val="20"/>
        </w:rPr>
        <w:t xml:space="preserve"> </w:t>
      </w:r>
      <w:r>
        <w:rPr>
          <w:sz w:val="20"/>
        </w:rPr>
        <w:t>above),</w:t>
      </w:r>
      <w:r>
        <w:rPr>
          <w:spacing w:val="40"/>
          <w:sz w:val="20"/>
        </w:rPr>
        <w:t xml:space="preserve"> </w:t>
      </w:r>
      <w:r>
        <w:rPr>
          <w:sz w:val="20"/>
        </w:rPr>
        <w:t>suggests that</w:t>
      </w:r>
      <w:r>
        <w:rPr>
          <w:spacing w:val="40"/>
          <w:sz w:val="20"/>
        </w:rPr>
        <w:t xml:space="preserve"> </w:t>
      </w:r>
      <w:r>
        <w:rPr>
          <w:sz w:val="20"/>
        </w:rPr>
        <w:t>this State</w:t>
      </w:r>
      <w:r>
        <w:rPr>
          <w:spacing w:val="40"/>
          <w:sz w:val="20"/>
        </w:rPr>
        <w:t xml:space="preserve"> </w:t>
      </w:r>
      <w:r>
        <w:rPr>
          <w:sz w:val="20"/>
        </w:rPr>
        <w:t>substantially complies with the</w:t>
      </w:r>
      <w:r>
        <w:rPr>
          <w:spacing w:val="40"/>
          <w:sz w:val="20"/>
        </w:rPr>
        <w:t xml:space="preserve"> </w:t>
      </w:r>
      <w:r>
        <w:rPr>
          <w:sz w:val="20"/>
        </w:rPr>
        <w:t>general customary duties to prevent significant environmental harm and to co-operate. This does not mean, however, that the customary obligations would be fulfilled simply by States complying with their obligations under</w:t>
      </w:r>
      <w:r>
        <w:rPr>
          <w:spacing w:val="-1"/>
          <w:sz w:val="20"/>
        </w:rPr>
        <w:t xml:space="preserve"> </w:t>
      </w:r>
      <w:r>
        <w:rPr>
          <w:sz w:val="20"/>
        </w:rPr>
        <w:t>the climate change treaties</w:t>
      </w:r>
      <w:r>
        <w:rPr>
          <w:spacing w:val="-1"/>
          <w:sz w:val="20"/>
        </w:rPr>
        <w:t xml:space="preserve"> </w:t>
      </w:r>
      <w:r>
        <w:rPr>
          <w:sz w:val="20"/>
        </w:rPr>
        <w:t xml:space="preserve">(see </w:t>
      </w:r>
      <w:r>
        <w:rPr>
          <w:i/>
          <w:sz w:val="20"/>
        </w:rPr>
        <w:t>Climate Change, Advisory Opinion, ITLOS Reports 2024</w:t>
      </w:r>
      <w:r>
        <w:rPr>
          <w:sz w:val="20"/>
        </w:rPr>
        <w:t>, pp. 85-86, para. 223). While the treaties and customary international law inform each other, they establish independent obligations that do not necessarily overlap.</w:t>
      </w:r>
    </w:p>
    <w:p w14:paraId="3AF71FF9" w14:textId="77777777" w:rsidR="004C5C19" w:rsidRDefault="004C5C19">
      <w:pPr>
        <w:pStyle w:val="BodyText"/>
        <w:spacing w:before="223"/>
      </w:pPr>
    </w:p>
    <w:p w14:paraId="359254A5" w14:textId="77777777" w:rsidR="004C5C19" w:rsidRDefault="00000000">
      <w:pPr>
        <w:pStyle w:val="ListParagraph"/>
        <w:numPr>
          <w:ilvl w:val="0"/>
          <w:numId w:val="29"/>
        </w:numPr>
        <w:tabs>
          <w:tab w:val="left" w:pos="1223"/>
        </w:tabs>
        <w:spacing w:line="244" w:lineRule="auto"/>
        <w:ind w:firstLine="526"/>
        <w:jc w:val="both"/>
        <w:rPr>
          <w:sz w:val="20"/>
        </w:rPr>
      </w:pPr>
      <w:r>
        <w:rPr>
          <w:sz w:val="20"/>
        </w:rPr>
        <w:t>It follows from the above that the customary obligations of any State which is not a party to one or more of the climate change treaties at present find expression, at least in part, in the general practice of States which is in accordance with their obligations under the climate change treaties, as interpreted herein (see paragraphs 174-270 above). Customary obligations are the same for all States and</w:t>
      </w:r>
      <w:r>
        <w:rPr>
          <w:spacing w:val="23"/>
          <w:sz w:val="20"/>
        </w:rPr>
        <w:t xml:space="preserve"> </w:t>
      </w:r>
      <w:r>
        <w:rPr>
          <w:sz w:val="20"/>
        </w:rPr>
        <w:t>exist</w:t>
      </w:r>
      <w:r>
        <w:rPr>
          <w:spacing w:val="22"/>
          <w:sz w:val="20"/>
        </w:rPr>
        <w:t xml:space="preserve"> </w:t>
      </w:r>
      <w:r>
        <w:rPr>
          <w:sz w:val="20"/>
        </w:rPr>
        <w:t>independently</w:t>
      </w:r>
      <w:r>
        <w:rPr>
          <w:spacing w:val="23"/>
          <w:sz w:val="20"/>
        </w:rPr>
        <w:t xml:space="preserve"> </w:t>
      </w:r>
      <w:r>
        <w:rPr>
          <w:sz w:val="20"/>
        </w:rPr>
        <w:t>regardless</w:t>
      </w:r>
      <w:r>
        <w:rPr>
          <w:spacing w:val="24"/>
          <w:sz w:val="20"/>
        </w:rPr>
        <w:t xml:space="preserve"> </w:t>
      </w:r>
      <w:r>
        <w:rPr>
          <w:sz w:val="20"/>
        </w:rPr>
        <w:t>of</w:t>
      </w:r>
      <w:r>
        <w:rPr>
          <w:spacing w:val="24"/>
          <w:sz w:val="20"/>
        </w:rPr>
        <w:t xml:space="preserve"> </w:t>
      </w:r>
      <w:r>
        <w:rPr>
          <w:sz w:val="20"/>
        </w:rPr>
        <w:t>whether</w:t>
      </w:r>
      <w:r>
        <w:rPr>
          <w:spacing w:val="24"/>
          <w:sz w:val="20"/>
        </w:rPr>
        <w:t xml:space="preserve"> </w:t>
      </w:r>
      <w:r>
        <w:rPr>
          <w:sz w:val="20"/>
        </w:rPr>
        <w:t>a</w:t>
      </w:r>
      <w:r>
        <w:rPr>
          <w:spacing w:val="23"/>
          <w:sz w:val="20"/>
        </w:rPr>
        <w:t xml:space="preserve"> </w:t>
      </w:r>
      <w:r>
        <w:rPr>
          <w:sz w:val="20"/>
        </w:rPr>
        <w:t>State</w:t>
      </w:r>
      <w:r>
        <w:rPr>
          <w:spacing w:val="21"/>
          <w:sz w:val="20"/>
        </w:rPr>
        <w:t xml:space="preserve"> </w:t>
      </w:r>
      <w:r>
        <w:rPr>
          <w:sz w:val="20"/>
        </w:rPr>
        <w:t>is</w:t>
      </w:r>
      <w:r>
        <w:rPr>
          <w:spacing w:val="24"/>
          <w:sz w:val="20"/>
        </w:rPr>
        <w:t xml:space="preserve"> </w:t>
      </w:r>
      <w:r>
        <w:rPr>
          <w:sz w:val="20"/>
        </w:rPr>
        <w:t>a</w:t>
      </w:r>
      <w:r>
        <w:rPr>
          <w:spacing w:val="23"/>
          <w:sz w:val="20"/>
        </w:rPr>
        <w:t xml:space="preserve"> </w:t>
      </w:r>
      <w:r>
        <w:rPr>
          <w:sz w:val="20"/>
        </w:rPr>
        <w:t>party</w:t>
      </w:r>
      <w:r>
        <w:rPr>
          <w:spacing w:val="23"/>
          <w:sz w:val="20"/>
        </w:rPr>
        <w:t xml:space="preserve"> </w:t>
      </w:r>
      <w:r>
        <w:rPr>
          <w:sz w:val="20"/>
        </w:rPr>
        <w:t>to</w:t>
      </w:r>
      <w:r>
        <w:rPr>
          <w:spacing w:val="23"/>
          <w:sz w:val="20"/>
        </w:rPr>
        <w:t xml:space="preserve"> </w:t>
      </w:r>
      <w:r>
        <w:rPr>
          <w:sz w:val="20"/>
        </w:rPr>
        <w:t>the</w:t>
      </w:r>
      <w:r>
        <w:rPr>
          <w:spacing w:val="21"/>
          <w:sz w:val="20"/>
        </w:rPr>
        <w:t xml:space="preserve"> </w:t>
      </w:r>
      <w:r>
        <w:rPr>
          <w:sz w:val="20"/>
        </w:rPr>
        <w:t>climate</w:t>
      </w:r>
      <w:r>
        <w:rPr>
          <w:spacing w:val="21"/>
          <w:sz w:val="20"/>
        </w:rPr>
        <w:t xml:space="preserve"> </w:t>
      </w:r>
      <w:r>
        <w:rPr>
          <w:sz w:val="20"/>
        </w:rPr>
        <w:t>change</w:t>
      </w:r>
      <w:r>
        <w:rPr>
          <w:spacing w:val="23"/>
          <w:sz w:val="20"/>
        </w:rPr>
        <w:t xml:space="preserve"> </w:t>
      </w:r>
      <w:r>
        <w:rPr>
          <w:sz w:val="20"/>
        </w:rPr>
        <w:t>treaties.</w:t>
      </w:r>
      <w:r>
        <w:rPr>
          <w:spacing w:val="23"/>
          <w:sz w:val="20"/>
        </w:rPr>
        <w:t xml:space="preserve"> </w:t>
      </w:r>
      <w:r>
        <w:rPr>
          <w:sz w:val="20"/>
        </w:rPr>
        <w:t>On this basis, the Court considers that it is possible that a non-party State which co-operates with the community of</w:t>
      </w:r>
      <w:r>
        <w:rPr>
          <w:spacing w:val="9"/>
          <w:sz w:val="20"/>
        </w:rPr>
        <w:t xml:space="preserve"> </w:t>
      </w:r>
      <w:r>
        <w:rPr>
          <w:sz w:val="20"/>
        </w:rPr>
        <w:t>States</w:t>
      </w:r>
      <w:r>
        <w:rPr>
          <w:spacing w:val="9"/>
          <w:sz w:val="20"/>
        </w:rPr>
        <w:t xml:space="preserve"> </w:t>
      </w:r>
      <w:r>
        <w:rPr>
          <w:sz w:val="20"/>
        </w:rPr>
        <w:t>parties</w:t>
      </w:r>
      <w:r>
        <w:rPr>
          <w:spacing w:val="9"/>
          <w:sz w:val="20"/>
        </w:rPr>
        <w:t xml:space="preserve"> </w:t>
      </w:r>
      <w:r>
        <w:rPr>
          <w:sz w:val="20"/>
        </w:rPr>
        <w:t>to the three</w:t>
      </w:r>
      <w:r>
        <w:rPr>
          <w:spacing w:val="9"/>
          <w:sz w:val="20"/>
        </w:rPr>
        <w:t xml:space="preserve"> </w:t>
      </w:r>
      <w:r>
        <w:rPr>
          <w:sz w:val="20"/>
        </w:rPr>
        <w:t>climate</w:t>
      </w:r>
      <w:r>
        <w:rPr>
          <w:spacing w:val="9"/>
          <w:sz w:val="20"/>
        </w:rPr>
        <w:t xml:space="preserve"> </w:t>
      </w:r>
      <w:r>
        <w:rPr>
          <w:sz w:val="20"/>
        </w:rPr>
        <w:t>change</w:t>
      </w:r>
      <w:r>
        <w:rPr>
          <w:spacing w:val="9"/>
          <w:sz w:val="20"/>
        </w:rPr>
        <w:t xml:space="preserve"> </w:t>
      </w:r>
      <w:r>
        <w:rPr>
          <w:sz w:val="20"/>
        </w:rPr>
        <w:t>treaties</w:t>
      </w:r>
      <w:r>
        <w:rPr>
          <w:spacing w:val="9"/>
          <w:sz w:val="20"/>
        </w:rPr>
        <w:t xml:space="preserve"> </w:t>
      </w:r>
      <w:r>
        <w:rPr>
          <w:sz w:val="20"/>
        </w:rPr>
        <w:t>in a</w:t>
      </w:r>
      <w:r>
        <w:rPr>
          <w:spacing w:val="9"/>
          <w:sz w:val="20"/>
        </w:rPr>
        <w:t xml:space="preserve"> </w:t>
      </w:r>
      <w:r>
        <w:rPr>
          <w:sz w:val="20"/>
        </w:rPr>
        <w:t>way</w:t>
      </w:r>
      <w:r>
        <w:rPr>
          <w:spacing w:val="9"/>
          <w:sz w:val="20"/>
        </w:rPr>
        <w:t xml:space="preserve"> </w:t>
      </w:r>
      <w:r>
        <w:rPr>
          <w:sz w:val="20"/>
        </w:rPr>
        <w:t>that</w:t>
      </w:r>
      <w:r>
        <w:rPr>
          <w:spacing w:val="8"/>
          <w:sz w:val="20"/>
        </w:rPr>
        <w:t xml:space="preserve"> </w:t>
      </w:r>
      <w:r>
        <w:rPr>
          <w:sz w:val="20"/>
        </w:rPr>
        <w:t>is equivalent</w:t>
      </w:r>
      <w:r>
        <w:rPr>
          <w:spacing w:val="10"/>
          <w:sz w:val="20"/>
        </w:rPr>
        <w:t xml:space="preserve"> </w:t>
      </w:r>
      <w:r>
        <w:rPr>
          <w:sz w:val="20"/>
        </w:rPr>
        <w:t>to that</w:t>
      </w:r>
      <w:r>
        <w:rPr>
          <w:spacing w:val="10"/>
          <w:sz w:val="20"/>
        </w:rPr>
        <w:t xml:space="preserve"> </w:t>
      </w:r>
      <w:r>
        <w:rPr>
          <w:sz w:val="20"/>
        </w:rPr>
        <w:t>of a State party, may, in certain instances, be considered to fulfil its customary obligations through practice that comports with the required conduct of States under the climate change treaties.</w:t>
      </w:r>
      <w:r>
        <w:rPr>
          <w:spacing w:val="40"/>
          <w:sz w:val="20"/>
        </w:rPr>
        <w:t xml:space="preserve"> </w:t>
      </w:r>
      <w:r>
        <w:rPr>
          <w:sz w:val="20"/>
        </w:rPr>
        <w:t>However, if a non-party State does not co-operate in such a way, it has the full burden of demonstrating that its policies and practices are in conformity with its customary obligations.</w:t>
      </w:r>
    </w:p>
    <w:p w14:paraId="49C618D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FB36384" w14:textId="77777777" w:rsidR="004C5C19" w:rsidRDefault="00000000">
      <w:pPr>
        <w:pStyle w:val="Heading1"/>
        <w:numPr>
          <w:ilvl w:val="0"/>
          <w:numId w:val="22"/>
        </w:numPr>
        <w:tabs>
          <w:tab w:val="left" w:pos="3050"/>
          <w:tab w:val="left" w:pos="3392"/>
        </w:tabs>
        <w:spacing w:before="86" w:line="247" w:lineRule="auto"/>
        <w:ind w:left="3392" w:right="3118" w:hanging="590"/>
        <w:jc w:val="left"/>
      </w:pPr>
      <w:r>
        <w:lastRenderedPageBreak/>
        <w:t>Obligations of States under other environmental treaties</w:t>
      </w:r>
    </w:p>
    <w:p w14:paraId="2FFDAB60" w14:textId="77777777" w:rsidR="004C5C19" w:rsidRDefault="00000000">
      <w:pPr>
        <w:pStyle w:val="ListParagraph"/>
        <w:numPr>
          <w:ilvl w:val="0"/>
          <w:numId w:val="29"/>
        </w:numPr>
        <w:tabs>
          <w:tab w:val="left" w:pos="1228"/>
        </w:tabs>
        <w:spacing w:before="220" w:line="244" w:lineRule="auto"/>
        <w:ind w:firstLine="526"/>
        <w:jc w:val="both"/>
        <w:rPr>
          <w:sz w:val="20"/>
        </w:rPr>
      </w:pPr>
      <w:r>
        <w:rPr>
          <w:sz w:val="20"/>
        </w:rPr>
        <w:t>Obligations of States to protect the climate system encompass their conduct with respect</w:t>
      </w:r>
      <w:r>
        <w:rPr>
          <w:spacing w:val="40"/>
          <w:sz w:val="20"/>
        </w:rPr>
        <w:t xml:space="preserve"> </w:t>
      </w:r>
      <w:r>
        <w:rPr>
          <w:sz w:val="20"/>
        </w:rPr>
        <w:t>to all the components of the climate system. There are also other international instruments which contribute to the</w:t>
      </w:r>
      <w:r>
        <w:rPr>
          <w:spacing w:val="18"/>
          <w:sz w:val="20"/>
        </w:rPr>
        <w:t xml:space="preserve"> </w:t>
      </w:r>
      <w:r>
        <w:rPr>
          <w:sz w:val="20"/>
        </w:rPr>
        <w:t>protection of one or more of the</w:t>
      </w:r>
      <w:r>
        <w:rPr>
          <w:spacing w:val="18"/>
          <w:sz w:val="20"/>
        </w:rPr>
        <w:t xml:space="preserve"> </w:t>
      </w:r>
      <w:r>
        <w:rPr>
          <w:sz w:val="20"/>
        </w:rPr>
        <w:t>components</w:t>
      </w:r>
      <w:r>
        <w:rPr>
          <w:spacing w:val="18"/>
          <w:sz w:val="20"/>
        </w:rPr>
        <w:t xml:space="preserve"> </w:t>
      </w:r>
      <w:r>
        <w:rPr>
          <w:sz w:val="20"/>
        </w:rPr>
        <w:t>of the climate system,</w:t>
      </w:r>
      <w:r>
        <w:rPr>
          <w:spacing w:val="24"/>
          <w:sz w:val="20"/>
        </w:rPr>
        <w:t xml:space="preserve"> </w:t>
      </w:r>
      <w:r>
        <w:rPr>
          <w:sz w:val="20"/>
        </w:rPr>
        <w:t>as defined</w:t>
      </w:r>
      <w:r>
        <w:rPr>
          <w:spacing w:val="18"/>
          <w:sz w:val="20"/>
        </w:rPr>
        <w:t xml:space="preserve"> </w:t>
      </w:r>
      <w:r>
        <w:rPr>
          <w:sz w:val="20"/>
        </w:rPr>
        <w:t>by the IPCC and the UNFCCC (see paragraph 75 above), as well as the interactions between those components.</w:t>
      </w:r>
      <w:r>
        <w:rPr>
          <w:spacing w:val="23"/>
          <w:sz w:val="20"/>
        </w:rPr>
        <w:t xml:space="preserve"> </w:t>
      </w:r>
      <w:r>
        <w:rPr>
          <w:sz w:val="20"/>
        </w:rPr>
        <w:t>The legal framework</w:t>
      </w:r>
      <w:r>
        <w:rPr>
          <w:spacing w:val="23"/>
          <w:sz w:val="20"/>
        </w:rPr>
        <w:t xml:space="preserve"> </w:t>
      </w:r>
      <w:r>
        <w:rPr>
          <w:sz w:val="20"/>
        </w:rPr>
        <w:t>established</w:t>
      </w:r>
      <w:r>
        <w:rPr>
          <w:spacing w:val="23"/>
          <w:sz w:val="20"/>
        </w:rPr>
        <w:t xml:space="preserve"> </w:t>
      </w:r>
      <w:r>
        <w:rPr>
          <w:sz w:val="20"/>
        </w:rPr>
        <w:t>by these</w:t>
      </w:r>
      <w:r>
        <w:rPr>
          <w:spacing w:val="23"/>
          <w:sz w:val="20"/>
        </w:rPr>
        <w:t xml:space="preserve"> </w:t>
      </w:r>
      <w:r>
        <w:rPr>
          <w:sz w:val="20"/>
        </w:rPr>
        <w:t>instruments</w:t>
      </w:r>
      <w:r>
        <w:rPr>
          <w:spacing w:val="23"/>
          <w:sz w:val="20"/>
        </w:rPr>
        <w:t xml:space="preserve"> </w:t>
      </w:r>
      <w:r>
        <w:rPr>
          <w:sz w:val="20"/>
        </w:rPr>
        <w:t>forms</w:t>
      </w:r>
      <w:r>
        <w:rPr>
          <w:spacing w:val="23"/>
          <w:sz w:val="20"/>
        </w:rPr>
        <w:t xml:space="preserve"> </w:t>
      </w:r>
      <w:r>
        <w:rPr>
          <w:sz w:val="20"/>
        </w:rPr>
        <w:t>part</w:t>
      </w:r>
      <w:r>
        <w:rPr>
          <w:spacing w:val="24"/>
          <w:sz w:val="20"/>
        </w:rPr>
        <w:t xml:space="preserve"> </w:t>
      </w:r>
      <w:r>
        <w:rPr>
          <w:sz w:val="20"/>
        </w:rPr>
        <w:t>of</w:t>
      </w:r>
      <w:r>
        <w:rPr>
          <w:spacing w:val="23"/>
          <w:sz w:val="20"/>
        </w:rPr>
        <w:t xml:space="preserve"> </w:t>
      </w:r>
      <w:r>
        <w:rPr>
          <w:sz w:val="20"/>
        </w:rPr>
        <w:t>the</w:t>
      </w:r>
      <w:r>
        <w:rPr>
          <w:spacing w:val="23"/>
          <w:sz w:val="20"/>
        </w:rPr>
        <w:t xml:space="preserve"> </w:t>
      </w:r>
      <w:r>
        <w:rPr>
          <w:sz w:val="20"/>
        </w:rPr>
        <w:t>protection</w:t>
      </w:r>
      <w:r>
        <w:rPr>
          <w:spacing w:val="23"/>
          <w:sz w:val="20"/>
        </w:rPr>
        <w:t xml:space="preserve"> </w:t>
      </w:r>
      <w:r>
        <w:rPr>
          <w:sz w:val="20"/>
        </w:rPr>
        <w:t>of the climate system under international law and thus are relevant to the Court’s analysis under</w:t>
      </w:r>
      <w:r>
        <w:rPr>
          <w:spacing w:val="80"/>
          <w:sz w:val="20"/>
        </w:rPr>
        <w:t xml:space="preserve"> </w:t>
      </w:r>
      <w:r>
        <w:rPr>
          <w:sz w:val="20"/>
        </w:rPr>
        <w:t xml:space="preserve">question </w:t>
      </w:r>
      <w:r>
        <w:rPr>
          <w:i/>
          <w:sz w:val="20"/>
        </w:rPr>
        <w:t>(a)</w:t>
      </w:r>
      <w:r>
        <w:rPr>
          <w:sz w:val="20"/>
        </w:rPr>
        <w:t>. The Court considers that this is the case for the instruments referenced in General Assembly resolution 77/276, namely the Ozone Layer Convention, the Montreal Protocol, the Biodiversity Convention and the Desertification Convention (see paragraphs 125-130 above).</w:t>
      </w:r>
    </w:p>
    <w:p w14:paraId="31A45559" w14:textId="77777777" w:rsidR="004C5C19" w:rsidRDefault="004C5C19">
      <w:pPr>
        <w:pStyle w:val="BodyText"/>
        <w:spacing w:before="222"/>
      </w:pPr>
    </w:p>
    <w:p w14:paraId="086AF826" w14:textId="77777777" w:rsidR="004C5C19" w:rsidRDefault="00000000">
      <w:pPr>
        <w:pStyle w:val="ListParagraph"/>
        <w:numPr>
          <w:ilvl w:val="0"/>
          <w:numId w:val="29"/>
        </w:numPr>
        <w:tabs>
          <w:tab w:val="left" w:pos="1279"/>
        </w:tabs>
        <w:spacing w:line="244" w:lineRule="auto"/>
        <w:ind w:firstLine="526"/>
        <w:jc w:val="both"/>
        <w:rPr>
          <w:sz w:val="20"/>
        </w:rPr>
      </w:pPr>
      <w:r>
        <w:rPr>
          <w:sz w:val="20"/>
        </w:rPr>
        <w:t>Numerous other instruments and mechanisms were mentioned by the participants, including the Carbon Offsetting and Reduction Scheme for International</w:t>
      </w:r>
      <w:r>
        <w:rPr>
          <w:spacing w:val="-2"/>
          <w:sz w:val="20"/>
        </w:rPr>
        <w:t xml:space="preserve"> </w:t>
      </w:r>
      <w:r>
        <w:rPr>
          <w:sz w:val="20"/>
        </w:rPr>
        <w:t>Aviation, established under the auspices of</w:t>
      </w:r>
      <w:r>
        <w:rPr>
          <w:spacing w:val="-2"/>
          <w:sz w:val="20"/>
        </w:rPr>
        <w:t xml:space="preserve"> </w:t>
      </w:r>
      <w:r>
        <w:rPr>
          <w:sz w:val="20"/>
        </w:rPr>
        <w:t>the International Civil Aviation Organization (hereinafter</w:t>
      </w:r>
      <w:r>
        <w:rPr>
          <w:spacing w:val="-1"/>
          <w:sz w:val="20"/>
        </w:rPr>
        <w:t xml:space="preserve"> </w:t>
      </w:r>
      <w:r>
        <w:rPr>
          <w:sz w:val="20"/>
        </w:rPr>
        <w:t>“ICAO”),</w:t>
      </w:r>
      <w:r>
        <w:rPr>
          <w:spacing w:val="-3"/>
          <w:sz w:val="20"/>
        </w:rPr>
        <w:t xml:space="preserve"> </w:t>
      </w:r>
      <w:r>
        <w:rPr>
          <w:sz w:val="20"/>
        </w:rPr>
        <w:t>as well as various regional instruments.</w:t>
      </w:r>
      <w:r>
        <w:rPr>
          <w:spacing w:val="-1"/>
          <w:sz w:val="20"/>
        </w:rPr>
        <w:t xml:space="preserve"> </w:t>
      </w:r>
      <w:r>
        <w:rPr>
          <w:sz w:val="20"/>
        </w:rPr>
        <w:t>As noted above (see paragraph 130), for the purposes of the present Advisory Opinion, the Court is not called upon to address all treaties that are applicable and may be relevant</w:t>
      </w:r>
      <w:r>
        <w:rPr>
          <w:spacing w:val="80"/>
          <w:sz w:val="20"/>
        </w:rPr>
        <w:t xml:space="preserve"> </w:t>
      </w:r>
      <w:r>
        <w:rPr>
          <w:sz w:val="20"/>
        </w:rPr>
        <w:t>for the protection of the climate system. The Court nevertheless emphasizes the importance of the</w:t>
      </w:r>
      <w:r>
        <w:rPr>
          <w:spacing w:val="40"/>
          <w:sz w:val="20"/>
        </w:rPr>
        <w:t xml:space="preserve"> </w:t>
      </w:r>
      <w:r>
        <w:rPr>
          <w:sz w:val="20"/>
        </w:rPr>
        <w:t>role played by certain international organizations, such as ICAO, in regulating GHG-emitting activities in their respective</w:t>
      </w:r>
      <w:r>
        <w:rPr>
          <w:spacing w:val="-1"/>
          <w:sz w:val="20"/>
        </w:rPr>
        <w:t xml:space="preserve"> </w:t>
      </w:r>
      <w:r>
        <w:rPr>
          <w:sz w:val="20"/>
        </w:rPr>
        <w:t>fields. In so far as the States parties to these instruments have obligations thereunder that are relevant for the protection of the climate system, they must have due regard to these obligations when taking measures to ensure the protection of the climate system and other parts of the environment.</w:t>
      </w:r>
    </w:p>
    <w:p w14:paraId="0ABE81DB" w14:textId="77777777" w:rsidR="004C5C19" w:rsidRDefault="004C5C19">
      <w:pPr>
        <w:pStyle w:val="BodyText"/>
        <w:spacing w:before="225"/>
      </w:pPr>
    </w:p>
    <w:p w14:paraId="49885CF0" w14:textId="77777777" w:rsidR="004C5C19" w:rsidRDefault="00000000">
      <w:pPr>
        <w:pStyle w:val="ListParagraph"/>
        <w:numPr>
          <w:ilvl w:val="0"/>
          <w:numId w:val="29"/>
        </w:numPr>
        <w:tabs>
          <w:tab w:val="left" w:pos="1239"/>
        </w:tabs>
        <w:spacing w:line="247" w:lineRule="auto"/>
        <w:ind w:right="600" w:firstLine="526"/>
        <w:jc w:val="both"/>
        <w:rPr>
          <w:sz w:val="20"/>
        </w:rPr>
      </w:pPr>
      <w:r>
        <w:rPr>
          <w:sz w:val="20"/>
        </w:rPr>
        <w:t>The Court will therefore consider, in turn, the relevant obligations in the Ozone Layer Convention, the Montreal Protocol, the Biodiversity Convention and the Desertification Convention.</w:t>
      </w:r>
    </w:p>
    <w:p w14:paraId="0F624DBD" w14:textId="77777777" w:rsidR="004C5C19" w:rsidRDefault="004C5C19">
      <w:pPr>
        <w:pStyle w:val="BodyText"/>
        <w:spacing w:before="216"/>
      </w:pPr>
    </w:p>
    <w:p w14:paraId="494D0A60" w14:textId="77777777" w:rsidR="004C5C19" w:rsidRDefault="00000000">
      <w:pPr>
        <w:pStyle w:val="Heading1"/>
        <w:numPr>
          <w:ilvl w:val="0"/>
          <w:numId w:val="10"/>
        </w:numPr>
        <w:tabs>
          <w:tab w:val="left" w:pos="497"/>
        </w:tabs>
        <w:ind w:hanging="205"/>
      </w:pPr>
      <w:r>
        <w:t>Ozone</w:t>
      </w:r>
      <w:r>
        <w:rPr>
          <w:spacing w:val="8"/>
        </w:rPr>
        <w:t xml:space="preserve"> </w:t>
      </w:r>
      <w:r>
        <w:t>Layer</w:t>
      </w:r>
      <w:r>
        <w:rPr>
          <w:spacing w:val="8"/>
        </w:rPr>
        <w:t xml:space="preserve"> </w:t>
      </w:r>
      <w:r>
        <w:t>Convention</w:t>
      </w:r>
      <w:r>
        <w:rPr>
          <w:spacing w:val="8"/>
        </w:rPr>
        <w:t xml:space="preserve"> </w:t>
      </w:r>
      <w:r>
        <w:t>and</w:t>
      </w:r>
      <w:r>
        <w:rPr>
          <w:spacing w:val="8"/>
        </w:rPr>
        <w:t xml:space="preserve"> </w:t>
      </w:r>
      <w:r>
        <w:t>Montreal</w:t>
      </w:r>
      <w:r>
        <w:rPr>
          <w:spacing w:val="10"/>
        </w:rPr>
        <w:t xml:space="preserve"> </w:t>
      </w:r>
      <w:r>
        <w:rPr>
          <w:spacing w:val="-2"/>
        </w:rPr>
        <w:t>Protocol</w:t>
      </w:r>
    </w:p>
    <w:p w14:paraId="2B93DFFD" w14:textId="77777777" w:rsidR="004C5C19" w:rsidRDefault="00000000">
      <w:pPr>
        <w:pStyle w:val="ListParagraph"/>
        <w:numPr>
          <w:ilvl w:val="0"/>
          <w:numId w:val="29"/>
        </w:numPr>
        <w:tabs>
          <w:tab w:val="left" w:pos="1217"/>
        </w:tabs>
        <w:spacing w:before="225" w:line="247" w:lineRule="auto"/>
        <w:ind w:right="604" w:firstLine="526"/>
        <w:jc w:val="both"/>
        <w:rPr>
          <w:sz w:val="20"/>
        </w:rPr>
      </w:pPr>
      <w:r>
        <w:rPr>
          <w:sz w:val="20"/>
        </w:rPr>
        <w:t>In</w:t>
      </w:r>
      <w:r>
        <w:rPr>
          <w:spacing w:val="-1"/>
          <w:sz w:val="20"/>
        </w:rPr>
        <w:t xml:space="preserve"> </w:t>
      </w:r>
      <w:r>
        <w:rPr>
          <w:sz w:val="20"/>
        </w:rPr>
        <w:t>its</w:t>
      </w:r>
      <w:r>
        <w:rPr>
          <w:spacing w:val="-1"/>
          <w:sz w:val="20"/>
        </w:rPr>
        <w:t xml:space="preserve"> </w:t>
      </w:r>
      <w:r>
        <w:rPr>
          <w:sz w:val="20"/>
        </w:rPr>
        <w:t>preamble,</w:t>
      </w:r>
      <w:r>
        <w:rPr>
          <w:spacing w:val="-1"/>
          <w:sz w:val="20"/>
        </w:rPr>
        <w:t xml:space="preserve"> </w:t>
      </w:r>
      <w:r>
        <w:rPr>
          <w:sz w:val="20"/>
        </w:rPr>
        <w:t>the</w:t>
      </w:r>
      <w:r>
        <w:rPr>
          <w:spacing w:val="-1"/>
          <w:sz w:val="20"/>
        </w:rPr>
        <w:t xml:space="preserve"> </w:t>
      </w:r>
      <w:r>
        <w:rPr>
          <w:sz w:val="20"/>
        </w:rPr>
        <w:t>UNFCCC</w:t>
      </w:r>
      <w:r>
        <w:rPr>
          <w:spacing w:val="-2"/>
          <w:sz w:val="20"/>
        </w:rPr>
        <w:t xml:space="preserve"> </w:t>
      </w:r>
      <w:r>
        <w:rPr>
          <w:sz w:val="20"/>
        </w:rPr>
        <w:t>recalls</w:t>
      </w:r>
      <w:r>
        <w:rPr>
          <w:spacing w:val="-1"/>
          <w:sz w:val="20"/>
        </w:rPr>
        <w:t xml:space="preserve"> </w:t>
      </w:r>
      <w:r>
        <w:rPr>
          <w:sz w:val="20"/>
        </w:rPr>
        <w:t>the</w:t>
      </w:r>
      <w:r>
        <w:rPr>
          <w:spacing w:val="-1"/>
          <w:sz w:val="20"/>
        </w:rPr>
        <w:t xml:space="preserve"> </w:t>
      </w:r>
      <w:r>
        <w:rPr>
          <w:sz w:val="20"/>
        </w:rPr>
        <w:t>1985</w:t>
      </w:r>
      <w:r>
        <w:rPr>
          <w:spacing w:val="-1"/>
          <w:sz w:val="20"/>
        </w:rPr>
        <w:t xml:space="preserve"> </w:t>
      </w:r>
      <w:r>
        <w:rPr>
          <w:sz w:val="20"/>
        </w:rPr>
        <w:t>Convention</w:t>
      </w:r>
      <w:r>
        <w:rPr>
          <w:spacing w:val="-1"/>
          <w:sz w:val="20"/>
        </w:rPr>
        <w:t xml:space="preserve"> </w:t>
      </w:r>
      <w:r>
        <w:rPr>
          <w:sz w:val="20"/>
        </w:rPr>
        <w:t>for</w:t>
      </w:r>
      <w:r>
        <w:rPr>
          <w:spacing w:val="-1"/>
          <w:sz w:val="20"/>
        </w:rPr>
        <w:t xml:space="preserve"> </w:t>
      </w:r>
      <w:r>
        <w:rPr>
          <w:sz w:val="20"/>
        </w:rPr>
        <w:t>the</w:t>
      </w:r>
      <w:r>
        <w:rPr>
          <w:spacing w:val="-1"/>
          <w:sz w:val="20"/>
        </w:rPr>
        <w:t xml:space="preserve"> </w:t>
      </w:r>
      <w:r>
        <w:rPr>
          <w:sz w:val="20"/>
        </w:rPr>
        <w:t>Protection</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z w:val="20"/>
        </w:rPr>
        <w:t>Ozone Layer and the 1987 Montreal Protocol. The ozone layer is part of the atmosphere, which is a component of the climate system. The Court notes that the IPCC has indicated that addressing ozone depletion</w:t>
      </w:r>
      <w:r>
        <w:rPr>
          <w:spacing w:val="40"/>
          <w:sz w:val="20"/>
        </w:rPr>
        <w:t xml:space="preserve"> </w:t>
      </w:r>
      <w:r>
        <w:rPr>
          <w:sz w:val="20"/>
        </w:rPr>
        <w:t>can</w:t>
      </w:r>
      <w:r>
        <w:rPr>
          <w:spacing w:val="40"/>
          <w:sz w:val="20"/>
        </w:rPr>
        <w:t xml:space="preserve"> </w:t>
      </w:r>
      <w:r>
        <w:rPr>
          <w:sz w:val="20"/>
        </w:rPr>
        <w:t>contribute</w:t>
      </w:r>
      <w:r>
        <w:rPr>
          <w:spacing w:val="40"/>
          <w:sz w:val="20"/>
        </w:rPr>
        <w:t xml:space="preserve"> </w:t>
      </w:r>
      <w:r>
        <w:rPr>
          <w:sz w:val="20"/>
        </w:rPr>
        <w:t>to</w:t>
      </w:r>
      <w:r>
        <w:rPr>
          <w:spacing w:val="40"/>
          <w:sz w:val="20"/>
        </w:rPr>
        <w:t xml:space="preserve"> </w:t>
      </w:r>
      <w:r>
        <w:rPr>
          <w:sz w:val="20"/>
        </w:rPr>
        <w:t>mitigating</w:t>
      </w:r>
      <w:r>
        <w:rPr>
          <w:spacing w:val="40"/>
          <w:sz w:val="20"/>
        </w:rPr>
        <w:t xml:space="preserve"> </w:t>
      </w:r>
      <w:r>
        <w:rPr>
          <w:sz w:val="20"/>
        </w:rPr>
        <w:t>climate</w:t>
      </w:r>
      <w:r>
        <w:rPr>
          <w:spacing w:val="40"/>
          <w:sz w:val="20"/>
        </w:rPr>
        <w:t xml:space="preserve"> </w:t>
      </w:r>
      <w:r>
        <w:rPr>
          <w:sz w:val="20"/>
        </w:rPr>
        <w:t>change</w:t>
      </w:r>
      <w:r>
        <w:rPr>
          <w:spacing w:val="40"/>
          <w:sz w:val="20"/>
        </w:rPr>
        <w:t xml:space="preserve"> </w:t>
      </w:r>
      <w:r>
        <w:rPr>
          <w:sz w:val="20"/>
        </w:rPr>
        <w:t>(IPCC,</w:t>
      </w:r>
      <w:r>
        <w:rPr>
          <w:spacing w:val="40"/>
          <w:sz w:val="20"/>
        </w:rPr>
        <w:t xml:space="preserve"> </w:t>
      </w:r>
      <w:r>
        <w:rPr>
          <w:sz w:val="20"/>
        </w:rPr>
        <w:t>2022</w:t>
      </w:r>
      <w:r>
        <w:rPr>
          <w:spacing w:val="40"/>
          <w:sz w:val="20"/>
        </w:rPr>
        <w:t xml:space="preserve"> </w:t>
      </w:r>
      <w:r>
        <w:rPr>
          <w:sz w:val="20"/>
        </w:rPr>
        <w:t>contribution</w:t>
      </w:r>
      <w:r>
        <w:rPr>
          <w:spacing w:val="40"/>
          <w:sz w:val="20"/>
        </w:rPr>
        <w:t xml:space="preserve"> </w:t>
      </w:r>
      <w:r>
        <w:rPr>
          <w:sz w:val="20"/>
        </w:rPr>
        <w:t>of</w:t>
      </w:r>
      <w:r>
        <w:rPr>
          <w:spacing w:val="40"/>
          <w:sz w:val="20"/>
        </w:rPr>
        <w:t xml:space="preserve"> </w:t>
      </w:r>
      <w:r>
        <w:rPr>
          <w:sz w:val="20"/>
        </w:rPr>
        <w:t>Working Group III, Statement E.6.4).</w:t>
      </w:r>
    </w:p>
    <w:p w14:paraId="6304C1F4" w14:textId="77777777" w:rsidR="004C5C19" w:rsidRDefault="004C5C19">
      <w:pPr>
        <w:pStyle w:val="BodyText"/>
        <w:spacing w:before="209"/>
      </w:pPr>
    </w:p>
    <w:p w14:paraId="48918DB3" w14:textId="77777777" w:rsidR="004C5C19" w:rsidRDefault="00000000">
      <w:pPr>
        <w:pStyle w:val="ListParagraph"/>
        <w:numPr>
          <w:ilvl w:val="0"/>
          <w:numId w:val="29"/>
        </w:numPr>
        <w:tabs>
          <w:tab w:val="left" w:pos="1214"/>
        </w:tabs>
        <w:spacing w:line="247" w:lineRule="auto"/>
        <w:ind w:right="600" w:firstLine="526"/>
        <w:jc w:val="both"/>
        <w:rPr>
          <w:sz w:val="20"/>
        </w:rPr>
      </w:pPr>
      <w:r>
        <w:rPr>
          <w:sz w:val="20"/>
        </w:rPr>
        <w:t>Article 2 of the Ozone Layer Convention contains a general obligation to protect “human health and the environment against adverse effects resulting or likely to result from human activities which modify or are likely to modify the ozone layer”. To that end, “the Parties shall, in accordance with the means at their disposal and their capabilities”, take measures to co-operate and “[a]dopt appropriate legislative or administrative measures”.</w:t>
      </w:r>
    </w:p>
    <w:p w14:paraId="12F5E0A0"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7DB7105F" w14:textId="77777777" w:rsidR="004C5C19" w:rsidRDefault="00000000">
      <w:pPr>
        <w:pStyle w:val="ListParagraph"/>
        <w:numPr>
          <w:ilvl w:val="0"/>
          <w:numId w:val="29"/>
        </w:numPr>
        <w:tabs>
          <w:tab w:val="left" w:pos="1232"/>
        </w:tabs>
        <w:spacing w:before="86" w:line="247" w:lineRule="auto"/>
        <w:ind w:right="603" w:firstLine="526"/>
        <w:jc w:val="both"/>
        <w:rPr>
          <w:sz w:val="20"/>
        </w:rPr>
      </w:pPr>
      <w:r>
        <w:rPr>
          <w:sz w:val="20"/>
        </w:rPr>
        <w:lastRenderedPageBreak/>
        <w:t>The Montreal Protocol, which supplements the Ozone Layer Convention, recognizes in</w:t>
      </w:r>
      <w:r>
        <w:rPr>
          <w:spacing w:val="80"/>
          <w:sz w:val="20"/>
        </w:rPr>
        <w:t xml:space="preserve"> </w:t>
      </w:r>
      <w:r>
        <w:rPr>
          <w:sz w:val="20"/>
        </w:rPr>
        <w:t>its preamble “that world-wide emissions of certain</w:t>
      </w:r>
      <w:r>
        <w:rPr>
          <w:spacing w:val="-2"/>
          <w:sz w:val="20"/>
        </w:rPr>
        <w:t xml:space="preserve"> </w:t>
      </w:r>
      <w:r>
        <w:rPr>
          <w:sz w:val="20"/>
        </w:rPr>
        <w:t xml:space="preserve">substances can significantly deplete and otherwise modify the ozone layer in a manner that is likely to result in adverse effects on human health and the </w:t>
      </w:r>
      <w:r>
        <w:rPr>
          <w:spacing w:val="-2"/>
          <w:sz w:val="20"/>
        </w:rPr>
        <w:t>environment”.</w:t>
      </w:r>
    </w:p>
    <w:p w14:paraId="72FBF9D4" w14:textId="77777777" w:rsidR="004C5C19" w:rsidRDefault="004C5C19">
      <w:pPr>
        <w:pStyle w:val="BodyText"/>
        <w:spacing w:before="208"/>
      </w:pPr>
    </w:p>
    <w:p w14:paraId="47AC3AD1" w14:textId="77777777" w:rsidR="004C5C19" w:rsidRDefault="00000000">
      <w:pPr>
        <w:pStyle w:val="ListParagraph"/>
        <w:numPr>
          <w:ilvl w:val="0"/>
          <w:numId w:val="29"/>
        </w:numPr>
        <w:tabs>
          <w:tab w:val="left" w:pos="1221"/>
        </w:tabs>
        <w:spacing w:line="247" w:lineRule="auto"/>
        <w:ind w:firstLine="526"/>
        <w:jc w:val="both"/>
        <w:rPr>
          <w:sz w:val="20"/>
        </w:rPr>
      </w:pPr>
      <w:r>
        <w:rPr>
          <w:sz w:val="20"/>
        </w:rPr>
        <w:t>The meetings of the parties to the Montreal Protocol have played an important role in the implementation</w:t>
      </w:r>
      <w:r>
        <w:rPr>
          <w:spacing w:val="29"/>
          <w:sz w:val="20"/>
        </w:rPr>
        <w:t xml:space="preserve"> </w:t>
      </w:r>
      <w:r>
        <w:rPr>
          <w:sz w:val="20"/>
        </w:rPr>
        <w:t>of</w:t>
      </w:r>
      <w:r>
        <w:rPr>
          <w:spacing w:val="30"/>
          <w:sz w:val="20"/>
        </w:rPr>
        <w:t xml:space="preserve"> </w:t>
      </w:r>
      <w:r>
        <w:rPr>
          <w:sz w:val="20"/>
        </w:rPr>
        <w:t>States’ obligations</w:t>
      </w:r>
      <w:r>
        <w:rPr>
          <w:spacing w:val="30"/>
          <w:sz w:val="20"/>
        </w:rPr>
        <w:t xml:space="preserve"> </w:t>
      </w:r>
      <w:r>
        <w:rPr>
          <w:sz w:val="20"/>
        </w:rPr>
        <w:t>under</w:t>
      </w:r>
      <w:r>
        <w:rPr>
          <w:spacing w:val="27"/>
          <w:sz w:val="20"/>
        </w:rPr>
        <w:t xml:space="preserve"> </w:t>
      </w:r>
      <w:r>
        <w:rPr>
          <w:sz w:val="20"/>
        </w:rPr>
        <w:t>this instrument. The</w:t>
      </w:r>
      <w:r>
        <w:rPr>
          <w:spacing w:val="26"/>
          <w:sz w:val="20"/>
        </w:rPr>
        <w:t xml:space="preserve"> </w:t>
      </w:r>
      <w:r>
        <w:rPr>
          <w:sz w:val="20"/>
        </w:rPr>
        <w:t>nineteenth</w:t>
      </w:r>
      <w:r>
        <w:rPr>
          <w:spacing w:val="26"/>
          <w:sz w:val="20"/>
        </w:rPr>
        <w:t xml:space="preserve"> </w:t>
      </w:r>
      <w:r>
        <w:rPr>
          <w:sz w:val="20"/>
        </w:rPr>
        <w:t>meeting</w:t>
      </w:r>
      <w:r>
        <w:rPr>
          <w:spacing w:val="26"/>
          <w:sz w:val="20"/>
        </w:rPr>
        <w:t xml:space="preserve"> </w:t>
      </w:r>
      <w:r>
        <w:rPr>
          <w:sz w:val="20"/>
        </w:rPr>
        <w:t>of</w:t>
      </w:r>
      <w:r>
        <w:rPr>
          <w:spacing w:val="27"/>
          <w:sz w:val="20"/>
        </w:rPr>
        <w:t xml:space="preserve"> </w:t>
      </w:r>
      <w:r>
        <w:rPr>
          <w:sz w:val="20"/>
        </w:rPr>
        <w:t>the</w:t>
      </w:r>
      <w:r>
        <w:rPr>
          <w:spacing w:val="26"/>
          <w:sz w:val="20"/>
        </w:rPr>
        <w:t xml:space="preserve"> </w:t>
      </w:r>
      <w:r>
        <w:rPr>
          <w:sz w:val="20"/>
        </w:rPr>
        <w:t>parties led to the Montreal Declaration, which expressly recognized “the importance of accelerating the recovery of the ozone layer in a way that also addresses other environmental issues, notably climate change” (Montreal Declaration, UNEP, Report of the Nineteenth Meeting of the Parties to the Montreal Protocol on Substances that Deplete the Ozone Layer (Montreal, 17-21 September 2007), UN doc. UNEP/OzL.Pro.19/7, Annex IV).</w:t>
      </w:r>
    </w:p>
    <w:p w14:paraId="3559470F" w14:textId="77777777" w:rsidR="004C5C19" w:rsidRDefault="004C5C19">
      <w:pPr>
        <w:pStyle w:val="BodyText"/>
        <w:spacing w:before="206"/>
      </w:pPr>
    </w:p>
    <w:p w14:paraId="3D07C9D7" w14:textId="77777777" w:rsidR="004C5C19" w:rsidRDefault="00000000">
      <w:pPr>
        <w:pStyle w:val="ListParagraph"/>
        <w:numPr>
          <w:ilvl w:val="0"/>
          <w:numId w:val="29"/>
        </w:numPr>
        <w:tabs>
          <w:tab w:val="left" w:pos="1228"/>
        </w:tabs>
        <w:spacing w:line="247" w:lineRule="auto"/>
        <w:ind w:right="604" w:firstLine="526"/>
        <w:jc w:val="both"/>
        <w:rPr>
          <w:sz w:val="20"/>
        </w:rPr>
      </w:pPr>
      <w:r>
        <w:rPr>
          <w:sz w:val="20"/>
        </w:rPr>
        <w:t>States parties to the Montreal Protocol are under an obligation to phase out, according to</w:t>
      </w:r>
      <w:r>
        <w:rPr>
          <w:spacing w:val="80"/>
          <w:sz w:val="20"/>
        </w:rPr>
        <w:t xml:space="preserve"> </w:t>
      </w:r>
      <w:r>
        <w:rPr>
          <w:sz w:val="20"/>
        </w:rPr>
        <w:t>a fixed schedule, the production and consumption of all the main ozone-depleting substances, including certain GHGs, through control measures.</w:t>
      </w:r>
    </w:p>
    <w:p w14:paraId="6ED70A34" w14:textId="77777777" w:rsidR="004C5C19" w:rsidRDefault="004C5C19">
      <w:pPr>
        <w:pStyle w:val="BodyText"/>
        <w:spacing w:before="213"/>
      </w:pPr>
    </w:p>
    <w:p w14:paraId="4AAF6992" w14:textId="77777777" w:rsidR="004C5C19" w:rsidRDefault="00000000">
      <w:pPr>
        <w:pStyle w:val="ListParagraph"/>
        <w:numPr>
          <w:ilvl w:val="0"/>
          <w:numId w:val="29"/>
        </w:numPr>
        <w:tabs>
          <w:tab w:val="left" w:pos="1241"/>
        </w:tabs>
        <w:spacing w:before="1" w:line="244" w:lineRule="auto"/>
        <w:ind w:firstLine="526"/>
        <w:jc w:val="both"/>
        <w:rPr>
          <w:sz w:val="20"/>
        </w:rPr>
      </w:pPr>
      <w:r>
        <w:rPr>
          <w:sz w:val="20"/>
        </w:rPr>
        <w:t>The obligations incumbent upon States parties to the ozone layer treaties complement those</w:t>
      </w:r>
      <w:r>
        <w:rPr>
          <w:spacing w:val="15"/>
          <w:sz w:val="20"/>
        </w:rPr>
        <w:t xml:space="preserve"> </w:t>
      </w:r>
      <w:r>
        <w:rPr>
          <w:sz w:val="20"/>
        </w:rPr>
        <w:t>set</w:t>
      </w:r>
      <w:r>
        <w:rPr>
          <w:spacing w:val="15"/>
          <w:sz w:val="20"/>
        </w:rPr>
        <w:t xml:space="preserve"> </w:t>
      </w:r>
      <w:r>
        <w:rPr>
          <w:sz w:val="20"/>
        </w:rPr>
        <w:t>forth</w:t>
      </w:r>
      <w:r>
        <w:rPr>
          <w:spacing w:val="14"/>
          <w:sz w:val="20"/>
        </w:rPr>
        <w:t xml:space="preserve"> </w:t>
      </w:r>
      <w:r>
        <w:rPr>
          <w:sz w:val="20"/>
        </w:rPr>
        <w:t>in</w:t>
      </w:r>
      <w:r>
        <w:rPr>
          <w:spacing w:val="14"/>
          <w:sz w:val="20"/>
        </w:rPr>
        <w:t xml:space="preserve"> </w:t>
      </w:r>
      <w:r>
        <w:rPr>
          <w:sz w:val="20"/>
        </w:rPr>
        <w:t>the</w:t>
      </w:r>
      <w:r>
        <w:rPr>
          <w:spacing w:val="14"/>
          <w:sz w:val="20"/>
        </w:rPr>
        <w:t xml:space="preserve"> </w:t>
      </w:r>
      <w:r>
        <w:rPr>
          <w:sz w:val="20"/>
        </w:rPr>
        <w:t>climate</w:t>
      </w:r>
      <w:r>
        <w:rPr>
          <w:spacing w:val="14"/>
          <w:sz w:val="20"/>
        </w:rPr>
        <w:t xml:space="preserve"> </w:t>
      </w:r>
      <w:r>
        <w:rPr>
          <w:sz w:val="20"/>
        </w:rPr>
        <w:t>change</w:t>
      </w:r>
      <w:r>
        <w:rPr>
          <w:spacing w:val="14"/>
          <w:sz w:val="20"/>
        </w:rPr>
        <w:t xml:space="preserve"> </w:t>
      </w:r>
      <w:r>
        <w:rPr>
          <w:sz w:val="20"/>
        </w:rPr>
        <w:t>treaties,</w:t>
      </w:r>
      <w:r>
        <w:rPr>
          <w:spacing w:val="14"/>
          <w:sz w:val="20"/>
        </w:rPr>
        <w:t xml:space="preserve"> </w:t>
      </w:r>
      <w:r>
        <w:rPr>
          <w:sz w:val="20"/>
        </w:rPr>
        <w:t>to</w:t>
      </w:r>
      <w:r>
        <w:rPr>
          <w:spacing w:val="14"/>
          <w:sz w:val="20"/>
        </w:rPr>
        <w:t xml:space="preserve"> </w:t>
      </w:r>
      <w:r>
        <w:rPr>
          <w:sz w:val="20"/>
        </w:rPr>
        <w:t>the</w:t>
      </w:r>
      <w:r>
        <w:rPr>
          <w:spacing w:val="14"/>
          <w:sz w:val="20"/>
        </w:rPr>
        <w:t xml:space="preserve"> </w:t>
      </w:r>
      <w:r>
        <w:rPr>
          <w:sz w:val="20"/>
        </w:rPr>
        <w:t>extent</w:t>
      </w:r>
      <w:r>
        <w:rPr>
          <w:spacing w:val="15"/>
          <w:sz w:val="20"/>
        </w:rPr>
        <w:t xml:space="preserve"> </w:t>
      </w:r>
      <w:r>
        <w:rPr>
          <w:sz w:val="20"/>
        </w:rPr>
        <w:t>that</w:t>
      </w:r>
      <w:r>
        <w:rPr>
          <w:spacing w:val="15"/>
          <w:sz w:val="20"/>
        </w:rPr>
        <w:t xml:space="preserve"> </w:t>
      </w:r>
      <w:r>
        <w:rPr>
          <w:sz w:val="20"/>
        </w:rPr>
        <w:t>the</w:t>
      </w:r>
      <w:r>
        <w:rPr>
          <w:spacing w:val="14"/>
          <w:sz w:val="20"/>
        </w:rPr>
        <w:t xml:space="preserve"> </w:t>
      </w:r>
      <w:r>
        <w:rPr>
          <w:sz w:val="20"/>
        </w:rPr>
        <w:t>States</w:t>
      </w:r>
      <w:r>
        <w:rPr>
          <w:spacing w:val="15"/>
          <w:sz w:val="20"/>
        </w:rPr>
        <w:t xml:space="preserve"> </w:t>
      </w:r>
      <w:r>
        <w:rPr>
          <w:sz w:val="20"/>
        </w:rPr>
        <w:t>concerned</w:t>
      </w:r>
      <w:r>
        <w:rPr>
          <w:spacing w:val="14"/>
          <w:sz w:val="20"/>
        </w:rPr>
        <w:t xml:space="preserve"> </w:t>
      </w:r>
      <w:r>
        <w:rPr>
          <w:sz w:val="20"/>
        </w:rPr>
        <w:t>are</w:t>
      </w:r>
      <w:r>
        <w:rPr>
          <w:spacing w:val="14"/>
          <w:sz w:val="20"/>
        </w:rPr>
        <w:t xml:space="preserve"> </w:t>
      </w:r>
      <w:r>
        <w:rPr>
          <w:sz w:val="20"/>
        </w:rPr>
        <w:t>also</w:t>
      </w:r>
      <w:r>
        <w:rPr>
          <w:spacing w:val="15"/>
          <w:sz w:val="20"/>
        </w:rPr>
        <w:t xml:space="preserve"> </w:t>
      </w:r>
      <w:r>
        <w:rPr>
          <w:sz w:val="20"/>
        </w:rPr>
        <w:t xml:space="preserve">parties to those instruments. This is reflected in, </w:t>
      </w:r>
      <w:r>
        <w:rPr>
          <w:i/>
          <w:sz w:val="20"/>
        </w:rPr>
        <w:t>inter alia</w:t>
      </w:r>
      <w:r>
        <w:rPr>
          <w:sz w:val="20"/>
        </w:rPr>
        <w:t>,</w:t>
      </w:r>
      <w:r>
        <w:rPr>
          <w:spacing w:val="-4"/>
          <w:sz w:val="20"/>
        </w:rPr>
        <w:t xml:space="preserve"> </w:t>
      </w:r>
      <w:r>
        <w:rPr>
          <w:sz w:val="20"/>
        </w:rPr>
        <w:t xml:space="preserve">Article 4, paragraph 1 </w:t>
      </w:r>
      <w:r>
        <w:rPr>
          <w:i/>
          <w:sz w:val="20"/>
        </w:rPr>
        <w:t>(a)</w:t>
      </w:r>
      <w:r>
        <w:rPr>
          <w:sz w:val="20"/>
        </w:rPr>
        <w:t>, of the UNFCCC, and</w:t>
      </w:r>
      <w:r>
        <w:rPr>
          <w:spacing w:val="40"/>
          <w:sz w:val="20"/>
        </w:rPr>
        <w:t xml:space="preserve"> </w:t>
      </w:r>
      <w:r>
        <w:rPr>
          <w:sz w:val="20"/>
        </w:rPr>
        <w:t>in</w:t>
      </w:r>
      <w:r>
        <w:rPr>
          <w:spacing w:val="-1"/>
          <w:sz w:val="20"/>
        </w:rPr>
        <w:t xml:space="preserve"> </w:t>
      </w:r>
      <w:r>
        <w:rPr>
          <w:sz w:val="20"/>
        </w:rPr>
        <w:t>Article III of the Kigali</w:t>
      </w:r>
      <w:r>
        <w:rPr>
          <w:spacing w:val="-2"/>
          <w:sz w:val="20"/>
        </w:rPr>
        <w:t xml:space="preserve"> </w:t>
      </w:r>
      <w:r>
        <w:rPr>
          <w:sz w:val="20"/>
        </w:rPr>
        <w:t>Amendment. The Court therefore considers that the obligations under the ozone layer treaties are relevant to the protection of the climate system, and in particular to the preservation of the atmosphere as one of its components. Accordingly, they are obligations that contribute to ensuring the protection of the climate system as a whole.</w:t>
      </w:r>
    </w:p>
    <w:p w14:paraId="4671E978" w14:textId="77777777" w:rsidR="004C5C19" w:rsidRDefault="004C5C19">
      <w:pPr>
        <w:pStyle w:val="BodyText"/>
        <w:spacing w:before="221"/>
      </w:pPr>
    </w:p>
    <w:p w14:paraId="1B167BDC" w14:textId="77777777" w:rsidR="004C5C19" w:rsidRDefault="00000000">
      <w:pPr>
        <w:pStyle w:val="Heading1"/>
        <w:numPr>
          <w:ilvl w:val="0"/>
          <w:numId w:val="10"/>
        </w:numPr>
        <w:tabs>
          <w:tab w:val="left" w:pos="497"/>
        </w:tabs>
        <w:ind w:hanging="205"/>
      </w:pPr>
      <w:r>
        <w:t>Convention</w:t>
      </w:r>
      <w:r>
        <w:rPr>
          <w:spacing w:val="9"/>
        </w:rPr>
        <w:t xml:space="preserve"> </w:t>
      </w:r>
      <w:r>
        <w:t>on</w:t>
      </w:r>
      <w:r>
        <w:rPr>
          <w:spacing w:val="8"/>
        </w:rPr>
        <w:t xml:space="preserve"> </w:t>
      </w:r>
      <w:r>
        <w:t>Biological</w:t>
      </w:r>
      <w:r>
        <w:rPr>
          <w:spacing w:val="10"/>
        </w:rPr>
        <w:t xml:space="preserve"> </w:t>
      </w:r>
      <w:r>
        <w:rPr>
          <w:spacing w:val="-2"/>
        </w:rPr>
        <w:t>Diversity</w:t>
      </w:r>
    </w:p>
    <w:p w14:paraId="489A638A" w14:textId="77777777" w:rsidR="004C5C19" w:rsidRDefault="00000000">
      <w:pPr>
        <w:pStyle w:val="ListParagraph"/>
        <w:numPr>
          <w:ilvl w:val="0"/>
          <w:numId w:val="29"/>
        </w:numPr>
        <w:tabs>
          <w:tab w:val="left" w:pos="1223"/>
        </w:tabs>
        <w:spacing w:before="228" w:line="244" w:lineRule="auto"/>
        <w:ind w:right="604" w:firstLine="526"/>
        <w:jc w:val="both"/>
        <w:rPr>
          <w:sz w:val="20"/>
        </w:rPr>
      </w:pPr>
      <w:r>
        <w:rPr>
          <w:sz w:val="20"/>
        </w:rPr>
        <w:t>The preamble to the Biodiversity Convention affirms that “the conservation of biological diversity is a common concern of humankind”, and that Article 1 of the Convention sets out three objectives: “the conservation of biological diversity, the sustainable use of its components and the</w:t>
      </w:r>
      <w:r>
        <w:rPr>
          <w:spacing w:val="80"/>
          <w:sz w:val="20"/>
        </w:rPr>
        <w:t xml:space="preserve"> </w:t>
      </w:r>
      <w:r>
        <w:rPr>
          <w:sz w:val="20"/>
        </w:rPr>
        <w:t>fair</w:t>
      </w:r>
      <w:r>
        <w:rPr>
          <w:spacing w:val="-1"/>
          <w:sz w:val="20"/>
        </w:rPr>
        <w:t xml:space="preserve"> </w:t>
      </w:r>
      <w:r>
        <w:rPr>
          <w:sz w:val="20"/>
        </w:rPr>
        <w:t>and</w:t>
      </w:r>
      <w:r>
        <w:rPr>
          <w:spacing w:val="-4"/>
          <w:sz w:val="20"/>
        </w:rPr>
        <w:t xml:space="preserve"> </w:t>
      </w:r>
      <w:r>
        <w:rPr>
          <w:sz w:val="20"/>
        </w:rPr>
        <w:t>equitable</w:t>
      </w:r>
      <w:r>
        <w:rPr>
          <w:spacing w:val="-4"/>
          <w:sz w:val="20"/>
        </w:rPr>
        <w:t xml:space="preserve"> </w:t>
      </w:r>
      <w:r>
        <w:rPr>
          <w:sz w:val="20"/>
        </w:rPr>
        <w:t>sharing</w:t>
      </w:r>
      <w:r>
        <w:rPr>
          <w:spacing w:val="-1"/>
          <w:sz w:val="20"/>
        </w:rPr>
        <w:t xml:space="preserve"> </w:t>
      </w:r>
      <w:r>
        <w:rPr>
          <w:sz w:val="20"/>
        </w:rPr>
        <w:t>of</w:t>
      </w:r>
      <w:r>
        <w:rPr>
          <w:spacing w:val="-4"/>
          <w:sz w:val="20"/>
        </w:rPr>
        <w:t xml:space="preserve"> </w:t>
      </w:r>
      <w:r>
        <w:rPr>
          <w:sz w:val="20"/>
        </w:rPr>
        <w:t>the</w:t>
      </w:r>
      <w:r>
        <w:rPr>
          <w:spacing w:val="-1"/>
          <w:sz w:val="20"/>
        </w:rPr>
        <w:t xml:space="preserve"> </w:t>
      </w:r>
      <w:r>
        <w:rPr>
          <w:sz w:val="20"/>
        </w:rPr>
        <w:t>benefits</w:t>
      </w:r>
      <w:r>
        <w:rPr>
          <w:spacing w:val="-1"/>
          <w:sz w:val="20"/>
        </w:rPr>
        <w:t xml:space="preserve"> </w:t>
      </w:r>
      <w:r>
        <w:rPr>
          <w:sz w:val="20"/>
        </w:rPr>
        <w:t>arising</w:t>
      </w:r>
      <w:r>
        <w:rPr>
          <w:spacing w:val="-1"/>
          <w:sz w:val="20"/>
        </w:rPr>
        <w:t xml:space="preserve"> </w:t>
      </w:r>
      <w:r>
        <w:rPr>
          <w:sz w:val="20"/>
        </w:rPr>
        <w:t>out of</w:t>
      </w:r>
      <w:r>
        <w:rPr>
          <w:spacing w:val="-4"/>
          <w:sz w:val="20"/>
        </w:rPr>
        <w:t xml:space="preserve"> </w:t>
      </w:r>
      <w:r>
        <w:rPr>
          <w:sz w:val="20"/>
        </w:rPr>
        <w:t>the</w:t>
      </w:r>
      <w:r>
        <w:rPr>
          <w:spacing w:val="-1"/>
          <w:sz w:val="20"/>
        </w:rPr>
        <w:t xml:space="preserve"> </w:t>
      </w:r>
      <w:r>
        <w:rPr>
          <w:sz w:val="20"/>
        </w:rPr>
        <w:t>utilization</w:t>
      </w:r>
      <w:r>
        <w:rPr>
          <w:spacing w:val="-1"/>
          <w:sz w:val="20"/>
        </w:rPr>
        <w:t xml:space="preserve"> </w:t>
      </w:r>
      <w:r>
        <w:rPr>
          <w:sz w:val="20"/>
        </w:rPr>
        <w:t>of</w:t>
      </w:r>
      <w:r>
        <w:rPr>
          <w:spacing w:val="-1"/>
          <w:sz w:val="20"/>
        </w:rPr>
        <w:t xml:space="preserve"> </w:t>
      </w:r>
      <w:r>
        <w:rPr>
          <w:sz w:val="20"/>
        </w:rPr>
        <w:t>genetic</w:t>
      </w:r>
      <w:r>
        <w:rPr>
          <w:spacing w:val="-1"/>
          <w:sz w:val="20"/>
        </w:rPr>
        <w:t xml:space="preserve"> </w:t>
      </w:r>
      <w:r>
        <w:rPr>
          <w:sz w:val="20"/>
        </w:rPr>
        <w:t>resources”.</w:t>
      </w:r>
      <w:r>
        <w:rPr>
          <w:spacing w:val="-1"/>
          <w:sz w:val="20"/>
        </w:rPr>
        <w:t xml:space="preserve"> </w:t>
      </w:r>
      <w:r>
        <w:rPr>
          <w:sz w:val="20"/>
        </w:rPr>
        <w:t>The</w:t>
      </w:r>
      <w:r>
        <w:rPr>
          <w:spacing w:val="-1"/>
          <w:sz w:val="20"/>
        </w:rPr>
        <w:t xml:space="preserve"> </w:t>
      </w:r>
      <w:r>
        <w:rPr>
          <w:sz w:val="20"/>
        </w:rPr>
        <w:t>Court also recalls that the biosphere is one of the components of the climate system comprising</w:t>
      </w:r>
    </w:p>
    <w:p w14:paraId="65E97CF2" w14:textId="77777777" w:rsidR="004C5C19" w:rsidRDefault="00000000">
      <w:pPr>
        <w:pStyle w:val="BodyText"/>
        <w:spacing w:before="227" w:line="244" w:lineRule="auto"/>
        <w:ind w:left="818" w:right="1132"/>
        <w:jc w:val="both"/>
      </w:pPr>
      <w:r>
        <w:t>“all ecosystems and living organisms, in the atmosphere, on land (terrestrial biosphere) or in the oceans (marine biosphere), including derived dead organic matter, such as</w:t>
      </w:r>
      <w:r>
        <w:rPr>
          <w:spacing w:val="40"/>
        </w:rPr>
        <w:t xml:space="preserve"> </w:t>
      </w:r>
      <w:r>
        <w:t xml:space="preserve">litter, soil organic matter and oceanic detritus” (see IPCC, 2021, </w:t>
      </w:r>
      <w:r>
        <w:rPr>
          <w:i/>
        </w:rPr>
        <w:t>Climate Change 2021: The Physical Science Basis</w:t>
      </w:r>
      <w:r>
        <w:t>, Contribution of Working Group I to the Sixth Assessment Report of the Intergovernmental Panel on Climate Change; see paragraph 75 above).</w:t>
      </w:r>
    </w:p>
    <w:p w14:paraId="496B4B9F" w14:textId="77777777" w:rsidR="004C5C19" w:rsidRDefault="004C5C19">
      <w:pPr>
        <w:pStyle w:val="BodyText"/>
        <w:spacing w:before="220"/>
      </w:pPr>
    </w:p>
    <w:p w14:paraId="3440E855" w14:textId="77777777" w:rsidR="004C5C19" w:rsidRDefault="00000000">
      <w:pPr>
        <w:pStyle w:val="ListParagraph"/>
        <w:numPr>
          <w:ilvl w:val="0"/>
          <w:numId w:val="29"/>
        </w:numPr>
        <w:tabs>
          <w:tab w:val="left" w:pos="1252"/>
        </w:tabs>
        <w:spacing w:line="247" w:lineRule="auto"/>
        <w:ind w:right="604" w:firstLine="526"/>
        <w:jc w:val="both"/>
        <w:rPr>
          <w:sz w:val="20"/>
        </w:rPr>
      </w:pPr>
      <w:r>
        <w:rPr>
          <w:sz w:val="20"/>
        </w:rPr>
        <w:t>Biodiversity is defined by the Biodiversity Convention as comprising “the variability among living organisms” and “the ecological complexes of which they are part”. This includes diversity of ecosystems (see paragraph 127 above). Ecosystems, in turn, are defined in Article 2 as including the “non-living environment” in so far as it interacts with life to form a functional unit.</w:t>
      </w:r>
    </w:p>
    <w:p w14:paraId="391DC8FD"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6B47005" w14:textId="77777777" w:rsidR="004C5C19" w:rsidRDefault="00000000">
      <w:pPr>
        <w:pStyle w:val="ListParagraph"/>
        <w:numPr>
          <w:ilvl w:val="0"/>
          <w:numId w:val="29"/>
        </w:numPr>
        <w:tabs>
          <w:tab w:val="left" w:pos="1221"/>
        </w:tabs>
        <w:spacing w:before="86" w:line="244" w:lineRule="auto"/>
        <w:ind w:firstLine="526"/>
        <w:jc w:val="both"/>
        <w:rPr>
          <w:sz w:val="20"/>
        </w:rPr>
      </w:pPr>
      <w:r>
        <w:rPr>
          <w:sz w:val="20"/>
        </w:rPr>
        <w:lastRenderedPageBreak/>
        <w:t>Under Article 3 of the Biodiversity Convention, States parties to the Convention have the responsibility to ensure that activities within their jurisdiction or control do not cause damage to the environment of other States or of areas beyond the limits of national jurisdiction. This provision reflects the customary rule of prevention of significant harm to the environment. The Court observes that, in certain instances, ecosystem protection measures may simultaneously operate as climate change mitigation or adaptation measures. The Court further notes that Article 5 of the Biodiversity Convention establishes the obligation of the States parties to co-operate, as far as possible and as appropriate, in areas beyond national jurisdiction and on other matters of mutual interest, for the conservation and sustainable use of biological diversity.</w:t>
      </w:r>
    </w:p>
    <w:p w14:paraId="133A4F0E" w14:textId="77777777" w:rsidR="004C5C19" w:rsidRDefault="004C5C19">
      <w:pPr>
        <w:pStyle w:val="BodyText"/>
        <w:spacing w:before="223"/>
      </w:pPr>
    </w:p>
    <w:p w14:paraId="3EF77A64" w14:textId="77777777" w:rsidR="004C5C19" w:rsidRDefault="00000000">
      <w:pPr>
        <w:pStyle w:val="ListParagraph"/>
        <w:numPr>
          <w:ilvl w:val="0"/>
          <w:numId w:val="29"/>
        </w:numPr>
        <w:tabs>
          <w:tab w:val="left" w:pos="1223"/>
        </w:tabs>
        <w:spacing w:line="244" w:lineRule="auto"/>
        <w:ind w:right="600" w:firstLine="526"/>
        <w:jc w:val="both"/>
        <w:rPr>
          <w:sz w:val="20"/>
        </w:rPr>
      </w:pPr>
      <w:r>
        <w:rPr>
          <w:sz w:val="20"/>
        </w:rPr>
        <w:t>The Court observes that, under</w:t>
      </w:r>
      <w:r>
        <w:rPr>
          <w:spacing w:val="-3"/>
          <w:sz w:val="20"/>
        </w:rPr>
        <w:t xml:space="preserve"> </w:t>
      </w:r>
      <w:r>
        <w:rPr>
          <w:sz w:val="20"/>
        </w:rPr>
        <w:t xml:space="preserve">Article 6 </w:t>
      </w:r>
      <w:r>
        <w:rPr>
          <w:i/>
          <w:sz w:val="20"/>
        </w:rPr>
        <w:t xml:space="preserve">(a) </w:t>
      </w:r>
      <w:r>
        <w:rPr>
          <w:sz w:val="20"/>
        </w:rPr>
        <w:t>of the Convention, each State party must, in accordance with its particular conditions and capabilities, “[d]evelop national strategies, plans or programmes</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conservation</w:t>
      </w:r>
      <w:r>
        <w:rPr>
          <w:spacing w:val="40"/>
          <w:sz w:val="20"/>
        </w:rPr>
        <w:t xml:space="preserve"> </w:t>
      </w:r>
      <w:r>
        <w:rPr>
          <w:sz w:val="20"/>
        </w:rPr>
        <w:t>and</w:t>
      </w:r>
      <w:r>
        <w:rPr>
          <w:spacing w:val="40"/>
          <w:sz w:val="20"/>
        </w:rPr>
        <w:t xml:space="preserve"> </w:t>
      </w:r>
      <w:r>
        <w:rPr>
          <w:sz w:val="20"/>
        </w:rPr>
        <w:t>sustainable</w:t>
      </w:r>
      <w:r>
        <w:rPr>
          <w:spacing w:val="40"/>
          <w:sz w:val="20"/>
        </w:rPr>
        <w:t xml:space="preserve"> </w:t>
      </w:r>
      <w:r>
        <w:rPr>
          <w:sz w:val="20"/>
        </w:rPr>
        <w:t>use</w:t>
      </w:r>
      <w:r>
        <w:rPr>
          <w:spacing w:val="40"/>
          <w:sz w:val="20"/>
        </w:rPr>
        <w:t xml:space="preserve"> </w:t>
      </w:r>
      <w:r>
        <w:rPr>
          <w:sz w:val="20"/>
        </w:rPr>
        <w:t>of</w:t>
      </w:r>
      <w:r>
        <w:rPr>
          <w:spacing w:val="40"/>
          <w:sz w:val="20"/>
        </w:rPr>
        <w:t xml:space="preserve"> </w:t>
      </w:r>
      <w:r>
        <w:rPr>
          <w:sz w:val="20"/>
        </w:rPr>
        <w:t>biological</w:t>
      </w:r>
      <w:r>
        <w:rPr>
          <w:spacing w:val="40"/>
          <w:sz w:val="20"/>
        </w:rPr>
        <w:t xml:space="preserve"> </w:t>
      </w:r>
      <w:r>
        <w:rPr>
          <w:sz w:val="20"/>
        </w:rPr>
        <w:t>diversity”.</w:t>
      </w:r>
      <w:r>
        <w:rPr>
          <w:spacing w:val="40"/>
          <w:sz w:val="20"/>
        </w:rPr>
        <w:t xml:space="preserve"> </w:t>
      </w:r>
      <w:r>
        <w:rPr>
          <w:sz w:val="20"/>
        </w:rPr>
        <w:t>According</w:t>
      </w:r>
      <w:r>
        <w:rPr>
          <w:spacing w:val="40"/>
          <w:sz w:val="20"/>
        </w:rPr>
        <w:t xml:space="preserve"> </w:t>
      </w:r>
      <w:r>
        <w:rPr>
          <w:sz w:val="20"/>
        </w:rPr>
        <w:t xml:space="preserve">to Article 6 </w:t>
      </w:r>
      <w:r>
        <w:rPr>
          <w:i/>
          <w:sz w:val="20"/>
        </w:rPr>
        <w:t>(b)</w:t>
      </w:r>
      <w:r>
        <w:rPr>
          <w:sz w:val="20"/>
        </w:rPr>
        <w:t>, States must “[i]ntegrate, as far as possible and as appropriate, the conservation and sustainable use of biological diversity into relevant sectoral or cross-sectoral plans, programmes and policies”. Such strategies and plans may encompass measures for mitigation of and/or adaptation to climate change, particularly where they relate to the conservation of vulnerable ecosystems. The</w:t>
      </w:r>
      <w:r>
        <w:rPr>
          <w:spacing w:val="40"/>
          <w:sz w:val="20"/>
        </w:rPr>
        <w:t xml:space="preserve"> </w:t>
      </w:r>
      <w:r>
        <w:rPr>
          <w:sz w:val="20"/>
        </w:rPr>
        <w:t>Court notes that the Conference of the Parties to the Convention established the Kunming-Montreal Global Biodiversity Framework in its decision of 19 December 2022, with a view to achieving a balanced and enhanced implementation of all obligations under of the Convention, including its three objectives (see paragraph 325 above). In this context, the Framework encourages States parties to “[m]inimize the impact of climate change and ocean acidification on biodiversity and increase its resilience through mitigation, adaptation, and disaster risk reduction actions” (decision 15/4, Kunming-Montreal Global Biodiversity Framework, 19 December 2022, UN doc. CBD/COP/DEC/15/4, Annex, p. 10, target 8).</w:t>
      </w:r>
    </w:p>
    <w:p w14:paraId="371F31E9" w14:textId="77777777" w:rsidR="004C5C19" w:rsidRDefault="004C5C19">
      <w:pPr>
        <w:pStyle w:val="BodyText"/>
        <w:spacing w:before="227"/>
      </w:pPr>
    </w:p>
    <w:p w14:paraId="42CA7A7B" w14:textId="77777777" w:rsidR="004C5C19" w:rsidRDefault="00000000">
      <w:pPr>
        <w:pStyle w:val="ListParagraph"/>
        <w:numPr>
          <w:ilvl w:val="0"/>
          <w:numId w:val="29"/>
        </w:numPr>
        <w:tabs>
          <w:tab w:val="left" w:pos="1243"/>
        </w:tabs>
        <w:spacing w:line="244" w:lineRule="auto"/>
        <w:ind w:right="603" w:firstLine="526"/>
        <w:jc w:val="both"/>
        <w:rPr>
          <w:sz w:val="20"/>
        </w:rPr>
      </w:pPr>
      <w:r>
        <w:rPr>
          <w:sz w:val="20"/>
        </w:rPr>
        <w:t xml:space="preserve">The Court further notes that, pursuant to Article 7 </w:t>
      </w:r>
      <w:r>
        <w:rPr>
          <w:i/>
          <w:sz w:val="20"/>
        </w:rPr>
        <w:t xml:space="preserve">(c) </w:t>
      </w:r>
      <w:r>
        <w:rPr>
          <w:sz w:val="20"/>
        </w:rPr>
        <w:t>of the Biodiversity Convention, States parties are required, as far as possible and as appropriate, to identify and monitor processes</w:t>
      </w:r>
      <w:r>
        <w:rPr>
          <w:spacing w:val="80"/>
          <w:sz w:val="20"/>
        </w:rPr>
        <w:t xml:space="preserve"> </w:t>
      </w:r>
      <w:r>
        <w:rPr>
          <w:sz w:val="20"/>
        </w:rPr>
        <w:t>and categories of activities that have, or are likely to have, significant adverse impacts on the conservation and sustainable use of biological diversity. Where such significant adverse effects have been identified pursuant to Article 7, States parties have an obligation, as far as possible and as appropriate, under Article 8 (l), to regulate or manage the relevant processes and categories of activities, including those which contribute to anthropogenic GHG emissions. In this regard, the obligations incumbent upon States parties to the Biodiversity Convention complement those set forth in climate change treaties, in so far as the States concerned are also parties to those instruments.</w:t>
      </w:r>
    </w:p>
    <w:p w14:paraId="6CC99B6B" w14:textId="77777777" w:rsidR="004C5C19" w:rsidRDefault="004C5C19">
      <w:pPr>
        <w:pStyle w:val="BodyText"/>
        <w:spacing w:before="221"/>
      </w:pPr>
    </w:p>
    <w:p w14:paraId="0D5C56CE" w14:textId="77777777" w:rsidR="004C5C19" w:rsidRDefault="00000000">
      <w:pPr>
        <w:pStyle w:val="ListParagraph"/>
        <w:numPr>
          <w:ilvl w:val="0"/>
          <w:numId w:val="29"/>
        </w:numPr>
        <w:tabs>
          <w:tab w:val="left" w:pos="1214"/>
        </w:tabs>
        <w:spacing w:line="247" w:lineRule="auto"/>
        <w:ind w:right="605" w:firstLine="526"/>
        <w:jc w:val="both"/>
        <w:rPr>
          <w:sz w:val="20"/>
        </w:rPr>
      </w:pPr>
      <w:r>
        <w:rPr>
          <w:sz w:val="20"/>
        </w:rPr>
        <w:t>The Court considers that these obligations under the Biodiversity Convention are relevant to</w:t>
      </w:r>
      <w:r>
        <w:rPr>
          <w:spacing w:val="13"/>
          <w:sz w:val="20"/>
        </w:rPr>
        <w:t xml:space="preserve"> </w:t>
      </w:r>
      <w:r>
        <w:rPr>
          <w:sz w:val="20"/>
        </w:rPr>
        <w:t>the</w:t>
      </w:r>
      <w:r>
        <w:rPr>
          <w:spacing w:val="13"/>
          <w:sz w:val="20"/>
        </w:rPr>
        <w:t xml:space="preserve"> </w:t>
      </w:r>
      <w:r>
        <w:rPr>
          <w:sz w:val="20"/>
        </w:rPr>
        <w:t>protection</w:t>
      </w:r>
      <w:r>
        <w:rPr>
          <w:spacing w:val="13"/>
          <w:sz w:val="20"/>
        </w:rPr>
        <w:t xml:space="preserve"> </w:t>
      </w:r>
      <w:r>
        <w:rPr>
          <w:sz w:val="20"/>
        </w:rPr>
        <w:t>of the climate</w:t>
      </w:r>
      <w:r>
        <w:rPr>
          <w:spacing w:val="13"/>
          <w:sz w:val="20"/>
        </w:rPr>
        <w:t xml:space="preserve"> </w:t>
      </w:r>
      <w:r>
        <w:rPr>
          <w:sz w:val="20"/>
        </w:rPr>
        <w:t>system,</w:t>
      </w:r>
      <w:r>
        <w:rPr>
          <w:spacing w:val="13"/>
          <w:sz w:val="20"/>
        </w:rPr>
        <w:t xml:space="preserve"> </w:t>
      </w:r>
      <w:r>
        <w:rPr>
          <w:sz w:val="20"/>
        </w:rPr>
        <w:t>and</w:t>
      </w:r>
      <w:r>
        <w:rPr>
          <w:spacing w:val="13"/>
          <w:sz w:val="20"/>
        </w:rPr>
        <w:t xml:space="preserve"> </w:t>
      </w:r>
      <w:r>
        <w:rPr>
          <w:sz w:val="20"/>
        </w:rPr>
        <w:t>in</w:t>
      </w:r>
      <w:r>
        <w:rPr>
          <w:spacing w:val="13"/>
          <w:sz w:val="20"/>
        </w:rPr>
        <w:t xml:space="preserve"> </w:t>
      </w:r>
      <w:r>
        <w:rPr>
          <w:sz w:val="20"/>
        </w:rPr>
        <w:t>particular to</w:t>
      </w:r>
      <w:r>
        <w:rPr>
          <w:spacing w:val="13"/>
          <w:sz w:val="20"/>
        </w:rPr>
        <w:t xml:space="preserve"> </w:t>
      </w:r>
      <w:r>
        <w:rPr>
          <w:sz w:val="20"/>
        </w:rPr>
        <w:t>the</w:t>
      </w:r>
      <w:r>
        <w:rPr>
          <w:spacing w:val="13"/>
          <w:sz w:val="20"/>
        </w:rPr>
        <w:t xml:space="preserve"> </w:t>
      </w:r>
      <w:r>
        <w:rPr>
          <w:sz w:val="20"/>
        </w:rPr>
        <w:t>preservation</w:t>
      </w:r>
      <w:r>
        <w:rPr>
          <w:spacing w:val="13"/>
          <w:sz w:val="20"/>
        </w:rPr>
        <w:t xml:space="preserve"> </w:t>
      </w:r>
      <w:r>
        <w:rPr>
          <w:sz w:val="20"/>
        </w:rPr>
        <w:t>of the</w:t>
      </w:r>
      <w:r>
        <w:rPr>
          <w:spacing w:val="13"/>
          <w:sz w:val="20"/>
        </w:rPr>
        <w:t xml:space="preserve"> </w:t>
      </w:r>
      <w:r>
        <w:rPr>
          <w:sz w:val="20"/>
        </w:rPr>
        <w:t>biosphere</w:t>
      </w:r>
      <w:r>
        <w:rPr>
          <w:spacing w:val="13"/>
          <w:sz w:val="20"/>
        </w:rPr>
        <w:t xml:space="preserve"> </w:t>
      </w:r>
      <w:r>
        <w:rPr>
          <w:sz w:val="20"/>
        </w:rPr>
        <w:t>as</w:t>
      </w:r>
      <w:r>
        <w:rPr>
          <w:spacing w:val="15"/>
          <w:sz w:val="20"/>
        </w:rPr>
        <w:t xml:space="preserve"> </w:t>
      </w:r>
      <w:r>
        <w:rPr>
          <w:sz w:val="20"/>
        </w:rPr>
        <w:t>one of its components, as they are aimed at the conservation and sustainable use of biological diversity, and the prevention of adverse impacts thereon. Accordingly, they are obligations that contribute to ensuring the protection of the climate system as a whole.</w:t>
      </w:r>
    </w:p>
    <w:p w14:paraId="2A7AC4C6"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2DBB2A7" w14:textId="77777777" w:rsidR="004C5C19" w:rsidRDefault="00000000">
      <w:pPr>
        <w:pStyle w:val="Heading1"/>
        <w:numPr>
          <w:ilvl w:val="0"/>
          <w:numId w:val="10"/>
        </w:numPr>
        <w:tabs>
          <w:tab w:val="left" w:pos="497"/>
        </w:tabs>
        <w:spacing w:before="88"/>
        <w:ind w:hanging="205"/>
      </w:pPr>
      <w:r>
        <w:lastRenderedPageBreak/>
        <w:t>United</w:t>
      </w:r>
      <w:r>
        <w:rPr>
          <w:spacing w:val="6"/>
        </w:rPr>
        <w:t xml:space="preserve"> </w:t>
      </w:r>
      <w:r>
        <w:t>Nations</w:t>
      </w:r>
      <w:r>
        <w:rPr>
          <w:spacing w:val="9"/>
        </w:rPr>
        <w:t xml:space="preserve"> </w:t>
      </w:r>
      <w:r>
        <w:t>Convention</w:t>
      </w:r>
      <w:r>
        <w:rPr>
          <w:spacing w:val="6"/>
        </w:rPr>
        <w:t xml:space="preserve"> </w:t>
      </w:r>
      <w:r>
        <w:t>to</w:t>
      </w:r>
      <w:r>
        <w:rPr>
          <w:spacing w:val="9"/>
        </w:rPr>
        <w:t xml:space="preserve"> </w:t>
      </w:r>
      <w:r>
        <w:t>Combat</w:t>
      </w:r>
      <w:r>
        <w:rPr>
          <w:spacing w:val="9"/>
        </w:rPr>
        <w:t xml:space="preserve"> </w:t>
      </w:r>
      <w:r>
        <w:rPr>
          <w:spacing w:val="-2"/>
        </w:rPr>
        <w:t>Desertification</w:t>
      </w:r>
    </w:p>
    <w:p w14:paraId="01617887" w14:textId="77777777" w:rsidR="004C5C19" w:rsidRDefault="00000000">
      <w:pPr>
        <w:pStyle w:val="ListParagraph"/>
        <w:numPr>
          <w:ilvl w:val="0"/>
          <w:numId w:val="29"/>
        </w:numPr>
        <w:tabs>
          <w:tab w:val="left" w:pos="1230"/>
        </w:tabs>
        <w:spacing w:before="226" w:line="244" w:lineRule="auto"/>
        <w:ind w:right="601" w:firstLine="526"/>
        <w:jc w:val="both"/>
        <w:rPr>
          <w:sz w:val="20"/>
        </w:rPr>
      </w:pPr>
      <w:r>
        <w:rPr>
          <w:sz w:val="20"/>
        </w:rPr>
        <w:t xml:space="preserve">The preamble to the Desertification Convention affirms the important “contribution that combating desertification can make to achieving the objectives of the United Nations Framework Convention on Climate Change” (see paragraph 128 above). The link between desertification, land degradation, drought and climate change has been highlighted by intergovernmental scientific bodies (IPCC, 2019, Summary for Policymakers, </w:t>
      </w:r>
      <w:r>
        <w:rPr>
          <w:i/>
          <w:sz w:val="20"/>
        </w:rPr>
        <w:t>Climate Change and Land: an IPCC special report on climate change, desertification, land degradation, sustainable land management, food security, and greenhouse</w:t>
      </w:r>
      <w:r>
        <w:rPr>
          <w:i/>
          <w:spacing w:val="40"/>
          <w:sz w:val="20"/>
        </w:rPr>
        <w:t xml:space="preserve"> </w:t>
      </w:r>
      <w:r>
        <w:rPr>
          <w:i/>
          <w:sz w:val="20"/>
        </w:rPr>
        <w:t>gas</w:t>
      </w:r>
      <w:r>
        <w:rPr>
          <w:i/>
          <w:spacing w:val="40"/>
          <w:sz w:val="20"/>
        </w:rPr>
        <w:t xml:space="preserve"> </w:t>
      </w:r>
      <w:r>
        <w:rPr>
          <w:i/>
          <w:sz w:val="20"/>
        </w:rPr>
        <w:t>fluxes</w:t>
      </w:r>
      <w:r>
        <w:rPr>
          <w:i/>
          <w:spacing w:val="40"/>
          <w:sz w:val="20"/>
        </w:rPr>
        <w:t xml:space="preserve"> </w:t>
      </w:r>
      <w:r>
        <w:rPr>
          <w:i/>
          <w:sz w:val="20"/>
        </w:rPr>
        <w:t>in</w:t>
      </w:r>
      <w:r>
        <w:rPr>
          <w:i/>
          <w:spacing w:val="40"/>
          <w:sz w:val="20"/>
        </w:rPr>
        <w:t xml:space="preserve"> </w:t>
      </w:r>
      <w:r>
        <w:rPr>
          <w:i/>
          <w:sz w:val="20"/>
        </w:rPr>
        <w:t>terrestrial</w:t>
      </w:r>
      <w:r>
        <w:rPr>
          <w:i/>
          <w:spacing w:val="40"/>
          <w:sz w:val="20"/>
        </w:rPr>
        <w:t xml:space="preserve"> </w:t>
      </w:r>
      <w:r>
        <w:rPr>
          <w:i/>
          <w:sz w:val="20"/>
        </w:rPr>
        <w:t>ecosystems</w:t>
      </w:r>
      <w:r>
        <w:rPr>
          <w:sz w:val="20"/>
        </w:rPr>
        <w:t>,</w:t>
      </w:r>
      <w:r>
        <w:rPr>
          <w:spacing w:val="40"/>
          <w:sz w:val="20"/>
        </w:rPr>
        <w:t xml:space="preserve"> </w:t>
      </w:r>
      <w:r>
        <w:rPr>
          <w:sz w:val="20"/>
        </w:rPr>
        <w:t>pp. 7-8,</w:t>
      </w:r>
      <w:r>
        <w:rPr>
          <w:spacing w:val="40"/>
          <w:sz w:val="20"/>
        </w:rPr>
        <w:t xml:space="preserve"> </w:t>
      </w:r>
      <w:r>
        <w:rPr>
          <w:sz w:val="20"/>
        </w:rPr>
        <w:t>subsection A.2,</w:t>
      </w:r>
      <w:r>
        <w:rPr>
          <w:spacing w:val="40"/>
          <w:sz w:val="20"/>
        </w:rPr>
        <w:t xml:space="preserve"> </w:t>
      </w:r>
      <w:r>
        <w:rPr>
          <w:sz w:val="20"/>
        </w:rPr>
        <w:t>and</w:t>
      </w:r>
      <w:r>
        <w:rPr>
          <w:spacing w:val="40"/>
          <w:sz w:val="20"/>
        </w:rPr>
        <w:t xml:space="preserve"> </w:t>
      </w:r>
      <w:r>
        <w:rPr>
          <w:sz w:val="20"/>
        </w:rPr>
        <w:t xml:space="preserve">pp. 15-16, subsection A.5; see also Intergovernmental Science-Policy Platform on Biodiversity and Ecosystem Services (IPBES), “Assessment Report on Land Degradation and Restoration” (2018), pp. 13, 27 and </w:t>
      </w:r>
      <w:r>
        <w:rPr>
          <w:spacing w:val="-4"/>
          <w:sz w:val="20"/>
        </w:rPr>
        <w:t>31).</w:t>
      </w:r>
    </w:p>
    <w:p w14:paraId="13598DF1" w14:textId="77777777" w:rsidR="004C5C19" w:rsidRDefault="004C5C19">
      <w:pPr>
        <w:pStyle w:val="BodyText"/>
        <w:spacing w:before="223"/>
      </w:pPr>
    </w:p>
    <w:p w14:paraId="6DA7012F" w14:textId="77777777" w:rsidR="004C5C19" w:rsidRDefault="00000000">
      <w:pPr>
        <w:pStyle w:val="ListParagraph"/>
        <w:numPr>
          <w:ilvl w:val="0"/>
          <w:numId w:val="29"/>
        </w:numPr>
        <w:tabs>
          <w:tab w:val="left" w:pos="1228"/>
        </w:tabs>
        <w:spacing w:line="247" w:lineRule="auto"/>
        <w:ind w:right="601" w:firstLine="526"/>
        <w:jc w:val="both"/>
        <w:rPr>
          <w:sz w:val="20"/>
        </w:rPr>
      </w:pPr>
      <w:r>
        <w:rPr>
          <w:sz w:val="20"/>
        </w:rPr>
        <w:t>Desertification is defined in</w:t>
      </w:r>
      <w:r>
        <w:rPr>
          <w:spacing w:val="-6"/>
          <w:sz w:val="20"/>
        </w:rPr>
        <w:t xml:space="preserve"> </w:t>
      </w:r>
      <w:r>
        <w:rPr>
          <w:sz w:val="20"/>
        </w:rPr>
        <w:t xml:space="preserve">Article 1 </w:t>
      </w:r>
      <w:r>
        <w:rPr>
          <w:i/>
          <w:sz w:val="20"/>
        </w:rPr>
        <w:t xml:space="preserve">(a) </w:t>
      </w:r>
      <w:r>
        <w:rPr>
          <w:sz w:val="20"/>
        </w:rPr>
        <w:t>as “land degradation in arid, semi-arid, and dry sub-humid areas, resulting from various factors, including climatic variations and human activities”. Desertification, land degradation and drought affect the geosphere and the biosphere, which are interrelated parts of the climate system, as defined in Article 1, paragraph 3, of the UNFCCC.</w:t>
      </w:r>
    </w:p>
    <w:p w14:paraId="3AE55AFA" w14:textId="77777777" w:rsidR="004C5C19" w:rsidRDefault="004C5C19">
      <w:pPr>
        <w:pStyle w:val="BodyText"/>
        <w:spacing w:before="211"/>
      </w:pPr>
    </w:p>
    <w:p w14:paraId="0BE00476" w14:textId="77777777" w:rsidR="004C5C19" w:rsidRDefault="00000000">
      <w:pPr>
        <w:pStyle w:val="ListParagraph"/>
        <w:numPr>
          <w:ilvl w:val="0"/>
          <w:numId w:val="29"/>
        </w:numPr>
        <w:tabs>
          <w:tab w:val="left" w:pos="1254"/>
        </w:tabs>
        <w:spacing w:line="244" w:lineRule="auto"/>
        <w:ind w:firstLine="526"/>
        <w:jc w:val="both"/>
        <w:rPr>
          <w:sz w:val="20"/>
        </w:rPr>
      </w:pPr>
      <w:r>
        <w:rPr>
          <w:sz w:val="20"/>
        </w:rPr>
        <w:t xml:space="preserve">Under Article 4, paragraph 2 </w:t>
      </w:r>
      <w:r>
        <w:rPr>
          <w:i/>
          <w:sz w:val="20"/>
        </w:rPr>
        <w:t>(a)</w:t>
      </w:r>
      <w:r>
        <w:rPr>
          <w:sz w:val="20"/>
        </w:rPr>
        <w:t xml:space="preserve">, of the Desertification Convention, States parties are required to adopt “an integrated approach addressing the physical, biological and socio-economic aspects of the processes of desertification and drought”. The physical aspects to be addressed in such an integrated approach include climate variability and climate change. Moreover, in accordance with Article 4, paragraph 2 </w:t>
      </w:r>
      <w:r>
        <w:rPr>
          <w:i/>
          <w:sz w:val="20"/>
        </w:rPr>
        <w:t>(d)</w:t>
      </w:r>
      <w:r>
        <w:rPr>
          <w:sz w:val="20"/>
        </w:rPr>
        <w:t>, States parties must promote “cooperation among affected country Parties</w:t>
      </w:r>
      <w:r>
        <w:rPr>
          <w:spacing w:val="40"/>
          <w:sz w:val="20"/>
        </w:rPr>
        <w:t xml:space="preserve"> </w:t>
      </w:r>
      <w:r>
        <w:rPr>
          <w:sz w:val="20"/>
        </w:rPr>
        <w:t>in the fields of environmental protection and the conservation of land and water resources, as they relate to desertification and drought”. They must take account of climate change as one of the</w:t>
      </w:r>
      <w:r>
        <w:rPr>
          <w:spacing w:val="40"/>
          <w:sz w:val="20"/>
        </w:rPr>
        <w:t xml:space="preserve"> </w:t>
      </w:r>
      <w:r>
        <w:rPr>
          <w:sz w:val="20"/>
        </w:rPr>
        <w:t>physical aspects of desertification and drought. Article 6 of the Convention imposes obligations on developed country parties to support affected developing country parties in their efforts to combat desertification and mitigate the effects of drought, including through the provision of financial resources.</w:t>
      </w:r>
      <w:r>
        <w:rPr>
          <w:spacing w:val="27"/>
          <w:sz w:val="20"/>
        </w:rPr>
        <w:t xml:space="preserve"> </w:t>
      </w:r>
      <w:r>
        <w:rPr>
          <w:sz w:val="20"/>
        </w:rPr>
        <w:t>Finally, Article 8 of</w:t>
      </w:r>
      <w:r>
        <w:rPr>
          <w:spacing w:val="28"/>
          <w:sz w:val="20"/>
        </w:rPr>
        <w:t xml:space="preserve"> </w:t>
      </w:r>
      <w:r>
        <w:rPr>
          <w:sz w:val="20"/>
        </w:rPr>
        <w:t>the</w:t>
      </w:r>
      <w:r>
        <w:rPr>
          <w:spacing w:val="29"/>
          <w:sz w:val="20"/>
        </w:rPr>
        <w:t xml:space="preserve"> </w:t>
      </w:r>
      <w:r>
        <w:rPr>
          <w:sz w:val="20"/>
        </w:rPr>
        <w:t>Desertification</w:t>
      </w:r>
      <w:r>
        <w:rPr>
          <w:spacing w:val="27"/>
          <w:sz w:val="20"/>
        </w:rPr>
        <w:t xml:space="preserve"> </w:t>
      </w:r>
      <w:r>
        <w:rPr>
          <w:sz w:val="20"/>
        </w:rPr>
        <w:t>Convention</w:t>
      </w:r>
      <w:r>
        <w:rPr>
          <w:spacing w:val="29"/>
          <w:sz w:val="20"/>
        </w:rPr>
        <w:t xml:space="preserve"> </w:t>
      </w:r>
      <w:r>
        <w:rPr>
          <w:sz w:val="20"/>
        </w:rPr>
        <w:t>requires</w:t>
      </w:r>
      <w:r>
        <w:rPr>
          <w:spacing w:val="28"/>
          <w:sz w:val="20"/>
        </w:rPr>
        <w:t xml:space="preserve"> </w:t>
      </w:r>
      <w:r>
        <w:rPr>
          <w:sz w:val="20"/>
        </w:rPr>
        <w:t>States</w:t>
      </w:r>
      <w:r>
        <w:rPr>
          <w:spacing w:val="28"/>
          <w:sz w:val="20"/>
        </w:rPr>
        <w:t xml:space="preserve"> </w:t>
      </w:r>
      <w:r>
        <w:rPr>
          <w:sz w:val="20"/>
        </w:rPr>
        <w:t>parties</w:t>
      </w:r>
      <w:r>
        <w:rPr>
          <w:spacing w:val="26"/>
          <w:sz w:val="20"/>
        </w:rPr>
        <w:t xml:space="preserve"> </w:t>
      </w:r>
      <w:r>
        <w:rPr>
          <w:sz w:val="20"/>
        </w:rPr>
        <w:t>to</w:t>
      </w:r>
      <w:r>
        <w:rPr>
          <w:spacing w:val="27"/>
          <w:sz w:val="20"/>
        </w:rPr>
        <w:t xml:space="preserve"> </w:t>
      </w:r>
      <w:r>
        <w:rPr>
          <w:sz w:val="20"/>
        </w:rPr>
        <w:t>encourage the co-ordination of their actions and commitments undertaken in the framework of the</w:t>
      </w:r>
      <w:r>
        <w:rPr>
          <w:spacing w:val="40"/>
          <w:sz w:val="20"/>
        </w:rPr>
        <w:t xml:space="preserve"> </w:t>
      </w:r>
      <w:r>
        <w:rPr>
          <w:sz w:val="20"/>
        </w:rPr>
        <w:t>Desertification Convention, the UNFCCC and the Biodiversity Convention.</w:t>
      </w:r>
    </w:p>
    <w:p w14:paraId="2C17DBF7" w14:textId="77777777" w:rsidR="004C5C19" w:rsidRDefault="004C5C19">
      <w:pPr>
        <w:pStyle w:val="BodyText"/>
        <w:spacing w:before="225"/>
      </w:pPr>
    </w:p>
    <w:p w14:paraId="2A5E55F1" w14:textId="77777777" w:rsidR="004C5C19" w:rsidRDefault="00000000">
      <w:pPr>
        <w:pStyle w:val="ListParagraph"/>
        <w:numPr>
          <w:ilvl w:val="0"/>
          <w:numId w:val="29"/>
        </w:numPr>
        <w:tabs>
          <w:tab w:val="left" w:pos="1236"/>
        </w:tabs>
        <w:spacing w:line="244" w:lineRule="auto"/>
        <w:ind w:right="601" w:firstLine="526"/>
        <w:jc w:val="both"/>
        <w:rPr>
          <w:sz w:val="20"/>
        </w:rPr>
      </w:pPr>
      <w:r>
        <w:rPr>
          <w:sz w:val="20"/>
        </w:rPr>
        <w:t>The obligations incumbent upon parties to the Desertification Convention complement those established under the climate change treaties, in so far</w:t>
      </w:r>
      <w:r>
        <w:rPr>
          <w:spacing w:val="14"/>
          <w:sz w:val="20"/>
        </w:rPr>
        <w:t xml:space="preserve"> </w:t>
      </w:r>
      <w:r>
        <w:rPr>
          <w:sz w:val="20"/>
        </w:rPr>
        <w:t>as the States concerned are also parties</w:t>
      </w:r>
      <w:r>
        <w:rPr>
          <w:spacing w:val="80"/>
          <w:sz w:val="20"/>
        </w:rPr>
        <w:t xml:space="preserve"> </w:t>
      </w:r>
      <w:r>
        <w:rPr>
          <w:sz w:val="20"/>
        </w:rPr>
        <w:t>to those instruments. In giving effect to their obligations under the Desertification Convention, such States parties contribute to the protection of the climate system as a whole, and in particular to the preservation of the geosphere and the hydrosphere, as well as their interactions with other</w:t>
      </w:r>
      <w:r>
        <w:rPr>
          <w:spacing w:val="40"/>
          <w:sz w:val="20"/>
        </w:rPr>
        <w:t xml:space="preserve"> </w:t>
      </w:r>
      <w:r>
        <w:rPr>
          <w:sz w:val="20"/>
        </w:rPr>
        <w:t>components of the climate system. In this regard, the Court considers that the States parties to the Desertification Convention, by complying with their obligations thereunder, contribute to the protection of the climate system and other parts of the environment.</w:t>
      </w:r>
    </w:p>
    <w:p w14:paraId="0013D5C6" w14:textId="77777777" w:rsidR="004C5C19" w:rsidRDefault="004C5C19">
      <w:pPr>
        <w:pStyle w:val="BodyText"/>
      </w:pPr>
    </w:p>
    <w:p w14:paraId="13FCAA88" w14:textId="77777777" w:rsidR="004C5C19" w:rsidRDefault="004C5C19">
      <w:pPr>
        <w:pStyle w:val="BodyText"/>
        <w:spacing w:before="219"/>
      </w:pPr>
    </w:p>
    <w:p w14:paraId="5F26CD37" w14:textId="77777777" w:rsidR="004C5C19" w:rsidRDefault="00000000">
      <w:pPr>
        <w:ind w:right="311"/>
        <w:jc w:val="center"/>
        <w:rPr>
          <w:sz w:val="20"/>
        </w:rPr>
      </w:pPr>
      <w:r>
        <w:rPr>
          <w:spacing w:val="-10"/>
          <w:sz w:val="20"/>
        </w:rPr>
        <w:t>*</w:t>
      </w:r>
    </w:p>
    <w:p w14:paraId="6E9BAC1C" w14:textId="77777777" w:rsidR="004C5C19" w:rsidRDefault="004C5C19">
      <w:pPr>
        <w:jc w:val="center"/>
        <w:rPr>
          <w:sz w:val="20"/>
        </w:rPr>
        <w:sectPr w:rsidR="004C5C19">
          <w:pgSz w:w="11910" w:h="16840"/>
          <w:pgMar w:top="1800" w:right="1133" w:bottom="280" w:left="1700" w:header="1378" w:footer="0" w:gutter="0"/>
          <w:cols w:space="720"/>
        </w:sectPr>
      </w:pPr>
    </w:p>
    <w:p w14:paraId="6526A2D5" w14:textId="77777777" w:rsidR="004C5C19" w:rsidRDefault="00000000">
      <w:pPr>
        <w:pStyle w:val="ListParagraph"/>
        <w:numPr>
          <w:ilvl w:val="0"/>
          <w:numId w:val="29"/>
        </w:numPr>
        <w:tabs>
          <w:tab w:val="left" w:pos="1228"/>
        </w:tabs>
        <w:spacing w:before="86" w:line="244" w:lineRule="auto"/>
        <w:ind w:firstLine="526"/>
        <w:jc w:val="both"/>
        <w:rPr>
          <w:sz w:val="20"/>
        </w:rPr>
      </w:pPr>
      <w:r>
        <w:rPr>
          <w:sz w:val="20"/>
        </w:rPr>
        <w:lastRenderedPageBreak/>
        <w:t>The Court considers that the environmental treaties addressed in this section, the climate change treaties and the relevant obligations under customary international law inform each other (see paragraphs 309-315). States parties must therefore take their obligations under these environmental treaties</w:t>
      </w:r>
      <w:r>
        <w:rPr>
          <w:spacing w:val="-1"/>
          <w:sz w:val="20"/>
        </w:rPr>
        <w:t xml:space="preserve"> </w:t>
      </w:r>
      <w:r>
        <w:rPr>
          <w:sz w:val="20"/>
        </w:rPr>
        <w:t>into</w:t>
      </w:r>
      <w:r>
        <w:rPr>
          <w:spacing w:val="-2"/>
          <w:sz w:val="20"/>
        </w:rPr>
        <w:t xml:space="preserve"> </w:t>
      </w:r>
      <w:r>
        <w:rPr>
          <w:sz w:val="20"/>
        </w:rPr>
        <w:t>account when</w:t>
      </w:r>
      <w:r>
        <w:rPr>
          <w:spacing w:val="-1"/>
          <w:sz w:val="20"/>
        </w:rPr>
        <w:t xml:space="preserve"> </w:t>
      </w:r>
      <w:r>
        <w:rPr>
          <w:sz w:val="20"/>
        </w:rPr>
        <w:t>implementing</w:t>
      </w:r>
      <w:r>
        <w:rPr>
          <w:spacing w:val="-2"/>
          <w:sz w:val="20"/>
        </w:rPr>
        <w:t xml:space="preserve"> </w:t>
      </w:r>
      <w:r>
        <w:rPr>
          <w:sz w:val="20"/>
        </w:rPr>
        <w:t>their obligations under the</w:t>
      </w:r>
      <w:r>
        <w:rPr>
          <w:spacing w:val="-1"/>
          <w:sz w:val="20"/>
        </w:rPr>
        <w:t xml:space="preserve"> </w:t>
      </w:r>
      <w:r>
        <w:rPr>
          <w:sz w:val="20"/>
        </w:rPr>
        <w:t>climate change</w:t>
      </w:r>
      <w:r>
        <w:rPr>
          <w:spacing w:val="-3"/>
          <w:sz w:val="20"/>
        </w:rPr>
        <w:t xml:space="preserve"> </w:t>
      </w:r>
      <w:r>
        <w:rPr>
          <w:sz w:val="20"/>
        </w:rPr>
        <w:t>treaties</w:t>
      </w:r>
      <w:r>
        <w:rPr>
          <w:spacing w:val="-1"/>
          <w:sz w:val="20"/>
        </w:rPr>
        <w:t xml:space="preserve"> </w:t>
      </w:r>
      <w:r>
        <w:rPr>
          <w:sz w:val="20"/>
        </w:rPr>
        <w:t>and</w:t>
      </w:r>
      <w:r>
        <w:rPr>
          <w:spacing w:val="-1"/>
          <w:sz w:val="20"/>
        </w:rPr>
        <w:t xml:space="preserve"> </w:t>
      </w:r>
      <w:r>
        <w:rPr>
          <w:sz w:val="20"/>
        </w:rPr>
        <w:t>under customary international law, just as they must take their obligations under the climate change treaties and under customary international law into account when implementing their obligations under these environmental treaties.</w:t>
      </w:r>
    </w:p>
    <w:p w14:paraId="1641BE8A" w14:textId="77777777" w:rsidR="004C5C19" w:rsidRDefault="004C5C19">
      <w:pPr>
        <w:pStyle w:val="BodyText"/>
        <w:spacing w:before="221"/>
      </w:pPr>
    </w:p>
    <w:p w14:paraId="733782F4" w14:textId="77777777" w:rsidR="004C5C19" w:rsidRDefault="00000000">
      <w:pPr>
        <w:pStyle w:val="Heading1"/>
        <w:numPr>
          <w:ilvl w:val="0"/>
          <w:numId w:val="22"/>
        </w:numPr>
        <w:tabs>
          <w:tab w:val="left" w:pos="2529"/>
          <w:tab w:val="left" w:pos="3604"/>
        </w:tabs>
        <w:spacing w:line="247" w:lineRule="auto"/>
        <w:ind w:left="3604" w:right="2608" w:hanging="1313"/>
        <w:jc w:val="left"/>
      </w:pPr>
      <w:r>
        <w:t>Obligations of States under the law of the sea and related issues</w:t>
      </w:r>
    </w:p>
    <w:p w14:paraId="33A7CE24" w14:textId="77777777" w:rsidR="004C5C19" w:rsidRDefault="00000000">
      <w:pPr>
        <w:pStyle w:val="ListParagraph"/>
        <w:numPr>
          <w:ilvl w:val="0"/>
          <w:numId w:val="29"/>
        </w:numPr>
        <w:tabs>
          <w:tab w:val="left" w:pos="1223"/>
        </w:tabs>
        <w:spacing w:before="221" w:line="244" w:lineRule="auto"/>
        <w:ind w:right="603" w:firstLine="526"/>
        <w:jc w:val="both"/>
        <w:rPr>
          <w:sz w:val="20"/>
        </w:rPr>
      </w:pPr>
      <w:r>
        <w:rPr>
          <w:sz w:val="20"/>
        </w:rPr>
        <w:t>The Court notes that, while some participants dispute the relevance of UNCLOS, most of the participants that referred to it consider it to be relevant for this Advisory Opinion, since anthropogenic GHG emissions also have deleterious effects on the marine environment, which represents over 70 per cent of the planet and over 95 per cent of the biosphere. These participants consider UNCLOS to be a treaty that can be interpreted in an evolutive manner to address new or emerging issues, including those related to climate change. Many participants noted that Part XII of UNCLOS, which concerns</w:t>
      </w:r>
      <w:r>
        <w:rPr>
          <w:spacing w:val="-2"/>
          <w:sz w:val="20"/>
        </w:rPr>
        <w:t xml:space="preserve"> </w:t>
      </w:r>
      <w:r>
        <w:rPr>
          <w:sz w:val="20"/>
        </w:rPr>
        <w:t>the protection and preservation of the marine environment, is of particular importance in these proceedings.</w:t>
      </w:r>
    </w:p>
    <w:p w14:paraId="479C0C86" w14:textId="77777777" w:rsidR="004C5C19" w:rsidRDefault="004C5C19">
      <w:pPr>
        <w:pStyle w:val="BodyText"/>
        <w:spacing w:before="221"/>
      </w:pPr>
    </w:p>
    <w:p w14:paraId="48995B87" w14:textId="77777777" w:rsidR="004C5C19" w:rsidRDefault="00000000">
      <w:pPr>
        <w:pStyle w:val="ListParagraph"/>
        <w:numPr>
          <w:ilvl w:val="0"/>
          <w:numId w:val="29"/>
        </w:numPr>
        <w:tabs>
          <w:tab w:val="left" w:pos="1232"/>
        </w:tabs>
        <w:spacing w:before="1" w:line="244" w:lineRule="auto"/>
        <w:ind w:right="601" w:firstLine="526"/>
        <w:jc w:val="both"/>
        <w:rPr>
          <w:sz w:val="20"/>
        </w:rPr>
      </w:pPr>
      <w:r>
        <w:rPr>
          <w:sz w:val="20"/>
        </w:rPr>
        <w:t>The Court recalls that, on 21 May 2024, ITLOS rendered its advisory opinion regarding the obligations of States parties to UNCLOS to</w:t>
      </w:r>
      <w:r>
        <w:rPr>
          <w:spacing w:val="40"/>
          <w:sz w:val="20"/>
        </w:rPr>
        <w:t xml:space="preserve"> </w:t>
      </w:r>
      <w:r>
        <w:rPr>
          <w:i/>
          <w:sz w:val="20"/>
        </w:rPr>
        <w:t xml:space="preserve">(a) </w:t>
      </w:r>
      <w:r>
        <w:rPr>
          <w:sz w:val="20"/>
        </w:rPr>
        <w:t>prevent, reduce and control pollution of the</w:t>
      </w:r>
      <w:r>
        <w:rPr>
          <w:spacing w:val="40"/>
          <w:sz w:val="20"/>
        </w:rPr>
        <w:t xml:space="preserve"> </w:t>
      </w:r>
      <w:r>
        <w:rPr>
          <w:sz w:val="20"/>
        </w:rPr>
        <w:t>marine</w:t>
      </w:r>
      <w:r>
        <w:rPr>
          <w:spacing w:val="-1"/>
          <w:sz w:val="20"/>
        </w:rPr>
        <w:t xml:space="preserve"> </w:t>
      </w:r>
      <w:r>
        <w:rPr>
          <w:sz w:val="20"/>
        </w:rPr>
        <w:t>environment in</w:t>
      </w:r>
      <w:r>
        <w:rPr>
          <w:spacing w:val="-1"/>
          <w:sz w:val="20"/>
        </w:rPr>
        <w:t xml:space="preserve"> </w:t>
      </w:r>
      <w:r>
        <w:rPr>
          <w:sz w:val="20"/>
        </w:rPr>
        <w:t>relation</w:t>
      </w:r>
      <w:r>
        <w:rPr>
          <w:spacing w:val="-1"/>
          <w:sz w:val="20"/>
        </w:rPr>
        <w:t xml:space="preserve"> </w:t>
      </w:r>
      <w:r>
        <w:rPr>
          <w:sz w:val="20"/>
        </w:rPr>
        <w:t>to the deleterious effects</w:t>
      </w:r>
      <w:r>
        <w:rPr>
          <w:spacing w:val="-1"/>
          <w:sz w:val="20"/>
        </w:rPr>
        <w:t xml:space="preserve"> </w:t>
      </w:r>
      <w:r>
        <w:rPr>
          <w:sz w:val="20"/>
        </w:rPr>
        <w:t>that result or are</w:t>
      </w:r>
      <w:r>
        <w:rPr>
          <w:spacing w:val="-1"/>
          <w:sz w:val="20"/>
        </w:rPr>
        <w:t xml:space="preserve"> </w:t>
      </w:r>
      <w:r>
        <w:rPr>
          <w:sz w:val="20"/>
        </w:rPr>
        <w:t>likely</w:t>
      </w:r>
      <w:r>
        <w:rPr>
          <w:spacing w:val="-1"/>
          <w:sz w:val="20"/>
        </w:rPr>
        <w:t xml:space="preserve"> </w:t>
      </w:r>
      <w:r>
        <w:rPr>
          <w:sz w:val="20"/>
        </w:rPr>
        <w:t>to</w:t>
      </w:r>
      <w:r>
        <w:rPr>
          <w:spacing w:val="-1"/>
          <w:sz w:val="20"/>
        </w:rPr>
        <w:t xml:space="preserve"> </w:t>
      </w:r>
      <w:r>
        <w:rPr>
          <w:sz w:val="20"/>
        </w:rPr>
        <w:t xml:space="preserve">result from climate change and which were caused by anthropogenic GHG emissions into the atmosphere, and </w:t>
      </w:r>
      <w:r>
        <w:rPr>
          <w:i/>
          <w:sz w:val="20"/>
        </w:rPr>
        <w:t xml:space="preserve">(b) </w:t>
      </w:r>
      <w:r>
        <w:rPr>
          <w:sz w:val="20"/>
        </w:rPr>
        <w:t>to protect and preserve the marine environment in relation to the effects of climate change (see</w:t>
      </w:r>
      <w:r>
        <w:rPr>
          <w:spacing w:val="40"/>
          <w:sz w:val="20"/>
        </w:rPr>
        <w:t xml:space="preserve"> </w:t>
      </w:r>
      <w:r>
        <w:rPr>
          <w:sz w:val="20"/>
        </w:rPr>
        <w:t>paragraph 123 above). Although the questions put to the Court in the present request for an advisory opinion are broader than those put to ITLOS, the Court considers that there are issues common to the two requests.</w:t>
      </w:r>
    </w:p>
    <w:p w14:paraId="3E5924A2" w14:textId="77777777" w:rsidR="004C5C19" w:rsidRDefault="004C5C19">
      <w:pPr>
        <w:pStyle w:val="BodyText"/>
        <w:spacing w:before="221"/>
      </w:pPr>
    </w:p>
    <w:p w14:paraId="7CDF257A" w14:textId="77777777" w:rsidR="004C5C19" w:rsidRDefault="00000000">
      <w:pPr>
        <w:pStyle w:val="ListParagraph"/>
        <w:numPr>
          <w:ilvl w:val="0"/>
          <w:numId w:val="29"/>
        </w:numPr>
        <w:tabs>
          <w:tab w:val="left" w:pos="1234"/>
        </w:tabs>
        <w:spacing w:line="244" w:lineRule="auto"/>
        <w:ind w:right="603" w:firstLine="526"/>
        <w:jc w:val="both"/>
        <w:rPr>
          <w:sz w:val="20"/>
        </w:rPr>
      </w:pPr>
      <w:r>
        <w:rPr>
          <w:sz w:val="20"/>
        </w:rPr>
        <w:t>The Court observes in this regard that, since its establishment, ITLOS has developed a considerable body of jurisprudence on UNCLOS, both in contentious and advisory proceedings. Although the Court is not obliged, in the exercise of its judicial functions, to model its own interpretation</w:t>
      </w:r>
      <w:r>
        <w:rPr>
          <w:spacing w:val="-3"/>
          <w:sz w:val="20"/>
        </w:rPr>
        <w:t xml:space="preserve"> </w:t>
      </w:r>
      <w:r>
        <w:rPr>
          <w:sz w:val="20"/>
        </w:rPr>
        <w:t>of</w:t>
      </w:r>
      <w:r>
        <w:rPr>
          <w:spacing w:val="-2"/>
          <w:sz w:val="20"/>
        </w:rPr>
        <w:t xml:space="preserve"> </w:t>
      </w:r>
      <w:r>
        <w:rPr>
          <w:sz w:val="20"/>
        </w:rPr>
        <w:t>UNCLOS</w:t>
      </w:r>
      <w:r>
        <w:rPr>
          <w:spacing w:val="-1"/>
          <w:sz w:val="20"/>
        </w:rPr>
        <w:t xml:space="preserve"> </w:t>
      </w:r>
      <w:r>
        <w:rPr>
          <w:sz w:val="20"/>
        </w:rPr>
        <w:t>on</w:t>
      </w:r>
      <w:r>
        <w:rPr>
          <w:spacing w:val="-1"/>
          <w:sz w:val="20"/>
        </w:rPr>
        <w:t xml:space="preserve"> </w:t>
      </w:r>
      <w:r>
        <w:rPr>
          <w:sz w:val="20"/>
        </w:rPr>
        <w:t>that</w:t>
      </w:r>
      <w:r>
        <w:rPr>
          <w:spacing w:val="-2"/>
          <w:sz w:val="20"/>
        </w:rPr>
        <w:t xml:space="preserve"> </w:t>
      </w:r>
      <w:r>
        <w:rPr>
          <w:sz w:val="20"/>
        </w:rPr>
        <w:t>of</w:t>
      </w:r>
      <w:r>
        <w:rPr>
          <w:spacing w:val="-2"/>
          <w:sz w:val="20"/>
        </w:rPr>
        <w:t xml:space="preserve"> </w:t>
      </w:r>
      <w:r>
        <w:rPr>
          <w:sz w:val="20"/>
        </w:rPr>
        <w:t>ITLOS,</w:t>
      </w:r>
      <w:r>
        <w:rPr>
          <w:spacing w:val="-4"/>
          <w:sz w:val="20"/>
        </w:rPr>
        <w:t xml:space="preserve"> </w:t>
      </w:r>
      <w:r>
        <w:rPr>
          <w:sz w:val="20"/>
        </w:rPr>
        <w:t>it</w:t>
      </w:r>
      <w:r>
        <w:rPr>
          <w:spacing w:val="-2"/>
          <w:sz w:val="20"/>
        </w:rPr>
        <w:t xml:space="preserve"> </w:t>
      </w:r>
      <w:r>
        <w:rPr>
          <w:sz w:val="20"/>
        </w:rPr>
        <w:t>considers</w:t>
      </w:r>
      <w:r>
        <w:rPr>
          <w:spacing w:val="-3"/>
          <w:sz w:val="20"/>
        </w:rPr>
        <w:t xml:space="preserve"> </w:t>
      </w:r>
      <w:r>
        <w:rPr>
          <w:sz w:val="20"/>
        </w:rPr>
        <w:t>that,</w:t>
      </w:r>
      <w:r>
        <w:rPr>
          <w:spacing w:val="-3"/>
          <w:sz w:val="20"/>
        </w:rPr>
        <w:t xml:space="preserve"> </w:t>
      </w:r>
      <w:r>
        <w:rPr>
          <w:sz w:val="20"/>
        </w:rPr>
        <w:t>in</w:t>
      </w:r>
      <w:r>
        <w:rPr>
          <w:spacing w:val="-3"/>
          <w:sz w:val="20"/>
        </w:rPr>
        <w:t xml:space="preserve"> </w:t>
      </w:r>
      <w:r>
        <w:rPr>
          <w:sz w:val="20"/>
        </w:rPr>
        <w:t>so</w:t>
      </w:r>
      <w:r>
        <w:rPr>
          <w:spacing w:val="-3"/>
          <w:sz w:val="20"/>
        </w:rPr>
        <w:t xml:space="preserve"> </w:t>
      </w:r>
      <w:r>
        <w:rPr>
          <w:sz w:val="20"/>
        </w:rPr>
        <w:t>far as</w:t>
      </w:r>
      <w:r>
        <w:rPr>
          <w:spacing w:val="-3"/>
          <w:sz w:val="20"/>
        </w:rPr>
        <w:t xml:space="preserve"> </w:t>
      </w:r>
      <w:r>
        <w:rPr>
          <w:sz w:val="20"/>
        </w:rPr>
        <w:t>it</w:t>
      </w:r>
      <w:r>
        <w:rPr>
          <w:spacing w:val="-2"/>
          <w:sz w:val="20"/>
        </w:rPr>
        <w:t xml:space="preserve"> </w:t>
      </w:r>
      <w:r>
        <w:rPr>
          <w:sz w:val="20"/>
        </w:rPr>
        <w:t>is</w:t>
      </w:r>
      <w:r>
        <w:rPr>
          <w:spacing w:val="-1"/>
          <w:sz w:val="20"/>
        </w:rPr>
        <w:t xml:space="preserve"> </w:t>
      </w:r>
      <w:r>
        <w:rPr>
          <w:sz w:val="20"/>
        </w:rPr>
        <w:t>called</w:t>
      </w:r>
      <w:r>
        <w:rPr>
          <w:spacing w:val="-1"/>
          <w:sz w:val="20"/>
        </w:rPr>
        <w:t xml:space="preserve"> </w:t>
      </w:r>
      <w:r>
        <w:rPr>
          <w:sz w:val="20"/>
        </w:rPr>
        <w:t>upon</w:t>
      </w:r>
      <w:r>
        <w:rPr>
          <w:spacing w:val="-3"/>
          <w:sz w:val="20"/>
        </w:rPr>
        <w:t xml:space="preserve"> </w:t>
      </w:r>
      <w:r>
        <w:rPr>
          <w:sz w:val="20"/>
        </w:rPr>
        <w:t>to</w:t>
      </w:r>
      <w:r>
        <w:rPr>
          <w:spacing w:val="-3"/>
          <w:sz w:val="20"/>
        </w:rPr>
        <w:t xml:space="preserve"> </w:t>
      </w:r>
      <w:r>
        <w:rPr>
          <w:sz w:val="20"/>
        </w:rPr>
        <w:t>interpret the Convention, it should ascribe great weight to the interpretation adopted by the Tribunal. In the view</w:t>
      </w:r>
      <w:r>
        <w:rPr>
          <w:spacing w:val="14"/>
          <w:sz w:val="20"/>
        </w:rPr>
        <w:t xml:space="preserve"> </w:t>
      </w:r>
      <w:r>
        <w:rPr>
          <w:sz w:val="20"/>
        </w:rPr>
        <w:t>of the</w:t>
      </w:r>
      <w:r>
        <w:rPr>
          <w:spacing w:val="14"/>
          <w:sz w:val="20"/>
        </w:rPr>
        <w:t xml:space="preserve"> </w:t>
      </w:r>
      <w:r>
        <w:rPr>
          <w:sz w:val="20"/>
        </w:rPr>
        <w:t>Court, “[t]he</w:t>
      </w:r>
      <w:r>
        <w:rPr>
          <w:spacing w:val="17"/>
          <w:sz w:val="20"/>
        </w:rPr>
        <w:t xml:space="preserve"> </w:t>
      </w:r>
      <w:r>
        <w:rPr>
          <w:sz w:val="20"/>
        </w:rPr>
        <w:t>point</w:t>
      </w:r>
      <w:r>
        <w:rPr>
          <w:spacing w:val="15"/>
          <w:sz w:val="20"/>
        </w:rPr>
        <w:t xml:space="preserve"> </w:t>
      </w:r>
      <w:r>
        <w:rPr>
          <w:sz w:val="20"/>
        </w:rPr>
        <w:t>here</w:t>
      </w:r>
      <w:r>
        <w:rPr>
          <w:spacing w:val="14"/>
          <w:sz w:val="20"/>
        </w:rPr>
        <w:t xml:space="preserve"> </w:t>
      </w:r>
      <w:r>
        <w:rPr>
          <w:sz w:val="20"/>
        </w:rPr>
        <w:t>is to</w:t>
      </w:r>
      <w:r>
        <w:rPr>
          <w:spacing w:val="14"/>
          <w:sz w:val="20"/>
        </w:rPr>
        <w:t xml:space="preserve"> </w:t>
      </w:r>
      <w:r>
        <w:rPr>
          <w:sz w:val="20"/>
        </w:rPr>
        <w:t>achieve</w:t>
      </w:r>
      <w:r>
        <w:rPr>
          <w:spacing w:val="15"/>
          <w:sz w:val="20"/>
        </w:rPr>
        <w:t xml:space="preserve"> </w:t>
      </w:r>
      <w:r>
        <w:rPr>
          <w:sz w:val="20"/>
        </w:rPr>
        <w:t>the</w:t>
      </w:r>
      <w:r>
        <w:rPr>
          <w:spacing w:val="14"/>
          <w:sz w:val="20"/>
        </w:rPr>
        <w:t xml:space="preserve"> </w:t>
      </w:r>
      <w:r>
        <w:rPr>
          <w:sz w:val="20"/>
        </w:rPr>
        <w:t>necessary</w:t>
      </w:r>
      <w:r>
        <w:rPr>
          <w:spacing w:val="14"/>
          <w:sz w:val="20"/>
        </w:rPr>
        <w:t xml:space="preserve"> </w:t>
      </w:r>
      <w:r>
        <w:rPr>
          <w:sz w:val="20"/>
        </w:rPr>
        <w:t>clarity and</w:t>
      </w:r>
      <w:r>
        <w:rPr>
          <w:spacing w:val="14"/>
          <w:sz w:val="20"/>
        </w:rPr>
        <w:t xml:space="preserve"> </w:t>
      </w:r>
      <w:r>
        <w:rPr>
          <w:sz w:val="20"/>
        </w:rPr>
        <w:t>the</w:t>
      </w:r>
      <w:r>
        <w:rPr>
          <w:spacing w:val="14"/>
          <w:sz w:val="20"/>
        </w:rPr>
        <w:t xml:space="preserve"> </w:t>
      </w:r>
      <w:r>
        <w:rPr>
          <w:sz w:val="20"/>
        </w:rPr>
        <w:t>essential consistency of international law, as well as legal security” (</w:t>
      </w:r>
      <w:r>
        <w:rPr>
          <w:i/>
          <w:sz w:val="20"/>
        </w:rPr>
        <w:t xml:space="preserve">Ahmadou Sadio Diallo (Republic of Guinea </w:t>
      </w:r>
      <w:r>
        <w:rPr>
          <w:sz w:val="20"/>
        </w:rPr>
        <w:t xml:space="preserve">v. </w:t>
      </w:r>
      <w:r>
        <w:rPr>
          <w:i/>
          <w:sz w:val="20"/>
        </w:rPr>
        <w:t>Democratic Republic of the Congo), Merits, Judgment, I.C.J. Reports 2010</w:t>
      </w:r>
      <w:r>
        <w:rPr>
          <w:i/>
          <w:spacing w:val="27"/>
          <w:sz w:val="20"/>
        </w:rPr>
        <w:t xml:space="preserve"> </w:t>
      </w:r>
      <w:r>
        <w:rPr>
          <w:i/>
          <w:sz w:val="20"/>
        </w:rPr>
        <w:t>(II)</w:t>
      </w:r>
      <w:r>
        <w:rPr>
          <w:sz w:val="20"/>
        </w:rPr>
        <w:t>, p. 664, para. 66).</w:t>
      </w:r>
    </w:p>
    <w:p w14:paraId="17ADB63B" w14:textId="77777777" w:rsidR="004C5C19" w:rsidRDefault="004C5C19">
      <w:pPr>
        <w:pStyle w:val="BodyText"/>
        <w:spacing w:before="224"/>
      </w:pPr>
    </w:p>
    <w:p w14:paraId="7E34A11D" w14:textId="77777777" w:rsidR="004C5C19" w:rsidRDefault="00000000">
      <w:pPr>
        <w:pStyle w:val="Heading1"/>
        <w:numPr>
          <w:ilvl w:val="0"/>
          <w:numId w:val="9"/>
        </w:numPr>
        <w:tabs>
          <w:tab w:val="left" w:pos="497"/>
        </w:tabs>
        <w:ind w:hanging="205"/>
      </w:pPr>
      <w:r>
        <w:t>Obligations</w:t>
      </w:r>
      <w:r>
        <w:rPr>
          <w:spacing w:val="6"/>
        </w:rPr>
        <w:t xml:space="preserve"> </w:t>
      </w:r>
      <w:r>
        <w:t>of</w:t>
      </w:r>
      <w:r>
        <w:rPr>
          <w:spacing w:val="7"/>
        </w:rPr>
        <w:t xml:space="preserve"> </w:t>
      </w:r>
      <w:r>
        <w:t>States</w:t>
      </w:r>
      <w:r>
        <w:rPr>
          <w:spacing w:val="4"/>
        </w:rPr>
        <w:t xml:space="preserve"> </w:t>
      </w:r>
      <w:r>
        <w:t>under</w:t>
      </w:r>
      <w:r>
        <w:rPr>
          <w:spacing w:val="7"/>
        </w:rPr>
        <w:t xml:space="preserve"> </w:t>
      </w:r>
      <w:r>
        <w:t>the</w:t>
      </w:r>
      <w:r>
        <w:rPr>
          <w:spacing w:val="6"/>
        </w:rPr>
        <w:t xml:space="preserve"> </w:t>
      </w:r>
      <w:r>
        <w:t>United</w:t>
      </w:r>
      <w:r>
        <w:rPr>
          <w:spacing w:val="9"/>
        </w:rPr>
        <w:t xml:space="preserve"> </w:t>
      </w:r>
      <w:r>
        <w:t>Nations</w:t>
      </w:r>
      <w:r>
        <w:rPr>
          <w:spacing w:val="4"/>
        </w:rPr>
        <w:t xml:space="preserve"> </w:t>
      </w:r>
      <w:r>
        <w:t>Convention</w:t>
      </w:r>
      <w:r>
        <w:rPr>
          <w:spacing w:val="7"/>
        </w:rPr>
        <w:t xml:space="preserve"> </w:t>
      </w:r>
      <w:r>
        <w:t>on</w:t>
      </w:r>
      <w:r>
        <w:rPr>
          <w:spacing w:val="5"/>
        </w:rPr>
        <w:t xml:space="preserve"> </w:t>
      </w:r>
      <w:r>
        <w:t>the</w:t>
      </w:r>
      <w:r>
        <w:rPr>
          <w:spacing w:val="7"/>
        </w:rPr>
        <w:t xml:space="preserve"> </w:t>
      </w:r>
      <w:r>
        <w:t>Law</w:t>
      </w:r>
      <w:r>
        <w:rPr>
          <w:spacing w:val="8"/>
        </w:rPr>
        <w:t xml:space="preserve"> </w:t>
      </w:r>
      <w:r>
        <w:t>of</w:t>
      </w:r>
      <w:r>
        <w:rPr>
          <w:spacing w:val="4"/>
        </w:rPr>
        <w:t xml:space="preserve"> </w:t>
      </w:r>
      <w:r>
        <w:t>the</w:t>
      </w:r>
      <w:r>
        <w:rPr>
          <w:spacing w:val="7"/>
        </w:rPr>
        <w:t xml:space="preserve"> </w:t>
      </w:r>
      <w:r>
        <w:rPr>
          <w:spacing w:val="-5"/>
        </w:rPr>
        <w:t>Sea</w:t>
      </w:r>
    </w:p>
    <w:p w14:paraId="4415D1C4" w14:textId="77777777" w:rsidR="004C5C19" w:rsidRDefault="00000000">
      <w:pPr>
        <w:pStyle w:val="ListParagraph"/>
        <w:numPr>
          <w:ilvl w:val="0"/>
          <w:numId w:val="29"/>
        </w:numPr>
        <w:tabs>
          <w:tab w:val="left" w:pos="1226"/>
        </w:tabs>
        <w:spacing w:before="228" w:line="244" w:lineRule="auto"/>
        <w:ind w:right="604" w:firstLine="526"/>
        <w:jc w:val="both"/>
        <w:rPr>
          <w:sz w:val="20"/>
        </w:rPr>
      </w:pPr>
      <w:r>
        <w:rPr>
          <w:sz w:val="20"/>
        </w:rPr>
        <w:t>The Court notes that one of the purposes of UNCLOS is the protection and preservation</w:t>
      </w:r>
      <w:r>
        <w:rPr>
          <w:spacing w:val="40"/>
          <w:sz w:val="20"/>
        </w:rPr>
        <w:t xml:space="preserve"> </w:t>
      </w:r>
      <w:r>
        <w:rPr>
          <w:sz w:val="20"/>
        </w:rPr>
        <w:t xml:space="preserve">of the marine environment, which is the subject of Part XII of the Convention. In this regard, as part of its answer to question </w:t>
      </w:r>
      <w:r>
        <w:rPr>
          <w:i/>
          <w:sz w:val="20"/>
        </w:rPr>
        <w:t>(a)</w:t>
      </w:r>
      <w:r>
        <w:rPr>
          <w:sz w:val="20"/>
        </w:rPr>
        <w:t>, the Court will examine whether the States parties to UNCLOS have an</w:t>
      </w:r>
    </w:p>
    <w:p w14:paraId="141D2C30"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E34FB10" w14:textId="77777777" w:rsidR="004C5C19" w:rsidRDefault="00000000">
      <w:pPr>
        <w:pStyle w:val="BodyText"/>
        <w:spacing w:before="86" w:line="247" w:lineRule="auto"/>
        <w:ind w:left="292" w:right="603"/>
        <w:jc w:val="both"/>
      </w:pPr>
      <w:r>
        <w:lastRenderedPageBreak/>
        <w:t>obligation to ensure the protection of the climate system and other parts of the environment from anthropogenic GHG emissions. The Court will first address the question whether anthropogenic</w:t>
      </w:r>
      <w:r>
        <w:rPr>
          <w:spacing w:val="80"/>
        </w:rPr>
        <w:t xml:space="preserve"> </w:t>
      </w:r>
      <w:r>
        <w:t>GHG emissions fall within the definition of marine pollution under Article 1, paragraph 1, subparagraph 4, of the Convention, which provides that</w:t>
      </w:r>
    </w:p>
    <w:p w14:paraId="1190758C" w14:textId="77777777" w:rsidR="004C5C19" w:rsidRDefault="00000000">
      <w:pPr>
        <w:pStyle w:val="BodyText"/>
        <w:spacing w:before="215" w:line="247" w:lineRule="auto"/>
        <w:ind w:left="818" w:right="1133"/>
        <w:jc w:val="both"/>
      </w:pPr>
      <w:r>
        <w:t>“‘pollution of the marine environment’ means the introduction by man, directly or indirectly, of substances or energy into the marine environment, including estuaries, which results or is likely to result in such deleterious effects as harm to living resources and marine life, hazards to human health, hindrance to marine activities, including fishing and other legitimate uses of the sea, impairment of quality for use of sea water and reduction of amenities”.</w:t>
      </w:r>
    </w:p>
    <w:p w14:paraId="6DFA4270" w14:textId="77777777" w:rsidR="004C5C19" w:rsidRDefault="004C5C19">
      <w:pPr>
        <w:pStyle w:val="BodyText"/>
        <w:spacing w:before="209"/>
      </w:pPr>
    </w:p>
    <w:p w14:paraId="34D3C6F0" w14:textId="77777777" w:rsidR="004C5C19" w:rsidRDefault="00000000">
      <w:pPr>
        <w:pStyle w:val="ListParagraph"/>
        <w:numPr>
          <w:ilvl w:val="0"/>
          <w:numId w:val="29"/>
        </w:numPr>
        <w:tabs>
          <w:tab w:val="left" w:pos="1250"/>
        </w:tabs>
        <w:spacing w:line="244" w:lineRule="auto"/>
        <w:ind w:firstLine="526"/>
        <w:jc w:val="both"/>
        <w:rPr>
          <w:sz w:val="20"/>
        </w:rPr>
      </w:pPr>
      <w:r>
        <w:rPr>
          <w:sz w:val="20"/>
        </w:rPr>
        <w:t xml:space="preserve">Based on this definition, the Court is of the view that anthropogenic GHG emissions constitute “substances or energy” introduced by humans, either “directly or indirectly” “into the marine environment”, and that such introduction results or is likely to result in “deleterious effects”. Accordingly, anthropogenic GHG emissions may be characterized as pollution of the marine environment within the meaning of UNCLOS (see </w:t>
      </w:r>
      <w:r>
        <w:rPr>
          <w:i/>
          <w:sz w:val="20"/>
        </w:rPr>
        <w:t>Climate Change, Advisory Opinion, ITLOS</w:t>
      </w:r>
      <w:r>
        <w:rPr>
          <w:i/>
          <w:spacing w:val="40"/>
          <w:sz w:val="20"/>
        </w:rPr>
        <w:t xml:space="preserve"> </w:t>
      </w:r>
      <w:r>
        <w:rPr>
          <w:i/>
          <w:sz w:val="20"/>
        </w:rPr>
        <w:t>Reports</w:t>
      </w:r>
      <w:r>
        <w:rPr>
          <w:i/>
          <w:spacing w:val="20"/>
          <w:sz w:val="20"/>
        </w:rPr>
        <w:t xml:space="preserve"> </w:t>
      </w:r>
      <w:r>
        <w:rPr>
          <w:i/>
          <w:sz w:val="20"/>
        </w:rPr>
        <w:t>2024</w:t>
      </w:r>
      <w:r>
        <w:rPr>
          <w:sz w:val="20"/>
        </w:rPr>
        <w:t>,</w:t>
      </w:r>
      <w:r>
        <w:rPr>
          <w:spacing w:val="19"/>
          <w:sz w:val="20"/>
        </w:rPr>
        <w:t xml:space="preserve"> </w:t>
      </w:r>
      <w:r>
        <w:rPr>
          <w:sz w:val="20"/>
        </w:rPr>
        <w:t>pp. 65-71,</w:t>
      </w:r>
      <w:r>
        <w:rPr>
          <w:spacing w:val="20"/>
          <w:sz w:val="20"/>
        </w:rPr>
        <w:t xml:space="preserve"> </w:t>
      </w:r>
      <w:r>
        <w:rPr>
          <w:sz w:val="20"/>
        </w:rPr>
        <w:t>paras. 161-179). The</w:t>
      </w:r>
      <w:r>
        <w:rPr>
          <w:spacing w:val="20"/>
          <w:sz w:val="20"/>
        </w:rPr>
        <w:t xml:space="preserve"> </w:t>
      </w:r>
      <w:r>
        <w:rPr>
          <w:sz w:val="20"/>
        </w:rPr>
        <w:t>Court therefore</w:t>
      </w:r>
      <w:r>
        <w:rPr>
          <w:spacing w:val="20"/>
          <w:sz w:val="20"/>
        </w:rPr>
        <w:t xml:space="preserve"> </w:t>
      </w:r>
      <w:r>
        <w:rPr>
          <w:sz w:val="20"/>
        </w:rPr>
        <w:t>considers that</w:t>
      </w:r>
      <w:r>
        <w:rPr>
          <w:spacing w:val="20"/>
          <w:sz w:val="20"/>
        </w:rPr>
        <w:t xml:space="preserve"> </w:t>
      </w:r>
      <w:r>
        <w:rPr>
          <w:sz w:val="20"/>
        </w:rPr>
        <w:t>Part XII</w:t>
      </w:r>
      <w:r>
        <w:rPr>
          <w:spacing w:val="20"/>
          <w:sz w:val="20"/>
        </w:rPr>
        <w:t xml:space="preserve"> </w:t>
      </w:r>
      <w:r>
        <w:rPr>
          <w:sz w:val="20"/>
        </w:rPr>
        <w:t>of</w:t>
      </w:r>
      <w:r>
        <w:rPr>
          <w:spacing w:val="20"/>
          <w:sz w:val="20"/>
        </w:rPr>
        <w:t xml:space="preserve"> </w:t>
      </w:r>
      <w:r>
        <w:rPr>
          <w:sz w:val="20"/>
        </w:rPr>
        <w:t xml:space="preserve">UNCLOS on the protection of the marine environment is applicable in the context of anthropogenic GHG emissions and is thus relevant to answering question </w:t>
      </w:r>
      <w:r>
        <w:rPr>
          <w:i/>
          <w:sz w:val="20"/>
        </w:rPr>
        <w:t xml:space="preserve">(a) </w:t>
      </w:r>
      <w:r>
        <w:rPr>
          <w:sz w:val="20"/>
        </w:rPr>
        <w:t xml:space="preserve">before the Court in the present advisory </w:t>
      </w:r>
      <w:r>
        <w:rPr>
          <w:spacing w:val="-2"/>
          <w:sz w:val="20"/>
        </w:rPr>
        <w:t>proceedings.</w:t>
      </w:r>
    </w:p>
    <w:p w14:paraId="3B83AF98" w14:textId="77777777" w:rsidR="004C5C19" w:rsidRDefault="004C5C19">
      <w:pPr>
        <w:pStyle w:val="BodyText"/>
        <w:spacing w:before="223"/>
      </w:pPr>
    </w:p>
    <w:p w14:paraId="45F41BDB" w14:textId="77777777" w:rsidR="004C5C19" w:rsidRDefault="00000000">
      <w:pPr>
        <w:pStyle w:val="ListParagraph"/>
        <w:numPr>
          <w:ilvl w:val="0"/>
          <w:numId w:val="29"/>
        </w:numPr>
        <w:tabs>
          <w:tab w:val="left" w:pos="1250"/>
        </w:tabs>
        <w:spacing w:line="247" w:lineRule="auto"/>
        <w:ind w:right="610" w:firstLine="526"/>
        <w:jc w:val="both"/>
        <w:rPr>
          <w:sz w:val="20"/>
        </w:rPr>
      </w:pPr>
      <w:r>
        <w:rPr>
          <w:sz w:val="20"/>
        </w:rPr>
        <w:t>On this basis, the Court will consider, in turn, the most relevant obligations of States under UNCLOS to ensure the protection of the climate system.</w:t>
      </w:r>
    </w:p>
    <w:p w14:paraId="40DD7EE5" w14:textId="77777777" w:rsidR="004C5C19" w:rsidRDefault="004C5C19">
      <w:pPr>
        <w:pStyle w:val="BodyText"/>
        <w:spacing w:before="211"/>
      </w:pPr>
    </w:p>
    <w:p w14:paraId="0C59E4F8" w14:textId="77777777" w:rsidR="004C5C19" w:rsidRDefault="00000000">
      <w:pPr>
        <w:pStyle w:val="ListParagraph"/>
        <w:numPr>
          <w:ilvl w:val="0"/>
          <w:numId w:val="29"/>
        </w:numPr>
        <w:tabs>
          <w:tab w:val="left" w:pos="1234"/>
        </w:tabs>
        <w:spacing w:before="1" w:line="247" w:lineRule="auto"/>
        <w:ind w:firstLine="526"/>
        <w:jc w:val="both"/>
        <w:rPr>
          <w:sz w:val="20"/>
        </w:rPr>
      </w:pPr>
      <w:r>
        <w:rPr>
          <w:sz w:val="20"/>
        </w:rPr>
        <w:t>The Court observes that, under Article 192 of UNCLOS, “States have the obligation to protect</w:t>
      </w:r>
      <w:r>
        <w:rPr>
          <w:spacing w:val="40"/>
          <w:sz w:val="20"/>
        </w:rPr>
        <w:t xml:space="preserve"> </w:t>
      </w:r>
      <w:r>
        <w:rPr>
          <w:sz w:val="20"/>
        </w:rPr>
        <w:t>and</w:t>
      </w:r>
      <w:r>
        <w:rPr>
          <w:spacing w:val="40"/>
          <w:sz w:val="20"/>
        </w:rPr>
        <w:t xml:space="preserve"> </w:t>
      </w:r>
      <w:r>
        <w:rPr>
          <w:sz w:val="20"/>
        </w:rPr>
        <w:t>preserve</w:t>
      </w:r>
      <w:r>
        <w:rPr>
          <w:spacing w:val="40"/>
          <w:sz w:val="20"/>
        </w:rPr>
        <w:t xml:space="preserve"> </w:t>
      </w:r>
      <w:r>
        <w:rPr>
          <w:sz w:val="20"/>
        </w:rPr>
        <w:t>the</w:t>
      </w:r>
      <w:r>
        <w:rPr>
          <w:spacing w:val="40"/>
          <w:sz w:val="20"/>
        </w:rPr>
        <w:t xml:space="preserve"> </w:t>
      </w:r>
      <w:r>
        <w:rPr>
          <w:sz w:val="20"/>
        </w:rPr>
        <w:t>marine</w:t>
      </w:r>
      <w:r>
        <w:rPr>
          <w:spacing w:val="40"/>
          <w:sz w:val="20"/>
        </w:rPr>
        <w:t xml:space="preserve"> </w:t>
      </w:r>
      <w:r>
        <w:rPr>
          <w:sz w:val="20"/>
        </w:rPr>
        <w:t>environment”.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view</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the</w:t>
      </w:r>
      <w:r>
        <w:rPr>
          <w:spacing w:val="40"/>
          <w:sz w:val="20"/>
        </w:rPr>
        <w:t xml:space="preserve"> </w:t>
      </w:r>
      <w:r>
        <w:rPr>
          <w:sz w:val="20"/>
        </w:rPr>
        <w:t>obligation</w:t>
      </w:r>
      <w:r>
        <w:rPr>
          <w:spacing w:val="40"/>
          <w:sz w:val="20"/>
        </w:rPr>
        <w:t xml:space="preserve"> </w:t>
      </w:r>
      <w:r>
        <w:rPr>
          <w:sz w:val="20"/>
        </w:rPr>
        <w:t xml:space="preserve">under Article 192 consists of a positive obligation to take measures to protect and preserve the marine environment and a negative obligation not to degrade it (see </w:t>
      </w:r>
      <w:r>
        <w:rPr>
          <w:i/>
          <w:sz w:val="20"/>
        </w:rPr>
        <w:t>Climate Change, Advisory Opinion, ITLOS Reports 2024</w:t>
      </w:r>
      <w:r>
        <w:rPr>
          <w:sz w:val="20"/>
        </w:rPr>
        <w:t>, p. 133, para. 385, and pp. 133-134, para. 387).</w:t>
      </w:r>
    </w:p>
    <w:p w14:paraId="6FB1C666" w14:textId="77777777" w:rsidR="004C5C19" w:rsidRDefault="004C5C19">
      <w:pPr>
        <w:pStyle w:val="BodyText"/>
        <w:spacing w:before="208"/>
      </w:pPr>
    </w:p>
    <w:p w14:paraId="12151BC3" w14:textId="77777777" w:rsidR="004C5C19" w:rsidRDefault="00000000">
      <w:pPr>
        <w:pStyle w:val="ListParagraph"/>
        <w:numPr>
          <w:ilvl w:val="0"/>
          <w:numId w:val="29"/>
        </w:numPr>
        <w:tabs>
          <w:tab w:val="left" w:pos="1221"/>
        </w:tabs>
        <w:spacing w:line="244" w:lineRule="auto"/>
        <w:ind w:right="601" w:firstLine="526"/>
        <w:jc w:val="both"/>
        <w:rPr>
          <w:sz w:val="20"/>
        </w:rPr>
      </w:pPr>
      <w:r>
        <w:rPr>
          <w:sz w:val="20"/>
        </w:rPr>
        <w:t>Considering the seriousness of the threat posed by climate change and in view</w:t>
      </w:r>
      <w:r>
        <w:rPr>
          <w:spacing w:val="-1"/>
          <w:sz w:val="20"/>
        </w:rPr>
        <w:t xml:space="preserve"> </w:t>
      </w:r>
      <w:r>
        <w:rPr>
          <w:sz w:val="20"/>
        </w:rPr>
        <w:t>of the high risks of</w:t>
      </w:r>
      <w:r>
        <w:rPr>
          <w:spacing w:val="-1"/>
          <w:sz w:val="20"/>
        </w:rPr>
        <w:t xml:space="preserve"> </w:t>
      </w:r>
      <w:r>
        <w:rPr>
          <w:sz w:val="20"/>
        </w:rPr>
        <w:t>serious</w:t>
      </w:r>
      <w:r>
        <w:rPr>
          <w:spacing w:val="-1"/>
          <w:sz w:val="20"/>
        </w:rPr>
        <w:t xml:space="preserve"> </w:t>
      </w:r>
      <w:r>
        <w:rPr>
          <w:sz w:val="20"/>
        </w:rPr>
        <w:t>and</w:t>
      </w:r>
      <w:r>
        <w:rPr>
          <w:spacing w:val="-1"/>
          <w:sz w:val="20"/>
        </w:rPr>
        <w:t xml:space="preserve"> </w:t>
      </w:r>
      <w:r>
        <w:rPr>
          <w:sz w:val="20"/>
        </w:rPr>
        <w:t>irreversible</w:t>
      </w:r>
      <w:r>
        <w:rPr>
          <w:spacing w:val="-1"/>
          <w:sz w:val="20"/>
        </w:rPr>
        <w:t xml:space="preserve"> </w:t>
      </w:r>
      <w:r>
        <w:rPr>
          <w:sz w:val="20"/>
        </w:rPr>
        <w:t>harm to</w:t>
      </w:r>
      <w:r>
        <w:rPr>
          <w:spacing w:val="-2"/>
          <w:sz w:val="20"/>
        </w:rPr>
        <w:t xml:space="preserve"> </w:t>
      </w:r>
      <w:r>
        <w:rPr>
          <w:sz w:val="20"/>
        </w:rPr>
        <w:t>the</w:t>
      </w:r>
      <w:r>
        <w:rPr>
          <w:spacing w:val="-1"/>
          <w:sz w:val="20"/>
        </w:rPr>
        <w:t xml:space="preserve"> </w:t>
      </w:r>
      <w:r>
        <w:rPr>
          <w:sz w:val="20"/>
        </w:rPr>
        <w:t>marine</w:t>
      </w:r>
      <w:r>
        <w:rPr>
          <w:spacing w:val="-1"/>
          <w:sz w:val="20"/>
        </w:rPr>
        <w:t xml:space="preserve"> </w:t>
      </w:r>
      <w:r>
        <w:rPr>
          <w:sz w:val="20"/>
        </w:rPr>
        <w:t>environment from anthropogenic</w:t>
      </w:r>
      <w:r>
        <w:rPr>
          <w:spacing w:val="-1"/>
          <w:sz w:val="20"/>
        </w:rPr>
        <w:t xml:space="preserve"> </w:t>
      </w:r>
      <w:r>
        <w:rPr>
          <w:sz w:val="20"/>
        </w:rPr>
        <w:t>GHG emissions, the standard of due diligence to be applied when complying with the obligation to protect and</w:t>
      </w:r>
      <w:r>
        <w:rPr>
          <w:spacing w:val="40"/>
          <w:sz w:val="20"/>
        </w:rPr>
        <w:t xml:space="preserve"> </w:t>
      </w:r>
      <w:r>
        <w:rPr>
          <w:sz w:val="20"/>
        </w:rPr>
        <w:t>preserve the marine environment is stringent (see paragraph 138 above).</w:t>
      </w:r>
      <w:r>
        <w:rPr>
          <w:spacing w:val="-2"/>
          <w:sz w:val="20"/>
        </w:rPr>
        <w:t xml:space="preserve"> </w:t>
      </w:r>
      <w:r>
        <w:rPr>
          <w:sz w:val="20"/>
        </w:rPr>
        <w:t>As ITLOS has recognized, the standard of due diligence has to be “more severe for the riskier activities” (</w:t>
      </w:r>
      <w:r>
        <w:rPr>
          <w:i/>
          <w:sz w:val="20"/>
        </w:rPr>
        <w:t>Responsibilities and obligations of States with respect to activities in the Area, Advisory Opinion,</w:t>
      </w:r>
      <w:r>
        <w:rPr>
          <w:i/>
          <w:spacing w:val="40"/>
          <w:sz w:val="20"/>
        </w:rPr>
        <w:t xml:space="preserve"> </w:t>
      </w:r>
      <w:r>
        <w:rPr>
          <w:i/>
          <w:sz w:val="20"/>
        </w:rPr>
        <w:t>1 February 2011,</w:t>
      </w:r>
      <w:r>
        <w:rPr>
          <w:i/>
          <w:spacing w:val="40"/>
          <w:sz w:val="20"/>
        </w:rPr>
        <w:t xml:space="preserve"> </w:t>
      </w:r>
      <w:r>
        <w:rPr>
          <w:i/>
          <w:sz w:val="20"/>
        </w:rPr>
        <w:t>ITLOS</w:t>
      </w:r>
      <w:r>
        <w:rPr>
          <w:i/>
          <w:spacing w:val="35"/>
          <w:sz w:val="20"/>
        </w:rPr>
        <w:t xml:space="preserve"> </w:t>
      </w:r>
      <w:r>
        <w:rPr>
          <w:i/>
          <w:sz w:val="20"/>
        </w:rPr>
        <w:t>Reports</w:t>
      </w:r>
      <w:r>
        <w:rPr>
          <w:i/>
          <w:spacing w:val="33"/>
          <w:sz w:val="20"/>
        </w:rPr>
        <w:t xml:space="preserve"> </w:t>
      </w:r>
      <w:r>
        <w:rPr>
          <w:i/>
          <w:sz w:val="20"/>
        </w:rPr>
        <w:t>2011</w:t>
      </w:r>
      <w:r>
        <w:rPr>
          <w:sz w:val="20"/>
        </w:rPr>
        <w:t>,</w:t>
      </w:r>
      <w:r>
        <w:rPr>
          <w:spacing w:val="36"/>
          <w:sz w:val="20"/>
        </w:rPr>
        <w:t xml:space="preserve"> </w:t>
      </w:r>
      <w:r>
        <w:rPr>
          <w:sz w:val="20"/>
        </w:rPr>
        <w:t>p. 43,</w:t>
      </w:r>
      <w:r>
        <w:rPr>
          <w:spacing w:val="35"/>
          <w:sz w:val="20"/>
        </w:rPr>
        <w:t xml:space="preserve"> </w:t>
      </w:r>
      <w:r>
        <w:rPr>
          <w:sz w:val="20"/>
        </w:rPr>
        <w:t>para. 117;</w:t>
      </w:r>
      <w:r>
        <w:rPr>
          <w:spacing w:val="36"/>
          <w:sz w:val="20"/>
        </w:rPr>
        <w:t xml:space="preserve"> </w:t>
      </w:r>
      <w:r>
        <w:rPr>
          <w:i/>
          <w:sz w:val="20"/>
        </w:rPr>
        <w:t>Climate</w:t>
      </w:r>
      <w:r>
        <w:rPr>
          <w:i/>
          <w:spacing w:val="36"/>
          <w:sz w:val="20"/>
        </w:rPr>
        <w:t xml:space="preserve"> </w:t>
      </w:r>
      <w:r>
        <w:rPr>
          <w:i/>
          <w:sz w:val="20"/>
        </w:rPr>
        <w:t>Change,</w:t>
      </w:r>
      <w:r>
        <w:rPr>
          <w:i/>
          <w:spacing w:val="37"/>
          <w:sz w:val="20"/>
        </w:rPr>
        <w:t xml:space="preserve"> </w:t>
      </w:r>
      <w:r>
        <w:rPr>
          <w:i/>
          <w:sz w:val="20"/>
        </w:rPr>
        <w:t>Advisory</w:t>
      </w:r>
      <w:r>
        <w:rPr>
          <w:i/>
          <w:spacing w:val="36"/>
          <w:sz w:val="20"/>
        </w:rPr>
        <w:t xml:space="preserve"> </w:t>
      </w:r>
      <w:r>
        <w:rPr>
          <w:i/>
          <w:sz w:val="20"/>
        </w:rPr>
        <w:t>Opinion,</w:t>
      </w:r>
      <w:r>
        <w:rPr>
          <w:i/>
          <w:spacing w:val="33"/>
          <w:sz w:val="20"/>
        </w:rPr>
        <w:t xml:space="preserve"> </w:t>
      </w:r>
      <w:r>
        <w:rPr>
          <w:i/>
          <w:sz w:val="20"/>
        </w:rPr>
        <w:t>ITLOS</w:t>
      </w:r>
      <w:r>
        <w:rPr>
          <w:i/>
          <w:spacing w:val="35"/>
          <w:sz w:val="20"/>
        </w:rPr>
        <w:t xml:space="preserve"> </w:t>
      </w:r>
      <w:r>
        <w:rPr>
          <w:i/>
          <w:sz w:val="20"/>
        </w:rPr>
        <w:t>Reports</w:t>
      </w:r>
      <w:r>
        <w:rPr>
          <w:i/>
          <w:spacing w:val="36"/>
          <w:sz w:val="20"/>
        </w:rPr>
        <w:t xml:space="preserve"> </w:t>
      </w:r>
      <w:r>
        <w:rPr>
          <w:i/>
          <w:sz w:val="20"/>
        </w:rPr>
        <w:t>2024</w:t>
      </w:r>
      <w:r>
        <w:rPr>
          <w:sz w:val="20"/>
        </w:rPr>
        <w:t>,</w:t>
      </w:r>
    </w:p>
    <w:p w14:paraId="4ED6C01C" w14:textId="77777777" w:rsidR="004C5C19" w:rsidRDefault="00000000">
      <w:pPr>
        <w:pStyle w:val="BodyText"/>
        <w:spacing w:before="5" w:line="247" w:lineRule="auto"/>
        <w:ind w:left="292" w:right="602"/>
        <w:jc w:val="both"/>
      </w:pPr>
      <w:r>
        <w:t>p. 91, para. 239). The Court agrees that</w:t>
      </w:r>
      <w:r>
        <w:rPr>
          <w:spacing w:val="-6"/>
        </w:rPr>
        <w:t xml:space="preserve"> </w:t>
      </w:r>
      <w:r>
        <w:t>Article 192 therefore requires States parties to take measures “as far-reaching and efficacious as possible” to protect and preserve the marine environment and “to prevent or reduce the deleterious effects of climate change and ocean acidification on the marine environment” (</w:t>
      </w:r>
      <w:r>
        <w:rPr>
          <w:i/>
        </w:rPr>
        <w:t xml:space="preserve">Climate Change, Advisory Opinion, ITLOS Reports 2024, </w:t>
      </w:r>
      <w:r>
        <w:t>p. 138, para. 399). Such measures must be adopted in accordance with the obligations incumbent upon States under the UNFCCC and the Paris</w:t>
      </w:r>
      <w:r>
        <w:rPr>
          <w:spacing w:val="-5"/>
        </w:rPr>
        <w:t xml:space="preserve"> </w:t>
      </w:r>
      <w:r>
        <w:t>Agreement, in so far as the States concerned are parties to those instruments (</w:t>
      </w:r>
      <w:r>
        <w:rPr>
          <w:i/>
        </w:rPr>
        <w:t>ibid.</w:t>
      </w:r>
      <w:r>
        <w:t>, p. 134, para. 388).</w:t>
      </w:r>
    </w:p>
    <w:p w14:paraId="1F94DBD3"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2CC1E57A" w14:textId="77777777" w:rsidR="004C5C19" w:rsidRDefault="00000000">
      <w:pPr>
        <w:pStyle w:val="ListParagraph"/>
        <w:numPr>
          <w:ilvl w:val="0"/>
          <w:numId w:val="29"/>
        </w:numPr>
        <w:tabs>
          <w:tab w:val="left" w:pos="1241"/>
        </w:tabs>
        <w:spacing w:before="86" w:line="247" w:lineRule="auto"/>
        <w:ind w:right="604" w:firstLine="526"/>
        <w:jc w:val="both"/>
        <w:rPr>
          <w:sz w:val="20"/>
        </w:rPr>
      </w:pPr>
      <w:r>
        <w:rPr>
          <w:sz w:val="20"/>
        </w:rPr>
        <w:lastRenderedPageBreak/>
        <w:t>The Court also observes that the sovereign right of States parties under Article 193 of UNCLOS “to exploit their natural resources pursuant to their environmental policies” is subject to “their duty to protect and preserve the marine environment” (</w:t>
      </w:r>
      <w:r>
        <w:rPr>
          <w:i/>
          <w:sz w:val="20"/>
        </w:rPr>
        <w:t>Climate Change, Advisory Opinion, ITLOS Reports 2024</w:t>
      </w:r>
      <w:r>
        <w:rPr>
          <w:sz w:val="20"/>
        </w:rPr>
        <w:t>, pp. 72-73, para. 187, and p. 132, para. 380).</w:t>
      </w:r>
    </w:p>
    <w:p w14:paraId="258D3929" w14:textId="77777777" w:rsidR="004C5C19" w:rsidRDefault="004C5C19">
      <w:pPr>
        <w:pStyle w:val="BodyText"/>
        <w:spacing w:before="210"/>
      </w:pPr>
    </w:p>
    <w:p w14:paraId="35D6AA72" w14:textId="77777777" w:rsidR="004C5C19" w:rsidRDefault="00000000">
      <w:pPr>
        <w:pStyle w:val="ListParagraph"/>
        <w:numPr>
          <w:ilvl w:val="0"/>
          <w:numId w:val="29"/>
        </w:numPr>
        <w:tabs>
          <w:tab w:val="left" w:pos="1217"/>
        </w:tabs>
        <w:spacing w:before="1"/>
        <w:ind w:left="1217" w:right="0" w:hanging="399"/>
        <w:rPr>
          <w:sz w:val="20"/>
        </w:rPr>
      </w:pPr>
      <w:r>
        <w:rPr>
          <w:sz w:val="20"/>
        </w:rPr>
        <w:t>Article</w:t>
      </w:r>
      <w:r>
        <w:rPr>
          <w:spacing w:val="8"/>
          <w:sz w:val="20"/>
        </w:rPr>
        <w:t xml:space="preserve"> </w:t>
      </w:r>
      <w:r>
        <w:rPr>
          <w:sz w:val="20"/>
        </w:rPr>
        <w:t>194,</w:t>
      </w:r>
      <w:r>
        <w:rPr>
          <w:spacing w:val="8"/>
          <w:sz w:val="20"/>
        </w:rPr>
        <w:t xml:space="preserve"> </w:t>
      </w:r>
      <w:r>
        <w:rPr>
          <w:sz w:val="20"/>
        </w:rPr>
        <w:t>paragraph</w:t>
      </w:r>
      <w:r>
        <w:rPr>
          <w:spacing w:val="6"/>
          <w:sz w:val="20"/>
        </w:rPr>
        <w:t xml:space="preserve"> </w:t>
      </w:r>
      <w:r>
        <w:rPr>
          <w:sz w:val="20"/>
        </w:rPr>
        <w:t>1,</w:t>
      </w:r>
      <w:r>
        <w:rPr>
          <w:spacing w:val="7"/>
          <w:sz w:val="20"/>
        </w:rPr>
        <w:t xml:space="preserve"> </w:t>
      </w:r>
      <w:r>
        <w:rPr>
          <w:sz w:val="20"/>
        </w:rPr>
        <w:t>of</w:t>
      </w:r>
      <w:r>
        <w:rPr>
          <w:spacing w:val="8"/>
          <w:sz w:val="20"/>
        </w:rPr>
        <w:t xml:space="preserve"> </w:t>
      </w:r>
      <w:r>
        <w:rPr>
          <w:sz w:val="20"/>
        </w:rPr>
        <w:t>UNCLOS</w:t>
      </w:r>
      <w:r>
        <w:rPr>
          <w:spacing w:val="7"/>
          <w:sz w:val="20"/>
        </w:rPr>
        <w:t xml:space="preserve"> </w:t>
      </w:r>
      <w:r>
        <w:rPr>
          <w:sz w:val="20"/>
        </w:rPr>
        <w:t>provides</w:t>
      </w:r>
      <w:r>
        <w:rPr>
          <w:spacing w:val="8"/>
          <w:sz w:val="20"/>
        </w:rPr>
        <w:t xml:space="preserve"> </w:t>
      </w:r>
      <w:r>
        <w:rPr>
          <w:spacing w:val="-4"/>
          <w:sz w:val="20"/>
        </w:rPr>
        <w:t>that</w:t>
      </w:r>
    </w:p>
    <w:p w14:paraId="07559502" w14:textId="77777777" w:rsidR="004C5C19" w:rsidRDefault="00000000">
      <w:pPr>
        <w:pStyle w:val="BodyText"/>
        <w:spacing w:before="227" w:line="247" w:lineRule="auto"/>
        <w:ind w:left="818" w:right="1131"/>
        <w:jc w:val="both"/>
      </w:pPr>
      <w:r>
        <w:t>“States shall take, individually or jointly as appropriate, all measures consistent with</w:t>
      </w:r>
      <w:r>
        <w:rPr>
          <w:spacing w:val="80"/>
        </w:rPr>
        <w:t xml:space="preserve"> </w:t>
      </w:r>
      <w:r>
        <w:t>this Convention</w:t>
      </w:r>
      <w:r>
        <w:rPr>
          <w:spacing w:val="-1"/>
        </w:rPr>
        <w:t xml:space="preserve"> </w:t>
      </w:r>
      <w:r>
        <w:t>that are necessary</w:t>
      </w:r>
      <w:r>
        <w:rPr>
          <w:spacing w:val="-1"/>
        </w:rPr>
        <w:t xml:space="preserve"> </w:t>
      </w:r>
      <w:r>
        <w:t>to prevent,</w:t>
      </w:r>
      <w:r>
        <w:rPr>
          <w:spacing w:val="-1"/>
        </w:rPr>
        <w:t xml:space="preserve"> </w:t>
      </w:r>
      <w:r>
        <w:t>reduce</w:t>
      </w:r>
      <w:r>
        <w:rPr>
          <w:spacing w:val="-1"/>
        </w:rPr>
        <w:t xml:space="preserve"> </w:t>
      </w:r>
      <w:r>
        <w:t>and control pollution of the</w:t>
      </w:r>
      <w:r>
        <w:rPr>
          <w:spacing w:val="-1"/>
        </w:rPr>
        <w:t xml:space="preserve"> </w:t>
      </w:r>
      <w:r>
        <w:t>marine environment from any source, using for this purpose the best practicable means at their disposal and in accordance with their capabilities, and they shall endeavour to</w:t>
      </w:r>
      <w:r>
        <w:rPr>
          <w:spacing w:val="80"/>
        </w:rPr>
        <w:t xml:space="preserve"> </w:t>
      </w:r>
      <w:r>
        <w:t>harmonize their policies in this connection”.</w:t>
      </w:r>
    </w:p>
    <w:p w14:paraId="79422D0A" w14:textId="77777777" w:rsidR="004C5C19" w:rsidRDefault="004C5C19">
      <w:pPr>
        <w:pStyle w:val="BodyText"/>
        <w:spacing w:before="209"/>
      </w:pPr>
    </w:p>
    <w:p w14:paraId="7AC6C520" w14:textId="77777777" w:rsidR="004C5C19" w:rsidRDefault="00000000">
      <w:pPr>
        <w:pStyle w:val="ListParagraph"/>
        <w:numPr>
          <w:ilvl w:val="0"/>
          <w:numId w:val="29"/>
        </w:numPr>
        <w:tabs>
          <w:tab w:val="left" w:pos="1221"/>
        </w:tabs>
        <w:spacing w:line="247" w:lineRule="auto"/>
        <w:ind w:right="607" w:firstLine="526"/>
        <w:jc w:val="both"/>
        <w:rPr>
          <w:sz w:val="20"/>
        </w:rPr>
      </w:pPr>
      <w:r>
        <w:rPr>
          <w:sz w:val="20"/>
        </w:rPr>
        <w:t>States parties are under an obligation to take all necessary measures to reduce and control pollution, with the ultimate aim of preventing its occurrence altogether, although they are not</w:t>
      </w:r>
      <w:r>
        <w:rPr>
          <w:spacing w:val="80"/>
          <w:sz w:val="20"/>
        </w:rPr>
        <w:t xml:space="preserve"> </w:t>
      </w:r>
      <w:r>
        <w:rPr>
          <w:sz w:val="20"/>
        </w:rPr>
        <w:t xml:space="preserve">required to ensure an immediate cessation of marine pollution caused by anthropogenic GHG emissions (see </w:t>
      </w:r>
      <w:r>
        <w:rPr>
          <w:i/>
          <w:sz w:val="20"/>
        </w:rPr>
        <w:t>Climate Change, Advisory Opinion, ITLOS Reports 2024</w:t>
      </w:r>
      <w:r>
        <w:rPr>
          <w:sz w:val="20"/>
        </w:rPr>
        <w:t>, p. 77, para. 199).</w:t>
      </w:r>
    </w:p>
    <w:p w14:paraId="36855D6D" w14:textId="77777777" w:rsidR="004C5C19" w:rsidRDefault="004C5C19">
      <w:pPr>
        <w:pStyle w:val="BodyText"/>
        <w:spacing w:before="211"/>
      </w:pPr>
    </w:p>
    <w:p w14:paraId="355E01BB" w14:textId="77777777" w:rsidR="004C5C19" w:rsidRDefault="00000000">
      <w:pPr>
        <w:pStyle w:val="ListParagraph"/>
        <w:numPr>
          <w:ilvl w:val="0"/>
          <w:numId w:val="29"/>
        </w:numPr>
        <w:tabs>
          <w:tab w:val="left" w:pos="1246"/>
        </w:tabs>
        <w:spacing w:line="244" w:lineRule="auto"/>
        <w:ind w:right="601" w:firstLine="526"/>
        <w:jc w:val="both"/>
        <w:rPr>
          <w:sz w:val="20"/>
        </w:rPr>
      </w:pPr>
      <w:r>
        <w:rPr>
          <w:sz w:val="20"/>
        </w:rPr>
        <w:t xml:space="preserve">In the view of the Court, the above obligation is one of conduct. The standard of due diligence required of States in implementing all measures necessary to prevent, reduce and control marine pollution is stringent. These may include legislative measures, administrative procedures, and enforcement mechanisms necessary to regulate the activities concerned (see </w:t>
      </w:r>
      <w:r>
        <w:rPr>
          <w:i/>
          <w:sz w:val="20"/>
        </w:rPr>
        <w:t>Climate Change, Advisory Opinion, ITLOS Reports 2024</w:t>
      </w:r>
      <w:r>
        <w:rPr>
          <w:sz w:val="20"/>
        </w:rPr>
        <w:t>, p. 89, para. 235). In addition, in the view of the Court, it is not necessarily</w:t>
      </w:r>
      <w:r>
        <w:rPr>
          <w:spacing w:val="-1"/>
          <w:sz w:val="20"/>
        </w:rPr>
        <w:t xml:space="preserve"> </w:t>
      </w:r>
      <w:r>
        <w:rPr>
          <w:sz w:val="20"/>
        </w:rPr>
        <w:t>sufficient for States</w:t>
      </w:r>
      <w:r>
        <w:rPr>
          <w:spacing w:val="-1"/>
          <w:sz w:val="20"/>
        </w:rPr>
        <w:t xml:space="preserve"> </w:t>
      </w:r>
      <w:r>
        <w:rPr>
          <w:sz w:val="20"/>
        </w:rPr>
        <w:t>parties to</w:t>
      </w:r>
      <w:r>
        <w:rPr>
          <w:spacing w:val="-1"/>
          <w:sz w:val="20"/>
        </w:rPr>
        <w:t xml:space="preserve"> </w:t>
      </w:r>
      <w:r>
        <w:rPr>
          <w:sz w:val="20"/>
        </w:rPr>
        <w:t>fulfil their obligations</w:t>
      </w:r>
      <w:r>
        <w:rPr>
          <w:spacing w:val="-1"/>
          <w:sz w:val="20"/>
        </w:rPr>
        <w:t xml:space="preserve"> </w:t>
      </w:r>
      <w:r>
        <w:rPr>
          <w:sz w:val="20"/>
        </w:rPr>
        <w:t>under</w:t>
      </w:r>
      <w:r>
        <w:rPr>
          <w:spacing w:val="-1"/>
          <w:sz w:val="20"/>
        </w:rPr>
        <w:t xml:space="preserve"> </w:t>
      </w:r>
      <w:r>
        <w:rPr>
          <w:sz w:val="20"/>
        </w:rPr>
        <w:t>the</w:t>
      </w:r>
      <w:r>
        <w:rPr>
          <w:spacing w:val="-1"/>
          <w:sz w:val="20"/>
        </w:rPr>
        <w:t xml:space="preserve"> </w:t>
      </w:r>
      <w:r>
        <w:rPr>
          <w:sz w:val="20"/>
        </w:rPr>
        <w:t>UNFCCC and</w:t>
      </w:r>
      <w:r>
        <w:rPr>
          <w:spacing w:val="-1"/>
          <w:sz w:val="20"/>
        </w:rPr>
        <w:t xml:space="preserve"> </w:t>
      </w:r>
      <w:r>
        <w:rPr>
          <w:sz w:val="20"/>
        </w:rPr>
        <w:t>the</w:t>
      </w:r>
      <w:r>
        <w:rPr>
          <w:spacing w:val="-1"/>
          <w:sz w:val="20"/>
        </w:rPr>
        <w:t xml:space="preserve"> </w:t>
      </w:r>
      <w:r>
        <w:rPr>
          <w:sz w:val="20"/>
        </w:rPr>
        <w:t>Paris Agreement in order to</w:t>
      </w:r>
      <w:r>
        <w:rPr>
          <w:spacing w:val="-2"/>
          <w:sz w:val="20"/>
        </w:rPr>
        <w:t xml:space="preserve"> </w:t>
      </w:r>
      <w:r>
        <w:rPr>
          <w:sz w:val="20"/>
        </w:rPr>
        <w:t>satisfy the</w:t>
      </w:r>
      <w:r>
        <w:rPr>
          <w:spacing w:val="-2"/>
          <w:sz w:val="20"/>
        </w:rPr>
        <w:t xml:space="preserve"> </w:t>
      </w:r>
      <w:r>
        <w:rPr>
          <w:sz w:val="20"/>
        </w:rPr>
        <w:t>obligation laid</w:t>
      </w:r>
      <w:r>
        <w:rPr>
          <w:spacing w:val="-2"/>
          <w:sz w:val="20"/>
        </w:rPr>
        <w:t xml:space="preserve"> </w:t>
      </w:r>
      <w:r>
        <w:rPr>
          <w:sz w:val="20"/>
        </w:rPr>
        <w:t>down by</w:t>
      </w:r>
      <w:r>
        <w:rPr>
          <w:spacing w:val="-10"/>
          <w:sz w:val="20"/>
        </w:rPr>
        <w:t xml:space="preserve"> </w:t>
      </w:r>
      <w:r>
        <w:rPr>
          <w:sz w:val="20"/>
        </w:rPr>
        <w:t>Article 194, paragraph 1,</w:t>
      </w:r>
      <w:r>
        <w:rPr>
          <w:spacing w:val="-2"/>
          <w:sz w:val="20"/>
        </w:rPr>
        <w:t xml:space="preserve"> </w:t>
      </w:r>
      <w:r>
        <w:rPr>
          <w:sz w:val="20"/>
        </w:rPr>
        <w:t>of UNCLOS.</w:t>
      </w:r>
      <w:r>
        <w:rPr>
          <w:spacing w:val="-5"/>
          <w:sz w:val="20"/>
        </w:rPr>
        <w:t xml:space="preserve"> </w:t>
      </w:r>
      <w:r>
        <w:rPr>
          <w:sz w:val="20"/>
        </w:rPr>
        <w:t xml:space="preserve">The Court considers that what constitutes a “necessary measure” within the meaning of Article 194, paragraph 1, of UNCLOS should be assessed according to objective criteria, taking into account the best available science, international rules and standards relating to climate change, and the available means and capabilities of the States concerned, including their different national circumstances (see </w:t>
      </w:r>
      <w:r>
        <w:rPr>
          <w:i/>
          <w:sz w:val="20"/>
        </w:rPr>
        <w:t>ibid.</w:t>
      </w:r>
      <w:r>
        <w:rPr>
          <w:sz w:val="20"/>
        </w:rPr>
        <w:t>, pp. 79-80, paras. 206-207, and pp. 91-92, para. 241).</w:t>
      </w:r>
    </w:p>
    <w:p w14:paraId="72752252" w14:textId="77777777" w:rsidR="004C5C19" w:rsidRDefault="004C5C19">
      <w:pPr>
        <w:pStyle w:val="BodyText"/>
        <w:spacing w:before="225"/>
      </w:pPr>
    </w:p>
    <w:p w14:paraId="12B29742" w14:textId="77777777" w:rsidR="004C5C19" w:rsidRDefault="00000000">
      <w:pPr>
        <w:pStyle w:val="ListParagraph"/>
        <w:numPr>
          <w:ilvl w:val="0"/>
          <w:numId w:val="29"/>
        </w:numPr>
        <w:tabs>
          <w:tab w:val="left" w:pos="1217"/>
        </w:tabs>
        <w:ind w:left="1217" w:right="0" w:hanging="399"/>
        <w:rPr>
          <w:sz w:val="20"/>
        </w:rPr>
      </w:pPr>
      <w:r>
        <w:rPr>
          <w:sz w:val="20"/>
        </w:rPr>
        <w:t>Article</w:t>
      </w:r>
      <w:r>
        <w:rPr>
          <w:spacing w:val="8"/>
          <w:sz w:val="20"/>
        </w:rPr>
        <w:t xml:space="preserve"> </w:t>
      </w:r>
      <w:r>
        <w:rPr>
          <w:sz w:val="20"/>
        </w:rPr>
        <w:t>194,</w:t>
      </w:r>
      <w:r>
        <w:rPr>
          <w:spacing w:val="8"/>
          <w:sz w:val="20"/>
        </w:rPr>
        <w:t xml:space="preserve"> </w:t>
      </w:r>
      <w:r>
        <w:rPr>
          <w:sz w:val="20"/>
        </w:rPr>
        <w:t>paragraph</w:t>
      </w:r>
      <w:r>
        <w:rPr>
          <w:spacing w:val="6"/>
          <w:sz w:val="20"/>
        </w:rPr>
        <w:t xml:space="preserve"> </w:t>
      </w:r>
      <w:r>
        <w:rPr>
          <w:sz w:val="20"/>
        </w:rPr>
        <w:t>2,</w:t>
      </w:r>
      <w:r>
        <w:rPr>
          <w:spacing w:val="7"/>
          <w:sz w:val="20"/>
        </w:rPr>
        <w:t xml:space="preserve"> </w:t>
      </w:r>
      <w:r>
        <w:rPr>
          <w:sz w:val="20"/>
        </w:rPr>
        <w:t>of</w:t>
      </w:r>
      <w:r>
        <w:rPr>
          <w:spacing w:val="8"/>
          <w:sz w:val="20"/>
        </w:rPr>
        <w:t xml:space="preserve"> </w:t>
      </w:r>
      <w:r>
        <w:rPr>
          <w:sz w:val="20"/>
        </w:rPr>
        <w:t>UNCLOS</w:t>
      </w:r>
      <w:r>
        <w:rPr>
          <w:spacing w:val="7"/>
          <w:sz w:val="20"/>
        </w:rPr>
        <w:t xml:space="preserve"> </w:t>
      </w:r>
      <w:r>
        <w:rPr>
          <w:sz w:val="20"/>
        </w:rPr>
        <w:t>provides</w:t>
      </w:r>
      <w:r>
        <w:rPr>
          <w:spacing w:val="8"/>
          <w:sz w:val="20"/>
        </w:rPr>
        <w:t xml:space="preserve"> </w:t>
      </w:r>
      <w:r>
        <w:rPr>
          <w:spacing w:val="-4"/>
          <w:sz w:val="20"/>
        </w:rPr>
        <w:t>that</w:t>
      </w:r>
    </w:p>
    <w:p w14:paraId="68616F01" w14:textId="77777777" w:rsidR="004C5C19" w:rsidRDefault="00000000">
      <w:pPr>
        <w:pStyle w:val="BodyText"/>
        <w:spacing w:before="227" w:line="244" w:lineRule="auto"/>
        <w:ind w:left="818" w:right="1129"/>
        <w:jc w:val="both"/>
      </w:pPr>
      <w:r>
        <w:t>“States shall take all measures necessary to ensure that activities under their jurisdiction or control are so conducted as not to cause damage by pollution to other States and their environment, and that pollution arising from incidents or activities under their jurisdiction or control does not spread beyond the areas where they exercise sovereign rights in accordance with this Convention”.</w:t>
      </w:r>
    </w:p>
    <w:p w14:paraId="7CEC63C2" w14:textId="77777777" w:rsidR="004C5C19" w:rsidRDefault="004C5C19">
      <w:pPr>
        <w:pStyle w:val="BodyText"/>
        <w:spacing w:before="220"/>
      </w:pPr>
    </w:p>
    <w:p w14:paraId="13BC06FC" w14:textId="77777777" w:rsidR="004C5C19" w:rsidRDefault="00000000">
      <w:pPr>
        <w:pStyle w:val="ListParagraph"/>
        <w:numPr>
          <w:ilvl w:val="0"/>
          <w:numId w:val="29"/>
        </w:numPr>
        <w:tabs>
          <w:tab w:val="left" w:pos="1232"/>
        </w:tabs>
        <w:spacing w:before="1" w:line="247" w:lineRule="auto"/>
        <w:ind w:right="603" w:firstLine="526"/>
        <w:jc w:val="both"/>
        <w:rPr>
          <w:sz w:val="20"/>
        </w:rPr>
      </w:pPr>
      <w:r>
        <w:rPr>
          <w:sz w:val="20"/>
        </w:rPr>
        <w:t>The Court considers that the term “activities” in Article 194, paragraph 2, encompasses activities which produce GHG emissions. The standard of due diligence to be applied when complying with the obligation under Article 194, paragraph 2, is stringent (see paragraphs 138 and 343 above).</w:t>
      </w:r>
    </w:p>
    <w:p w14:paraId="2F64AE9D"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48B984C" w14:textId="77777777" w:rsidR="004C5C19" w:rsidRDefault="00000000">
      <w:pPr>
        <w:pStyle w:val="ListParagraph"/>
        <w:numPr>
          <w:ilvl w:val="0"/>
          <w:numId w:val="29"/>
        </w:numPr>
        <w:tabs>
          <w:tab w:val="left" w:pos="1223"/>
        </w:tabs>
        <w:spacing w:before="88"/>
        <w:ind w:left="1223" w:right="0" w:hanging="405"/>
        <w:rPr>
          <w:sz w:val="20"/>
        </w:rPr>
      </w:pPr>
      <w:r>
        <w:rPr>
          <w:sz w:val="20"/>
        </w:rPr>
        <w:lastRenderedPageBreak/>
        <w:t>The</w:t>
      </w:r>
      <w:r>
        <w:rPr>
          <w:spacing w:val="6"/>
          <w:sz w:val="20"/>
        </w:rPr>
        <w:t xml:space="preserve"> </w:t>
      </w:r>
      <w:r>
        <w:rPr>
          <w:sz w:val="20"/>
        </w:rPr>
        <w:t>Court</w:t>
      </w:r>
      <w:r>
        <w:rPr>
          <w:spacing w:val="8"/>
          <w:sz w:val="20"/>
        </w:rPr>
        <w:t xml:space="preserve"> </w:t>
      </w:r>
      <w:r>
        <w:rPr>
          <w:sz w:val="20"/>
        </w:rPr>
        <w:t>now</w:t>
      </w:r>
      <w:r>
        <w:rPr>
          <w:spacing w:val="3"/>
          <w:sz w:val="20"/>
        </w:rPr>
        <w:t xml:space="preserve"> </w:t>
      </w:r>
      <w:r>
        <w:rPr>
          <w:sz w:val="20"/>
        </w:rPr>
        <w:t>turns</w:t>
      </w:r>
      <w:r>
        <w:rPr>
          <w:spacing w:val="4"/>
          <w:sz w:val="20"/>
        </w:rPr>
        <w:t xml:space="preserve"> </w:t>
      </w:r>
      <w:r>
        <w:rPr>
          <w:sz w:val="20"/>
        </w:rPr>
        <w:t>to</w:t>
      </w:r>
      <w:r>
        <w:rPr>
          <w:spacing w:val="-6"/>
          <w:sz w:val="20"/>
        </w:rPr>
        <w:t xml:space="preserve"> </w:t>
      </w:r>
      <w:r>
        <w:rPr>
          <w:sz w:val="20"/>
        </w:rPr>
        <w:t>Article</w:t>
      </w:r>
      <w:r>
        <w:rPr>
          <w:spacing w:val="9"/>
          <w:sz w:val="20"/>
        </w:rPr>
        <w:t xml:space="preserve"> </w:t>
      </w:r>
      <w:r>
        <w:rPr>
          <w:sz w:val="20"/>
        </w:rPr>
        <w:t>197</w:t>
      </w:r>
      <w:r>
        <w:rPr>
          <w:spacing w:val="4"/>
          <w:sz w:val="20"/>
        </w:rPr>
        <w:t xml:space="preserve"> </w:t>
      </w:r>
      <w:r>
        <w:rPr>
          <w:sz w:val="20"/>
        </w:rPr>
        <w:t>of</w:t>
      </w:r>
      <w:r>
        <w:rPr>
          <w:spacing w:val="4"/>
          <w:sz w:val="20"/>
        </w:rPr>
        <w:t xml:space="preserve"> </w:t>
      </w:r>
      <w:r>
        <w:rPr>
          <w:sz w:val="20"/>
        </w:rPr>
        <w:t>the</w:t>
      </w:r>
      <w:r>
        <w:rPr>
          <w:spacing w:val="7"/>
          <w:sz w:val="20"/>
        </w:rPr>
        <w:t xml:space="preserve"> </w:t>
      </w:r>
      <w:r>
        <w:rPr>
          <w:sz w:val="20"/>
        </w:rPr>
        <w:t>Convention,</w:t>
      </w:r>
      <w:r>
        <w:rPr>
          <w:spacing w:val="4"/>
          <w:sz w:val="20"/>
        </w:rPr>
        <w:t xml:space="preserve"> </w:t>
      </w:r>
      <w:r>
        <w:rPr>
          <w:sz w:val="20"/>
        </w:rPr>
        <w:t>which</w:t>
      </w:r>
      <w:r>
        <w:rPr>
          <w:spacing w:val="7"/>
          <w:sz w:val="20"/>
        </w:rPr>
        <w:t xml:space="preserve"> </w:t>
      </w:r>
      <w:r>
        <w:rPr>
          <w:sz w:val="20"/>
        </w:rPr>
        <w:t>reads</w:t>
      </w:r>
      <w:r>
        <w:rPr>
          <w:spacing w:val="4"/>
          <w:sz w:val="20"/>
        </w:rPr>
        <w:t xml:space="preserve"> </w:t>
      </w:r>
      <w:r>
        <w:rPr>
          <w:sz w:val="20"/>
        </w:rPr>
        <w:t>as</w:t>
      </w:r>
      <w:r>
        <w:rPr>
          <w:spacing w:val="6"/>
          <w:sz w:val="20"/>
        </w:rPr>
        <w:t xml:space="preserve"> </w:t>
      </w:r>
      <w:r>
        <w:rPr>
          <w:spacing w:val="-2"/>
          <w:sz w:val="20"/>
        </w:rPr>
        <w:t>follows:</w:t>
      </w:r>
    </w:p>
    <w:p w14:paraId="3A5E7E97" w14:textId="77777777" w:rsidR="004C5C19" w:rsidRDefault="00000000">
      <w:pPr>
        <w:pStyle w:val="BodyText"/>
        <w:spacing w:before="226" w:line="247" w:lineRule="auto"/>
        <w:ind w:left="818" w:right="1132" w:firstLine="528"/>
        <w:jc w:val="both"/>
      </w:pPr>
      <w:r>
        <w:t>“States shall co-operate on a global basis and, as appropriate, on a regional basis, directly or through competent international organizations, in formulating and</w:t>
      </w:r>
      <w:r>
        <w:rPr>
          <w:spacing w:val="80"/>
        </w:rPr>
        <w:t xml:space="preserve"> </w:t>
      </w:r>
      <w:r>
        <w:t>elaborating international rules, standards and recommended practices and procedures consistent with this Convention, for the protection and preservation of the marine environment, taking into account characteristic regional features.”</w:t>
      </w:r>
    </w:p>
    <w:p w14:paraId="562B3EAC" w14:textId="77777777" w:rsidR="004C5C19" w:rsidRDefault="004C5C19">
      <w:pPr>
        <w:pStyle w:val="BodyText"/>
        <w:spacing w:before="208"/>
      </w:pPr>
    </w:p>
    <w:p w14:paraId="541021D4" w14:textId="77777777" w:rsidR="004C5C19" w:rsidRDefault="00000000">
      <w:pPr>
        <w:pStyle w:val="ListParagraph"/>
        <w:numPr>
          <w:ilvl w:val="0"/>
          <w:numId w:val="29"/>
        </w:numPr>
        <w:tabs>
          <w:tab w:val="left" w:pos="1219"/>
        </w:tabs>
        <w:spacing w:line="244" w:lineRule="auto"/>
        <w:ind w:right="603" w:firstLine="526"/>
        <w:jc w:val="both"/>
        <w:rPr>
          <w:sz w:val="20"/>
        </w:rPr>
      </w:pPr>
      <w:r>
        <w:rPr>
          <w:sz w:val="20"/>
        </w:rPr>
        <w:t>The obligation to co-operate under</w:t>
      </w:r>
      <w:r>
        <w:rPr>
          <w:spacing w:val="-7"/>
          <w:sz w:val="20"/>
        </w:rPr>
        <w:t xml:space="preserve"> </w:t>
      </w:r>
      <w:r>
        <w:rPr>
          <w:sz w:val="20"/>
        </w:rPr>
        <w:t>Article 197 is an obligation of conduct which requires States to act with due diligence.</w:t>
      </w:r>
      <w:r>
        <w:rPr>
          <w:spacing w:val="-3"/>
          <w:sz w:val="20"/>
        </w:rPr>
        <w:t xml:space="preserve"> </w:t>
      </w:r>
      <w:r>
        <w:rPr>
          <w:sz w:val="20"/>
        </w:rPr>
        <w:t xml:space="preserve">The Court considers that this obligation is of a continuing nature and it requires States parties, </w:t>
      </w:r>
      <w:r>
        <w:rPr>
          <w:i/>
          <w:sz w:val="20"/>
        </w:rPr>
        <w:t>inter alia</w:t>
      </w:r>
      <w:r>
        <w:rPr>
          <w:sz w:val="20"/>
        </w:rPr>
        <w:t>, to make ongoing efforts to formulate and elaborate rules,</w:t>
      </w:r>
      <w:r>
        <w:rPr>
          <w:spacing w:val="40"/>
          <w:sz w:val="20"/>
        </w:rPr>
        <w:t xml:space="preserve"> </w:t>
      </w:r>
      <w:r>
        <w:rPr>
          <w:sz w:val="20"/>
        </w:rPr>
        <w:t>standards and recommended practices and procedures. The adoption of treaties for the protection of the</w:t>
      </w:r>
      <w:r>
        <w:rPr>
          <w:spacing w:val="-1"/>
          <w:sz w:val="20"/>
        </w:rPr>
        <w:t xml:space="preserve"> </w:t>
      </w:r>
      <w:r>
        <w:rPr>
          <w:sz w:val="20"/>
        </w:rPr>
        <w:t>climate</w:t>
      </w:r>
      <w:r>
        <w:rPr>
          <w:spacing w:val="-1"/>
          <w:sz w:val="20"/>
        </w:rPr>
        <w:t xml:space="preserve"> </w:t>
      </w:r>
      <w:r>
        <w:rPr>
          <w:sz w:val="20"/>
        </w:rPr>
        <w:t>system,</w:t>
      </w:r>
      <w:r>
        <w:rPr>
          <w:spacing w:val="-1"/>
          <w:sz w:val="20"/>
        </w:rPr>
        <w:t xml:space="preserve"> </w:t>
      </w:r>
      <w:r>
        <w:rPr>
          <w:sz w:val="20"/>
        </w:rPr>
        <w:t>such</w:t>
      </w:r>
      <w:r>
        <w:rPr>
          <w:spacing w:val="-1"/>
          <w:sz w:val="20"/>
        </w:rPr>
        <w:t xml:space="preserve"> </w:t>
      </w:r>
      <w:r>
        <w:rPr>
          <w:sz w:val="20"/>
        </w:rPr>
        <w:t>as</w:t>
      </w:r>
      <w:r>
        <w:rPr>
          <w:spacing w:val="-1"/>
          <w:sz w:val="20"/>
        </w:rPr>
        <w:t xml:space="preserve"> </w:t>
      </w:r>
      <w:r>
        <w:rPr>
          <w:sz w:val="20"/>
        </w:rPr>
        <w:t>the UNFCCC or the Paris</w:t>
      </w:r>
      <w:r>
        <w:rPr>
          <w:spacing w:val="-10"/>
          <w:sz w:val="20"/>
        </w:rPr>
        <w:t xml:space="preserve"> </w:t>
      </w:r>
      <w:r>
        <w:rPr>
          <w:sz w:val="20"/>
        </w:rPr>
        <w:t>Agreement, does</w:t>
      </w:r>
      <w:r>
        <w:rPr>
          <w:spacing w:val="-1"/>
          <w:sz w:val="20"/>
        </w:rPr>
        <w:t xml:space="preserve"> </w:t>
      </w:r>
      <w:r>
        <w:rPr>
          <w:sz w:val="20"/>
        </w:rPr>
        <w:t>not release</w:t>
      </w:r>
      <w:r>
        <w:rPr>
          <w:spacing w:val="-1"/>
          <w:sz w:val="20"/>
        </w:rPr>
        <w:t xml:space="preserve"> </w:t>
      </w:r>
      <w:r>
        <w:rPr>
          <w:sz w:val="20"/>
        </w:rPr>
        <w:t>States parties</w:t>
      </w:r>
      <w:r>
        <w:rPr>
          <w:spacing w:val="-1"/>
          <w:sz w:val="20"/>
        </w:rPr>
        <w:t xml:space="preserve"> </w:t>
      </w:r>
      <w:r>
        <w:rPr>
          <w:sz w:val="20"/>
        </w:rPr>
        <w:t>from this</w:t>
      </w:r>
      <w:r>
        <w:rPr>
          <w:spacing w:val="39"/>
          <w:sz w:val="20"/>
        </w:rPr>
        <w:t xml:space="preserve"> </w:t>
      </w:r>
      <w:r>
        <w:rPr>
          <w:sz w:val="20"/>
        </w:rPr>
        <w:t>requirement</w:t>
      </w:r>
      <w:r>
        <w:rPr>
          <w:spacing w:val="37"/>
          <w:sz w:val="20"/>
        </w:rPr>
        <w:t xml:space="preserve"> </w:t>
      </w:r>
      <w:r>
        <w:rPr>
          <w:sz w:val="20"/>
        </w:rPr>
        <w:t>under</w:t>
      </w:r>
      <w:r>
        <w:rPr>
          <w:spacing w:val="39"/>
          <w:sz w:val="20"/>
        </w:rPr>
        <w:t xml:space="preserve"> </w:t>
      </w:r>
      <w:r>
        <w:rPr>
          <w:sz w:val="20"/>
        </w:rPr>
        <w:t>UNCLOS</w:t>
      </w:r>
      <w:r>
        <w:rPr>
          <w:spacing w:val="38"/>
          <w:sz w:val="20"/>
        </w:rPr>
        <w:t xml:space="preserve"> </w:t>
      </w:r>
      <w:r>
        <w:rPr>
          <w:sz w:val="20"/>
        </w:rPr>
        <w:t>(see</w:t>
      </w:r>
      <w:r>
        <w:rPr>
          <w:spacing w:val="40"/>
          <w:sz w:val="20"/>
        </w:rPr>
        <w:t xml:space="preserve"> </w:t>
      </w:r>
      <w:r>
        <w:rPr>
          <w:i/>
          <w:sz w:val="20"/>
        </w:rPr>
        <w:t>Climate</w:t>
      </w:r>
      <w:r>
        <w:rPr>
          <w:i/>
          <w:spacing w:val="39"/>
          <w:sz w:val="20"/>
        </w:rPr>
        <w:t xml:space="preserve"> </w:t>
      </w:r>
      <w:r>
        <w:rPr>
          <w:i/>
          <w:sz w:val="20"/>
        </w:rPr>
        <w:t>Change,</w:t>
      </w:r>
      <w:r>
        <w:rPr>
          <w:i/>
          <w:spacing w:val="40"/>
          <w:sz w:val="20"/>
        </w:rPr>
        <w:t xml:space="preserve"> </w:t>
      </w:r>
      <w:r>
        <w:rPr>
          <w:i/>
          <w:sz w:val="20"/>
        </w:rPr>
        <w:t>Advisory</w:t>
      </w:r>
      <w:r>
        <w:rPr>
          <w:i/>
          <w:spacing w:val="39"/>
          <w:sz w:val="20"/>
        </w:rPr>
        <w:t xml:space="preserve"> </w:t>
      </w:r>
      <w:r>
        <w:rPr>
          <w:i/>
          <w:sz w:val="20"/>
        </w:rPr>
        <w:t>Opinion,</w:t>
      </w:r>
      <w:r>
        <w:rPr>
          <w:i/>
          <w:spacing w:val="36"/>
          <w:sz w:val="20"/>
        </w:rPr>
        <w:t xml:space="preserve"> </w:t>
      </w:r>
      <w:r>
        <w:rPr>
          <w:i/>
          <w:sz w:val="20"/>
        </w:rPr>
        <w:t>ITLOS</w:t>
      </w:r>
      <w:r>
        <w:rPr>
          <w:i/>
          <w:spacing w:val="38"/>
          <w:sz w:val="20"/>
        </w:rPr>
        <w:t xml:space="preserve"> </w:t>
      </w:r>
      <w:r>
        <w:rPr>
          <w:i/>
          <w:sz w:val="20"/>
        </w:rPr>
        <w:t>Reports</w:t>
      </w:r>
      <w:r>
        <w:rPr>
          <w:i/>
          <w:spacing w:val="36"/>
          <w:sz w:val="20"/>
        </w:rPr>
        <w:t xml:space="preserve"> </w:t>
      </w:r>
      <w:r>
        <w:rPr>
          <w:i/>
          <w:sz w:val="20"/>
        </w:rPr>
        <w:t>2024</w:t>
      </w:r>
      <w:r>
        <w:rPr>
          <w:sz w:val="20"/>
        </w:rPr>
        <w:t>, pp. 113-114, para. 311). Moreover, the Court agrees with ITLOS that Article 197 does not exhaust</w:t>
      </w:r>
      <w:r>
        <w:rPr>
          <w:spacing w:val="80"/>
          <w:sz w:val="20"/>
        </w:rPr>
        <w:t xml:space="preserve"> </w:t>
      </w:r>
      <w:r>
        <w:rPr>
          <w:sz w:val="20"/>
        </w:rPr>
        <w:t>the obligation</w:t>
      </w:r>
      <w:r>
        <w:rPr>
          <w:spacing w:val="-1"/>
          <w:sz w:val="20"/>
        </w:rPr>
        <w:t xml:space="preserve"> </w:t>
      </w:r>
      <w:r>
        <w:rPr>
          <w:sz w:val="20"/>
        </w:rPr>
        <w:t>to co-operate</w:t>
      </w:r>
      <w:r>
        <w:rPr>
          <w:spacing w:val="-1"/>
          <w:sz w:val="20"/>
        </w:rPr>
        <w:t xml:space="preserve"> </w:t>
      </w:r>
      <w:r>
        <w:rPr>
          <w:sz w:val="20"/>
        </w:rPr>
        <w:t>under Section 2 of Part XII of UNCLOS. In the view of the Court, States are also required to co-operate under Articles 200 and 201 of the Convention to promote studies, undertake research programmes, encourage the exchange of information and data, and to establish appropriate scientific criteria for regulations (</w:t>
      </w:r>
      <w:r>
        <w:rPr>
          <w:i/>
          <w:sz w:val="20"/>
        </w:rPr>
        <w:t>ibid.</w:t>
      </w:r>
      <w:r>
        <w:rPr>
          <w:sz w:val="20"/>
        </w:rPr>
        <w:t>, para. 312).</w:t>
      </w:r>
    </w:p>
    <w:p w14:paraId="09EE9796" w14:textId="77777777" w:rsidR="004C5C19" w:rsidRDefault="004C5C19">
      <w:pPr>
        <w:pStyle w:val="BodyText"/>
        <w:spacing w:before="227"/>
      </w:pPr>
    </w:p>
    <w:p w14:paraId="213A199B" w14:textId="77777777" w:rsidR="004C5C19" w:rsidRDefault="00000000">
      <w:pPr>
        <w:pStyle w:val="ListParagraph"/>
        <w:numPr>
          <w:ilvl w:val="0"/>
          <w:numId w:val="29"/>
        </w:numPr>
        <w:tabs>
          <w:tab w:val="left" w:pos="1217"/>
        </w:tabs>
        <w:ind w:left="1217" w:right="0" w:hanging="399"/>
        <w:rPr>
          <w:sz w:val="20"/>
        </w:rPr>
      </w:pPr>
      <w:r>
        <w:rPr>
          <w:sz w:val="20"/>
        </w:rPr>
        <w:t>Article</w:t>
      </w:r>
      <w:r>
        <w:rPr>
          <w:spacing w:val="8"/>
          <w:sz w:val="20"/>
        </w:rPr>
        <w:t xml:space="preserve"> </w:t>
      </w:r>
      <w:r>
        <w:rPr>
          <w:sz w:val="20"/>
        </w:rPr>
        <w:t>206</w:t>
      </w:r>
      <w:r>
        <w:rPr>
          <w:spacing w:val="7"/>
          <w:sz w:val="20"/>
        </w:rPr>
        <w:t xml:space="preserve"> </w:t>
      </w:r>
      <w:r>
        <w:rPr>
          <w:sz w:val="20"/>
        </w:rPr>
        <w:t>of</w:t>
      </w:r>
      <w:r>
        <w:rPr>
          <w:spacing w:val="5"/>
          <w:sz w:val="20"/>
        </w:rPr>
        <w:t xml:space="preserve"> </w:t>
      </w:r>
      <w:r>
        <w:rPr>
          <w:sz w:val="20"/>
        </w:rPr>
        <w:t>UNCLOS</w:t>
      </w:r>
      <w:r>
        <w:rPr>
          <w:spacing w:val="7"/>
          <w:sz w:val="20"/>
        </w:rPr>
        <w:t xml:space="preserve"> </w:t>
      </w:r>
      <w:r>
        <w:rPr>
          <w:sz w:val="20"/>
        </w:rPr>
        <w:t>provides</w:t>
      </w:r>
      <w:r>
        <w:rPr>
          <w:spacing w:val="5"/>
          <w:sz w:val="20"/>
        </w:rPr>
        <w:t xml:space="preserve"> </w:t>
      </w:r>
      <w:r>
        <w:rPr>
          <w:spacing w:val="-4"/>
          <w:sz w:val="20"/>
        </w:rPr>
        <w:t>that,</w:t>
      </w:r>
    </w:p>
    <w:p w14:paraId="4CF5070E" w14:textId="77777777" w:rsidR="004C5C19" w:rsidRDefault="00000000">
      <w:pPr>
        <w:pStyle w:val="BodyText"/>
        <w:spacing w:before="226" w:line="247" w:lineRule="auto"/>
        <w:ind w:left="818" w:right="1131"/>
        <w:jc w:val="both"/>
      </w:pPr>
      <w:r>
        <w:t>“[w]hen States have reasonable grounds for believing that planned activities under their jurisdiction or control may cause substantial pollution of or significant and harmful changes to the marine environment, they shall, as far as practicable, assess the potential effects of such activities on the marine environment and shall communicate reports of</w:t>
      </w:r>
      <w:r>
        <w:rPr>
          <w:spacing w:val="40"/>
        </w:rPr>
        <w:t xml:space="preserve"> </w:t>
      </w:r>
      <w:r>
        <w:t>the results of such assessments in the manner provided in article 205”.</w:t>
      </w:r>
    </w:p>
    <w:p w14:paraId="6F1C8351" w14:textId="77777777" w:rsidR="004C5C19" w:rsidRDefault="004C5C19">
      <w:pPr>
        <w:pStyle w:val="BodyText"/>
        <w:spacing w:before="208"/>
      </w:pPr>
    </w:p>
    <w:p w14:paraId="33E6B576" w14:textId="77777777" w:rsidR="004C5C19" w:rsidRDefault="00000000">
      <w:pPr>
        <w:pStyle w:val="ListParagraph"/>
        <w:numPr>
          <w:ilvl w:val="0"/>
          <w:numId w:val="29"/>
        </w:numPr>
        <w:tabs>
          <w:tab w:val="left" w:pos="1232"/>
        </w:tabs>
        <w:spacing w:line="244" w:lineRule="auto"/>
        <w:ind w:firstLine="526"/>
        <w:jc w:val="both"/>
        <w:rPr>
          <w:sz w:val="20"/>
        </w:rPr>
      </w:pPr>
      <w:r>
        <w:rPr>
          <w:sz w:val="20"/>
        </w:rPr>
        <w:t>The Court considers that, in the context of climate change and in view of the impact of anthropogenic GHG emissions on the marine environment, Article 206 of UNCLOS requires States parties, as far as practicable, to conduct EIAs when there are reasonable grounds for believing that planned activities under their jurisdiction or control which emit GHGs may cause substantial</w:t>
      </w:r>
      <w:r>
        <w:rPr>
          <w:spacing w:val="40"/>
          <w:sz w:val="20"/>
        </w:rPr>
        <w:t xml:space="preserve"> </w:t>
      </w:r>
      <w:r>
        <w:rPr>
          <w:sz w:val="20"/>
        </w:rPr>
        <w:t xml:space="preserve">pollution or significant and harmful changes to the marine environment. This obligation also extends to activities with an impact on areas beyond national jurisdiction (see </w:t>
      </w:r>
      <w:r>
        <w:rPr>
          <w:i/>
          <w:sz w:val="20"/>
        </w:rPr>
        <w:t>Responsibilities and</w:t>
      </w:r>
      <w:r>
        <w:rPr>
          <w:i/>
          <w:spacing w:val="80"/>
          <w:sz w:val="20"/>
        </w:rPr>
        <w:t xml:space="preserve"> </w:t>
      </w:r>
      <w:r>
        <w:rPr>
          <w:i/>
          <w:sz w:val="20"/>
        </w:rPr>
        <w:t>obligations of States with respect to activities in the Area, Advisory Opinion, 1 February 2011,</w:t>
      </w:r>
      <w:r>
        <w:rPr>
          <w:i/>
          <w:spacing w:val="80"/>
          <w:sz w:val="20"/>
        </w:rPr>
        <w:t xml:space="preserve"> </w:t>
      </w:r>
      <w:r>
        <w:rPr>
          <w:i/>
          <w:sz w:val="20"/>
        </w:rPr>
        <w:t>ITLOS Reports 2011</w:t>
      </w:r>
      <w:r>
        <w:rPr>
          <w:sz w:val="20"/>
        </w:rPr>
        <w:t>, pp. 50-52, paras. 145-150).</w:t>
      </w:r>
    </w:p>
    <w:p w14:paraId="34CC2D16" w14:textId="77777777" w:rsidR="004C5C19" w:rsidRDefault="004C5C19">
      <w:pPr>
        <w:pStyle w:val="BodyText"/>
        <w:spacing w:before="222"/>
      </w:pPr>
    </w:p>
    <w:p w14:paraId="17EA67D5" w14:textId="77777777" w:rsidR="004C5C19" w:rsidRDefault="00000000">
      <w:pPr>
        <w:pStyle w:val="ListParagraph"/>
        <w:numPr>
          <w:ilvl w:val="0"/>
          <w:numId w:val="29"/>
        </w:numPr>
        <w:tabs>
          <w:tab w:val="left" w:pos="1272"/>
        </w:tabs>
        <w:spacing w:line="247" w:lineRule="auto"/>
        <w:ind w:right="606" w:firstLine="526"/>
        <w:jc w:val="both"/>
        <w:rPr>
          <w:sz w:val="20"/>
        </w:rPr>
      </w:pPr>
      <w:r>
        <w:rPr>
          <w:sz w:val="20"/>
        </w:rPr>
        <w:t>The Court considers that UNCLOS, the climate change treaties and other relevant environmental treaties, as well as the relevant obligations under customary international law, inform each other (see paragraphs 309-315). States parties must therefore take their obligations under UNCLOS</w:t>
      </w:r>
      <w:r>
        <w:rPr>
          <w:spacing w:val="23"/>
          <w:sz w:val="20"/>
        </w:rPr>
        <w:t xml:space="preserve"> </w:t>
      </w:r>
      <w:r>
        <w:rPr>
          <w:sz w:val="20"/>
        </w:rPr>
        <w:t>into</w:t>
      </w:r>
      <w:r>
        <w:rPr>
          <w:spacing w:val="24"/>
          <w:sz w:val="20"/>
        </w:rPr>
        <w:t xml:space="preserve"> </w:t>
      </w:r>
      <w:r>
        <w:rPr>
          <w:sz w:val="20"/>
        </w:rPr>
        <w:t>account</w:t>
      </w:r>
      <w:r>
        <w:rPr>
          <w:spacing w:val="26"/>
          <w:sz w:val="20"/>
        </w:rPr>
        <w:t xml:space="preserve"> </w:t>
      </w:r>
      <w:r>
        <w:rPr>
          <w:sz w:val="20"/>
        </w:rPr>
        <w:t>when</w:t>
      </w:r>
      <w:r>
        <w:rPr>
          <w:spacing w:val="24"/>
          <w:sz w:val="20"/>
        </w:rPr>
        <w:t xml:space="preserve"> </w:t>
      </w:r>
      <w:r>
        <w:rPr>
          <w:sz w:val="20"/>
        </w:rPr>
        <w:t>implementing</w:t>
      </w:r>
      <w:r>
        <w:rPr>
          <w:spacing w:val="21"/>
          <w:sz w:val="20"/>
        </w:rPr>
        <w:t xml:space="preserve"> </w:t>
      </w:r>
      <w:r>
        <w:rPr>
          <w:sz w:val="20"/>
        </w:rPr>
        <w:t>their</w:t>
      </w:r>
      <w:r>
        <w:rPr>
          <w:spacing w:val="24"/>
          <w:sz w:val="20"/>
        </w:rPr>
        <w:t xml:space="preserve"> </w:t>
      </w:r>
      <w:r>
        <w:rPr>
          <w:sz w:val="20"/>
        </w:rPr>
        <w:t>obligations</w:t>
      </w:r>
      <w:r>
        <w:rPr>
          <w:spacing w:val="24"/>
          <w:sz w:val="20"/>
        </w:rPr>
        <w:t xml:space="preserve"> </w:t>
      </w:r>
      <w:r>
        <w:rPr>
          <w:sz w:val="20"/>
        </w:rPr>
        <w:t>under</w:t>
      </w:r>
      <w:r>
        <w:rPr>
          <w:spacing w:val="22"/>
          <w:sz w:val="20"/>
        </w:rPr>
        <w:t xml:space="preserve"> </w:t>
      </w:r>
      <w:r>
        <w:rPr>
          <w:sz w:val="20"/>
        </w:rPr>
        <w:t>the</w:t>
      </w:r>
      <w:r>
        <w:rPr>
          <w:spacing w:val="24"/>
          <w:sz w:val="20"/>
        </w:rPr>
        <w:t xml:space="preserve"> </w:t>
      </w:r>
      <w:r>
        <w:rPr>
          <w:sz w:val="20"/>
        </w:rPr>
        <w:t>climate</w:t>
      </w:r>
      <w:r>
        <w:rPr>
          <w:spacing w:val="22"/>
          <w:sz w:val="20"/>
        </w:rPr>
        <w:t xml:space="preserve"> </w:t>
      </w:r>
      <w:r>
        <w:rPr>
          <w:sz w:val="20"/>
        </w:rPr>
        <w:t>change</w:t>
      </w:r>
      <w:r>
        <w:rPr>
          <w:spacing w:val="22"/>
          <w:sz w:val="20"/>
        </w:rPr>
        <w:t xml:space="preserve"> </w:t>
      </w:r>
      <w:r>
        <w:rPr>
          <w:sz w:val="20"/>
        </w:rPr>
        <w:t>treaties</w:t>
      </w:r>
      <w:r>
        <w:rPr>
          <w:spacing w:val="22"/>
          <w:sz w:val="20"/>
        </w:rPr>
        <w:t xml:space="preserve"> </w:t>
      </w:r>
      <w:r>
        <w:rPr>
          <w:sz w:val="20"/>
        </w:rPr>
        <w:t>and</w:t>
      </w:r>
    </w:p>
    <w:p w14:paraId="169E0AC2"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480F66AE" w14:textId="77777777" w:rsidR="004C5C19" w:rsidRDefault="00000000">
      <w:pPr>
        <w:pStyle w:val="BodyText"/>
        <w:spacing w:before="86" w:line="247" w:lineRule="auto"/>
        <w:ind w:left="292" w:right="604"/>
        <w:jc w:val="both"/>
      </w:pPr>
      <w:r>
        <w:lastRenderedPageBreak/>
        <w:t>other relevant environmental treaties and under customary international law, just as they must take their obligations under the climate change treaties and other relevant environmental treaties and</w:t>
      </w:r>
      <w:r>
        <w:rPr>
          <w:spacing w:val="80"/>
        </w:rPr>
        <w:t xml:space="preserve"> </w:t>
      </w:r>
      <w:r>
        <w:t>under customary international law into account when implementing their obligations under</w:t>
      </w:r>
      <w:r>
        <w:rPr>
          <w:spacing w:val="80"/>
        </w:rPr>
        <w:t xml:space="preserve"> </w:t>
      </w:r>
      <w:r>
        <w:rPr>
          <w:spacing w:val="-2"/>
        </w:rPr>
        <w:t>UNCLOS.</w:t>
      </w:r>
    </w:p>
    <w:p w14:paraId="11E2EF84" w14:textId="77777777" w:rsidR="004C5C19" w:rsidRDefault="004C5C19">
      <w:pPr>
        <w:pStyle w:val="BodyText"/>
        <w:spacing w:before="210"/>
      </w:pPr>
    </w:p>
    <w:p w14:paraId="4A0B474F" w14:textId="77777777" w:rsidR="004C5C19" w:rsidRDefault="00000000">
      <w:pPr>
        <w:pStyle w:val="Heading1"/>
        <w:numPr>
          <w:ilvl w:val="0"/>
          <w:numId w:val="9"/>
        </w:numPr>
        <w:tabs>
          <w:tab w:val="left" w:pos="497"/>
        </w:tabs>
        <w:spacing w:before="1"/>
        <w:ind w:hanging="205"/>
      </w:pPr>
      <w:r>
        <w:t>Obligations</w:t>
      </w:r>
      <w:r>
        <w:rPr>
          <w:spacing w:val="6"/>
        </w:rPr>
        <w:t xml:space="preserve"> </w:t>
      </w:r>
      <w:r>
        <w:t>of</w:t>
      </w:r>
      <w:r>
        <w:rPr>
          <w:spacing w:val="6"/>
        </w:rPr>
        <w:t xml:space="preserve"> </w:t>
      </w:r>
      <w:r>
        <w:t>States</w:t>
      </w:r>
      <w:r>
        <w:rPr>
          <w:spacing w:val="4"/>
        </w:rPr>
        <w:t xml:space="preserve"> </w:t>
      </w:r>
      <w:r>
        <w:t>in</w:t>
      </w:r>
      <w:r>
        <w:rPr>
          <w:spacing w:val="3"/>
        </w:rPr>
        <w:t xml:space="preserve"> </w:t>
      </w:r>
      <w:r>
        <w:t>relation</w:t>
      </w:r>
      <w:r>
        <w:rPr>
          <w:spacing w:val="6"/>
        </w:rPr>
        <w:t xml:space="preserve"> </w:t>
      </w:r>
      <w:r>
        <w:t>to</w:t>
      </w:r>
      <w:r>
        <w:rPr>
          <w:spacing w:val="4"/>
        </w:rPr>
        <w:t xml:space="preserve"> </w:t>
      </w:r>
      <w:r>
        <w:t>sea</w:t>
      </w:r>
      <w:r>
        <w:rPr>
          <w:spacing w:val="4"/>
        </w:rPr>
        <w:t xml:space="preserve"> </w:t>
      </w:r>
      <w:r>
        <w:t>level</w:t>
      </w:r>
      <w:r>
        <w:rPr>
          <w:spacing w:val="7"/>
        </w:rPr>
        <w:t xml:space="preserve"> </w:t>
      </w:r>
      <w:r>
        <w:t>rise</w:t>
      </w:r>
      <w:r>
        <w:rPr>
          <w:spacing w:val="7"/>
        </w:rPr>
        <w:t xml:space="preserve"> </w:t>
      </w:r>
      <w:r>
        <w:t>and</w:t>
      </w:r>
      <w:r>
        <w:rPr>
          <w:spacing w:val="5"/>
        </w:rPr>
        <w:t xml:space="preserve"> </w:t>
      </w:r>
      <w:r>
        <w:t>related</w:t>
      </w:r>
      <w:r>
        <w:rPr>
          <w:spacing w:val="4"/>
        </w:rPr>
        <w:t xml:space="preserve"> </w:t>
      </w:r>
      <w:r>
        <w:rPr>
          <w:spacing w:val="-2"/>
        </w:rPr>
        <w:t>issues</w:t>
      </w:r>
    </w:p>
    <w:p w14:paraId="2DBB8FEC" w14:textId="77777777" w:rsidR="004C5C19" w:rsidRDefault="00000000">
      <w:pPr>
        <w:pStyle w:val="ListParagraph"/>
        <w:numPr>
          <w:ilvl w:val="0"/>
          <w:numId w:val="29"/>
        </w:numPr>
        <w:tabs>
          <w:tab w:val="left" w:pos="1234"/>
        </w:tabs>
        <w:spacing w:before="227" w:line="244" w:lineRule="auto"/>
        <w:ind w:firstLine="526"/>
        <w:jc w:val="both"/>
        <w:rPr>
          <w:sz w:val="20"/>
        </w:rPr>
      </w:pPr>
      <w:r>
        <w:rPr>
          <w:sz w:val="20"/>
        </w:rPr>
        <w:t>The</w:t>
      </w:r>
      <w:r>
        <w:rPr>
          <w:spacing w:val="22"/>
          <w:sz w:val="20"/>
        </w:rPr>
        <w:t xml:space="preserve"> </w:t>
      </w:r>
      <w:r>
        <w:rPr>
          <w:sz w:val="20"/>
        </w:rPr>
        <w:t>Court</w:t>
      </w:r>
      <w:r>
        <w:rPr>
          <w:spacing w:val="20"/>
          <w:sz w:val="20"/>
        </w:rPr>
        <w:t xml:space="preserve"> </w:t>
      </w:r>
      <w:r>
        <w:rPr>
          <w:sz w:val="20"/>
        </w:rPr>
        <w:t>notes</w:t>
      </w:r>
      <w:r>
        <w:rPr>
          <w:spacing w:val="19"/>
          <w:sz w:val="20"/>
        </w:rPr>
        <w:t xml:space="preserve"> </w:t>
      </w:r>
      <w:r>
        <w:rPr>
          <w:sz w:val="20"/>
        </w:rPr>
        <w:t>that</w:t>
      </w:r>
      <w:r>
        <w:rPr>
          <w:spacing w:val="19"/>
          <w:sz w:val="20"/>
        </w:rPr>
        <w:t xml:space="preserve"> </w:t>
      </w:r>
      <w:r>
        <w:rPr>
          <w:sz w:val="20"/>
        </w:rPr>
        <w:t>many</w:t>
      </w:r>
      <w:r>
        <w:rPr>
          <w:spacing w:val="22"/>
          <w:sz w:val="20"/>
        </w:rPr>
        <w:t xml:space="preserve"> </w:t>
      </w:r>
      <w:r>
        <w:rPr>
          <w:sz w:val="20"/>
        </w:rPr>
        <w:t>participants</w:t>
      </w:r>
      <w:r>
        <w:rPr>
          <w:spacing w:val="22"/>
          <w:sz w:val="20"/>
        </w:rPr>
        <w:t xml:space="preserve"> </w:t>
      </w:r>
      <w:r>
        <w:rPr>
          <w:sz w:val="20"/>
        </w:rPr>
        <w:t>voiced</w:t>
      </w:r>
      <w:r>
        <w:rPr>
          <w:spacing w:val="18"/>
          <w:sz w:val="20"/>
        </w:rPr>
        <w:t xml:space="preserve"> </w:t>
      </w:r>
      <w:r>
        <w:rPr>
          <w:sz w:val="20"/>
        </w:rPr>
        <w:t>strong</w:t>
      </w:r>
      <w:r>
        <w:rPr>
          <w:spacing w:val="22"/>
          <w:sz w:val="20"/>
        </w:rPr>
        <w:t xml:space="preserve"> </w:t>
      </w:r>
      <w:r>
        <w:rPr>
          <w:sz w:val="20"/>
        </w:rPr>
        <w:t>concerns</w:t>
      </w:r>
      <w:r>
        <w:rPr>
          <w:spacing w:val="19"/>
          <w:sz w:val="20"/>
        </w:rPr>
        <w:t xml:space="preserve"> </w:t>
      </w:r>
      <w:r>
        <w:rPr>
          <w:sz w:val="20"/>
        </w:rPr>
        <w:t>about</w:t>
      </w:r>
      <w:r>
        <w:rPr>
          <w:spacing w:val="23"/>
          <w:sz w:val="20"/>
        </w:rPr>
        <w:t xml:space="preserve"> </w:t>
      </w:r>
      <w:r>
        <w:rPr>
          <w:sz w:val="20"/>
        </w:rPr>
        <w:t>sea</w:t>
      </w:r>
      <w:r>
        <w:rPr>
          <w:spacing w:val="22"/>
          <w:sz w:val="20"/>
        </w:rPr>
        <w:t xml:space="preserve"> </w:t>
      </w:r>
      <w:r>
        <w:rPr>
          <w:sz w:val="20"/>
        </w:rPr>
        <w:t>level</w:t>
      </w:r>
      <w:r>
        <w:rPr>
          <w:spacing w:val="20"/>
          <w:sz w:val="20"/>
        </w:rPr>
        <w:t xml:space="preserve"> </w:t>
      </w:r>
      <w:r>
        <w:rPr>
          <w:sz w:val="20"/>
        </w:rPr>
        <w:t>rise</w:t>
      </w:r>
      <w:r>
        <w:rPr>
          <w:spacing w:val="22"/>
          <w:sz w:val="20"/>
        </w:rPr>
        <w:t xml:space="preserve"> </w:t>
      </w:r>
      <w:r>
        <w:rPr>
          <w:sz w:val="20"/>
        </w:rPr>
        <w:t>and its implications, especially for the stability of maritime</w:t>
      </w:r>
      <w:r>
        <w:rPr>
          <w:spacing w:val="-1"/>
          <w:sz w:val="20"/>
        </w:rPr>
        <w:t xml:space="preserve"> </w:t>
      </w:r>
      <w:r>
        <w:rPr>
          <w:sz w:val="20"/>
        </w:rPr>
        <w:t xml:space="preserve">zones. They contend that sea level rise should not have the effect of diminishing the maritime entitlements of States. They argue that existing baselines, maritime entitlements, maritime delimitations and statehood should be preserved, notwithstanding the physical effects of sea level rise, including coastal recession. They further contend that the complete submergence of their territory should not deprive them of their maritime </w:t>
      </w:r>
      <w:r>
        <w:rPr>
          <w:spacing w:val="-2"/>
          <w:sz w:val="20"/>
        </w:rPr>
        <w:t>entitlements.</w:t>
      </w:r>
    </w:p>
    <w:p w14:paraId="0F8D0BA2" w14:textId="77777777" w:rsidR="004C5C19" w:rsidRDefault="004C5C19">
      <w:pPr>
        <w:pStyle w:val="BodyText"/>
        <w:spacing w:before="222"/>
      </w:pPr>
    </w:p>
    <w:p w14:paraId="3103F07D" w14:textId="77777777" w:rsidR="004C5C19" w:rsidRDefault="00000000">
      <w:pPr>
        <w:pStyle w:val="ListParagraph"/>
        <w:numPr>
          <w:ilvl w:val="0"/>
          <w:numId w:val="29"/>
        </w:numPr>
        <w:tabs>
          <w:tab w:val="left" w:pos="1246"/>
        </w:tabs>
        <w:spacing w:line="247" w:lineRule="auto"/>
        <w:ind w:right="601" w:firstLine="526"/>
        <w:jc w:val="both"/>
        <w:rPr>
          <w:sz w:val="20"/>
        </w:rPr>
      </w:pPr>
      <w:r>
        <w:rPr>
          <w:sz w:val="20"/>
        </w:rPr>
        <w:t>The Court notes that the IPCC has described sea level rise as “unavoidable” and has concluded with a high level of confidence that, as a result, the risks for coastal ecosystems, people</w:t>
      </w:r>
      <w:r>
        <w:rPr>
          <w:spacing w:val="40"/>
          <w:sz w:val="20"/>
        </w:rPr>
        <w:t xml:space="preserve"> </w:t>
      </w:r>
      <w:r>
        <w:rPr>
          <w:sz w:val="20"/>
        </w:rPr>
        <w:t>and</w:t>
      </w:r>
      <w:r>
        <w:rPr>
          <w:spacing w:val="40"/>
          <w:sz w:val="20"/>
        </w:rPr>
        <w:t xml:space="preserve"> </w:t>
      </w:r>
      <w:r>
        <w:rPr>
          <w:sz w:val="20"/>
        </w:rPr>
        <w:t>infrastructure</w:t>
      </w:r>
      <w:r>
        <w:rPr>
          <w:spacing w:val="40"/>
          <w:sz w:val="20"/>
        </w:rPr>
        <w:t xml:space="preserve"> </w:t>
      </w:r>
      <w:r>
        <w:rPr>
          <w:sz w:val="20"/>
        </w:rPr>
        <w:t>will</w:t>
      </w:r>
      <w:r>
        <w:rPr>
          <w:spacing w:val="40"/>
          <w:sz w:val="20"/>
        </w:rPr>
        <w:t xml:space="preserve"> </w:t>
      </w:r>
      <w:r>
        <w:rPr>
          <w:sz w:val="20"/>
        </w:rPr>
        <w:t>continue</w:t>
      </w:r>
      <w:r>
        <w:rPr>
          <w:spacing w:val="40"/>
          <w:sz w:val="20"/>
        </w:rPr>
        <w:t xml:space="preserve"> </w:t>
      </w:r>
      <w:r>
        <w:rPr>
          <w:sz w:val="20"/>
        </w:rPr>
        <w:t>to</w:t>
      </w:r>
      <w:r>
        <w:rPr>
          <w:spacing w:val="40"/>
          <w:sz w:val="20"/>
        </w:rPr>
        <w:t xml:space="preserve"> </w:t>
      </w:r>
      <w:r>
        <w:rPr>
          <w:sz w:val="20"/>
        </w:rPr>
        <w:t>increase</w:t>
      </w:r>
      <w:r>
        <w:rPr>
          <w:spacing w:val="40"/>
          <w:sz w:val="20"/>
        </w:rPr>
        <w:t xml:space="preserve"> </w:t>
      </w:r>
      <w:r>
        <w:rPr>
          <w:sz w:val="20"/>
        </w:rPr>
        <w:t>(IPCC,</w:t>
      </w:r>
      <w:r>
        <w:rPr>
          <w:spacing w:val="40"/>
          <w:sz w:val="20"/>
        </w:rPr>
        <w:t xml:space="preserve"> </w:t>
      </w:r>
      <w:r>
        <w:rPr>
          <w:sz w:val="20"/>
        </w:rPr>
        <w:t>2023</w:t>
      </w:r>
      <w:r>
        <w:rPr>
          <w:spacing w:val="40"/>
          <w:sz w:val="20"/>
        </w:rPr>
        <w:t xml:space="preserve"> </w:t>
      </w:r>
      <w:r>
        <w:rPr>
          <w:sz w:val="20"/>
        </w:rPr>
        <w:t>Summary</w:t>
      </w:r>
      <w:r>
        <w:rPr>
          <w:spacing w:val="40"/>
          <w:sz w:val="20"/>
        </w:rPr>
        <w:t xml:space="preserve"> </w:t>
      </w:r>
      <w:r>
        <w:rPr>
          <w:sz w:val="20"/>
        </w:rPr>
        <w:t>for</w:t>
      </w:r>
      <w:r>
        <w:rPr>
          <w:spacing w:val="40"/>
          <w:sz w:val="20"/>
        </w:rPr>
        <w:t xml:space="preserve"> </w:t>
      </w:r>
      <w:r>
        <w:rPr>
          <w:sz w:val="20"/>
        </w:rPr>
        <w:t>Policymakers,</w:t>
      </w:r>
      <w:r>
        <w:rPr>
          <w:spacing w:val="40"/>
          <w:sz w:val="20"/>
        </w:rPr>
        <w:t xml:space="preserve"> </w:t>
      </w:r>
      <w:r>
        <w:rPr>
          <w:sz w:val="20"/>
        </w:rPr>
        <w:t>p. 15, Statement B.2.2).</w:t>
      </w:r>
    </w:p>
    <w:p w14:paraId="7F2DAC72" w14:textId="77777777" w:rsidR="004C5C19" w:rsidRDefault="004C5C19">
      <w:pPr>
        <w:pStyle w:val="BodyText"/>
        <w:spacing w:before="209"/>
      </w:pPr>
    </w:p>
    <w:p w14:paraId="163D84BB" w14:textId="77777777" w:rsidR="004C5C19" w:rsidRDefault="00000000">
      <w:pPr>
        <w:pStyle w:val="ListParagraph"/>
        <w:numPr>
          <w:ilvl w:val="0"/>
          <w:numId w:val="29"/>
        </w:numPr>
        <w:tabs>
          <w:tab w:val="left" w:pos="1232"/>
        </w:tabs>
        <w:spacing w:line="247" w:lineRule="auto"/>
        <w:ind w:right="604" w:firstLine="526"/>
        <w:jc w:val="both"/>
        <w:rPr>
          <w:sz w:val="20"/>
        </w:rPr>
      </w:pPr>
      <w:r>
        <w:rPr>
          <w:sz w:val="20"/>
        </w:rPr>
        <w:t>Scientific data demonstrate that sea level rise is likely to have adverse consequences for States, particularly small island States and low-lying coastal States, potentially leading to the forced displacement of populations within their territory or across borders, as well as affecting the territorial integrity of States and their permanent sovereignty over their natural resources. In the Court’s view, since these principles are closely connected with the right to self-determination, sea level rise is not without consequences for the exercise of this right.</w:t>
      </w:r>
    </w:p>
    <w:p w14:paraId="5119C263" w14:textId="77777777" w:rsidR="004C5C19" w:rsidRDefault="004C5C19">
      <w:pPr>
        <w:pStyle w:val="BodyText"/>
        <w:spacing w:before="208"/>
      </w:pPr>
    </w:p>
    <w:p w14:paraId="6443429A" w14:textId="77777777" w:rsidR="004C5C19" w:rsidRDefault="00000000">
      <w:pPr>
        <w:pStyle w:val="ListParagraph"/>
        <w:numPr>
          <w:ilvl w:val="0"/>
          <w:numId w:val="29"/>
        </w:numPr>
        <w:tabs>
          <w:tab w:val="left" w:pos="1217"/>
        </w:tabs>
        <w:spacing w:line="247" w:lineRule="auto"/>
        <w:ind w:right="604" w:firstLine="526"/>
        <w:jc w:val="both"/>
        <w:rPr>
          <w:sz w:val="20"/>
        </w:rPr>
      </w:pPr>
      <w:r>
        <w:rPr>
          <w:sz w:val="20"/>
        </w:rPr>
        <w:t>The Court observes</w:t>
      </w:r>
      <w:r>
        <w:rPr>
          <w:spacing w:val="-2"/>
          <w:sz w:val="20"/>
        </w:rPr>
        <w:t xml:space="preserve"> </w:t>
      </w:r>
      <w:r>
        <w:rPr>
          <w:sz w:val="20"/>
        </w:rPr>
        <w:t>that UNCLOS contains</w:t>
      </w:r>
      <w:r>
        <w:rPr>
          <w:spacing w:val="-2"/>
          <w:sz w:val="20"/>
        </w:rPr>
        <w:t xml:space="preserve"> </w:t>
      </w:r>
      <w:r>
        <w:rPr>
          <w:sz w:val="20"/>
        </w:rPr>
        <w:t>provisions</w:t>
      </w:r>
      <w:r>
        <w:rPr>
          <w:spacing w:val="-2"/>
          <w:sz w:val="20"/>
        </w:rPr>
        <w:t xml:space="preserve"> </w:t>
      </w:r>
      <w:r>
        <w:rPr>
          <w:sz w:val="20"/>
        </w:rPr>
        <w:t>requiring</w:t>
      </w:r>
      <w:r>
        <w:rPr>
          <w:spacing w:val="-3"/>
          <w:sz w:val="20"/>
        </w:rPr>
        <w:t xml:space="preserve"> </w:t>
      </w:r>
      <w:r>
        <w:rPr>
          <w:sz w:val="20"/>
        </w:rPr>
        <w:t>States parties</w:t>
      </w:r>
      <w:r>
        <w:rPr>
          <w:spacing w:val="-2"/>
          <w:sz w:val="20"/>
        </w:rPr>
        <w:t xml:space="preserve"> </w:t>
      </w:r>
      <w:r>
        <w:rPr>
          <w:sz w:val="20"/>
        </w:rPr>
        <w:t>to establish and give due publicity to charts or lists of geographical co-ordinates that show the outer limit of their maritime zones. Concerning the territorial sea, Article 16, paragraph 1, stipulates that the</w:t>
      </w:r>
    </w:p>
    <w:p w14:paraId="035F0AB4" w14:textId="77777777" w:rsidR="004C5C19" w:rsidRDefault="00000000">
      <w:pPr>
        <w:pStyle w:val="BodyText"/>
        <w:spacing w:before="218" w:line="247" w:lineRule="auto"/>
        <w:ind w:left="818" w:right="1131"/>
        <w:jc w:val="both"/>
      </w:pPr>
      <w:r>
        <w:t>“baselines for measuring the breadth of the territorial sea determined in accordance with articles 7, 9 and 10, or the limits derived therefrom, and the lines of delimitation drawn in accordance with articles 12 and 15 shall be shown on charts of a scale or scales adequate for ascertaining their position”.</w:t>
      </w:r>
    </w:p>
    <w:p w14:paraId="702A5F6C" w14:textId="77777777" w:rsidR="004C5C19" w:rsidRDefault="00000000">
      <w:pPr>
        <w:pStyle w:val="BodyText"/>
        <w:spacing w:before="218" w:line="244" w:lineRule="auto"/>
        <w:ind w:left="292" w:right="601"/>
        <w:jc w:val="both"/>
      </w:pPr>
      <w:r>
        <w:t>According to Article 16, paragraph 2, a State “shall give due publicity to such charts or lists of geographical</w:t>
      </w:r>
      <w:r>
        <w:rPr>
          <w:spacing w:val="40"/>
        </w:rPr>
        <w:t xml:space="preserve"> </w:t>
      </w:r>
      <w:r>
        <w:t>co-ordinates</w:t>
      </w:r>
      <w:r>
        <w:rPr>
          <w:spacing w:val="40"/>
        </w:rPr>
        <w:t xml:space="preserve"> </w:t>
      </w:r>
      <w:r>
        <w:t>and</w:t>
      </w:r>
      <w:r>
        <w:rPr>
          <w:spacing w:val="40"/>
        </w:rPr>
        <w:t xml:space="preserve"> </w:t>
      </w:r>
      <w:r>
        <w:t>shall</w:t>
      </w:r>
      <w:r>
        <w:rPr>
          <w:spacing w:val="40"/>
        </w:rPr>
        <w:t xml:space="preserve"> </w:t>
      </w:r>
      <w:r>
        <w:t>deposit</w:t>
      </w:r>
      <w:r>
        <w:rPr>
          <w:spacing w:val="40"/>
        </w:rPr>
        <w:t xml:space="preserve"> </w:t>
      </w:r>
      <w:r>
        <w:t>a</w:t>
      </w:r>
      <w:r>
        <w:rPr>
          <w:spacing w:val="40"/>
        </w:rPr>
        <w:t xml:space="preserve"> </w:t>
      </w:r>
      <w:r>
        <w:t>copy</w:t>
      </w:r>
      <w:r>
        <w:rPr>
          <w:spacing w:val="40"/>
        </w:rPr>
        <w:t xml:space="preserve"> </w:t>
      </w:r>
      <w:r>
        <w:t>of</w:t>
      </w:r>
      <w:r>
        <w:rPr>
          <w:spacing w:val="40"/>
        </w:rPr>
        <w:t xml:space="preserve"> </w:t>
      </w:r>
      <w:r>
        <w:t>each</w:t>
      </w:r>
      <w:r>
        <w:rPr>
          <w:spacing w:val="40"/>
        </w:rPr>
        <w:t xml:space="preserve"> </w:t>
      </w:r>
      <w:r>
        <w:t>such</w:t>
      </w:r>
      <w:r>
        <w:rPr>
          <w:spacing w:val="40"/>
        </w:rPr>
        <w:t xml:space="preserve"> </w:t>
      </w:r>
      <w:r>
        <w:t>chart</w:t>
      </w:r>
      <w:r>
        <w:rPr>
          <w:spacing w:val="40"/>
        </w:rPr>
        <w:t xml:space="preserve"> </w:t>
      </w:r>
      <w:r>
        <w:t>or</w:t>
      </w:r>
      <w:r>
        <w:rPr>
          <w:spacing w:val="40"/>
        </w:rPr>
        <w:t xml:space="preserve"> </w:t>
      </w:r>
      <w:r>
        <w:t>list</w:t>
      </w:r>
      <w:r>
        <w:rPr>
          <w:spacing w:val="40"/>
        </w:rPr>
        <w:t xml:space="preserve"> </w:t>
      </w:r>
      <w:r>
        <w:t>with</w:t>
      </w:r>
      <w:r>
        <w:rPr>
          <w:spacing w:val="40"/>
        </w:rPr>
        <w:t xml:space="preserve"> </w:t>
      </w:r>
      <w:r>
        <w:t>the</w:t>
      </w:r>
      <w:r>
        <w:rPr>
          <w:spacing w:val="40"/>
        </w:rPr>
        <w:t xml:space="preserve"> </w:t>
      </w:r>
      <w:r>
        <w:t>Secretary-General of the United Nations”. Regarding the exclusive economic zone, Article 75, paragraph 1, of UNCLOS establishes that the outer limit lines of the exclusive economic zone must</w:t>
      </w:r>
      <w:r>
        <w:rPr>
          <w:spacing w:val="40"/>
        </w:rPr>
        <w:t xml:space="preserve"> </w:t>
      </w:r>
      <w:r>
        <w:t>be</w:t>
      </w:r>
      <w:r>
        <w:rPr>
          <w:spacing w:val="40"/>
        </w:rPr>
        <w:t xml:space="preserve"> </w:t>
      </w:r>
      <w:r>
        <w:t>shown</w:t>
      </w:r>
      <w:r>
        <w:rPr>
          <w:spacing w:val="40"/>
        </w:rPr>
        <w:t xml:space="preserve"> </w:t>
      </w:r>
      <w:r>
        <w:t>on</w:t>
      </w:r>
      <w:r>
        <w:rPr>
          <w:spacing w:val="40"/>
        </w:rPr>
        <w:t xml:space="preserve"> </w:t>
      </w:r>
      <w:r>
        <w:t>charts</w:t>
      </w:r>
      <w:r>
        <w:rPr>
          <w:spacing w:val="40"/>
        </w:rPr>
        <w:t xml:space="preserve"> </w:t>
      </w:r>
      <w:r>
        <w:t>of</w:t>
      </w:r>
      <w:r>
        <w:rPr>
          <w:spacing w:val="40"/>
        </w:rPr>
        <w:t xml:space="preserve"> </w:t>
      </w:r>
      <w:r>
        <w:t>a</w:t>
      </w:r>
      <w:r>
        <w:rPr>
          <w:spacing w:val="40"/>
        </w:rPr>
        <w:t xml:space="preserve"> </w:t>
      </w:r>
      <w:r>
        <w:t>scale</w:t>
      </w:r>
      <w:r>
        <w:rPr>
          <w:spacing w:val="40"/>
        </w:rPr>
        <w:t xml:space="preserve"> </w:t>
      </w:r>
      <w:r>
        <w:t>or</w:t>
      </w:r>
      <w:r>
        <w:rPr>
          <w:spacing w:val="40"/>
        </w:rPr>
        <w:t xml:space="preserve"> </w:t>
      </w:r>
      <w:r>
        <w:t>scales</w:t>
      </w:r>
      <w:r>
        <w:rPr>
          <w:spacing w:val="40"/>
        </w:rPr>
        <w:t xml:space="preserve"> </w:t>
      </w:r>
      <w:r>
        <w:t>adequate</w:t>
      </w:r>
      <w:r>
        <w:rPr>
          <w:spacing w:val="40"/>
        </w:rPr>
        <w:t xml:space="preserve"> </w:t>
      </w:r>
      <w:r>
        <w:t>for</w:t>
      </w:r>
      <w:r>
        <w:rPr>
          <w:spacing w:val="40"/>
        </w:rPr>
        <w:t xml:space="preserve"> </w:t>
      </w:r>
      <w:r>
        <w:t>ascertaining</w:t>
      </w:r>
      <w:r>
        <w:rPr>
          <w:spacing w:val="40"/>
        </w:rPr>
        <w:t xml:space="preserve"> </w:t>
      </w:r>
      <w:r>
        <w:t>their</w:t>
      </w:r>
      <w:r>
        <w:rPr>
          <w:spacing w:val="40"/>
        </w:rPr>
        <w:t xml:space="preserve"> </w:t>
      </w:r>
      <w:r>
        <w:t>position. Article 75, paragraph 2, establishes that the coastal State must give due publicity to such charts or lists of geographical co-ordinates and deposit a copy of each such chart or list with the Secretary-General of the United Nations. Similarly, concerning the continental shelf,</w:t>
      </w:r>
      <w:r>
        <w:rPr>
          <w:spacing w:val="-10"/>
        </w:rPr>
        <w:t xml:space="preserve"> </w:t>
      </w:r>
      <w:r>
        <w:t>Article 84, paragraph 1, of UNCLOS</w:t>
      </w:r>
    </w:p>
    <w:p w14:paraId="249BAFBE"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03B1C918" w14:textId="77777777" w:rsidR="004C5C19" w:rsidRDefault="00000000">
      <w:pPr>
        <w:pStyle w:val="BodyText"/>
        <w:spacing w:before="86" w:line="244" w:lineRule="auto"/>
        <w:ind w:left="292" w:right="603"/>
        <w:jc w:val="both"/>
      </w:pPr>
      <w:r>
        <w:lastRenderedPageBreak/>
        <w:t>determines that the outer limit lines of the continental shelf must be shown on charts of a scale or scales adequate for ascertaining their position. Article 84, paragraph 2, stipulates that “[t]he coastal State shall give due publicity to such charts or lists of geographical co-ordinates”. The coastal State must also “deposit a copy of each such chart or list with the Secretary-General of the United Nations and,</w:t>
      </w:r>
      <w:r>
        <w:rPr>
          <w:spacing w:val="40"/>
        </w:rPr>
        <w:t xml:space="preserve"> </w:t>
      </w:r>
      <w:r>
        <w:t>in</w:t>
      </w:r>
      <w:r>
        <w:rPr>
          <w:spacing w:val="40"/>
        </w:rPr>
        <w:t xml:space="preserve"> </w:t>
      </w:r>
      <w:r>
        <w:t>the</w:t>
      </w:r>
      <w:r>
        <w:rPr>
          <w:spacing w:val="40"/>
        </w:rPr>
        <w:t xml:space="preserve"> </w:t>
      </w:r>
      <w:r>
        <w:t>case</w:t>
      </w:r>
      <w:r>
        <w:rPr>
          <w:spacing w:val="40"/>
        </w:rPr>
        <w:t xml:space="preserve"> </w:t>
      </w:r>
      <w:r>
        <w:t>of</w:t>
      </w:r>
      <w:r>
        <w:rPr>
          <w:spacing w:val="40"/>
        </w:rPr>
        <w:t xml:space="preserve"> </w:t>
      </w:r>
      <w:r>
        <w:t>those</w:t>
      </w:r>
      <w:r>
        <w:rPr>
          <w:spacing w:val="40"/>
        </w:rPr>
        <w:t xml:space="preserve"> </w:t>
      </w:r>
      <w:r>
        <w:t>showing</w:t>
      </w:r>
      <w:r>
        <w:rPr>
          <w:spacing w:val="40"/>
        </w:rPr>
        <w:t xml:space="preserve"> </w:t>
      </w:r>
      <w:r>
        <w:t>the</w:t>
      </w:r>
      <w:r>
        <w:rPr>
          <w:spacing w:val="40"/>
        </w:rPr>
        <w:t xml:space="preserve"> </w:t>
      </w:r>
      <w:r>
        <w:t>outer</w:t>
      </w:r>
      <w:r>
        <w:rPr>
          <w:spacing w:val="40"/>
        </w:rPr>
        <w:t xml:space="preserve"> </w:t>
      </w:r>
      <w:r>
        <w:t>limit</w:t>
      </w:r>
      <w:r>
        <w:rPr>
          <w:spacing w:val="40"/>
        </w:rPr>
        <w:t xml:space="preserve"> </w:t>
      </w:r>
      <w:r>
        <w:t>lines</w:t>
      </w:r>
      <w:r>
        <w:rPr>
          <w:spacing w:val="40"/>
        </w:rPr>
        <w:t xml:space="preserve"> </w:t>
      </w:r>
      <w:r>
        <w:t>of</w:t>
      </w:r>
      <w:r>
        <w:rPr>
          <w:spacing w:val="40"/>
        </w:rPr>
        <w:t xml:space="preserve"> </w:t>
      </w:r>
      <w:r>
        <w:t>the</w:t>
      </w:r>
      <w:r>
        <w:rPr>
          <w:spacing w:val="40"/>
        </w:rPr>
        <w:t xml:space="preserve"> </w:t>
      </w:r>
      <w:r>
        <w:t>continental</w:t>
      </w:r>
      <w:r>
        <w:rPr>
          <w:spacing w:val="40"/>
        </w:rPr>
        <w:t xml:space="preserve"> </w:t>
      </w:r>
      <w:r>
        <w:t>shelf,</w:t>
      </w:r>
      <w:r>
        <w:rPr>
          <w:spacing w:val="40"/>
        </w:rPr>
        <w:t xml:space="preserve"> </w:t>
      </w:r>
      <w:r>
        <w:t>with</w:t>
      </w:r>
      <w:r>
        <w:rPr>
          <w:spacing w:val="40"/>
        </w:rPr>
        <w:t xml:space="preserve"> </w:t>
      </w:r>
      <w:r>
        <w:t>the Secretary-General of the Authority”.</w:t>
      </w:r>
    </w:p>
    <w:p w14:paraId="567C529E" w14:textId="77777777" w:rsidR="004C5C19" w:rsidRDefault="004C5C19">
      <w:pPr>
        <w:pStyle w:val="BodyText"/>
        <w:spacing w:before="219"/>
      </w:pPr>
    </w:p>
    <w:p w14:paraId="7A7A5A60" w14:textId="77777777" w:rsidR="004C5C19" w:rsidRDefault="00000000">
      <w:pPr>
        <w:pStyle w:val="ListParagraph"/>
        <w:numPr>
          <w:ilvl w:val="0"/>
          <w:numId w:val="29"/>
        </w:numPr>
        <w:tabs>
          <w:tab w:val="left" w:pos="1259"/>
        </w:tabs>
        <w:spacing w:line="247" w:lineRule="auto"/>
        <w:ind w:right="601" w:firstLine="526"/>
        <w:jc w:val="both"/>
        <w:rPr>
          <w:sz w:val="20"/>
        </w:rPr>
      </w:pPr>
      <w:r>
        <w:rPr>
          <w:sz w:val="20"/>
        </w:rPr>
        <w:t>The Court further notes that once the breadth of maritime zones measured from the baselines has been duly established and the State has given due publicity to the charts or lists of geographical co-ordinates in accordance with UNCLOS, particularly Article 16, paragraphs 1 and 2, Article 75,</w:t>
      </w:r>
      <w:r>
        <w:rPr>
          <w:spacing w:val="40"/>
          <w:sz w:val="20"/>
        </w:rPr>
        <w:t xml:space="preserve"> </w:t>
      </w:r>
      <w:r>
        <w:rPr>
          <w:sz w:val="20"/>
        </w:rPr>
        <w:t>paragraph 2,</w:t>
      </w:r>
      <w:r>
        <w:rPr>
          <w:spacing w:val="40"/>
          <w:sz w:val="20"/>
        </w:rPr>
        <w:t xml:space="preserve"> </w:t>
      </w:r>
      <w:r>
        <w:rPr>
          <w:sz w:val="20"/>
        </w:rPr>
        <w:t>and</w:t>
      </w:r>
      <w:r>
        <w:rPr>
          <w:spacing w:val="40"/>
          <w:sz w:val="20"/>
        </w:rPr>
        <w:t xml:space="preserve"> </w:t>
      </w:r>
      <w:r>
        <w:rPr>
          <w:sz w:val="20"/>
        </w:rPr>
        <w:t>Article 84,</w:t>
      </w:r>
      <w:r>
        <w:rPr>
          <w:spacing w:val="40"/>
          <w:sz w:val="20"/>
        </w:rPr>
        <w:t xml:space="preserve"> </w:t>
      </w:r>
      <w:r>
        <w:rPr>
          <w:sz w:val="20"/>
        </w:rPr>
        <w:t>paragraph 2,</w:t>
      </w:r>
      <w:r>
        <w:rPr>
          <w:spacing w:val="40"/>
          <w:sz w:val="20"/>
        </w:rPr>
        <w:t xml:space="preserve"> </w:t>
      </w:r>
      <w:r>
        <w:rPr>
          <w:sz w:val="20"/>
        </w:rPr>
        <w:t>there</w:t>
      </w:r>
      <w:r>
        <w:rPr>
          <w:spacing w:val="40"/>
          <w:sz w:val="20"/>
        </w:rPr>
        <w:t xml:space="preserve"> </w:t>
      </w:r>
      <w:r>
        <w:rPr>
          <w:sz w:val="20"/>
        </w:rPr>
        <w:t>is</w:t>
      </w:r>
      <w:r>
        <w:rPr>
          <w:spacing w:val="40"/>
          <w:sz w:val="20"/>
        </w:rPr>
        <w:t xml:space="preserve"> </w:t>
      </w:r>
      <w:r>
        <w:rPr>
          <w:sz w:val="20"/>
        </w:rPr>
        <w:t>no</w:t>
      </w:r>
      <w:r>
        <w:rPr>
          <w:spacing w:val="40"/>
          <w:sz w:val="20"/>
        </w:rPr>
        <w:t xml:space="preserve"> </w:t>
      </w:r>
      <w:r>
        <w:rPr>
          <w:sz w:val="20"/>
        </w:rPr>
        <w:t>provision</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Convention requiring States parties to update them. Similarly, the Court observes that UNCLOS does not contain provisions</w:t>
      </w:r>
      <w:r>
        <w:rPr>
          <w:spacing w:val="16"/>
          <w:sz w:val="20"/>
        </w:rPr>
        <w:t xml:space="preserve"> </w:t>
      </w:r>
      <w:r>
        <w:rPr>
          <w:sz w:val="20"/>
        </w:rPr>
        <w:t>requiring</w:t>
      </w:r>
      <w:r>
        <w:rPr>
          <w:spacing w:val="15"/>
          <w:sz w:val="20"/>
        </w:rPr>
        <w:t xml:space="preserve"> </w:t>
      </w:r>
      <w:r>
        <w:rPr>
          <w:sz w:val="20"/>
        </w:rPr>
        <w:t>States</w:t>
      </w:r>
      <w:r>
        <w:rPr>
          <w:spacing w:val="16"/>
          <w:sz w:val="20"/>
        </w:rPr>
        <w:t xml:space="preserve"> </w:t>
      </w:r>
      <w:r>
        <w:rPr>
          <w:sz w:val="20"/>
        </w:rPr>
        <w:t>parties</w:t>
      </w:r>
      <w:r>
        <w:rPr>
          <w:spacing w:val="16"/>
          <w:sz w:val="20"/>
        </w:rPr>
        <w:t xml:space="preserve"> </w:t>
      </w:r>
      <w:r>
        <w:rPr>
          <w:sz w:val="20"/>
        </w:rPr>
        <w:t>to</w:t>
      </w:r>
      <w:r>
        <w:rPr>
          <w:spacing w:val="15"/>
          <w:sz w:val="20"/>
        </w:rPr>
        <w:t xml:space="preserve"> </w:t>
      </w:r>
      <w:r>
        <w:rPr>
          <w:sz w:val="20"/>
        </w:rPr>
        <w:t>update</w:t>
      </w:r>
      <w:r>
        <w:rPr>
          <w:spacing w:val="15"/>
          <w:sz w:val="20"/>
        </w:rPr>
        <w:t xml:space="preserve"> </w:t>
      </w:r>
      <w:r>
        <w:rPr>
          <w:sz w:val="20"/>
        </w:rPr>
        <w:t>normal</w:t>
      </w:r>
      <w:r>
        <w:rPr>
          <w:spacing w:val="16"/>
          <w:sz w:val="20"/>
        </w:rPr>
        <w:t xml:space="preserve"> </w:t>
      </w:r>
      <w:r>
        <w:rPr>
          <w:sz w:val="20"/>
        </w:rPr>
        <w:t>baselines that</w:t>
      </w:r>
      <w:r>
        <w:rPr>
          <w:spacing w:val="16"/>
          <w:sz w:val="20"/>
        </w:rPr>
        <w:t xml:space="preserve"> </w:t>
      </w:r>
      <w:r>
        <w:rPr>
          <w:sz w:val="20"/>
        </w:rPr>
        <w:t>have</w:t>
      </w:r>
      <w:r>
        <w:rPr>
          <w:spacing w:val="15"/>
          <w:sz w:val="20"/>
        </w:rPr>
        <w:t xml:space="preserve"> </w:t>
      </w:r>
      <w:r>
        <w:rPr>
          <w:sz w:val="20"/>
        </w:rPr>
        <w:t>been marked</w:t>
      </w:r>
      <w:r>
        <w:rPr>
          <w:spacing w:val="15"/>
          <w:sz w:val="20"/>
        </w:rPr>
        <w:t xml:space="preserve"> </w:t>
      </w:r>
      <w:r>
        <w:rPr>
          <w:sz w:val="20"/>
        </w:rPr>
        <w:t>(Article 5),</w:t>
      </w:r>
      <w:r>
        <w:rPr>
          <w:spacing w:val="15"/>
          <w:sz w:val="20"/>
        </w:rPr>
        <w:t xml:space="preserve"> </w:t>
      </w:r>
      <w:r>
        <w:rPr>
          <w:sz w:val="20"/>
        </w:rPr>
        <w:t>or to update charts or lists of geographical co-ordinates showing straight (Article 16) or archipelagic baselines, once they have been marked, published and deposited in accordance with the Convention (Article 47, paragraphs 8 and 9).</w:t>
      </w:r>
    </w:p>
    <w:p w14:paraId="42EA130E" w14:textId="77777777" w:rsidR="004C5C19" w:rsidRDefault="004C5C19">
      <w:pPr>
        <w:pStyle w:val="BodyText"/>
        <w:spacing w:before="203"/>
      </w:pPr>
    </w:p>
    <w:p w14:paraId="28E9D56E" w14:textId="77777777" w:rsidR="004C5C19" w:rsidRDefault="00000000">
      <w:pPr>
        <w:pStyle w:val="ListParagraph"/>
        <w:numPr>
          <w:ilvl w:val="0"/>
          <w:numId w:val="29"/>
        </w:numPr>
        <w:tabs>
          <w:tab w:val="left" w:pos="1236"/>
        </w:tabs>
        <w:spacing w:before="1" w:line="244" w:lineRule="auto"/>
        <w:ind w:firstLine="526"/>
        <w:jc w:val="both"/>
        <w:rPr>
          <w:sz w:val="20"/>
        </w:rPr>
      </w:pPr>
      <w:r>
        <w:rPr>
          <w:sz w:val="20"/>
        </w:rPr>
        <w:t>The Court notes that, outside the present proceedings, many States have expressed the view that there is no obligation to update the charts or lists of geographical co-ordinates showing the baselines of their maritime zones once they have been duly established, in conformity with</w:t>
      </w:r>
      <w:r>
        <w:rPr>
          <w:spacing w:val="80"/>
          <w:sz w:val="20"/>
        </w:rPr>
        <w:t xml:space="preserve"> </w:t>
      </w:r>
      <w:r>
        <w:rPr>
          <w:sz w:val="20"/>
        </w:rPr>
        <w:t xml:space="preserve">UNCLOS. Such views have been expressed, </w:t>
      </w:r>
      <w:r>
        <w:rPr>
          <w:i/>
          <w:sz w:val="20"/>
        </w:rPr>
        <w:t>inter alia</w:t>
      </w:r>
      <w:r>
        <w:rPr>
          <w:sz w:val="20"/>
        </w:rPr>
        <w:t>, within the framework of the United Nations</w:t>
      </w:r>
      <w:r>
        <w:rPr>
          <w:spacing w:val="80"/>
          <w:sz w:val="20"/>
        </w:rPr>
        <w:t xml:space="preserve"> </w:t>
      </w:r>
      <w:r>
        <w:rPr>
          <w:sz w:val="20"/>
        </w:rPr>
        <w:t>as</w:t>
      </w:r>
      <w:r>
        <w:rPr>
          <w:spacing w:val="20"/>
          <w:sz w:val="20"/>
        </w:rPr>
        <w:t xml:space="preserve"> </w:t>
      </w:r>
      <w:r>
        <w:rPr>
          <w:sz w:val="20"/>
        </w:rPr>
        <w:t>well</w:t>
      </w:r>
      <w:r>
        <w:rPr>
          <w:spacing w:val="20"/>
          <w:sz w:val="20"/>
        </w:rPr>
        <w:t xml:space="preserve"> </w:t>
      </w:r>
      <w:r>
        <w:rPr>
          <w:sz w:val="20"/>
        </w:rPr>
        <w:t>as</w:t>
      </w:r>
      <w:r>
        <w:rPr>
          <w:spacing w:val="20"/>
          <w:sz w:val="20"/>
        </w:rPr>
        <w:t xml:space="preserve"> </w:t>
      </w:r>
      <w:r>
        <w:rPr>
          <w:sz w:val="20"/>
        </w:rPr>
        <w:t>in</w:t>
      </w:r>
      <w:r>
        <w:rPr>
          <w:spacing w:val="19"/>
          <w:sz w:val="20"/>
        </w:rPr>
        <w:t xml:space="preserve"> </w:t>
      </w:r>
      <w:r>
        <w:rPr>
          <w:sz w:val="20"/>
        </w:rPr>
        <w:t>regional</w:t>
      </w:r>
      <w:r>
        <w:rPr>
          <w:spacing w:val="18"/>
          <w:sz w:val="20"/>
        </w:rPr>
        <w:t xml:space="preserve"> </w:t>
      </w:r>
      <w:r>
        <w:rPr>
          <w:sz w:val="20"/>
        </w:rPr>
        <w:t>and</w:t>
      </w:r>
      <w:r>
        <w:rPr>
          <w:spacing w:val="18"/>
          <w:sz w:val="20"/>
        </w:rPr>
        <w:t xml:space="preserve"> </w:t>
      </w:r>
      <w:r>
        <w:rPr>
          <w:sz w:val="20"/>
        </w:rPr>
        <w:t>cross-regional</w:t>
      </w:r>
      <w:r>
        <w:rPr>
          <w:spacing w:val="18"/>
          <w:sz w:val="20"/>
        </w:rPr>
        <w:t xml:space="preserve"> </w:t>
      </w:r>
      <w:r>
        <w:rPr>
          <w:sz w:val="20"/>
        </w:rPr>
        <w:t>declarations,</w:t>
      </w:r>
      <w:r>
        <w:rPr>
          <w:spacing w:val="18"/>
          <w:sz w:val="20"/>
        </w:rPr>
        <w:t xml:space="preserve"> </w:t>
      </w:r>
      <w:r>
        <w:rPr>
          <w:sz w:val="20"/>
        </w:rPr>
        <w:t>such</w:t>
      </w:r>
      <w:r>
        <w:rPr>
          <w:spacing w:val="19"/>
          <w:sz w:val="20"/>
        </w:rPr>
        <w:t xml:space="preserve"> </w:t>
      </w:r>
      <w:r>
        <w:rPr>
          <w:sz w:val="20"/>
        </w:rPr>
        <w:t>as,</w:t>
      </w:r>
      <w:r>
        <w:rPr>
          <w:spacing w:val="20"/>
          <w:sz w:val="20"/>
        </w:rPr>
        <w:t xml:space="preserve"> </w:t>
      </w:r>
      <w:r>
        <w:rPr>
          <w:sz w:val="20"/>
        </w:rPr>
        <w:t>among</w:t>
      </w:r>
      <w:r>
        <w:rPr>
          <w:spacing w:val="19"/>
          <w:sz w:val="20"/>
        </w:rPr>
        <w:t xml:space="preserve"> </w:t>
      </w:r>
      <w:r>
        <w:rPr>
          <w:sz w:val="20"/>
        </w:rPr>
        <w:t>others,</w:t>
      </w:r>
      <w:r>
        <w:rPr>
          <w:spacing w:val="20"/>
          <w:sz w:val="20"/>
        </w:rPr>
        <w:t xml:space="preserve"> </w:t>
      </w:r>
      <w:r>
        <w:rPr>
          <w:sz w:val="20"/>
        </w:rPr>
        <w:t>the</w:t>
      </w:r>
      <w:r>
        <w:rPr>
          <w:spacing w:val="21"/>
          <w:sz w:val="20"/>
        </w:rPr>
        <w:t xml:space="preserve"> </w:t>
      </w:r>
      <w:r>
        <w:rPr>
          <w:sz w:val="20"/>
        </w:rPr>
        <w:t>2021</w:t>
      </w:r>
      <w:r>
        <w:rPr>
          <w:spacing w:val="19"/>
          <w:sz w:val="20"/>
        </w:rPr>
        <w:t xml:space="preserve"> </w:t>
      </w:r>
      <w:r>
        <w:rPr>
          <w:sz w:val="20"/>
        </w:rPr>
        <w:t>Declaration of the Pacific Islands Forum on Preserving Maritime Zones in the Face of Climate Change-Related Sea-Level Rise, supported in 2022 by the member States of the Organization of African, Caribbean and Pacific States. The Court considers that this practice is relevant for the purposes of the interpretation of UNCLOS.</w:t>
      </w:r>
    </w:p>
    <w:p w14:paraId="2DADB288" w14:textId="77777777" w:rsidR="004C5C19" w:rsidRDefault="004C5C19">
      <w:pPr>
        <w:pStyle w:val="BodyText"/>
        <w:spacing w:before="223"/>
      </w:pPr>
    </w:p>
    <w:p w14:paraId="7BA6CF83" w14:textId="77777777" w:rsidR="004C5C19" w:rsidRDefault="00000000">
      <w:pPr>
        <w:pStyle w:val="ListParagraph"/>
        <w:numPr>
          <w:ilvl w:val="0"/>
          <w:numId w:val="29"/>
        </w:numPr>
        <w:tabs>
          <w:tab w:val="left" w:pos="1241"/>
        </w:tabs>
        <w:spacing w:line="244" w:lineRule="auto"/>
        <w:ind w:firstLine="526"/>
        <w:jc w:val="both"/>
        <w:rPr>
          <w:sz w:val="20"/>
        </w:rPr>
      </w:pPr>
      <w:r>
        <w:rPr>
          <w:sz w:val="20"/>
        </w:rPr>
        <w:t>The Court is aware of the work undertaken by the ILC on sea level rise in relation to international law since 2018. The final report of the Study Group on sea level rise in relation to international law, adopted by the ILC at its seventy-sixth session (2025), shows a convergence of views among States across all regions in support of the absence of an obligation of States parties to UNCLOS to update charts or lists of geographical co-ordinates relating to their maritime zones once they have been duly established, in conformity with UNCLOS (</w:t>
      </w:r>
      <w:r>
        <w:rPr>
          <w:i/>
          <w:sz w:val="20"/>
        </w:rPr>
        <w:t xml:space="preserve">Official Records of the General Assembly, Eightieth Session, Supplement No. 10 </w:t>
      </w:r>
      <w:r>
        <w:rPr>
          <w:sz w:val="20"/>
        </w:rPr>
        <w:t>(UN doc. A/80/10), Report of the International Law Commission on its</w:t>
      </w:r>
      <w:r>
        <w:rPr>
          <w:spacing w:val="19"/>
          <w:sz w:val="20"/>
        </w:rPr>
        <w:t xml:space="preserve"> </w:t>
      </w:r>
      <w:r>
        <w:rPr>
          <w:sz w:val="20"/>
        </w:rPr>
        <w:t>work at its</w:t>
      </w:r>
      <w:r>
        <w:rPr>
          <w:spacing w:val="22"/>
          <w:sz w:val="20"/>
        </w:rPr>
        <w:t xml:space="preserve"> </w:t>
      </w:r>
      <w:r>
        <w:rPr>
          <w:sz w:val="20"/>
        </w:rPr>
        <w:t>Seventy-sixth Session, p. 11, para. 36; and Annex I, Final Report of</w:t>
      </w:r>
      <w:r>
        <w:rPr>
          <w:spacing w:val="40"/>
          <w:sz w:val="20"/>
        </w:rPr>
        <w:t xml:space="preserve"> </w:t>
      </w:r>
      <w:r>
        <w:rPr>
          <w:sz w:val="20"/>
        </w:rPr>
        <w:t>the Study Group on sea level rise in relation to international law).</w:t>
      </w:r>
    </w:p>
    <w:p w14:paraId="4973D910" w14:textId="77777777" w:rsidR="004C5C19" w:rsidRDefault="004C5C19">
      <w:pPr>
        <w:pStyle w:val="BodyText"/>
        <w:spacing w:before="221"/>
      </w:pPr>
    </w:p>
    <w:p w14:paraId="7C5B1A0B" w14:textId="77777777" w:rsidR="004C5C19" w:rsidRDefault="00000000">
      <w:pPr>
        <w:pStyle w:val="ListParagraph"/>
        <w:numPr>
          <w:ilvl w:val="0"/>
          <w:numId w:val="29"/>
        </w:numPr>
        <w:tabs>
          <w:tab w:val="left" w:pos="1230"/>
        </w:tabs>
        <w:spacing w:before="1" w:line="244" w:lineRule="auto"/>
        <w:ind w:firstLine="526"/>
        <w:jc w:val="both"/>
        <w:rPr>
          <w:sz w:val="20"/>
        </w:rPr>
      </w:pPr>
      <w:r>
        <w:rPr>
          <w:sz w:val="20"/>
        </w:rPr>
        <w:t>The Court considers that the provisions of UNCLOS do not require States parties, in the context of physical changes</w:t>
      </w:r>
      <w:r>
        <w:rPr>
          <w:spacing w:val="-2"/>
          <w:sz w:val="20"/>
        </w:rPr>
        <w:t xml:space="preserve"> </w:t>
      </w:r>
      <w:r>
        <w:rPr>
          <w:sz w:val="20"/>
        </w:rPr>
        <w:t>resulting</w:t>
      </w:r>
      <w:r>
        <w:rPr>
          <w:spacing w:val="-3"/>
          <w:sz w:val="20"/>
        </w:rPr>
        <w:t xml:space="preserve"> </w:t>
      </w:r>
      <w:r>
        <w:rPr>
          <w:sz w:val="20"/>
        </w:rPr>
        <w:t>from climate-change related sea level rise,</w:t>
      </w:r>
      <w:r>
        <w:rPr>
          <w:spacing w:val="-1"/>
          <w:sz w:val="20"/>
        </w:rPr>
        <w:t xml:space="preserve"> </w:t>
      </w:r>
      <w:r>
        <w:rPr>
          <w:sz w:val="20"/>
        </w:rPr>
        <w:t>to update</w:t>
      </w:r>
      <w:r>
        <w:rPr>
          <w:spacing w:val="-2"/>
          <w:sz w:val="20"/>
        </w:rPr>
        <w:t xml:space="preserve"> </w:t>
      </w:r>
      <w:r>
        <w:rPr>
          <w:sz w:val="20"/>
        </w:rPr>
        <w:t>their</w:t>
      </w:r>
      <w:r>
        <w:rPr>
          <w:spacing w:val="-2"/>
          <w:sz w:val="20"/>
        </w:rPr>
        <w:t xml:space="preserve"> </w:t>
      </w:r>
      <w:r>
        <w:rPr>
          <w:sz w:val="20"/>
        </w:rPr>
        <w:t>charts or lists of geographical co-ordinates that show the baselines and outer limit lines of their maritime zones</w:t>
      </w:r>
      <w:r>
        <w:rPr>
          <w:spacing w:val="-2"/>
          <w:sz w:val="20"/>
        </w:rPr>
        <w:t xml:space="preserve"> </w:t>
      </w:r>
      <w:r>
        <w:rPr>
          <w:sz w:val="20"/>
        </w:rPr>
        <w:t>once</w:t>
      </w:r>
      <w:r>
        <w:rPr>
          <w:spacing w:val="-2"/>
          <w:sz w:val="20"/>
        </w:rPr>
        <w:t xml:space="preserve"> </w:t>
      </w:r>
      <w:r>
        <w:rPr>
          <w:sz w:val="20"/>
        </w:rPr>
        <w:t>they</w:t>
      </w:r>
      <w:r>
        <w:rPr>
          <w:spacing w:val="-3"/>
          <w:sz w:val="20"/>
        </w:rPr>
        <w:t xml:space="preserve"> </w:t>
      </w:r>
      <w:r>
        <w:rPr>
          <w:sz w:val="20"/>
        </w:rPr>
        <w:t>have</w:t>
      </w:r>
      <w:r>
        <w:rPr>
          <w:spacing w:val="-2"/>
          <w:sz w:val="20"/>
        </w:rPr>
        <w:t xml:space="preserve"> </w:t>
      </w:r>
      <w:r>
        <w:rPr>
          <w:sz w:val="20"/>
        </w:rPr>
        <w:t>been</w:t>
      </w:r>
      <w:r>
        <w:rPr>
          <w:spacing w:val="-2"/>
          <w:sz w:val="20"/>
        </w:rPr>
        <w:t xml:space="preserve"> </w:t>
      </w:r>
      <w:r>
        <w:rPr>
          <w:sz w:val="20"/>
        </w:rPr>
        <w:t>duly</w:t>
      </w:r>
      <w:r>
        <w:rPr>
          <w:spacing w:val="-3"/>
          <w:sz w:val="20"/>
        </w:rPr>
        <w:t xml:space="preserve"> </w:t>
      </w:r>
      <w:r>
        <w:rPr>
          <w:sz w:val="20"/>
        </w:rPr>
        <w:t>established</w:t>
      </w:r>
      <w:r>
        <w:rPr>
          <w:spacing w:val="-3"/>
          <w:sz w:val="20"/>
        </w:rPr>
        <w:t xml:space="preserve"> </w:t>
      </w:r>
      <w:r>
        <w:rPr>
          <w:sz w:val="20"/>
        </w:rPr>
        <w:t>in</w:t>
      </w:r>
      <w:r>
        <w:rPr>
          <w:spacing w:val="-3"/>
          <w:sz w:val="20"/>
        </w:rPr>
        <w:t xml:space="preserve"> </w:t>
      </w:r>
      <w:r>
        <w:rPr>
          <w:sz w:val="20"/>
        </w:rPr>
        <w:t>conformity</w:t>
      </w:r>
      <w:r>
        <w:rPr>
          <w:spacing w:val="-3"/>
          <w:sz w:val="20"/>
        </w:rPr>
        <w:t xml:space="preserve"> </w:t>
      </w:r>
      <w:r>
        <w:rPr>
          <w:sz w:val="20"/>
        </w:rPr>
        <w:t>with</w:t>
      </w:r>
      <w:r>
        <w:rPr>
          <w:spacing w:val="-3"/>
          <w:sz w:val="20"/>
        </w:rPr>
        <w:t xml:space="preserve"> </w:t>
      </w:r>
      <w:r>
        <w:rPr>
          <w:sz w:val="20"/>
        </w:rPr>
        <w:t>the</w:t>
      </w:r>
      <w:r>
        <w:rPr>
          <w:spacing w:val="-2"/>
          <w:sz w:val="20"/>
        </w:rPr>
        <w:t xml:space="preserve"> </w:t>
      </w:r>
      <w:r>
        <w:rPr>
          <w:sz w:val="20"/>
        </w:rPr>
        <w:t>Convention.</w:t>
      </w:r>
      <w:r>
        <w:rPr>
          <w:spacing w:val="-3"/>
          <w:sz w:val="20"/>
        </w:rPr>
        <w:t xml:space="preserve"> </w:t>
      </w:r>
      <w:r>
        <w:rPr>
          <w:sz w:val="20"/>
        </w:rPr>
        <w:t>For</w:t>
      </w:r>
      <w:r>
        <w:rPr>
          <w:spacing w:val="-2"/>
          <w:sz w:val="20"/>
        </w:rPr>
        <w:t xml:space="preserve"> </w:t>
      </w:r>
      <w:r>
        <w:rPr>
          <w:sz w:val="20"/>
        </w:rPr>
        <w:t>this</w:t>
      </w:r>
      <w:r>
        <w:rPr>
          <w:spacing w:val="-2"/>
          <w:sz w:val="20"/>
        </w:rPr>
        <w:t xml:space="preserve"> </w:t>
      </w:r>
      <w:r>
        <w:rPr>
          <w:sz w:val="20"/>
        </w:rPr>
        <w:t>reason,</w:t>
      </w:r>
      <w:r>
        <w:rPr>
          <w:spacing w:val="-3"/>
          <w:sz w:val="20"/>
        </w:rPr>
        <w:t xml:space="preserve"> </w:t>
      </w:r>
      <w:r>
        <w:rPr>
          <w:sz w:val="20"/>
        </w:rPr>
        <w:t>States parties</w:t>
      </w:r>
      <w:r>
        <w:rPr>
          <w:spacing w:val="73"/>
          <w:sz w:val="20"/>
        </w:rPr>
        <w:t xml:space="preserve"> </w:t>
      </w:r>
      <w:r>
        <w:rPr>
          <w:sz w:val="20"/>
        </w:rPr>
        <w:t>to</w:t>
      </w:r>
      <w:r>
        <w:rPr>
          <w:spacing w:val="72"/>
          <w:sz w:val="20"/>
        </w:rPr>
        <w:t xml:space="preserve"> </w:t>
      </w:r>
      <w:r>
        <w:rPr>
          <w:sz w:val="20"/>
        </w:rPr>
        <w:t>UNCLOS</w:t>
      </w:r>
      <w:r>
        <w:rPr>
          <w:spacing w:val="72"/>
          <w:sz w:val="20"/>
        </w:rPr>
        <w:t xml:space="preserve"> </w:t>
      </w:r>
      <w:r>
        <w:rPr>
          <w:sz w:val="20"/>
        </w:rPr>
        <w:t>are</w:t>
      </w:r>
      <w:r>
        <w:rPr>
          <w:spacing w:val="73"/>
          <w:sz w:val="20"/>
        </w:rPr>
        <w:t xml:space="preserve"> </w:t>
      </w:r>
      <w:r>
        <w:rPr>
          <w:sz w:val="20"/>
        </w:rPr>
        <w:t>under</w:t>
      </w:r>
      <w:r>
        <w:rPr>
          <w:spacing w:val="73"/>
          <w:sz w:val="20"/>
        </w:rPr>
        <w:t xml:space="preserve"> </w:t>
      </w:r>
      <w:r>
        <w:rPr>
          <w:sz w:val="20"/>
        </w:rPr>
        <w:t>no</w:t>
      </w:r>
      <w:r>
        <w:rPr>
          <w:spacing w:val="72"/>
          <w:sz w:val="20"/>
        </w:rPr>
        <w:t xml:space="preserve"> </w:t>
      </w:r>
      <w:r>
        <w:rPr>
          <w:sz w:val="20"/>
        </w:rPr>
        <w:t>obligation</w:t>
      </w:r>
      <w:r>
        <w:rPr>
          <w:spacing w:val="72"/>
          <w:sz w:val="20"/>
        </w:rPr>
        <w:t xml:space="preserve"> </w:t>
      </w:r>
      <w:r>
        <w:rPr>
          <w:sz w:val="20"/>
        </w:rPr>
        <w:t>to</w:t>
      </w:r>
      <w:r>
        <w:rPr>
          <w:spacing w:val="72"/>
          <w:sz w:val="20"/>
        </w:rPr>
        <w:t xml:space="preserve"> </w:t>
      </w:r>
      <w:r>
        <w:rPr>
          <w:sz w:val="20"/>
        </w:rPr>
        <w:t>update</w:t>
      </w:r>
      <w:r>
        <w:rPr>
          <w:spacing w:val="73"/>
          <w:sz w:val="20"/>
        </w:rPr>
        <w:t xml:space="preserve"> </w:t>
      </w:r>
      <w:r>
        <w:rPr>
          <w:sz w:val="20"/>
        </w:rPr>
        <w:t>such</w:t>
      </w:r>
      <w:r>
        <w:rPr>
          <w:spacing w:val="77"/>
          <w:sz w:val="20"/>
        </w:rPr>
        <w:t xml:space="preserve"> </w:t>
      </w:r>
      <w:r>
        <w:rPr>
          <w:sz w:val="20"/>
        </w:rPr>
        <w:t>charts</w:t>
      </w:r>
      <w:r>
        <w:rPr>
          <w:spacing w:val="73"/>
          <w:sz w:val="20"/>
        </w:rPr>
        <w:t xml:space="preserve"> </w:t>
      </w:r>
      <w:r>
        <w:rPr>
          <w:sz w:val="20"/>
        </w:rPr>
        <w:t>or</w:t>
      </w:r>
      <w:r>
        <w:rPr>
          <w:spacing w:val="73"/>
          <w:sz w:val="20"/>
        </w:rPr>
        <w:t xml:space="preserve"> </w:t>
      </w:r>
      <w:r>
        <w:rPr>
          <w:sz w:val="20"/>
        </w:rPr>
        <w:t>lists</w:t>
      </w:r>
      <w:r>
        <w:rPr>
          <w:spacing w:val="70"/>
          <w:sz w:val="20"/>
        </w:rPr>
        <w:t xml:space="preserve"> </w:t>
      </w:r>
      <w:r>
        <w:rPr>
          <w:sz w:val="20"/>
        </w:rPr>
        <w:t>of</w:t>
      </w:r>
      <w:r>
        <w:rPr>
          <w:spacing w:val="73"/>
          <w:sz w:val="20"/>
        </w:rPr>
        <w:t xml:space="preserve"> </w:t>
      </w:r>
      <w:r>
        <w:rPr>
          <w:sz w:val="20"/>
        </w:rPr>
        <w:t xml:space="preserve">geographical </w:t>
      </w:r>
      <w:r>
        <w:rPr>
          <w:spacing w:val="-2"/>
          <w:sz w:val="20"/>
        </w:rPr>
        <w:t>co-ordinates.</w:t>
      </w:r>
    </w:p>
    <w:p w14:paraId="4E031307"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6FDD71F" w14:textId="77777777" w:rsidR="004C5C19" w:rsidRDefault="00000000">
      <w:pPr>
        <w:pStyle w:val="ListParagraph"/>
        <w:numPr>
          <w:ilvl w:val="0"/>
          <w:numId w:val="29"/>
        </w:numPr>
        <w:tabs>
          <w:tab w:val="left" w:pos="1268"/>
        </w:tabs>
        <w:spacing w:before="86" w:line="244" w:lineRule="auto"/>
        <w:ind w:firstLine="526"/>
        <w:jc w:val="both"/>
        <w:rPr>
          <w:sz w:val="20"/>
        </w:rPr>
      </w:pPr>
      <w:r>
        <w:rPr>
          <w:sz w:val="20"/>
        </w:rPr>
        <w:lastRenderedPageBreak/>
        <w:t>Several participants argued that sea level rise also poses a significant threat to the territorial integrity and thus to the very statehood of small island States. In their view, in the event of the complete loss</w:t>
      </w:r>
      <w:r>
        <w:rPr>
          <w:spacing w:val="15"/>
          <w:sz w:val="20"/>
        </w:rPr>
        <w:t xml:space="preserve"> </w:t>
      </w:r>
      <w:r>
        <w:rPr>
          <w:sz w:val="20"/>
        </w:rPr>
        <w:t>of</w:t>
      </w:r>
      <w:r>
        <w:rPr>
          <w:spacing w:val="15"/>
          <w:sz w:val="20"/>
        </w:rPr>
        <w:t xml:space="preserve"> </w:t>
      </w:r>
      <w:r>
        <w:rPr>
          <w:sz w:val="20"/>
        </w:rPr>
        <w:t>a State’s</w:t>
      </w:r>
      <w:r>
        <w:rPr>
          <w:spacing w:val="15"/>
          <w:sz w:val="20"/>
        </w:rPr>
        <w:t xml:space="preserve"> </w:t>
      </w:r>
      <w:r>
        <w:rPr>
          <w:sz w:val="20"/>
        </w:rPr>
        <w:t>territory and the displacement</w:t>
      </w:r>
      <w:r>
        <w:rPr>
          <w:spacing w:val="15"/>
          <w:sz w:val="20"/>
        </w:rPr>
        <w:t xml:space="preserve"> </w:t>
      </w:r>
      <w:r>
        <w:rPr>
          <w:sz w:val="20"/>
        </w:rPr>
        <w:t>of its</w:t>
      </w:r>
      <w:r>
        <w:rPr>
          <w:spacing w:val="15"/>
          <w:sz w:val="20"/>
        </w:rPr>
        <w:t xml:space="preserve"> </w:t>
      </w:r>
      <w:r>
        <w:rPr>
          <w:sz w:val="20"/>
        </w:rPr>
        <w:t>population, a strong presumption</w:t>
      </w:r>
      <w:r>
        <w:rPr>
          <w:spacing w:val="40"/>
          <w:sz w:val="20"/>
        </w:rPr>
        <w:t xml:space="preserve"> </w:t>
      </w:r>
      <w:r>
        <w:rPr>
          <w:sz w:val="20"/>
        </w:rPr>
        <w:t xml:space="preserve">in favour of continued statehood should apply. In the view of the Court, once a State is established, the disappearance of one of its constituent elements would not necessarily entail the loss of its </w:t>
      </w:r>
      <w:r>
        <w:rPr>
          <w:spacing w:val="-2"/>
          <w:sz w:val="20"/>
        </w:rPr>
        <w:t>statehood.</w:t>
      </w:r>
    </w:p>
    <w:p w14:paraId="3332A976" w14:textId="77777777" w:rsidR="004C5C19" w:rsidRDefault="004C5C19">
      <w:pPr>
        <w:pStyle w:val="BodyText"/>
        <w:spacing w:before="219"/>
      </w:pPr>
    </w:p>
    <w:p w14:paraId="399BEE9B" w14:textId="77777777" w:rsidR="004C5C19" w:rsidRDefault="00000000">
      <w:pPr>
        <w:pStyle w:val="ListParagraph"/>
        <w:numPr>
          <w:ilvl w:val="0"/>
          <w:numId w:val="29"/>
        </w:numPr>
        <w:tabs>
          <w:tab w:val="left" w:pos="1279"/>
        </w:tabs>
        <w:spacing w:line="244" w:lineRule="auto"/>
        <w:ind w:firstLine="526"/>
        <w:jc w:val="both"/>
        <w:rPr>
          <w:sz w:val="20"/>
        </w:rPr>
      </w:pPr>
      <w:r>
        <w:rPr>
          <w:sz w:val="20"/>
        </w:rPr>
        <w:t>The Court has already emphasized that climate change is a common concern of humankind, one of the adverse effects of which is sea level rise. The Court has also affirmed that, in the</w:t>
      </w:r>
      <w:r>
        <w:rPr>
          <w:spacing w:val="80"/>
          <w:sz w:val="20"/>
        </w:rPr>
        <w:t xml:space="preserve"> </w:t>
      </w:r>
      <w:r>
        <w:rPr>
          <w:sz w:val="20"/>
        </w:rPr>
        <w:t>context</w:t>
      </w:r>
      <w:r>
        <w:rPr>
          <w:spacing w:val="80"/>
          <w:sz w:val="20"/>
        </w:rPr>
        <w:t xml:space="preserve"> </w:t>
      </w:r>
      <w:r>
        <w:rPr>
          <w:sz w:val="20"/>
        </w:rPr>
        <w:t>of</w:t>
      </w:r>
      <w:r>
        <w:rPr>
          <w:spacing w:val="80"/>
          <w:sz w:val="20"/>
        </w:rPr>
        <w:t xml:space="preserve"> </w:t>
      </w:r>
      <w:r>
        <w:rPr>
          <w:sz w:val="20"/>
        </w:rPr>
        <w:t>climate</w:t>
      </w:r>
      <w:r>
        <w:rPr>
          <w:spacing w:val="40"/>
          <w:sz w:val="20"/>
        </w:rPr>
        <w:t xml:space="preserve"> </w:t>
      </w:r>
      <w:r>
        <w:rPr>
          <w:sz w:val="20"/>
        </w:rPr>
        <w:t>change,</w:t>
      </w:r>
      <w:r>
        <w:rPr>
          <w:spacing w:val="80"/>
          <w:sz w:val="20"/>
        </w:rPr>
        <w:t xml:space="preserve"> </w:t>
      </w:r>
      <w:r>
        <w:rPr>
          <w:sz w:val="20"/>
        </w:rPr>
        <w:t>States</w:t>
      </w:r>
      <w:r>
        <w:rPr>
          <w:spacing w:val="80"/>
          <w:sz w:val="20"/>
        </w:rPr>
        <w:t xml:space="preserve"> </w:t>
      </w:r>
      <w:r>
        <w:rPr>
          <w:sz w:val="20"/>
        </w:rPr>
        <w:t>have</w:t>
      </w:r>
      <w:r>
        <w:rPr>
          <w:spacing w:val="80"/>
          <w:sz w:val="20"/>
        </w:rPr>
        <w:t xml:space="preserve"> </w:t>
      </w:r>
      <w:r>
        <w:rPr>
          <w:sz w:val="20"/>
        </w:rPr>
        <w:t>a</w:t>
      </w:r>
      <w:r>
        <w:rPr>
          <w:spacing w:val="80"/>
          <w:sz w:val="20"/>
        </w:rPr>
        <w:t xml:space="preserve"> </w:t>
      </w:r>
      <w:r>
        <w:rPr>
          <w:sz w:val="20"/>
        </w:rPr>
        <w:t>customary</w:t>
      </w:r>
      <w:r>
        <w:rPr>
          <w:spacing w:val="80"/>
          <w:sz w:val="20"/>
        </w:rPr>
        <w:t xml:space="preserve"> </w:t>
      </w:r>
      <w:r>
        <w:rPr>
          <w:sz w:val="20"/>
        </w:rPr>
        <w:t>obligation</w:t>
      </w:r>
      <w:r>
        <w:rPr>
          <w:spacing w:val="80"/>
          <w:sz w:val="20"/>
        </w:rPr>
        <w:t xml:space="preserve"> </w:t>
      </w:r>
      <w:r>
        <w:rPr>
          <w:sz w:val="20"/>
        </w:rPr>
        <w:t>to</w:t>
      </w:r>
      <w:r>
        <w:rPr>
          <w:spacing w:val="80"/>
          <w:sz w:val="20"/>
        </w:rPr>
        <w:t xml:space="preserve"> </w:t>
      </w:r>
      <w:r>
        <w:rPr>
          <w:sz w:val="20"/>
        </w:rPr>
        <w:t>co-operate</w:t>
      </w:r>
      <w:r>
        <w:rPr>
          <w:spacing w:val="80"/>
          <w:sz w:val="20"/>
        </w:rPr>
        <w:t xml:space="preserve"> </w:t>
      </w:r>
      <w:r>
        <w:rPr>
          <w:sz w:val="20"/>
        </w:rPr>
        <w:t>(see paragraphs 140-142 and 301-308). Moreover, it has recalled that the</w:t>
      </w:r>
      <w:r>
        <w:rPr>
          <w:spacing w:val="29"/>
          <w:sz w:val="20"/>
        </w:rPr>
        <w:t xml:space="preserve"> </w:t>
      </w:r>
      <w:r>
        <w:rPr>
          <w:sz w:val="20"/>
        </w:rPr>
        <w:t>duty to co-operate lies at the</w:t>
      </w:r>
      <w:r>
        <w:rPr>
          <w:spacing w:val="40"/>
          <w:sz w:val="20"/>
        </w:rPr>
        <w:t xml:space="preserve"> </w:t>
      </w:r>
      <w:r>
        <w:rPr>
          <w:sz w:val="20"/>
        </w:rPr>
        <w:t>core of the Charter of the United Nations, in particular</w:t>
      </w:r>
      <w:r>
        <w:rPr>
          <w:spacing w:val="-8"/>
          <w:sz w:val="20"/>
        </w:rPr>
        <w:t xml:space="preserve"> </w:t>
      </w:r>
      <w:r>
        <w:rPr>
          <w:sz w:val="20"/>
        </w:rPr>
        <w:t>Article 1 thereof, which states the purpose of the organization and commits States to “achiev[ing] international cooperation in solving international problems of an economic, social, cultural, or humanitarian character” (see paragraph 115). In the Court’s view, sea level rise poses challenges in several respects, including of an economic, social, cultural and humanitarian character. It thus finds that the duty to co-operate assumes particular significance in this context, requiring States to take, in co-operation with one another, appropriate measures to address the adverse effects of this serious phenomenon. Such a duty of co-operation is founded on the recognition of the interdependence of States and the ensuing need for solidarity</w:t>
      </w:r>
      <w:r>
        <w:rPr>
          <w:spacing w:val="40"/>
          <w:sz w:val="20"/>
        </w:rPr>
        <w:t xml:space="preserve"> </w:t>
      </w:r>
      <w:r>
        <w:rPr>
          <w:sz w:val="20"/>
        </w:rPr>
        <w:t>among peoples (see paragraph 308 above). In this regard, co-operation in addressing sea level rise is not a matter of choice for States but a legal obligation.</w:t>
      </w:r>
    </w:p>
    <w:p w14:paraId="2E1D88E0" w14:textId="77777777" w:rsidR="004C5C19" w:rsidRDefault="004C5C19">
      <w:pPr>
        <w:pStyle w:val="BodyText"/>
        <w:spacing w:before="227"/>
      </w:pPr>
    </w:p>
    <w:p w14:paraId="3E18C7AD" w14:textId="77777777" w:rsidR="004C5C19" w:rsidRDefault="00000000">
      <w:pPr>
        <w:pStyle w:val="ListParagraph"/>
        <w:numPr>
          <w:ilvl w:val="0"/>
          <w:numId w:val="29"/>
        </w:numPr>
        <w:tabs>
          <w:tab w:val="left" w:pos="1232"/>
        </w:tabs>
        <w:spacing w:before="1" w:line="247" w:lineRule="auto"/>
        <w:ind w:firstLine="526"/>
        <w:jc w:val="both"/>
        <w:rPr>
          <w:sz w:val="20"/>
        </w:rPr>
      </w:pPr>
      <w:r>
        <w:rPr>
          <w:sz w:val="20"/>
        </w:rPr>
        <w:t>The Court concludes from the foregoing that the legal obligation to co-operate requires States, in the context of sea level rise, to work together with a view to achieving equitable solutions, taking into account the rights of affected States and those of their populations.</w:t>
      </w:r>
    </w:p>
    <w:p w14:paraId="57B10A91" w14:textId="77777777" w:rsidR="004C5C19" w:rsidRDefault="004C5C19">
      <w:pPr>
        <w:pStyle w:val="BodyText"/>
        <w:spacing w:before="213"/>
      </w:pPr>
    </w:p>
    <w:p w14:paraId="3DEF4AE5" w14:textId="77777777" w:rsidR="004C5C19" w:rsidRDefault="00000000">
      <w:pPr>
        <w:pStyle w:val="Heading1"/>
        <w:numPr>
          <w:ilvl w:val="0"/>
          <w:numId w:val="9"/>
        </w:numPr>
        <w:tabs>
          <w:tab w:val="left" w:pos="497"/>
        </w:tabs>
        <w:ind w:hanging="205"/>
      </w:pPr>
      <w:r>
        <w:t>Other</w:t>
      </w:r>
      <w:r>
        <w:rPr>
          <w:spacing w:val="9"/>
        </w:rPr>
        <w:t xml:space="preserve"> </w:t>
      </w:r>
      <w:r>
        <w:t>relevant</w:t>
      </w:r>
      <w:r>
        <w:rPr>
          <w:spacing w:val="9"/>
        </w:rPr>
        <w:t xml:space="preserve"> </w:t>
      </w:r>
      <w:r>
        <w:rPr>
          <w:spacing w:val="-2"/>
        </w:rPr>
        <w:t>instruments</w:t>
      </w:r>
    </w:p>
    <w:p w14:paraId="20191473" w14:textId="77777777" w:rsidR="004C5C19" w:rsidRDefault="00000000">
      <w:pPr>
        <w:pStyle w:val="ListParagraph"/>
        <w:numPr>
          <w:ilvl w:val="0"/>
          <w:numId w:val="29"/>
        </w:numPr>
        <w:tabs>
          <w:tab w:val="left" w:pos="1261"/>
        </w:tabs>
        <w:spacing w:before="228" w:line="244" w:lineRule="auto"/>
        <w:ind w:right="606" w:firstLine="526"/>
        <w:jc w:val="both"/>
        <w:rPr>
          <w:sz w:val="20"/>
        </w:rPr>
      </w:pPr>
      <w:r>
        <w:rPr>
          <w:sz w:val="20"/>
        </w:rPr>
        <w:t xml:space="preserve">The Court notes that some participants in the proceedings referred to other treaties concerning the protection of the marine environment as being among the most relevant to answering question </w:t>
      </w:r>
      <w:r>
        <w:rPr>
          <w:i/>
          <w:sz w:val="20"/>
        </w:rPr>
        <w:t>(a)</w:t>
      </w:r>
      <w:r>
        <w:rPr>
          <w:sz w:val="20"/>
        </w:rPr>
        <w:t>.</w:t>
      </w:r>
    </w:p>
    <w:p w14:paraId="7D3250C5" w14:textId="77777777" w:rsidR="004C5C19" w:rsidRDefault="004C5C19">
      <w:pPr>
        <w:pStyle w:val="BodyText"/>
        <w:spacing w:before="217"/>
      </w:pPr>
    </w:p>
    <w:p w14:paraId="0E51A356" w14:textId="77777777" w:rsidR="004C5C19" w:rsidRDefault="00000000">
      <w:pPr>
        <w:pStyle w:val="ListParagraph"/>
        <w:numPr>
          <w:ilvl w:val="0"/>
          <w:numId w:val="29"/>
        </w:numPr>
        <w:tabs>
          <w:tab w:val="left" w:pos="1226"/>
        </w:tabs>
        <w:spacing w:before="1" w:line="244" w:lineRule="auto"/>
        <w:ind w:right="601" w:firstLine="526"/>
        <w:jc w:val="both"/>
        <w:rPr>
          <w:sz w:val="20"/>
        </w:rPr>
      </w:pPr>
      <w:r>
        <w:rPr>
          <w:sz w:val="20"/>
        </w:rPr>
        <w:t>As noted above (see paragraph 173), for the purposes of the present Advisory Opinion,</w:t>
      </w:r>
      <w:r>
        <w:rPr>
          <w:spacing w:val="40"/>
          <w:sz w:val="20"/>
        </w:rPr>
        <w:t xml:space="preserve"> </w:t>
      </w:r>
      <w:r>
        <w:rPr>
          <w:sz w:val="20"/>
        </w:rPr>
        <w:t>the Court is not called upon to address all treaties that may be relevant for the protection of the</w:t>
      </w:r>
      <w:r>
        <w:rPr>
          <w:spacing w:val="40"/>
          <w:sz w:val="20"/>
        </w:rPr>
        <w:t xml:space="preserve"> </w:t>
      </w:r>
      <w:r>
        <w:rPr>
          <w:sz w:val="20"/>
        </w:rPr>
        <w:t>climate system. In this regard, while not seeking to draw up an exhaustive list of treaties relevant to climate change, the Court emphasizes that its examination of the obligations of States under</w:t>
      </w:r>
      <w:r>
        <w:rPr>
          <w:spacing w:val="40"/>
          <w:sz w:val="20"/>
        </w:rPr>
        <w:t xml:space="preserve"> </w:t>
      </w:r>
      <w:r>
        <w:rPr>
          <w:sz w:val="20"/>
        </w:rPr>
        <w:t>UNCLOS is without prejudice to the applicability of other sources of obligations, be they universal, regional or bilateral, which may apply to the States parties to relevant instruments. The Court considers that, in fulfilling their obligations under certain other instruments, such as the 1973 International Convention for the Prevention of Pollution from Ships (commonly known as “MARPOL”) and its</w:t>
      </w:r>
      <w:r>
        <w:rPr>
          <w:spacing w:val="-1"/>
          <w:sz w:val="20"/>
        </w:rPr>
        <w:t xml:space="preserve"> </w:t>
      </w:r>
      <w:r>
        <w:rPr>
          <w:sz w:val="20"/>
        </w:rPr>
        <w:t>Annex VI, adopted under the auspices of the IMO, States parties contribute to the protection of the climate system. In this regard, the Court emphasizes the importance of the role played by certain international organizations, such as the IMO, in regulating GHG-emitting activities within their respective fields.</w:t>
      </w:r>
    </w:p>
    <w:p w14:paraId="6CF3C0D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E3973C2" w14:textId="77777777" w:rsidR="004C5C19" w:rsidRDefault="00000000">
      <w:pPr>
        <w:pStyle w:val="ListParagraph"/>
        <w:numPr>
          <w:ilvl w:val="0"/>
          <w:numId w:val="29"/>
        </w:numPr>
        <w:tabs>
          <w:tab w:val="left" w:pos="1266"/>
        </w:tabs>
        <w:spacing w:before="86" w:line="244" w:lineRule="auto"/>
        <w:ind w:right="599" w:firstLine="526"/>
        <w:jc w:val="both"/>
        <w:rPr>
          <w:sz w:val="20"/>
        </w:rPr>
      </w:pPr>
      <w:r>
        <w:rPr>
          <w:sz w:val="20"/>
        </w:rPr>
        <w:lastRenderedPageBreak/>
        <w:t>The</w:t>
      </w:r>
      <w:r>
        <w:rPr>
          <w:spacing w:val="40"/>
          <w:sz w:val="20"/>
        </w:rPr>
        <w:t xml:space="preserve"> </w:t>
      </w:r>
      <w:r>
        <w:rPr>
          <w:sz w:val="20"/>
        </w:rPr>
        <w:t>Court</w:t>
      </w:r>
      <w:r>
        <w:rPr>
          <w:spacing w:val="40"/>
          <w:sz w:val="20"/>
        </w:rPr>
        <w:t xml:space="preserve"> </w:t>
      </w:r>
      <w:r>
        <w:rPr>
          <w:sz w:val="20"/>
        </w:rPr>
        <w:t>also</w:t>
      </w:r>
      <w:r>
        <w:rPr>
          <w:spacing w:val="40"/>
          <w:sz w:val="20"/>
        </w:rPr>
        <w:t xml:space="preserve"> </w:t>
      </w:r>
      <w:r>
        <w:rPr>
          <w:sz w:val="20"/>
        </w:rPr>
        <w:t>notes</w:t>
      </w:r>
      <w:r>
        <w:rPr>
          <w:spacing w:val="40"/>
          <w:sz w:val="20"/>
        </w:rPr>
        <w:t xml:space="preserve"> </w:t>
      </w:r>
      <w:r>
        <w:rPr>
          <w:sz w:val="20"/>
        </w:rPr>
        <w:t>that</w:t>
      </w:r>
      <w:r>
        <w:rPr>
          <w:spacing w:val="40"/>
          <w:sz w:val="20"/>
        </w:rPr>
        <w:t xml:space="preserve"> </w:t>
      </w:r>
      <w:r>
        <w:rPr>
          <w:sz w:val="20"/>
        </w:rPr>
        <w:t>several</w:t>
      </w:r>
      <w:r>
        <w:rPr>
          <w:spacing w:val="40"/>
          <w:sz w:val="20"/>
        </w:rPr>
        <w:t xml:space="preserve"> </w:t>
      </w:r>
      <w:r>
        <w:rPr>
          <w:sz w:val="20"/>
        </w:rPr>
        <w:t>participants</w:t>
      </w:r>
      <w:r>
        <w:rPr>
          <w:spacing w:val="40"/>
          <w:sz w:val="20"/>
        </w:rPr>
        <w:t xml:space="preserve"> </w:t>
      </w:r>
      <w:r>
        <w:rPr>
          <w:sz w:val="20"/>
        </w:rPr>
        <w:t>referred</w:t>
      </w:r>
      <w:r>
        <w:rPr>
          <w:spacing w:val="40"/>
          <w:sz w:val="20"/>
        </w:rPr>
        <w:t xml:space="preserve"> </w:t>
      </w:r>
      <w:r>
        <w:rPr>
          <w:sz w:val="20"/>
        </w:rPr>
        <w:t>to</w:t>
      </w:r>
      <w:r>
        <w:rPr>
          <w:spacing w:val="40"/>
          <w:sz w:val="20"/>
        </w:rPr>
        <w:t xml:space="preserve"> </w:t>
      </w:r>
      <w:r>
        <w:rPr>
          <w:sz w:val="20"/>
        </w:rPr>
        <w:t>the Agreement</w:t>
      </w:r>
      <w:r>
        <w:rPr>
          <w:spacing w:val="40"/>
          <w:sz w:val="20"/>
        </w:rPr>
        <w:t xml:space="preserve"> </w:t>
      </w:r>
      <w:r>
        <w:rPr>
          <w:sz w:val="20"/>
        </w:rPr>
        <w:t>under</w:t>
      </w:r>
      <w:r>
        <w:rPr>
          <w:spacing w:val="40"/>
          <w:sz w:val="20"/>
        </w:rPr>
        <w:t xml:space="preserve"> </w:t>
      </w:r>
      <w:r>
        <w:rPr>
          <w:sz w:val="20"/>
        </w:rPr>
        <w:t>the United Nations</w:t>
      </w:r>
      <w:r>
        <w:rPr>
          <w:spacing w:val="-2"/>
          <w:sz w:val="20"/>
        </w:rPr>
        <w:t xml:space="preserve"> </w:t>
      </w:r>
      <w:r>
        <w:rPr>
          <w:sz w:val="20"/>
        </w:rPr>
        <w:t>Convention</w:t>
      </w:r>
      <w:r>
        <w:rPr>
          <w:spacing w:val="-6"/>
          <w:sz w:val="20"/>
        </w:rPr>
        <w:t xml:space="preserve"> </w:t>
      </w:r>
      <w:r>
        <w:rPr>
          <w:sz w:val="20"/>
        </w:rPr>
        <w:t>on</w:t>
      </w:r>
      <w:r>
        <w:rPr>
          <w:spacing w:val="-4"/>
          <w:sz w:val="20"/>
        </w:rPr>
        <w:t xml:space="preserve"> </w:t>
      </w:r>
      <w:r>
        <w:rPr>
          <w:sz w:val="20"/>
        </w:rPr>
        <w:t>the</w:t>
      </w:r>
      <w:r>
        <w:rPr>
          <w:spacing w:val="-2"/>
          <w:sz w:val="20"/>
        </w:rPr>
        <w:t xml:space="preserve"> </w:t>
      </w:r>
      <w:r>
        <w:rPr>
          <w:sz w:val="20"/>
        </w:rPr>
        <w:t>Law</w:t>
      </w:r>
      <w:r>
        <w:rPr>
          <w:spacing w:val="-5"/>
          <w:sz w:val="20"/>
        </w:rPr>
        <w:t xml:space="preserve"> </w:t>
      </w:r>
      <w:r>
        <w:rPr>
          <w:sz w:val="20"/>
        </w:rPr>
        <w:t>of</w:t>
      </w:r>
      <w:r>
        <w:rPr>
          <w:spacing w:val="-5"/>
          <w:sz w:val="20"/>
        </w:rPr>
        <w:t xml:space="preserve"> </w:t>
      </w:r>
      <w:r>
        <w:rPr>
          <w:sz w:val="20"/>
        </w:rPr>
        <w:t>the</w:t>
      </w:r>
      <w:r>
        <w:rPr>
          <w:spacing w:val="-2"/>
          <w:sz w:val="20"/>
        </w:rPr>
        <w:t xml:space="preserve"> </w:t>
      </w:r>
      <w:r>
        <w:rPr>
          <w:sz w:val="20"/>
        </w:rPr>
        <w:t>Sea</w:t>
      </w:r>
      <w:r>
        <w:rPr>
          <w:spacing w:val="-2"/>
          <w:sz w:val="20"/>
        </w:rPr>
        <w:t xml:space="preserve"> </w:t>
      </w:r>
      <w:r>
        <w:rPr>
          <w:sz w:val="20"/>
        </w:rPr>
        <w:t>on</w:t>
      </w:r>
      <w:r>
        <w:rPr>
          <w:spacing w:val="-4"/>
          <w:sz w:val="20"/>
        </w:rPr>
        <w:t xml:space="preserve"> </w:t>
      </w:r>
      <w:r>
        <w:rPr>
          <w:sz w:val="20"/>
        </w:rPr>
        <w:t>the</w:t>
      </w:r>
      <w:r>
        <w:rPr>
          <w:spacing w:val="-5"/>
          <w:sz w:val="20"/>
        </w:rPr>
        <w:t xml:space="preserve"> </w:t>
      </w:r>
      <w:r>
        <w:rPr>
          <w:sz w:val="20"/>
        </w:rPr>
        <w:t>Conservation</w:t>
      </w:r>
      <w:r>
        <w:rPr>
          <w:spacing w:val="-4"/>
          <w:sz w:val="20"/>
        </w:rPr>
        <w:t xml:space="preserve"> </w:t>
      </w:r>
      <w:r>
        <w:rPr>
          <w:sz w:val="20"/>
        </w:rPr>
        <w:t>and</w:t>
      </w:r>
      <w:r>
        <w:rPr>
          <w:spacing w:val="-2"/>
          <w:sz w:val="20"/>
        </w:rPr>
        <w:t xml:space="preserve"> </w:t>
      </w:r>
      <w:r>
        <w:rPr>
          <w:sz w:val="20"/>
        </w:rPr>
        <w:t>Sustainable</w:t>
      </w:r>
      <w:r>
        <w:rPr>
          <w:spacing w:val="-2"/>
          <w:sz w:val="20"/>
        </w:rPr>
        <w:t xml:space="preserve"> </w:t>
      </w:r>
      <w:r>
        <w:rPr>
          <w:sz w:val="20"/>
        </w:rPr>
        <w:t>Use</w:t>
      </w:r>
      <w:r>
        <w:rPr>
          <w:spacing w:val="-2"/>
          <w:sz w:val="20"/>
        </w:rPr>
        <w:t xml:space="preserve"> </w:t>
      </w:r>
      <w:r>
        <w:rPr>
          <w:sz w:val="20"/>
        </w:rPr>
        <w:t>of</w:t>
      </w:r>
      <w:r>
        <w:rPr>
          <w:spacing w:val="-2"/>
          <w:sz w:val="20"/>
        </w:rPr>
        <w:t xml:space="preserve"> </w:t>
      </w:r>
      <w:r>
        <w:rPr>
          <w:sz w:val="20"/>
        </w:rPr>
        <w:t>Marine Biological Diversity of Areas Beyond National Jurisdiction (commonly known as the “BBNJ Agreement”). This</w:t>
      </w:r>
      <w:r>
        <w:rPr>
          <w:spacing w:val="17"/>
          <w:sz w:val="20"/>
        </w:rPr>
        <w:t xml:space="preserve"> </w:t>
      </w:r>
      <w:r>
        <w:rPr>
          <w:sz w:val="20"/>
        </w:rPr>
        <w:t>agreement, adopted</w:t>
      </w:r>
      <w:r>
        <w:rPr>
          <w:spacing w:val="17"/>
          <w:sz w:val="20"/>
        </w:rPr>
        <w:t xml:space="preserve"> </w:t>
      </w:r>
      <w:r>
        <w:rPr>
          <w:sz w:val="20"/>
        </w:rPr>
        <w:t>on</w:t>
      </w:r>
      <w:r>
        <w:rPr>
          <w:spacing w:val="16"/>
          <w:sz w:val="20"/>
        </w:rPr>
        <w:t xml:space="preserve"> </w:t>
      </w:r>
      <w:r>
        <w:rPr>
          <w:sz w:val="20"/>
        </w:rPr>
        <w:t>19 June</w:t>
      </w:r>
      <w:r>
        <w:rPr>
          <w:spacing w:val="17"/>
          <w:sz w:val="20"/>
        </w:rPr>
        <w:t xml:space="preserve"> </w:t>
      </w:r>
      <w:r>
        <w:rPr>
          <w:sz w:val="20"/>
        </w:rPr>
        <w:t>2023,</w:t>
      </w:r>
      <w:r>
        <w:rPr>
          <w:spacing w:val="16"/>
          <w:sz w:val="20"/>
        </w:rPr>
        <w:t xml:space="preserve"> </w:t>
      </w:r>
      <w:r>
        <w:rPr>
          <w:sz w:val="20"/>
        </w:rPr>
        <w:t>has not yet</w:t>
      </w:r>
      <w:r>
        <w:rPr>
          <w:spacing w:val="17"/>
          <w:sz w:val="20"/>
        </w:rPr>
        <w:t xml:space="preserve"> </w:t>
      </w:r>
      <w:r>
        <w:rPr>
          <w:sz w:val="20"/>
        </w:rPr>
        <w:t>entered into force. It serves as an implementing agreement of UNCLOS. In pursuit of its aim to ensure the conservation and sustainable use of marine biological diversity in areas beyond national jurisdiction, the BBNJ Agreement includes provisions relating to the establishment of area-based management tools, including marine protected areas. These provisions reflect the States parties’</w:t>
      </w:r>
      <w:r>
        <w:rPr>
          <w:spacing w:val="-14"/>
          <w:sz w:val="20"/>
        </w:rPr>
        <w:t xml:space="preserve"> </w:t>
      </w:r>
      <w:r>
        <w:rPr>
          <w:sz w:val="20"/>
        </w:rPr>
        <w:t xml:space="preserve">objectives to, </w:t>
      </w:r>
      <w:r>
        <w:rPr>
          <w:i/>
          <w:sz w:val="20"/>
        </w:rPr>
        <w:t>inter alia</w:t>
      </w:r>
      <w:r>
        <w:rPr>
          <w:sz w:val="20"/>
        </w:rPr>
        <w:t>,</w:t>
      </w:r>
    </w:p>
    <w:p w14:paraId="5D1AC526" w14:textId="77777777" w:rsidR="004C5C19" w:rsidRDefault="00000000">
      <w:pPr>
        <w:pStyle w:val="BodyText"/>
        <w:spacing w:before="228" w:line="247" w:lineRule="auto"/>
        <w:ind w:left="818" w:right="1131"/>
        <w:jc w:val="both"/>
      </w:pPr>
      <w:r>
        <w:t xml:space="preserve">“[p]rotect, preserve, restore and maintain biological diversity and ecosystems, including with a view to enhancing their productivity and health, and strengthen resilience to stressors, including those related to climate change, ocean acidification and marine pollution” (Article 17 </w:t>
      </w:r>
      <w:r>
        <w:rPr>
          <w:i/>
        </w:rPr>
        <w:t>(c)</w:t>
      </w:r>
      <w:r>
        <w:t>).</w:t>
      </w:r>
    </w:p>
    <w:p w14:paraId="670A1D51" w14:textId="77777777" w:rsidR="004C5C19" w:rsidRDefault="00000000">
      <w:pPr>
        <w:pStyle w:val="BodyText"/>
        <w:spacing w:before="218" w:line="247" w:lineRule="auto"/>
        <w:ind w:left="292" w:right="608"/>
        <w:jc w:val="both"/>
      </w:pPr>
      <w:r>
        <w:t>Pending its entry into force, signatory States and States parties to this agreement are under the obligation,</w:t>
      </w:r>
      <w:r>
        <w:rPr>
          <w:spacing w:val="10"/>
        </w:rPr>
        <w:t xml:space="preserve"> </w:t>
      </w:r>
      <w:r>
        <w:t>as</w:t>
      </w:r>
      <w:r>
        <w:rPr>
          <w:spacing w:val="10"/>
        </w:rPr>
        <w:t xml:space="preserve"> </w:t>
      </w:r>
      <w:r>
        <w:t>reflected</w:t>
      </w:r>
      <w:r>
        <w:rPr>
          <w:spacing w:val="10"/>
        </w:rPr>
        <w:t xml:space="preserve"> </w:t>
      </w:r>
      <w:r>
        <w:t>in</w:t>
      </w:r>
      <w:r>
        <w:rPr>
          <w:spacing w:val="10"/>
        </w:rPr>
        <w:t xml:space="preserve"> </w:t>
      </w:r>
      <w:r>
        <w:t>Article</w:t>
      </w:r>
      <w:r>
        <w:rPr>
          <w:spacing w:val="9"/>
        </w:rPr>
        <w:t xml:space="preserve"> </w:t>
      </w:r>
      <w:r>
        <w:t>18</w:t>
      </w:r>
      <w:r>
        <w:rPr>
          <w:spacing w:val="13"/>
        </w:rPr>
        <w:t xml:space="preserve"> </w:t>
      </w:r>
      <w:r>
        <w:t>of</w:t>
      </w:r>
      <w:r>
        <w:rPr>
          <w:spacing w:val="14"/>
        </w:rPr>
        <w:t xml:space="preserve"> </w:t>
      </w:r>
      <w:r>
        <w:t>the</w:t>
      </w:r>
      <w:r>
        <w:rPr>
          <w:spacing w:val="13"/>
        </w:rPr>
        <w:t xml:space="preserve"> </w:t>
      </w:r>
      <w:r>
        <w:t>Vienna</w:t>
      </w:r>
      <w:r>
        <w:rPr>
          <w:spacing w:val="12"/>
        </w:rPr>
        <w:t xml:space="preserve"> </w:t>
      </w:r>
      <w:r>
        <w:t>Convention</w:t>
      </w:r>
      <w:r>
        <w:rPr>
          <w:spacing w:val="10"/>
        </w:rPr>
        <w:t xml:space="preserve"> </w:t>
      </w:r>
      <w:r>
        <w:t>on</w:t>
      </w:r>
      <w:r>
        <w:rPr>
          <w:spacing w:val="10"/>
        </w:rPr>
        <w:t xml:space="preserve"> </w:t>
      </w:r>
      <w:r>
        <w:t>the</w:t>
      </w:r>
      <w:r>
        <w:rPr>
          <w:spacing w:val="13"/>
        </w:rPr>
        <w:t xml:space="preserve"> </w:t>
      </w:r>
      <w:r>
        <w:t>Law</w:t>
      </w:r>
      <w:r>
        <w:rPr>
          <w:spacing w:val="13"/>
        </w:rPr>
        <w:t xml:space="preserve"> </w:t>
      </w:r>
      <w:r>
        <w:t>of</w:t>
      </w:r>
      <w:r>
        <w:rPr>
          <w:spacing w:val="14"/>
        </w:rPr>
        <w:t xml:space="preserve"> </w:t>
      </w:r>
      <w:r>
        <w:t>Treaties,</w:t>
      </w:r>
      <w:r>
        <w:rPr>
          <w:spacing w:val="10"/>
        </w:rPr>
        <w:t xml:space="preserve"> </w:t>
      </w:r>
      <w:r>
        <w:t>not</w:t>
      </w:r>
      <w:r>
        <w:rPr>
          <w:spacing w:val="12"/>
        </w:rPr>
        <w:t xml:space="preserve"> </w:t>
      </w:r>
      <w:r>
        <w:t>to</w:t>
      </w:r>
      <w:r>
        <w:rPr>
          <w:spacing w:val="10"/>
        </w:rPr>
        <w:t xml:space="preserve"> </w:t>
      </w:r>
      <w:r>
        <w:t>act</w:t>
      </w:r>
      <w:r>
        <w:rPr>
          <w:spacing w:val="14"/>
        </w:rPr>
        <w:t xml:space="preserve"> </w:t>
      </w:r>
      <w:r>
        <w:t>in a manner inconsistent with its object and purpose, as defined therein.</w:t>
      </w:r>
    </w:p>
    <w:p w14:paraId="0A139674" w14:textId="77777777" w:rsidR="004C5C19" w:rsidRDefault="004C5C19">
      <w:pPr>
        <w:pStyle w:val="BodyText"/>
        <w:spacing w:before="211"/>
      </w:pPr>
    </w:p>
    <w:p w14:paraId="2C7F9471" w14:textId="77777777" w:rsidR="004C5C19" w:rsidRDefault="00000000">
      <w:pPr>
        <w:pStyle w:val="Heading1"/>
        <w:numPr>
          <w:ilvl w:val="0"/>
          <w:numId w:val="22"/>
        </w:numPr>
        <w:tabs>
          <w:tab w:val="left" w:pos="2705"/>
          <w:tab w:val="left" w:pos="3611"/>
        </w:tabs>
        <w:spacing w:line="247" w:lineRule="auto"/>
        <w:ind w:left="3611" w:right="2792" w:hanging="1132"/>
        <w:jc w:val="left"/>
      </w:pPr>
      <w:r>
        <w:t>Obligations of States under international human rights law</w:t>
      </w:r>
    </w:p>
    <w:p w14:paraId="356E84A6" w14:textId="77777777" w:rsidR="004C5C19" w:rsidRDefault="00000000">
      <w:pPr>
        <w:pStyle w:val="ListParagraph"/>
        <w:numPr>
          <w:ilvl w:val="0"/>
          <w:numId w:val="29"/>
        </w:numPr>
        <w:tabs>
          <w:tab w:val="left" w:pos="1239"/>
        </w:tabs>
        <w:spacing w:before="220" w:line="247" w:lineRule="auto"/>
        <w:ind w:right="607" w:firstLine="526"/>
        <w:jc w:val="both"/>
        <w:rPr>
          <w:sz w:val="20"/>
        </w:rPr>
      </w:pPr>
      <w:r>
        <w:rPr>
          <w:sz w:val="20"/>
        </w:rPr>
        <w:t xml:space="preserve">The Court recalls that the </w:t>
      </w:r>
      <w:r>
        <w:rPr>
          <w:i/>
          <w:sz w:val="20"/>
        </w:rPr>
        <w:t xml:space="preserve">chapeau </w:t>
      </w:r>
      <w:r>
        <w:rPr>
          <w:sz w:val="20"/>
        </w:rPr>
        <w:t>to the questions put to it by the General Assembly requests the Court to have “particular regard” to the ICCPR, the ICESCR, as well as to the rights recognized in the Universal Declaration of Human Rights. The resolution also “[e]mphasiz[es] the importance of” the Convention on the Rights of the Child (fifth preambular paragraph).</w:t>
      </w:r>
    </w:p>
    <w:p w14:paraId="6BE3A6B9" w14:textId="77777777" w:rsidR="004C5C19" w:rsidRDefault="004C5C19">
      <w:pPr>
        <w:pStyle w:val="BodyText"/>
        <w:spacing w:before="209"/>
      </w:pPr>
    </w:p>
    <w:p w14:paraId="177FFFEB" w14:textId="77777777" w:rsidR="004C5C19" w:rsidRDefault="00000000">
      <w:pPr>
        <w:pStyle w:val="ListParagraph"/>
        <w:numPr>
          <w:ilvl w:val="0"/>
          <w:numId w:val="29"/>
        </w:numPr>
        <w:tabs>
          <w:tab w:val="left" w:pos="1223"/>
        </w:tabs>
        <w:spacing w:line="247" w:lineRule="auto"/>
        <w:ind w:right="603" w:firstLine="526"/>
        <w:jc w:val="both"/>
        <w:rPr>
          <w:sz w:val="20"/>
        </w:rPr>
      </w:pPr>
      <w:r>
        <w:rPr>
          <w:sz w:val="20"/>
        </w:rPr>
        <w:t>Participants that addressed the obligations of States under international human rights law expressed different views on the question whether international human rights law, in and of itself, imposes obligations on States relating to climate change. Most participants argued that such obligations</w:t>
      </w:r>
      <w:r>
        <w:rPr>
          <w:spacing w:val="-1"/>
          <w:sz w:val="20"/>
        </w:rPr>
        <w:t xml:space="preserve"> </w:t>
      </w:r>
      <w:r>
        <w:rPr>
          <w:sz w:val="20"/>
        </w:rPr>
        <w:t>exist,</w:t>
      </w:r>
      <w:r>
        <w:rPr>
          <w:spacing w:val="-1"/>
          <w:sz w:val="20"/>
        </w:rPr>
        <w:t xml:space="preserve"> </w:t>
      </w:r>
      <w:r>
        <w:rPr>
          <w:sz w:val="20"/>
        </w:rPr>
        <w:t>while</w:t>
      </w:r>
      <w:r>
        <w:rPr>
          <w:spacing w:val="-3"/>
          <w:sz w:val="20"/>
        </w:rPr>
        <w:t xml:space="preserve"> </w:t>
      </w:r>
      <w:r>
        <w:rPr>
          <w:sz w:val="20"/>
        </w:rPr>
        <w:t>some</w:t>
      </w:r>
      <w:r>
        <w:rPr>
          <w:spacing w:val="-1"/>
          <w:sz w:val="20"/>
        </w:rPr>
        <w:t xml:space="preserve"> </w:t>
      </w:r>
      <w:r>
        <w:rPr>
          <w:sz w:val="20"/>
        </w:rPr>
        <w:t>maintained</w:t>
      </w:r>
      <w:r>
        <w:rPr>
          <w:spacing w:val="-3"/>
          <w:sz w:val="20"/>
        </w:rPr>
        <w:t xml:space="preserve"> </w:t>
      </w:r>
      <w:r>
        <w:rPr>
          <w:sz w:val="20"/>
        </w:rPr>
        <w:t>that international human</w:t>
      </w:r>
      <w:r>
        <w:rPr>
          <w:spacing w:val="-1"/>
          <w:sz w:val="20"/>
        </w:rPr>
        <w:t xml:space="preserve"> </w:t>
      </w:r>
      <w:r>
        <w:rPr>
          <w:sz w:val="20"/>
        </w:rPr>
        <w:t>rights</w:t>
      </w:r>
      <w:r>
        <w:rPr>
          <w:spacing w:val="-3"/>
          <w:sz w:val="20"/>
        </w:rPr>
        <w:t xml:space="preserve"> </w:t>
      </w:r>
      <w:r>
        <w:rPr>
          <w:sz w:val="20"/>
        </w:rPr>
        <w:t>law</w:t>
      </w:r>
      <w:r>
        <w:rPr>
          <w:spacing w:val="-2"/>
          <w:sz w:val="20"/>
        </w:rPr>
        <w:t xml:space="preserve"> </w:t>
      </w:r>
      <w:r>
        <w:rPr>
          <w:sz w:val="20"/>
        </w:rPr>
        <w:t>does</w:t>
      </w:r>
      <w:r>
        <w:rPr>
          <w:spacing w:val="-1"/>
          <w:sz w:val="20"/>
        </w:rPr>
        <w:t xml:space="preserve"> </w:t>
      </w:r>
      <w:r>
        <w:rPr>
          <w:sz w:val="20"/>
        </w:rPr>
        <w:t>not,</w:t>
      </w:r>
      <w:r>
        <w:rPr>
          <w:spacing w:val="-1"/>
          <w:sz w:val="20"/>
        </w:rPr>
        <w:t xml:space="preserve"> </w:t>
      </w:r>
      <w:r>
        <w:rPr>
          <w:sz w:val="20"/>
        </w:rPr>
        <w:t>in</w:t>
      </w:r>
      <w:r>
        <w:rPr>
          <w:spacing w:val="-1"/>
          <w:sz w:val="20"/>
        </w:rPr>
        <w:t xml:space="preserve"> </w:t>
      </w:r>
      <w:r>
        <w:rPr>
          <w:sz w:val="20"/>
        </w:rPr>
        <w:t>and</w:t>
      </w:r>
      <w:r>
        <w:rPr>
          <w:spacing w:val="-3"/>
          <w:sz w:val="20"/>
        </w:rPr>
        <w:t xml:space="preserve"> </w:t>
      </w:r>
      <w:r>
        <w:rPr>
          <w:sz w:val="20"/>
        </w:rPr>
        <w:t>of</w:t>
      </w:r>
      <w:r>
        <w:rPr>
          <w:spacing w:val="-3"/>
          <w:sz w:val="20"/>
        </w:rPr>
        <w:t xml:space="preserve"> </w:t>
      </w:r>
      <w:r>
        <w:rPr>
          <w:sz w:val="20"/>
        </w:rPr>
        <w:t>itself, impose self-standing obligations to protect the climate system and other parts of the environment.</w:t>
      </w:r>
    </w:p>
    <w:p w14:paraId="2489A5D3" w14:textId="77777777" w:rsidR="004C5C19" w:rsidRDefault="004C5C19">
      <w:pPr>
        <w:pStyle w:val="BodyText"/>
        <w:spacing w:before="208"/>
      </w:pPr>
    </w:p>
    <w:p w14:paraId="4FAB661E" w14:textId="77777777" w:rsidR="004C5C19" w:rsidRDefault="00000000">
      <w:pPr>
        <w:pStyle w:val="ListParagraph"/>
        <w:numPr>
          <w:ilvl w:val="0"/>
          <w:numId w:val="29"/>
        </w:numPr>
        <w:tabs>
          <w:tab w:val="left" w:pos="1248"/>
        </w:tabs>
        <w:spacing w:before="1" w:line="247" w:lineRule="auto"/>
        <w:ind w:firstLine="526"/>
        <w:jc w:val="both"/>
        <w:rPr>
          <w:sz w:val="20"/>
        </w:rPr>
      </w:pPr>
      <w:r>
        <w:rPr>
          <w:sz w:val="20"/>
        </w:rPr>
        <w:t>The Court notes that States have obligations under international human rights law to respect, protect and ensure the enjoyment of human rights of individuals and peoples. Human rights are focused on the protection of individuals and peoples and are not limited to specific fields of activity. In order to respond to the question posed by the General Assembly, the Court will first consider the adverse effects</w:t>
      </w:r>
      <w:r>
        <w:rPr>
          <w:spacing w:val="-2"/>
          <w:sz w:val="20"/>
        </w:rPr>
        <w:t xml:space="preserve"> </w:t>
      </w:r>
      <w:r>
        <w:rPr>
          <w:sz w:val="20"/>
        </w:rPr>
        <w:t>of climate change on the enjoyment of human rights.</w:t>
      </w:r>
      <w:r>
        <w:rPr>
          <w:spacing w:val="-2"/>
          <w:sz w:val="20"/>
        </w:rPr>
        <w:t xml:space="preserve"> </w:t>
      </w:r>
      <w:r>
        <w:rPr>
          <w:sz w:val="20"/>
        </w:rPr>
        <w:t>The Court will then address the question of the right to a clean, healthy and sustainable environment as a human right. It will proceed to examine the territorial scope of the application of international human rights law. In light</w:t>
      </w:r>
      <w:r>
        <w:rPr>
          <w:spacing w:val="-2"/>
          <w:sz w:val="20"/>
        </w:rPr>
        <w:t xml:space="preserve"> </w:t>
      </w:r>
      <w:r>
        <w:rPr>
          <w:sz w:val="20"/>
        </w:rPr>
        <w:t>of</w:t>
      </w:r>
      <w:r>
        <w:rPr>
          <w:spacing w:val="-5"/>
          <w:sz w:val="20"/>
        </w:rPr>
        <w:t xml:space="preserve"> </w:t>
      </w:r>
      <w:r>
        <w:rPr>
          <w:sz w:val="20"/>
        </w:rPr>
        <w:t>these</w:t>
      </w:r>
      <w:r>
        <w:rPr>
          <w:spacing w:val="-2"/>
          <w:sz w:val="20"/>
        </w:rPr>
        <w:t xml:space="preserve"> </w:t>
      </w:r>
      <w:r>
        <w:rPr>
          <w:sz w:val="20"/>
        </w:rPr>
        <w:t>considerations,</w:t>
      </w:r>
      <w:r>
        <w:rPr>
          <w:spacing w:val="-3"/>
          <w:sz w:val="20"/>
        </w:rPr>
        <w:t xml:space="preserve"> </w:t>
      </w:r>
      <w:r>
        <w:rPr>
          <w:sz w:val="20"/>
        </w:rPr>
        <w:t>the</w:t>
      </w:r>
      <w:r>
        <w:rPr>
          <w:spacing w:val="-2"/>
          <w:sz w:val="20"/>
        </w:rPr>
        <w:t xml:space="preserve"> </w:t>
      </w:r>
      <w:r>
        <w:rPr>
          <w:sz w:val="20"/>
        </w:rPr>
        <w:t>Court</w:t>
      </w:r>
      <w:r>
        <w:rPr>
          <w:spacing w:val="-2"/>
          <w:sz w:val="20"/>
        </w:rPr>
        <w:t xml:space="preserve"> </w:t>
      </w:r>
      <w:r>
        <w:rPr>
          <w:sz w:val="20"/>
        </w:rPr>
        <w:t>will</w:t>
      </w:r>
      <w:r>
        <w:rPr>
          <w:spacing w:val="-2"/>
          <w:sz w:val="20"/>
        </w:rPr>
        <w:t xml:space="preserve"> </w:t>
      </w:r>
      <w:r>
        <w:rPr>
          <w:sz w:val="20"/>
        </w:rPr>
        <w:t>turn</w:t>
      </w:r>
      <w:r>
        <w:rPr>
          <w:spacing w:val="-6"/>
          <w:sz w:val="20"/>
        </w:rPr>
        <w:t xml:space="preserve"> </w:t>
      </w:r>
      <w:r>
        <w:rPr>
          <w:sz w:val="20"/>
        </w:rPr>
        <w:t>to</w:t>
      </w:r>
      <w:r>
        <w:rPr>
          <w:spacing w:val="-3"/>
          <w:sz w:val="20"/>
        </w:rPr>
        <w:t xml:space="preserve"> </w:t>
      </w:r>
      <w:r>
        <w:rPr>
          <w:sz w:val="20"/>
        </w:rPr>
        <w:t>the</w:t>
      </w:r>
      <w:r>
        <w:rPr>
          <w:spacing w:val="-2"/>
          <w:sz w:val="20"/>
        </w:rPr>
        <w:t xml:space="preserve"> </w:t>
      </w:r>
      <w:r>
        <w:rPr>
          <w:sz w:val="20"/>
        </w:rPr>
        <w:t>obligations</w:t>
      </w:r>
      <w:r>
        <w:rPr>
          <w:spacing w:val="-2"/>
          <w:sz w:val="20"/>
        </w:rPr>
        <w:t xml:space="preserve"> </w:t>
      </w:r>
      <w:r>
        <w:rPr>
          <w:sz w:val="20"/>
        </w:rPr>
        <w:t>of</w:t>
      </w:r>
      <w:r>
        <w:rPr>
          <w:spacing w:val="-2"/>
          <w:sz w:val="20"/>
        </w:rPr>
        <w:t xml:space="preserve"> </w:t>
      </w:r>
      <w:r>
        <w:rPr>
          <w:sz w:val="20"/>
        </w:rPr>
        <w:t>States</w:t>
      </w:r>
      <w:r>
        <w:rPr>
          <w:spacing w:val="-2"/>
          <w:sz w:val="20"/>
        </w:rPr>
        <w:t xml:space="preserve"> </w:t>
      </w:r>
      <w:r>
        <w:rPr>
          <w:sz w:val="20"/>
        </w:rPr>
        <w:t>under</w:t>
      </w:r>
      <w:r>
        <w:rPr>
          <w:spacing w:val="-2"/>
          <w:sz w:val="20"/>
        </w:rPr>
        <w:t xml:space="preserve"> </w:t>
      </w:r>
      <w:r>
        <w:rPr>
          <w:sz w:val="20"/>
        </w:rPr>
        <w:t>international</w:t>
      </w:r>
      <w:r>
        <w:rPr>
          <w:spacing w:val="-2"/>
          <w:sz w:val="20"/>
        </w:rPr>
        <w:t xml:space="preserve"> </w:t>
      </w:r>
      <w:r>
        <w:rPr>
          <w:sz w:val="20"/>
        </w:rPr>
        <w:t>human rights law to protect the climate system and other parts of the environment.</w:t>
      </w:r>
    </w:p>
    <w:p w14:paraId="7D797E43"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38EDC9B9" w14:textId="77777777" w:rsidR="004C5C19" w:rsidRDefault="00000000">
      <w:pPr>
        <w:pStyle w:val="Heading1"/>
        <w:numPr>
          <w:ilvl w:val="0"/>
          <w:numId w:val="8"/>
        </w:numPr>
        <w:tabs>
          <w:tab w:val="left" w:pos="497"/>
        </w:tabs>
        <w:spacing w:before="88"/>
        <w:ind w:hanging="205"/>
        <w:jc w:val="both"/>
      </w:pPr>
      <w:r>
        <w:lastRenderedPageBreak/>
        <w:t>Adverse</w:t>
      </w:r>
      <w:r>
        <w:rPr>
          <w:spacing w:val="6"/>
        </w:rPr>
        <w:t xml:space="preserve"> </w:t>
      </w:r>
      <w:r>
        <w:t>effects</w:t>
      </w:r>
      <w:r>
        <w:rPr>
          <w:spacing w:val="5"/>
        </w:rPr>
        <w:t xml:space="preserve"> </w:t>
      </w:r>
      <w:r>
        <w:t>of</w:t>
      </w:r>
      <w:r>
        <w:rPr>
          <w:spacing w:val="7"/>
        </w:rPr>
        <w:t xml:space="preserve"> </w:t>
      </w:r>
      <w:r>
        <w:t>climate</w:t>
      </w:r>
      <w:r>
        <w:rPr>
          <w:spacing w:val="7"/>
        </w:rPr>
        <w:t xml:space="preserve"> </w:t>
      </w:r>
      <w:r>
        <w:t>change</w:t>
      </w:r>
      <w:r>
        <w:rPr>
          <w:spacing w:val="6"/>
        </w:rPr>
        <w:t xml:space="preserve"> </w:t>
      </w:r>
      <w:r>
        <w:t>on</w:t>
      </w:r>
      <w:r>
        <w:rPr>
          <w:spacing w:val="5"/>
        </w:rPr>
        <w:t xml:space="preserve"> </w:t>
      </w:r>
      <w:r>
        <w:t>the</w:t>
      </w:r>
      <w:r>
        <w:rPr>
          <w:spacing w:val="7"/>
        </w:rPr>
        <w:t xml:space="preserve"> </w:t>
      </w:r>
      <w:r>
        <w:t>enjoyment</w:t>
      </w:r>
      <w:r>
        <w:rPr>
          <w:spacing w:val="7"/>
        </w:rPr>
        <w:t xml:space="preserve"> </w:t>
      </w:r>
      <w:r>
        <w:t>of</w:t>
      </w:r>
      <w:r>
        <w:rPr>
          <w:spacing w:val="8"/>
        </w:rPr>
        <w:t xml:space="preserve"> </w:t>
      </w:r>
      <w:r>
        <w:t>human</w:t>
      </w:r>
      <w:r>
        <w:rPr>
          <w:spacing w:val="3"/>
        </w:rPr>
        <w:t xml:space="preserve"> </w:t>
      </w:r>
      <w:r>
        <w:rPr>
          <w:spacing w:val="-2"/>
        </w:rPr>
        <w:t>rights</w:t>
      </w:r>
    </w:p>
    <w:p w14:paraId="1560A1F1" w14:textId="77777777" w:rsidR="004C5C19" w:rsidRDefault="00000000">
      <w:pPr>
        <w:pStyle w:val="ListParagraph"/>
        <w:numPr>
          <w:ilvl w:val="0"/>
          <w:numId w:val="29"/>
        </w:numPr>
        <w:tabs>
          <w:tab w:val="left" w:pos="1241"/>
        </w:tabs>
        <w:spacing w:before="226" w:line="249" w:lineRule="auto"/>
        <w:ind w:right="610" w:firstLine="526"/>
        <w:jc w:val="both"/>
        <w:rPr>
          <w:sz w:val="20"/>
        </w:rPr>
      </w:pPr>
      <w:r>
        <w:rPr>
          <w:sz w:val="20"/>
        </w:rPr>
        <w:t>Participants are generally of the view that the adverse effects of climate change hinder</w:t>
      </w:r>
      <w:r>
        <w:rPr>
          <w:spacing w:val="80"/>
          <w:sz w:val="20"/>
        </w:rPr>
        <w:t xml:space="preserve"> </w:t>
      </w:r>
      <w:r>
        <w:rPr>
          <w:sz w:val="20"/>
        </w:rPr>
        <w:t>the full enjoyment of human rights.</w:t>
      </w:r>
    </w:p>
    <w:p w14:paraId="373144F6" w14:textId="77777777" w:rsidR="004C5C19" w:rsidRDefault="004C5C19">
      <w:pPr>
        <w:pStyle w:val="BodyText"/>
        <w:spacing w:before="208"/>
      </w:pPr>
    </w:p>
    <w:p w14:paraId="782F63DC" w14:textId="77777777" w:rsidR="004C5C19" w:rsidRDefault="00000000">
      <w:pPr>
        <w:pStyle w:val="ListParagraph"/>
        <w:numPr>
          <w:ilvl w:val="0"/>
          <w:numId w:val="29"/>
        </w:numPr>
        <w:tabs>
          <w:tab w:val="left" w:pos="1228"/>
        </w:tabs>
        <w:spacing w:line="247" w:lineRule="auto"/>
        <w:ind w:right="601" w:firstLine="526"/>
        <w:jc w:val="both"/>
        <w:rPr>
          <w:sz w:val="20"/>
        </w:rPr>
      </w:pPr>
      <w:r>
        <w:rPr>
          <w:sz w:val="20"/>
        </w:rPr>
        <w:t>The environment is the foundation for human life, upon which the health and well-being of both</w:t>
      </w:r>
      <w:r>
        <w:rPr>
          <w:spacing w:val="-1"/>
          <w:sz w:val="20"/>
        </w:rPr>
        <w:t xml:space="preserve"> </w:t>
      </w:r>
      <w:r>
        <w:rPr>
          <w:sz w:val="20"/>
        </w:rPr>
        <w:t>present and</w:t>
      </w:r>
      <w:r>
        <w:rPr>
          <w:spacing w:val="-3"/>
          <w:sz w:val="20"/>
        </w:rPr>
        <w:t xml:space="preserve"> </w:t>
      </w:r>
      <w:r>
        <w:rPr>
          <w:sz w:val="20"/>
        </w:rPr>
        <w:t>future</w:t>
      </w:r>
      <w:r>
        <w:rPr>
          <w:spacing w:val="-1"/>
          <w:sz w:val="20"/>
        </w:rPr>
        <w:t xml:space="preserve"> </w:t>
      </w:r>
      <w:r>
        <w:rPr>
          <w:sz w:val="20"/>
        </w:rPr>
        <w:t>generations</w:t>
      </w:r>
      <w:r>
        <w:rPr>
          <w:spacing w:val="-1"/>
          <w:sz w:val="20"/>
        </w:rPr>
        <w:t xml:space="preserve"> </w:t>
      </w:r>
      <w:r>
        <w:rPr>
          <w:sz w:val="20"/>
        </w:rPr>
        <w:t>depend</w:t>
      </w:r>
      <w:r>
        <w:rPr>
          <w:spacing w:val="-3"/>
          <w:sz w:val="20"/>
        </w:rPr>
        <w:t xml:space="preserve"> </w:t>
      </w:r>
      <w:r>
        <w:rPr>
          <w:sz w:val="20"/>
        </w:rPr>
        <w:t xml:space="preserve">(see </w:t>
      </w:r>
      <w:r>
        <w:rPr>
          <w:i/>
          <w:sz w:val="20"/>
        </w:rPr>
        <w:t>Legality</w:t>
      </w:r>
      <w:r>
        <w:rPr>
          <w:i/>
          <w:spacing w:val="-1"/>
          <w:sz w:val="20"/>
        </w:rPr>
        <w:t xml:space="preserve"> </w:t>
      </w:r>
      <w:r>
        <w:rPr>
          <w:i/>
          <w:sz w:val="20"/>
        </w:rPr>
        <w:t>of the</w:t>
      </w:r>
      <w:r>
        <w:rPr>
          <w:i/>
          <w:spacing w:val="-1"/>
          <w:sz w:val="20"/>
        </w:rPr>
        <w:t xml:space="preserve"> </w:t>
      </w:r>
      <w:r>
        <w:rPr>
          <w:i/>
          <w:sz w:val="20"/>
        </w:rPr>
        <w:t>Threat or</w:t>
      </w:r>
      <w:r>
        <w:rPr>
          <w:i/>
          <w:spacing w:val="-1"/>
          <w:sz w:val="20"/>
        </w:rPr>
        <w:t xml:space="preserve"> </w:t>
      </w:r>
      <w:r>
        <w:rPr>
          <w:i/>
          <w:sz w:val="20"/>
        </w:rPr>
        <w:t>Use of</w:t>
      </w:r>
      <w:r>
        <w:rPr>
          <w:i/>
          <w:spacing w:val="-2"/>
          <w:sz w:val="20"/>
        </w:rPr>
        <w:t xml:space="preserve"> </w:t>
      </w:r>
      <w:r>
        <w:rPr>
          <w:i/>
          <w:sz w:val="20"/>
        </w:rPr>
        <w:t>Nuclear</w:t>
      </w:r>
      <w:r>
        <w:rPr>
          <w:i/>
          <w:spacing w:val="-1"/>
          <w:sz w:val="20"/>
        </w:rPr>
        <w:t xml:space="preserve"> </w:t>
      </w:r>
      <w:r>
        <w:rPr>
          <w:i/>
          <w:sz w:val="20"/>
        </w:rPr>
        <w:t>Weapons, Advisory Opinion, I.C.J. Reports 1996 (I)</w:t>
      </w:r>
      <w:r>
        <w:rPr>
          <w:sz w:val="20"/>
        </w:rPr>
        <w:t>, p. 241, para. 29). The Court thus considers that the protection of the environment is a precondition for the enjoyment of human rights, whose promotion is one of the purposes of the United Nations as set out in Article 1, paragraph 3, of the Charter.</w:t>
      </w:r>
    </w:p>
    <w:p w14:paraId="4D16EE99" w14:textId="77777777" w:rsidR="004C5C19" w:rsidRDefault="004C5C19">
      <w:pPr>
        <w:pStyle w:val="BodyText"/>
        <w:spacing w:before="211"/>
      </w:pPr>
    </w:p>
    <w:p w14:paraId="03CC5135" w14:textId="77777777" w:rsidR="004C5C19" w:rsidRDefault="00000000">
      <w:pPr>
        <w:pStyle w:val="ListParagraph"/>
        <w:numPr>
          <w:ilvl w:val="0"/>
          <w:numId w:val="29"/>
        </w:numPr>
        <w:tabs>
          <w:tab w:val="left" w:pos="1223"/>
        </w:tabs>
        <w:ind w:left="1223" w:right="0" w:hanging="405"/>
        <w:rPr>
          <w:sz w:val="20"/>
        </w:rPr>
      </w:pPr>
      <w:r>
        <w:rPr>
          <w:sz w:val="20"/>
        </w:rPr>
        <w:t>The</w:t>
      </w:r>
      <w:r>
        <w:rPr>
          <w:spacing w:val="7"/>
          <w:sz w:val="20"/>
        </w:rPr>
        <w:t xml:space="preserve"> </w:t>
      </w:r>
      <w:r>
        <w:rPr>
          <w:sz w:val="20"/>
        </w:rPr>
        <w:t>Court</w:t>
      </w:r>
      <w:r>
        <w:rPr>
          <w:spacing w:val="4"/>
          <w:sz w:val="20"/>
        </w:rPr>
        <w:t xml:space="preserve"> </w:t>
      </w:r>
      <w:r>
        <w:rPr>
          <w:sz w:val="20"/>
        </w:rPr>
        <w:t>further</w:t>
      </w:r>
      <w:r>
        <w:rPr>
          <w:spacing w:val="8"/>
          <w:sz w:val="20"/>
        </w:rPr>
        <w:t xml:space="preserve"> </w:t>
      </w:r>
      <w:r>
        <w:rPr>
          <w:sz w:val="20"/>
        </w:rPr>
        <w:t>recalls</w:t>
      </w:r>
      <w:r>
        <w:rPr>
          <w:spacing w:val="4"/>
          <w:sz w:val="20"/>
        </w:rPr>
        <w:t xml:space="preserve"> </w:t>
      </w:r>
      <w:r>
        <w:rPr>
          <w:sz w:val="20"/>
        </w:rPr>
        <w:t>that</w:t>
      </w:r>
      <w:r>
        <w:rPr>
          <w:spacing w:val="5"/>
          <w:sz w:val="20"/>
        </w:rPr>
        <w:t xml:space="preserve"> </w:t>
      </w:r>
      <w:r>
        <w:rPr>
          <w:sz w:val="20"/>
        </w:rPr>
        <w:t>the</w:t>
      </w:r>
      <w:r>
        <w:rPr>
          <w:spacing w:val="7"/>
          <w:sz w:val="20"/>
        </w:rPr>
        <w:t xml:space="preserve"> </w:t>
      </w:r>
      <w:r>
        <w:rPr>
          <w:sz w:val="20"/>
        </w:rPr>
        <w:t>preamble</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Paris</w:t>
      </w:r>
      <w:r>
        <w:rPr>
          <w:spacing w:val="-5"/>
          <w:sz w:val="20"/>
        </w:rPr>
        <w:t xml:space="preserve"> </w:t>
      </w:r>
      <w:r>
        <w:rPr>
          <w:sz w:val="20"/>
        </w:rPr>
        <w:t>Agreement</w:t>
      </w:r>
      <w:r>
        <w:rPr>
          <w:spacing w:val="8"/>
          <w:sz w:val="20"/>
        </w:rPr>
        <w:t xml:space="preserve"> </w:t>
      </w:r>
      <w:r>
        <w:rPr>
          <w:sz w:val="20"/>
        </w:rPr>
        <w:t>states</w:t>
      </w:r>
      <w:r>
        <w:rPr>
          <w:spacing w:val="5"/>
          <w:sz w:val="20"/>
        </w:rPr>
        <w:t xml:space="preserve"> </w:t>
      </w:r>
      <w:r>
        <w:rPr>
          <w:spacing w:val="-4"/>
          <w:sz w:val="20"/>
        </w:rPr>
        <w:t>that</w:t>
      </w:r>
    </w:p>
    <w:p w14:paraId="505407C3" w14:textId="77777777" w:rsidR="004C5C19" w:rsidRDefault="00000000">
      <w:pPr>
        <w:pStyle w:val="BodyText"/>
        <w:spacing w:before="228" w:line="244" w:lineRule="auto"/>
        <w:ind w:left="818" w:right="1130"/>
        <w:jc w:val="both"/>
      </w:pPr>
      <w:r>
        <w:t>“climate change is a common concern of humankind, Parties should, when taking action to address climate change, respect, promote and consider their respective obligations on human rights, the right to health, the rights of indigenous peoples, local communities, migrants, children, persons with disabilities and people in vulnerable situations and the right to development, as well as gender equality, empowerment of women and intergenerational equity”.</w:t>
      </w:r>
    </w:p>
    <w:p w14:paraId="42BAB5CE" w14:textId="77777777" w:rsidR="004C5C19" w:rsidRDefault="004C5C19">
      <w:pPr>
        <w:pStyle w:val="BodyText"/>
        <w:spacing w:before="219"/>
      </w:pPr>
    </w:p>
    <w:p w14:paraId="0FDD843E" w14:textId="77777777" w:rsidR="004C5C19" w:rsidRDefault="00000000">
      <w:pPr>
        <w:pStyle w:val="ListParagraph"/>
        <w:numPr>
          <w:ilvl w:val="0"/>
          <w:numId w:val="29"/>
        </w:numPr>
        <w:tabs>
          <w:tab w:val="left" w:pos="1219"/>
        </w:tabs>
        <w:spacing w:line="244" w:lineRule="auto"/>
        <w:ind w:right="603" w:firstLine="526"/>
        <w:jc w:val="both"/>
        <w:rPr>
          <w:sz w:val="20"/>
        </w:rPr>
      </w:pPr>
      <w:r>
        <w:rPr>
          <w:sz w:val="20"/>
        </w:rPr>
        <w:t>Anthropogenic GHG emissions have an adverse impact on the climate system and other parts of the environment. The IPCC has underscored the interdependence between the vulnerability</w:t>
      </w:r>
      <w:r>
        <w:rPr>
          <w:spacing w:val="80"/>
          <w:sz w:val="20"/>
        </w:rPr>
        <w:t xml:space="preserve"> </w:t>
      </w:r>
      <w:r>
        <w:rPr>
          <w:sz w:val="20"/>
        </w:rPr>
        <w:t>of</w:t>
      </w:r>
      <w:r>
        <w:rPr>
          <w:spacing w:val="23"/>
          <w:sz w:val="20"/>
        </w:rPr>
        <w:t xml:space="preserve"> </w:t>
      </w:r>
      <w:r>
        <w:rPr>
          <w:sz w:val="20"/>
        </w:rPr>
        <w:t>human</w:t>
      </w:r>
      <w:r>
        <w:rPr>
          <w:spacing w:val="23"/>
          <w:sz w:val="20"/>
        </w:rPr>
        <w:t xml:space="preserve"> </w:t>
      </w:r>
      <w:r>
        <w:rPr>
          <w:sz w:val="20"/>
        </w:rPr>
        <w:t>populations</w:t>
      </w:r>
      <w:r>
        <w:rPr>
          <w:spacing w:val="23"/>
          <w:sz w:val="20"/>
        </w:rPr>
        <w:t xml:space="preserve"> </w:t>
      </w:r>
      <w:r>
        <w:rPr>
          <w:sz w:val="20"/>
        </w:rPr>
        <w:t>and</w:t>
      </w:r>
      <w:r>
        <w:rPr>
          <w:spacing w:val="20"/>
          <w:sz w:val="20"/>
        </w:rPr>
        <w:t xml:space="preserve"> </w:t>
      </w:r>
      <w:r>
        <w:rPr>
          <w:sz w:val="20"/>
        </w:rPr>
        <w:t>that</w:t>
      </w:r>
      <w:r>
        <w:rPr>
          <w:spacing w:val="24"/>
          <w:sz w:val="20"/>
        </w:rPr>
        <w:t xml:space="preserve"> </w:t>
      </w:r>
      <w:r>
        <w:rPr>
          <w:sz w:val="20"/>
        </w:rPr>
        <w:t>of</w:t>
      </w:r>
      <w:r>
        <w:rPr>
          <w:spacing w:val="23"/>
          <w:sz w:val="20"/>
        </w:rPr>
        <w:t xml:space="preserve"> </w:t>
      </w:r>
      <w:r>
        <w:rPr>
          <w:sz w:val="20"/>
        </w:rPr>
        <w:t>ecosystems</w:t>
      </w:r>
      <w:r>
        <w:rPr>
          <w:spacing w:val="23"/>
          <w:sz w:val="20"/>
        </w:rPr>
        <w:t xml:space="preserve"> </w:t>
      </w:r>
      <w:r>
        <w:rPr>
          <w:sz w:val="20"/>
        </w:rPr>
        <w:t>(see</w:t>
      </w:r>
      <w:r>
        <w:rPr>
          <w:spacing w:val="20"/>
          <w:sz w:val="20"/>
        </w:rPr>
        <w:t xml:space="preserve"> </w:t>
      </w:r>
      <w:r>
        <w:rPr>
          <w:sz w:val="20"/>
        </w:rPr>
        <w:t>IPCC,</w:t>
      </w:r>
      <w:r>
        <w:rPr>
          <w:spacing w:val="28"/>
          <w:sz w:val="20"/>
        </w:rPr>
        <w:t xml:space="preserve"> </w:t>
      </w:r>
      <w:r>
        <w:rPr>
          <w:i/>
          <w:sz w:val="20"/>
        </w:rPr>
        <w:t>Climate</w:t>
      </w:r>
      <w:r>
        <w:rPr>
          <w:i/>
          <w:spacing w:val="23"/>
          <w:sz w:val="20"/>
        </w:rPr>
        <w:t xml:space="preserve"> </w:t>
      </w:r>
      <w:r>
        <w:rPr>
          <w:i/>
          <w:sz w:val="20"/>
        </w:rPr>
        <w:t>Change</w:t>
      </w:r>
      <w:r>
        <w:rPr>
          <w:i/>
          <w:spacing w:val="24"/>
          <w:sz w:val="20"/>
        </w:rPr>
        <w:t xml:space="preserve"> </w:t>
      </w:r>
      <w:r>
        <w:rPr>
          <w:i/>
          <w:sz w:val="20"/>
        </w:rPr>
        <w:t>2023:</w:t>
      </w:r>
      <w:r>
        <w:rPr>
          <w:i/>
          <w:spacing w:val="22"/>
          <w:sz w:val="20"/>
        </w:rPr>
        <w:t xml:space="preserve"> </w:t>
      </w:r>
      <w:r>
        <w:rPr>
          <w:i/>
          <w:sz w:val="20"/>
        </w:rPr>
        <w:t>Synthesis</w:t>
      </w:r>
      <w:r>
        <w:rPr>
          <w:i/>
          <w:spacing w:val="23"/>
          <w:sz w:val="20"/>
        </w:rPr>
        <w:t xml:space="preserve"> </w:t>
      </w:r>
      <w:r>
        <w:rPr>
          <w:i/>
          <w:sz w:val="20"/>
        </w:rPr>
        <w:t>Report</w:t>
      </w:r>
      <w:r>
        <w:rPr>
          <w:sz w:val="20"/>
        </w:rPr>
        <w:t>,</w:t>
      </w:r>
    </w:p>
    <w:p w14:paraId="40270149" w14:textId="77777777" w:rsidR="004C5C19" w:rsidRDefault="00000000">
      <w:pPr>
        <w:pStyle w:val="BodyText"/>
        <w:spacing w:before="2" w:line="247" w:lineRule="auto"/>
        <w:ind w:left="292" w:right="601"/>
        <w:jc w:val="both"/>
      </w:pPr>
      <w:r>
        <w:t xml:space="preserve">pp. 97-99, section 4.3; IPCC, 2022, </w:t>
      </w:r>
      <w:r>
        <w:rPr>
          <w:i/>
        </w:rPr>
        <w:t>Climate Change 2022: Impacts, Adaptation, and Vulnerability</w:t>
      </w:r>
      <w:r>
        <w:t>, Contribution of Working Group II to the Sixth</w:t>
      </w:r>
      <w:r>
        <w:rPr>
          <w:spacing w:val="-8"/>
        </w:rPr>
        <w:t xml:space="preserve"> </w:t>
      </w:r>
      <w:r>
        <w:t>Assessment Report of the Intergovernmental Panel on Climate Change (hereinafter “IPCC, 2022 contribution of Working Group II”), pp. 9-13; see also paragraph 73 above). The degradation of the climate system and of other parts of the environment impairs the enjoyment of a range of rights protected by human rights law.</w:t>
      </w:r>
    </w:p>
    <w:p w14:paraId="3369214A" w14:textId="77777777" w:rsidR="004C5C19" w:rsidRDefault="004C5C19">
      <w:pPr>
        <w:pStyle w:val="BodyText"/>
        <w:spacing w:before="208"/>
      </w:pPr>
    </w:p>
    <w:p w14:paraId="632EF091" w14:textId="77777777" w:rsidR="004C5C19" w:rsidRDefault="00000000">
      <w:pPr>
        <w:pStyle w:val="ListParagraph"/>
        <w:numPr>
          <w:ilvl w:val="0"/>
          <w:numId w:val="29"/>
        </w:numPr>
        <w:tabs>
          <w:tab w:val="left" w:pos="1226"/>
        </w:tabs>
        <w:spacing w:before="1" w:line="247" w:lineRule="auto"/>
        <w:ind w:right="600" w:firstLine="526"/>
        <w:jc w:val="both"/>
        <w:rPr>
          <w:sz w:val="20"/>
        </w:rPr>
      </w:pPr>
      <w:r>
        <w:rPr>
          <w:sz w:val="20"/>
        </w:rPr>
        <w:t xml:space="preserve">The Court is thus of the view that the adverse effects of climate change, including, </w:t>
      </w:r>
      <w:r>
        <w:rPr>
          <w:i/>
          <w:sz w:val="20"/>
        </w:rPr>
        <w:t>inter alia</w:t>
      </w:r>
      <w:r>
        <w:rPr>
          <w:sz w:val="20"/>
        </w:rPr>
        <w:t>, the impact on the health and livelihoods of individuals through events such as sea level rise, drought, desertification and natural disasters, may significantly impair the enjoyment of certain</w:t>
      </w:r>
      <w:r>
        <w:rPr>
          <w:spacing w:val="40"/>
          <w:sz w:val="20"/>
        </w:rPr>
        <w:t xml:space="preserve"> </w:t>
      </w:r>
      <w:r>
        <w:rPr>
          <w:sz w:val="20"/>
        </w:rPr>
        <w:t>human rights. The Court will consider some of these rights, without attempting to be exhaustive.</w:t>
      </w:r>
    </w:p>
    <w:p w14:paraId="1ACFDEF8" w14:textId="77777777" w:rsidR="004C5C19" w:rsidRDefault="004C5C19">
      <w:pPr>
        <w:pStyle w:val="BodyText"/>
        <w:spacing w:before="210"/>
      </w:pPr>
    </w:p>
    <w:p w14:paraId="33A97FF9" w14:textId="77777777" w:rsidR="004C5C19" w:rsidRDefault="00000000">
      <w:pPr>
        <w:pStyle w:val="ListParagraph"/>
        <w:numPr>
          <w:ilvl w:val="0"/>
          <w:numId w:val="29"/>
        </w:numPr>
        <w:tabs>
          <w:tab w:val="left" w:pos="1236"/>
        </w:tabs>
        <w:spacing w:line="244" w:lineRule="auto"/>
        <w:ind w:right="601" w:firstLine="526"/>
        <w:jc w:val="both"/>
        <w:rPr>
          <w:sz w:val="20"/>
        </w:rPr>
      </w:pPr>
      <w:r>
        <w:rPr>
          <w:sz w:val="20"/>
        </w:rPr>
        <w:t>The adverse effects of climate change may impair the enjoyment of the right to life in various ways. The right to life is recognized in Article 3 of the Universal Declaration on Human Rights.</w:t>
      </w:r>
      <w:r>
        <w:rPr>
          <w:spacing w:val="23"/>
          <w:sz w:val="20"/>
        </w:rPr>
        <w:t xml:space="preserve"> </w:t>
      </w:r>
      <w:r>
        <w:rPr>
          <w:sz w:val="20"/>
        </w:rPr>
        <w:t>It</w:t>
      </w:r>
      <w:r>
        <w:rPr>
          <w:spacing w:val="21"/>
          <w:sz w:val="20"/>
        </w:rPr>
        <w:t xml:space="preserve"> </w:t>
      </w:r>
      <w:r>
        <w:rPr>
          <w:sz w:val="20"/>
        </w:rPr>
        <w:t>is enshrined in</w:t>
      </w:r>
      <w:r>
        <w:rPr>
          <w:spacing w:val="22"/>
          <w:sz w:val="20"/>
        </w:rPr>
        <w:t xml:space="preserve"> </w:t>
      </w:r>
      <w:r>
        <w:rPr>
          <w:sz w:val="20"/>
        </w:rPr>
        <w:t>human rights treaties, such as</w:t>
      </w:r>
      <w:r>
        <w:rPr>
          <w:spacing w:val="23"/>
          <w:sz w:val="20"/>
        </w:rPr>
        <w:t xml:space="preserve"> </w:t>
      </w:r>
      <w:r>
        <w:rPr>
          <w:sz w:val="20"/>
        </w:rPr>
        <w:t>in Article 6</w:t>
      </w:r>
      <w:r>
        <w:rPr>
          <w:spacing w:val="22"/>
          <w:sz w:val="20"/>
        </w:rPr>
        <w:t xml:space="preserve"> </w:t>
      </w:r>
      <w:r>
        <w:rPr>
          <w:sz w:val="20"/>
        </w:rPr>
        <w:t>of the ICCPR,</w:t>
      </w:r>
      <w:r>
        <w:rPr>
          <w:spacing w:val="22"/>
          <w:sz w:val="20"/>
        </w:rPr>
        <w:t xml:space="preserve"> </w:t>
      </w:r>
      <w:r>
        <w:rPr>
          <w:sz w:val="20"/>
        </w:rPr>
        <w:t>which provides that “[e]very human being has the inherent right to life” and in Article 6 of the Convention on the Rights of the Child, which recognizes that “every child has the inherent right to life”. Respect, protection and fulfilment of this right may depend on measures taken by States parties to these instruments to preserve the environment</w:t>
      </w:r>
      <w:r>
        <w:rPr>
          <w:spacing w:val="15"/>
          <w:sz w:val="20"/>
        </w:rPr>
        <w:t xml:space="preserve"> </w:t>
      </w:r>
      <w:r>
        <w:rPr>
          <w:sz w:val="20"/>
        </w:rPr>
        <w:t>and protect it against the adverse</w:t>
      </w:r>
      <w:r>
        <w:rPr>
          <w:spacing w:val="15"/>
          <w:sz w:val="20"/>
        </w:rPr>
        <w:t xml:space="preserve"> </w:t>
      </w:r>
      <w:r>
        <w:rPr>
          <w:sz w:val="20"/>
        </w:rPr>
        <w:t>effects of</w:t>
      </w:r>
      <w:r>
        <w:rPr>
          <w:spacing w:val="15"/>
          <w:sz w:val="20"/>
        </w:rPr>
        <w:t xml:space="preserve"> </w:t>
      </w:r>
      <w:r>
        <w:rPr>
          <w:sz w:val="20"/>
        </w:rPr>
        <w:t>climate change</w:t>
      </w:r>
    </w:p>
    <w:p w14:paraId="089F4FEC"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2C9C9C1" w14:textId="77777777" w:rsidR="004C5C19" w:rsidRDefault="00000000">
      <w:pPr>
        <w:pStyle w:val="BodyText"/>
        <w:spacing w:before="86" w:line="244" w:lineRule="auto"/>
        <w:ind w:left="292" w:right="601"/>
        <w:jc w:val="both"/>
      </w:pPr>
      <w:r>
        <w:lastRenderedPageBreak/>
        <w:t>caused by anthropogenic GHG emissions. The Human Rights Committee has observed that “environmental degradation can compromise effective enjoyment of the right to life, and that severe environmental degradation can . . . lead to a violation of the right to life” (</w:t>
      </w:r>
      <w:r>
        <w:rPr>
          <w:i/>
        </w:rPr>
        <w:t xml:space="preserve">Teitiota </w:t>
      </w:r>
      <w:r>
        <w:t xml:space="preserve">v. </w:t>
      </w:r>
      <w:r>
        <w:rPr>
          <w:i/>
        </w:rPr>
        <w:t>New Zealand</w:t>
      </w:r>
      <w:r>
        <w:t>,</w:t>
      </w:r>
      <w:r>
        <w:rPr>
          <w:spacing w:val="80"/>
        </w:rPr>
        <w:t xml:space="preserve"> </w:t>
      </w:r>
      <w:r>
        <w:t>24 October 2019, doc. CCPR/C/127/D/2728/2016, para. 9.5). In its General Comment No. 36 on the right to life, the Committee also stated that</w:t>
      </w:r>
    </w:p>
    <w:p w14:paraId="724DD3B7" w14:textId="77777777" w:rsidR="004C5C19" w:rsidRDefault="00000000">
      <w:pPr>
        <w:pStyle w:val="BodyText"/>
        <w:spacing w:before="226" w:line="244" w:lineRule="auto"/>
        <w:ind w:left="818" w:right="1131"/>
        <w:jc w:val="both"/>
      </w:pPr>
      <w:r>
        <w:t>“[e]nvironmental</w:t>
      </w:r>
      <w:r>
        <w:rPr>
          <w:spacing w:val="40"/>
        </w:rPr>
        <w:t xml:space="preserve"> </w:t>
      </w:r>
      <w:r>
        <w:t>degradation,</w:t>
      </w:r>
      <w:r>
        <w:rPr>
          <w:spacing w:val="40"/>
        </w:rPr>
        <w:t xml:space="preserve"> </w:t>
      </w:r>
      <w:r>
        <w:t>climate</w:t>
      </w:r>
      <w:r>
        <w:rPr>
          <w:spacing w:val="40"/>
        </w:rPr>
        <w:t xml:space="preserve"> </w:t>
      </w:r>
      <w:r>
        <w:t>change</w:t>
      </w:r>
      <w:r>
        <w:rPr>
          <w:spacing w:val="40"/>
        </w:rPr>
        <w:t xml:space="preserve"> </w:t>
      </w:r>
      <w:r>
        <w:t>and</w:t>
      </w:r>
      <w:r>
        <w:rPr>
          <w:spacing w:val="40"/>
        </w:rPr>
        <w:t xml:space="preserve"> </w:t>
      </w:r>
      <w:r>
        <w:t>unsustainable</w:t>
      </w:r>
      <w:r>
        <w:rPr>
          <w:spacing w:val="40"/>
        </w:rPr>
        <w:t xml:space="preserve"> </w:t>
      </w:r>
      <w:r>
        <w:t>development constitute some of the most pressing and serious threats to the ability of present and future generations to enjoy the right to life. The obligations of States parties under international environmental law should thus inform the content of article 6 of the Covenant, and the obligation of States parties to respect and ensure the right to life should also inform their relevant obligations under international environmental law. Implementation of the obligation to respect and ensure the right to life, and in particular life with dignity, depends, inter alia, on measures taken by States parties to preserve the environment and protect it against harm, pollution and climate change caused by public and private actors.” (General comment No. 36 on Article 6: right to life, 30 October 2018, UN doc. CCPR/C/GC/36, para. 62, footnotes omitted.)</w:t>
      </w:r>
    </w:p>
    <w:p w14:paraId="2EC0152F" w14:textId="77777777" w:rsidR="004C5C19" w:rsidRDefault="004C5C19">
      <w:pPr>
        <w:pStyle w:val="BodyText"/>
        <w:spacing w:before="224"/>
      </w:pPr>
    </w:p>
    <w:p w14:paraId="19F96FBD" w14:textId="77777777" w:rsidR="004C5C19" w:rsidRDefault="00000000">
      <w:pPr>
        <w:pStyle w:val="ListParagraph"/>
        <w:numPr>
          <w:ilvl w:val="0"/>
          <w:numId w:val="29"/>
        </w:numPr>
        <w:tabs>
          <w:tab w:val="left" w:pos="1241"/>
        </w:tabs>
        <w:spacing w:line="247" w:lineRule="auto"/>
        <w:ind w:right="601" w:firstLine="526"/>
        <w:jc w:val="both"/>
        <w:rPr>
          <w:sz w:val="20"/>
        </w:rPr>
      </w:pPr>
      <w:r>
        <w:rPr>
          <w:sz w:val="20"/>
        </w:rPr>
        <w:t>The Court considers that conditions resulting from climate change which are likely to endanger the lives of individuals may lead them to seek safety in another country or prevent them from returning to their own. In the view of the Court, States have obligations under the principle of non-refoulement where there are substantial grounds for believing that there is a real risk of irreparable harm to the right to life in breach of</w:t>
      </w:r>
      <w:r>
        <w:rPr>
          <w:spacing w:val="-4"/>
          <w:sz w:val="20"/>
        </w:rPr>
        <w:t xml:space="preserve"> </w:t>
      </w:r>
      <w:r>
        <w:rPr>
          <w:sz w:val="20"/>
        </w:rPr>
        <w:t>Article 6 of the ICCPR if individuals are returned to their</w:t>
      </w:r>
      <w:r>
        <w:rPr>
          <w:spacing w:val="25"/>
          <w:sz w:val="20"/>
        </w:rPr>
        <w:t xml:space="preserve"> </w:t>
      </w:r>
      <w:r>
        <w:rPr>
          <w:sz w:val="20"/>
        </w:rPr>
        <w:t>country of</w:t>
      </w:r>
      <w:r>
        <w:rPr>
          <w:spacing w:val="25"/>
          <w:sz w:val="20"/>
        </w:rPr>
        <w:t xml:space="preserve"> </w:t>
      </w:r>
      <w:r>
        <w:rPr>
          <w:sz w:val="20"/>
        </w:rPr>
        <w:t>origin</w:t>
      </w:r>
      <w:r>
        <w:rPr>
          <w:spacing w:val="25"/>
          <w:sz w:val="20"/>
        </w:rPr>
        <w:t xml:space="preserve"> </w:t>
      </w:r>
      <w:r>
        <w:rPr>
          <w:sz w:val="20"/>
        </w:rPr>
        <w:t>(see Human Rights</w:t>
      </w:r>
      <w:r>
        <w:rPr>
          <w:spacing w:val="25"/>
          <w:sz w:val="20"/>
        </w:rPr>
        <w:t xml:space="preserve"> </w:t>
      </w:r>
      <w:r>
        <w:rPr>
          <w:sz w:val="20"/>
        </w:rPr>
        <w:t>Committee,</w:t>
      </w:r>
      <w:r>
        <w:rPr>
          <w:spacing w:val="27"/>
          <w:sz w:val="20"/>
        </w:rPr>
        <w:t xml:space="preserve"> </w:t>
      </w:r>
      <w:r>
        <w:rPr>
          <w:i/>
          <w:sz w:val="20"/>
        </w:rPr>
        <w:t xml:space="preserve">Teitiota </w:t>
      </w:r>
      <w:r>
        <w:rPr>
          <w:sz w:val="20"/>
        </w:rPr>
        <w:t xml:space="preserve">v. </w:t>
      </w:r>
      <w:r>
        <w:rPr>
          <w:i/>
          <w:sz w:val="20"/>
        </w:rPr>
        <w:t>New Zealand</w:t>
      </w:r>
      <w:r>
        <w:rPr>
          <w:sz w:val="20"/>
        </w:rPr>
        <w:t>, 24 October</w:t>
      </w:r>
      <w:r>
        <w:rPr>
          <w:spacing w:val="25"/>
          <w:sz w:val="20"/>
        </w:rPr>
        <w:t xml:space="preserve"> </w:t>
      </w:r>
      <w:r>
        <w:rPr>
          <w:sz w:val="20"/>
        </w:rPr>
        <w:t>2019, UN doc. CCPR/C/127/D/2728/2016, para. 9.11).</w:t>
      </w:r>
    </w:p>
    <w:p w14:paraId="114059F7" w14:textId="77777777" w:rsidR="004C5C19" w:rsidRDefault="004C5C19">
      <w:pPr>
        <w:pStyle w:val="BodyText"/>
        <w:spacing w:before="205"/>
      </w:pPr>
    </w:p>
    <w:p w14:paraId="6CC803F6" w14:textId="77777777" w:rsidR="004C5C19" w:rsidRDefault="00000000">
      <w:pPr>
        <w:pStyle w:val="ListParagraph"/>
        <w:numPr>
          <w:ilvl w:val="0"/>
          <w:numId w:val="29"/>
        </w:numPr>
        <w:tabs>
          <w:tab w:val="left" w:pos="1228"/>
        </w:tabs>
        <w:spacing w:before="1" w:line="244" w:lineRule="auto"/>
        <w:ind w:right="601" w:firstLine="526"/>
        <w:jc w:val="both"/>
        <w:rPr>
          <w:sz w:val="20"/>
        </w:rPr>
      </w:pPr>
      <w:r>
        <w:rPr>
          <w:sz w:val="20"/>
        </w:rPr>
        <w:t>In the view of the Court, climate change also threatens the ability of individuals to enjoy the right to health. The “right of everyone to the enjoyment of the highest attainable standard of physical and mental health” is protected by</w:t>
      </w:r>
      <w:r>
        <w:rPr>
          <w:spacing w:val="-8"/>
          <w:sz w:val="20"/>
        </w:rPr>
        <w:t xml:space="preserve"> </w:t>
      </w:r>
      <w:r>
        <w:rPr>
          <w:sz w:val="20"/>
        </w:rPr>
        <w:t xml:space="preserve">Article 12 of the ICESCR. The Committee on Economic, Social and Cultural Rights has underscored that this right requires States, </w:t>
      </w:r>
      <w:r>
        <w:rPr>
          <w:i/>
          <w:sz w:val="20"/>
        </w:rPr>
        <w:t>inter alia</w:t>
      </w:r>
      <w:r>
        <w:rPr>
          <w:sz w:val="20"/>
        </w:rPr>
        <w:t>, to refrain from unlawfully polluting air, water and soil (Committee on Economic, Social and Cultural Rights,</w:t>
      </w:r>
      <w:r>
        <w:rPr>
          <w:spacing w:val="40"/>
          <w:sz w:val="20"/>
        </w:rPr>
        <w:t xml:space="preserve"> </w:t>
      </w:r>
      <w:r>
        <w:rPr>
          <w:sz w:val="20"/>
        </w:rPr>
        <w:t>General Comment No. 14: The right to the highest attainable standard of health (Art. 12), 11 August 2000,</w:t>
      </w:r>
      <w:r>
        <w:rPr>
          <w:spacing w:val="40"/>
          <w:sz w:val="20"/>
        </w:rPr>
        <w:t xml:space="preserve"> </w:t>
      </w:r>
      <w:r>
        <w:rPr>
          <w:sz w:val="20"/>
        </w:rPr>
        <w:t>UN doc. E/C.12/2000/4,</w:t>
      </w:r>
      <w:r>
        <w:rPr>
          <w:spacing w:val="40"/>
          <w:sz w:val="20"/>
        </w:rPr>
        <w:t xml:space="preserve"> </w:t>
      </w:r>
      <w:r>
        <w:rPr>
          <w:sz w:val="20"/>
        </w:rPr>
        <w:t>para. 34).</w:t>
      </w:r>
      <w:r>
        <w:rPr>
          <w:spacing w:val="40"/>
          <w:sz w:val="20"/>
        </w:rPr>
        <w:t xml:space="preserve"> </w:t>
      </w:r>
      <w:r>
        <w:rPr>
          <w:sz w:val="20"/>
        </w:rPr>
        <w:t>The</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Council</w:t>
      </w:r>
      <w:r>
        <w:rPr>
          <w:spacing w:val="40"/>
          <w:sz w:val="20"/>
        </w:rPr>
        <w:t xml:space="preserve"> </w:t>
      </w:r>
      <w:r>
        <w:rPr>
          <w:sz w:val="20"/>
        </w:rPr>
        <w:t>has</w:t>
      </w:r>
      <w:r>
        <w:rPr>
          <w:spacing w:val="40"/>
          <w:sz w:val="20"/>
        </w:rPr>
        <w:t xml:space="preserve"> </w:t>
      </w:r>
      <w:r>
        <w:rPr>
          <w:sz w:val="20"/>
        </w:rPr>
        <w:t>emphasized</w:t>
      </w:r>
      <w:r>
        <w:rPr>
          <w:spacing w:val="40"/>
          <w:sz w:val="20"/>
        </w:rPr>
        <w:t xml:space="preserve"> </w:t>
      </w:r>
      <w:r>
        <w:rPr>
          <w:sz w:val="20"/>
        </w:rPr>
        <w:t>that</w:t>
      </w:r>
      <w:r>
        <w:rPr>
          <w:spacing w:val="40"/>
          <w:sz w:val="20"/>
        </w:rPr>
        <w:t xml:space="preserve"> </w:t>
      </w:r>
      <w:r>
        <w:rPr>
          <w:sz w:val="20"/>
        </w:rPr>
        <w:t>the adverse effects of climate change have a range of implications for the effective enjoyment of human rights, including the right to the enjoyment of the highest attainable standard of physical and mental health (Human Rights Council, resolution 53/6 of 12 July 2023, seventeenth preambular paragraph). Furthermore, WHO has identified that climate change potentially poses “the greatest threat to global health in the 21st century” (see WHO, Health, environment and climate change, Report by the Director-General,</w:t>
      </w:r>
      <w:r>
        <w:rPr>
          <w:spacing w:val="40"/>
          <w:sz w:val="20"/>
        </w:rPr>
        <w:t xml:space="preserve"> </w:t>
      </w:r>
      <w:r>
        <w:rPr>
          <w:sz w:val="20"/>
        </w:rPr>
        <w:t>seventy-first World</w:t>
      </w:r>
      <w:r>
        <w:rPr>
          <w:spacing w:val="40"/>
          <w:sz w:val="20"/>
        </w:rPr>
        <w:t xml:space="preserve"> </w:t>
      </w:r>
      <w:r>
        <w:rPr>
          <w:sz w:val="20"/>
        </w:rPr>
        <w:t>Health Assembly,</w:t>
      </w:r>
      <w:r>
        <w:rPr>
          <w:spacing w:val="40"/>
          <w:sz w:val="20"/>
        </w:rPr>
        <w:t xml:space="preserve"> </w:t>
      </w:r>
      <w:r>
        <w:rPr>
          <w:sz w:val="20"/>
        </w:rPr>
        <w:t>9 April</w:t>
      </w:r>
      <w:r>
        <w:rPr>
          <w:spacing w:val="40"/>
          <w:sz w:val="20"/>
        </w:rPr>
        <w:t xml:space="preserve"> </w:t>
      </w:r>
      <w:r>
        <w:rPr>
          <w:sz w:val="20"/>
        </w:rPr>
        <w:t>2018,</w:t>
      </w:r>
      <w:r>
        <w:rPr>
          <w:spacing w:val="40"/>
          <w:sz w:val="20"/>
        </w:rPr>
        <w:t xml:space="preserve"> </w:t>
      </w:r>
      <w:r>
        <w:rPr>
          <w:sz w:val="20"/>
        </w:rPr>
        <w:t>doc. A71/10,</w:t>
      </w:r>
      <w:r>
        <w:rPr>
          <w:spacing w:val="40"/>
          <w:sz w:val="20"/>
        </w:rPr>
        <w:t xml:space="preserve"> </w:t>
      </w:r>
      <w:r>
        <w:rPr>
          <w:sz w:val="20"/>
        </w:rPr>
        <w:t>paras. 3-7). There is thus a close link between the right to health and the environmental conditions in which an individual lives. Consequently, States are responsible for promoting environmental conditions that ensure the enjoyment of the right to health.</w:t>
      </w:r>
      <w:r>
        <w:rPr>
          <w:spacing w:val="-1"/>
          <w:sz w:val="20"/>
        </w:rPr>
        <w:t xml:space="preserve"> </w:t>
      </w:r>
      <w:r>
        <w:rPr>
          <w:sz w:val="20"/>
        </w:rPr>
        <w:t>This right is also protected by</w:t>
      </w:r>
      <w:r>
        <w:rPr>
          <w:spacing w:val="-9"/>
          <w:sz w:val="20"/>
        </w:rPr>
        <w:t xml:space="preserve"> </w:t>
      </w:r>
      <w:r>
        <w:rPr>
          <w:sz w:val="20"/>
        </w:rPr>
        <w:t xml:space="preserve">Article 25 of the Universal Declaration of Human Rights, and Article 24, paragraph 1, of the Convention on the Rights of the Child which affirms “the right of the child to the enjoyment of the highest attainable standard of </w:t>
      </w:r>
      <w:r>
        <w:rPr>
          <w:spacing w:val="-2"/>
          <w:sz w:val="20"/>
        </w:rPr>
        <w:t>health”.</w:t>
      </w:r>
    </w:p>
    <w:p w14:paraId="504CED27"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3232C384" w14:textId="77777777" w:rsidR="004C5C19" w:rsidRDefault="00000000">
      <w:pPr>
        <w:pStyle w:val="ListParagraph"/>
        <w:numPr>
          <w:ilvl w:val="0"/>
          <w:numId w:val="29"/>
        </w:numPr>
        <w:tabs>
          <w:tab w:val="left" w:pos="1228"/>
        </w:tabs>
        <w:spacing w:before="86" w:line="244" w:lineRule="auto"/>
        <w:ind w:right="594" w:firstLine="526"/>
        <w:jc w:val="both"/>
        <w:rPr>
          <w:sz w:val="20"/>
        </w:rPr>
      </w:pPr>
      <w:r>
        <w:rPr>
          <w:sz w:val="20"/>
        </w:rPr>
        <w:lastRenderedPageBreak/>
        <w:t>In the Court’s view, there is a close connection between the environment and the right to an</w:t>
      </w:r>
      <w:r>
        <w:rPr>
          <w:spacing w:val="18"/>
          <w:sz w:val="20"/>
        </w:rPr>
        <w:t xml:space="preserve"> </w:t>
      </w:r>
      <w:r>
        <w:rPr>
          <w:sz w:val="20"/>
        </w:rPr>
        <w:t>adequate</w:t>
      </w:r>
      <w:r>
        <w:rPr>
          <w:spacing w:val="18"/>
          <w:sz w:val="20"/>
        </w:rPr>
        <w:t xml:space="preserve"> </w:t>
      </w:r>
      <w:r>
        <w:rPr>
          <w:sz w:val="20"/>
        </w:rPr>
        <w:t>standard</w:t>
      </w:r>
      <w:r>
        <w:rPr>
          <w:spacing w:val="17"/>
          <w:sz w:val="20"/>
        </w:rPr>
        <w:t xml:space="preserve"> </w:t>
      </w:r>
      <w:r>
        <w:rPr>
          <w:sz w:val="20"/>
        </w:rPr>
        <w:t>of</w:t>
      </w:r>
      <w:r>
        <w:rPr>
          <w:spacing w:val="18"/>
          <w:sz w:val="20"/>
        </w:rPr>
        <w:t xml:space="preserve"> </w:t>
      </w:r>
      <w:r>
        <w:rPr>
          <w:sz w:val="20"/>
        </w:rPr>
        <w:t>living,</w:t>
      </w:r>
      <w:r>
        <w:rPr>
          <w:spacing w:val="17"/>
          <w:sz w:val="20"/>
        </w:rPr>
        <w:t xml:space="preserve"> </w:t>
      </w:r>
      <w:r>
        <w:rPr>
          <w:sz w:val="20"/>
        </w:rPr>
        <w:t>which,</w:t>
      </w:r>
      <w:r>
        <w:rPr>
          <w:spacing w:val="17"/>
          <w:sz w:val="20"/>
        </w:rPr>
        <w:t xml:space="preserve"> </w:t>
      </w:r>
      <w:r>
        <w:rPr>
          <w:sz w:val="20"/>
        </w:rPr>
        <w:t>for</w:t>
      </w:r>
      <w:r>
        <w:rPr>
          <w:spacing w:val="18"/>
          <w:sz w:val="20"/>
        </w:rPr>
        <w:t xml:space="preserve"> </w:t>
      </w:r>
      <w:r>
        <w:rPr>
          <w:sz w:val="20"/>
        </w:rPr>
        <w:t>its</w:t>
      </w:r>
      <w:r>
        <w:rPr>
          <w:spacing w:val="18"/>
          <w:sz w:val="20"/>
        </w:rPr>
        <w:t xml:space="preserve"> </w:t>
      </w:r>
      <w:r>
        <w:rPr>
          <w:sz w:val="20"/>
        </w:rPr>
        <w:t>part,</w:t>
      </w:r>
      <w:r>
        <w:rPr>
          <w:spacing w:val="17"/>
          <w:sz w:val="20"/>
        </w:rPr>
        <w:t xml:space="preserve"> </w:t>
      </w:r>
      <w:r>
        <w:rPr>
          <w:sz w:val="20"/>
        </w:rPr>
        <w:t>encompasses</w:t>
      </w:r>
      <w:r>
        <w:rPr>
          <w:spacing w:val="18"/>
          <w:sz w:val="20"/>
        </w:rPr>
        <w:t xml:space="preserve"> </w:t>
      </w:r>
      <w:r>
        <w:rPr>
          <w:sz w:val="20"/>
        </w:rPr>
        <w:t>access</w:t>
      </w:r>
      <w:r>
        <w:rPr>
          <w:spacing w:val="18"/>
          <w:sz w:val="20"/>
        </w:rPr>
        <w:t xml:space="preserve"> </w:t>
      </w:r>
      <w:r>
        <w:rPr>
          <w:sz w:val="20"/>
        </w:rPr>
        <w:t>to</w:t>
      </w:r>
      <w:r>
        <w:rPr>
          <w:spacing w:val="15"/>
          <w:sz w:val="20"/>
        </w:rPr>
        <w:t xml:space="preserve"> </w:t>
      </w:r>
      <w:r>
        <w:rPr>
          <w:sz w:val="20"/>
        </w:rPr>
        <w:t>food,</w:t>
      </w:r>
      <w:r>
        <w:rPr>
          <w:spacing w:val="17"/>
          <w:sz w:val="20"/>
        </w:rPr>
        <w:t xml:space="preserve"> </w:t>
      </w:r>
      <w:r>
        <w:rPr>
          <w:sz w:val="20"/>
        </w:rPr>
        <w:t>water</w:t>
      </w:r>
      <w:r>
        <w:rPr>
          <w:spacing w:val="18"/>
          <w:sz w:val="20"/>
        </w:rPr>
        <w:t xml:space="preserve"> </w:t>
      </w:r>
      <w:r>
        <w:rPr>
          <w:sz w:val="20"/>
        </w:rPr>
        <w:t>and</w:t>
      </w:r>
      <w:r>
        <w:rPr>
          <w:spacing w:val="18"/>
          <w:sz w:val="20"/>
        </w:rPr>
        <w:t xml:space="preserve"> </w:t>
      </w:r>
      <w:r>
        <w:rPr>
          <w:sz w:val="20"/>
        </w:rPr>
        <w:t>housing, as set out in</w:t>
      </w:r>
      <w:r>
        <w:rPr>
          <w:spacing w:val="-7"/>
          <w:sz w:val="20"/>
        </w:rPr>
        <w:t xml:space="preserve"> </w:t>
      </w:r>
      <w:r>
        <w:rPr>
          <w:sz w:val="20"/>
        </w:rPr>
        <w:t>Article 11 of the ICESCR and</w:t>
      </w:r>
      <w:r>
        <w:rPr>
          <w:spacing w:val="-7"/>
          <w:sz w:val="20"/>
        </w:rPr>
        <w:t xml:space="preserve"> </w:t>
      </w:r>
      <w:r>
        <w:rPr>
          <w:sz w:val="20"/>
        </w:rPr>
        <w:t>Article 25 of the Universal Declaration of Human Rights. The Human Rights Council has emphasized that climate change can interfere with individuals’ effective enjoyment of these rights (Human Rights Council, resolution 53/6 of 12 July 2023, preamble; resolution 50/9 of 7 July 2022, preamble).</w:t>
      </w:r>
    </w:p>
    <w:p w14:paraId="60836A54" w14:textId="77777777" w:rsidR="004C5C19" w:rsidRDefault="004C5C19">
      <w:pPr>
        <w:pStyle w:val="BodyText"/>
        <w:spacing w:before="219"/>
      </w:pPr>
    </w:p>
    <w:p w14:paraId="2C930E61" w14:textId="77777777" w:rsidR="004C5C19" w:rsidRDefault="00000000">
      <w:pPr>
        <w:pStyle w:val="ListParagraph"/>
        <w:numPr>
          <w:ilvl w:val="0"/>
          <w:numId w:val="29"/>
        </w:numPr>
        <w:tabs>
          <w:tab w:val="left" w:pos="1217"/>
        </w:tabs>
        <w:spacing w:line="247" w:lineRule="auto"/>
        <w:ind w:right="601" w:firstLine="526"/>
        <w:jc w:val="both"/>
        <w:rPr>
          <w:sz w:val="20"/>
        </w:rPr>
      </w:pPr>
      <w:r>
        <w:rPr>
          <w:sz w:val="20"/>
        </w:rPr>
        <w:t>In</w:t>
      </w:r>
      <w:r>
        <w:rPr>
          <w:spacing w:val="-2"/>
          <w:sz w:val="20"/>
        </w:rPr>
        <w:t xml:space="preserve"> </w:t>
      </w:r>
      <w:r>
        <w:rPr>
          <w:sz w:val="20"/>
        </w:rPr>
        <w:t>the</w:t>
      </w:r>
      <w:r>
        <w:rPr>
          <w:spacing w:val="-2"/>
          <w:sz w:val="20"/>
        </w:rPr>
        <w:t xml:space="preserve"> </w:t>
      </w:r>
      <w:r>
        <w:rPr>
          <w:sz w:val="20"/>
        </w:rPr>
        <w:t>view</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Court,</w:t>
      </w:r>
      <w:r>
        <w:rPr>
          <w:spacing w:val="-2"/>
          <w:sz w:val="20"/>
        </w:rPr>
        <w:t xml:space="preserve"> </w:t>
      </w:r>
      <w:r>
        <w:rPr>
          <w:sz w:val="20"/>
        </w:rPr>
        <w:t>the</w:t>
      </w:r>
      <w:r>
        <w:rPr>
          <w:spacing w:val="-2"/>
          <w:sz w:val="20"/>
        </w:rPr>
        <w:t xml:space="preserve"> </w:t>
      </w:r>
      <w:r>
        <w:rPr>
          <w:sz w:val="20"/>
        </w:rPr>
        <w:t>enjoyment</w:t>
      </w:r>
      <w:r>
        <w:rPr>
          <w:spacing w:val="-1"/>
          <w:sz w:val="20"/>
        </w:rPr>
        <w:t xml:space="preserve"> </w:t>
      </w:r>
      <w:r>
        <w:rPr>
          <w:sz w:val="20"/>
        </w:rPr>
        <w:t>of</w:t>
      </w:r>
      <w:r>
        <w:rPr>
          <w:spacing w:val="-2"/>
          <w:sz w:val="20"/>
        </w:rPr>
        <w:t xml:space="preserve"> </w:t>
      </w:r>
      <w:r>
        <w:rPr>
          <w:sz w:val="20"/>
        </w:rPr>
        <w:t>the</w:t>
      </w:r>
      <w:r>
        <w:rPr>
          <w:spacing w:val="-5"/>
          <w:sz w:val="20"/>
        </w:rPr>
        <w:t xml:space="preserve"> </w:t>
      </w:r>
      <w:r>
        <w:rPr>
          <w:sz w:val="20"/>
        </w:rPr>
        <w:t>right</w:t>
      </w:r>
      <w:r>
        <w:rPr>
          <w:spacing w:val="-5"/>
          <w:sz w:val="20"/>
        </w:rPr>
        <w:t xml:space="preserve"> </w:t>
      </w:r>
      <w:r>
        <w:rPr>
          <w:sz w:val="20"/>
        </w:rPr>
        <w:t>to</w:t>
      </w:r>
      <w:r>
        <w:rPr>
          <w:spacing w:val="-2"/>
          <w:sz w:val="20"/>
        </w:rPr>
        <w:t xml:space="preserve"> </w:t>
      </w:r>
      <w:r>
        <w:rPr>
          <w:sz w:val="20"/>
        </w:rPr>
        <w:t>privacy,</w:t>
      </w:r>
      <w:r>
        <w:rPr>
          <w:spacing w:val="-2"/>
          <w:sz w:val="20"/>
        </w:rPr>
        <w:t xml:space="preserve"> </w:t>
      </w:r>
      <w:r>
        <w:rPr>
          <w:sz w:val="20"/>
        </w:rPr>
        <w:t>family and</w:t>
      </w:r>
      <w:r>
        <w:rPr>
          <w:spacing w:val="-2"/>
          <w:sz w:val="20"/>
        </w:rPr>
        <w:t xml:space="preserve"> </w:t>
      </w:r>
      <w:r>
        <w:rPr>
          <w:sz w:val="20"/>
        </w:rPr>
        <w:t>home,</w:t>
      </w:r>
      <w:r>
        <w:rPr>
          <w:spacing w:val="-2"/>
          <w:sz w:val="20"/>
        </w:rPr>
        <w:t xml:space="preserve"> </w:t>
      </w:r>
      <w:r>
        <w:rPr>
          <w:sz w:val="20"/>
        </w:rPr>
        <w:t>protected by Article 17 of the ICCPR, is also likely to be hindered by the adverse effects of climate change.</w:t>
      </w:r>
      <w:r>
        <w:rPr>
          <w:spacing w:val="80"/>
          <w:sz w:val="20"/>
        </w:rPr>
        <w:t xml:space="preserve"> </w:t>
      </w:r>
      <w:r>
        <w:rPr>
          <w:sz w:val="20"/>
        </w:rPr>
        <w:t xml:space="preserve">The Court considers that a State’s failure to implement timely and adequate adaptation measures to address the adverse impacts of climate change may violate the right to privacy, family and home (see </w:t>
      </w:r>
      <w:r>
        <w:rPr>
          <w:i/>
          <w:sz w:val="20"/>
        </w:rPr>
        <w:t>Daniel</w:t>
      </w:r>
      <w:r>
        <w:rPr>
          <w:i/>
          <w:spacing w:val="80"/>
          <w:sz w:val="20"/>
        </w:rPr>
        <w:t xml:space="preserve"> </w:t>
      </w:r>
      <w:r>
        <w:rPr>
          <w:i/>
          <w:sz w:val="20"/>
        </w:rPr>
        <w:t>Billy</w:t>
      </w:r>
      <w:r>
        <w:rPr>
          <w:i/>
          <w:spacing w:val="80"/>
          <w:sz w:val="20"/>
        </w:rPr>
        <w:t xml:space="preserve"> </w:t>
      </w:r>
      <w:r>
        <w:rPr>
          <w:i/>
          <w:sz w:val="20"/>
        </w:rPr>
        <w:t>and</w:t>
      </w:r>
      <w:r>
        <w:rPr>
          <w:i/>
          <w:spacing w:val="80"/>
          <w:sz w:val="20"/>
        </w:rPr>
        <w:t xml:space="preserve"> </w:t>
      </w:r>
      <w:r>
        <w:rPr>
          <w:i/>
          <w:sz w:val="20"/>
        </w:rPr>
        <w:t xml:space="preserve">others </w:t>
      </w:r>
      <w:r>
        <w:rPr>
          <w:sz w:val="20"/>
        </w:rPr>
        <w:t>v.</w:t>
      </w:r>
      <w:r>
        <w:rPr>
          <w:spacing w:val="80"/>
          <w:sz w:val="20"/>
        </w:rPr>
        <w:t xml:space="preserve"> </w:t>
      </w:r>
      <w:r>
        <w:rPr>
          <w:i/>
          <w:sz w:val="20"/>
        </w:rPr>
        <w:t>Australia</w:t>
      </w:r>
      <w:r>
        <w:rPr>
          <w:i/>
          <w:spacing w:val="80"/>
          <w:sz w:val="20"/>
        </w:rPr>
        <w:t xml:space="preserve"> </w:t>
      </w:r>
      <w:r>
        <w:rPr>
          <w:i/>
          <w:sz w:val="20"/>
        </w:rPr>
        <w:t>(Torres</w:t>
      </w:r>
      <w:r>
        <w:rPr>
          <w:i/>
          <w:spacing w:val="80"/>
          <w:sz w:val="20"/>
        </w:rPr>
        <w:t xml:space="preserve"> </w:t>
      </w:r>
      <w:r>
        <w:rPr>
          <w:i/>
          <w:sz w:val="20"/>
        </w:rPr>
        <w:t>Strait</w:t>
      </w:r>
      <w:r>
        <w:rPr>
          <w:i/>
          <w:spacing w:val="80"/>
          <w:sz w:val="20"/>
        </w:rPr>
        <w:t xml:space="preserve"> </w:t>
      </w:r>
      <w:r>
        <w:rPr>
          <w:i/>
          <w:sz w:val="20"/>
        </w:rPr>
        <w:t>Islanders</w:t>
      </w:r>
      <w:r>
        <w:rPr>
          <w:i/>
          <w:spacing w:val="80"/>
          <w:sz w:val="20"/>
        </w:rPr>
        <w:t xml:space="preserve"> </w:t>
      </w:r>
      <w:r>
        <w:rPr>
          <w:i/>
          <w:sz w:val="20"/>
        </w:rPr>
        <w:t>Petition)</w:t>
      </w:r>
      <w:r>
        <w:rPr>
          <w:sz w:val="20"/>
        </w:rPr>
        <w:t>,</w:t>
      </w:r>
      <w:r>
        <w:rPr>
          <w:spacing w:val="80"/>
          <w:sz w:val="20"/>
        </w:rPr>
        <w:t xml:space="preserve"> </w:t>
      </w:r>
      <w:r>
        <w:rPr>
          <w:sz w:val="20"/>
        </w:rPr>
        <w:t>21 July</w:t>
      </w:r>
      <w:r>
        <w:rPr>
          <w:spacing w:val="80"/>
          <w:sz w:val="20"/>
        </w:rPr>
        <w:t xml:space="preserve"> </w:t>
      </w:r>
      <w:r>
        <w:rPr>
          <w:sz w:val="20"/>
        </w:rPr>
        <w:t>2022,</w:t>
      </w:r>
      <w:r>
        <w:rPr>
          <w:spacing w:val="80"/>
          <w:sz w:val="20"/>
        </w:rPr>
        <w:t xml:space="preserve"> </w:t>
      </w:r>
      <w:r>
        <w:rPr>
          <w:sz w:val="20"/>
        </w:rPr>
        <w:t>UN doc. CCPR/C/135/D/3624/2019, paras. 8.9-8.12).</w:t>
      </w:r>
    </w:p>
    <w:p w14:paraId="209B6E5D" w14:textId="77777777" w:rsidR="004C5C19" w:rsidRDefault="004C5C19">
      <w:pPr>
        <w:pStyle w:val="BodyText"/>
        <w:spacing w:before="209"/>
      </w:pPr>
    </w:p>
    <w:p w14:paraId="05E5B86F" w14:textId="77777777" w:rsidR="004C5C19" w:rsidRDefault="00000000">
      <w:pPr>
        <w:pStyle w:val="ListParagraph"/>
        <w:numPr>
          <w:ilvl w:val="0"/>
          <w:numId w:val="29"/>
        </w:numPr>
        <w:tabs>
          <w:tab w:val="left" w:pos="1252"/>
        </w:tabs>
        <w:spacing w:line="244" w:lineRule="auto"/>
        <w:ind w:firstLine="526"/>
        <w:jc w:val="both"/>
        <w:rPr>
          <w:sz w:val="20"/>
        </w:rPr>
      </w:pPr>
      <w:r>
        <w:rPr>
          <w:sz w:val="20"/>
        </w:rPr>
        <w:t>Climate change may also impair the enjoyment of the rights of women, children and indigenous peoples (see Joint Statement on “Human Rights and Climate Change”, Committee on the Elimination of All Forms of Discrimination against Women, Committee on Economic, Social and Cultural Rights, Committee on the Protection of the Rights of</w:t>
      </w:r>
      <w:r>
        <w:rPr>
          <w:spacing w:val="-6"/>
          <w:sz w:val="20"/>
        </w:rPr>
        <w:t xml:space="preserve"> </w:t>
      </w:r>
      <w:r>
        <w:rPr>
          <w:sz w:val="20"/>
        </w:rPr>
        <w:t>All Migrant Workers and Members of their Families, Committee on the Rights of the Child and Committee on the Rights of Persons with Disabilities, 16 September 2019, para. 3; see also Human rights and climate change, Human Rights Council</w:t>
      </w:r>
      <w:r>
        <w:rPr>
          <w:spacing w:val="40"/>
          <w:sz w:val="20"/>
        </w:rPr>
        <w:t xml:space="preserve"> </w:t>
      </w:r>
      <w:r>
        <w:rPr>
          <w:sz w:val="20"/>
        </w:rPr>
        <w:t>resolution 53/6</w:t>
      </w:r>
      <w:r>
        <w:rPr>
          <w:spacing w:val="40"/>
          <w:sz w:val="20"/>
        </w:rPr>
        <w:t xml:space="preserve"> </w:t>
      </w:r>
      <w:r>
        <w:rPr>
          <w:sz w:val="20"/>
        </w:rPr>
        <w:t>of</w:t>
      </w:r>
      <w:r>
        <w:rPr>
          <w:spacing w:val="40"/>
          <w:sz w:val="20"/>
        </w:rPr>
        <w:t xml:space="preserve"> </w:t>
      </w:r>
      <w:r>
        <w:rPr>
          <w:sz w:val="20"/>
        </w:rPr>
        <w:t>12 July</w:t>
      </w:r>
      <w:r>
        <w:rPr>
          <w:spacing w:val="40"/>
          <w:sz w:val="20"/>
        </w:rPr>
        <w:t xml:space="preserve"> </w:t>
      </w:r>
      <w:r>
        <w:rPr>
          <w:sz w:val="20"/>
        </w:rPr>
        <w:t>2023;</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Council,</w:t>
      </w:r>
      <w:r>
        <w:rPr>
          <w:spacing w:val="40"/>
          <w:sz w:val="20"/>
        </w:rPr>
        <w:t xml:space="preserve"> </w:t>
      </w:r>
      <w:r>
        <w:rPr>
          <w:sz w:val="20"/>
        </w:rPr>
        <w:t>Report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Office</w:t>
      </w:r>
      <w:r>
        <w:rPr>
          <w:spacing w:val="40"/>
          <w:sz w:val="20"/>
        </w:rPr>
        <w:t xml:space="preserve"> </w:t>
      </w:r>
      <w:r>
        <w:rPr>
          <w:sz w:val="20"/>
        </w:rPr>
        <w:t>of</w:t>
      </w:r>
      <w:r>
        <w:rPr>
          <w:spacing w:val="40"/>
          <w:sz w:val="20"/>
        </w:rPr>
        <w:t xml:space="preserve"> </w:t>
      </w:r>
      <w:r>
        <w:rPr>
          <w:sz w:val="20"/>
        </w:rPr>
        <w:t xml:space="preserve">the United Nations High Commissioner for Human Rights on the relationship between climate change and human rights, 15 January 2009, UN doc. A/HRC/10/61, paras. 42 </w:t>
      </w:r>
      <w:r>
        <w:rPr>
          <w:i/>
          <w:sz w:val="20"/>
        </w:rPr>
        <w:t>et seq.</w:t>
      </w:r>
      <w:r>
        <w:rPr>
          <w:sz w:val="20"/>
        </w:rPr>
        <w:t>).</w:t>
      </w:r>
      <w:r>
        <w:rPr>
          <w:spacing w:val="-11"/>
          <w:sz w:val="20"/>
        </w:rPr>
        <w:t xml:space="preserve"> </w:t>
      </w:r>
      <w:r>
        <w:rPr>
          <w:sz w:val="20"/>
        </w:rPr>
        <w:t>As recalled above, the preamble to the Paris</w:t>
      </w:r>
      <w:r>
        <w:rPr>
          <w:spacing w:val="-2"/>
          <w:sz w:val="20"/>
        </w:rPr>
        <w:t xml:space="preserve"> </w:t>
      </w:r>
      <w:r>
        <w:rPr>
          <w:sz w:val="20"/>
        </w:rPr>
        <w:t>Agreement provides that parties should, when taking action to address climate change, respect, promote and consider the rights of indigenous peoples, local communities, migrants, children, persons with disabilities and people in vulnerable situations as well as gender equality (see paragraph 374).</w:t>
      </w:r>
    </w:p>
    <w:p w14:paraId="58E13B36" w14:textId="77777777" w:rsidR="004C5C19" w:rsidRDefault="004C5C19">
      <w:pPr>
        <w:pStyle w:val="BodyText"/>
        <w:spacing w:before="225"/>
      </w:pPr>
    </w:p>
    <w:p w14:paraId="53A96BFF" w14:textId="77777777" w:rsidR="004C5C19" w:rsidRDefault="00000000">
      <w:pPr>
        <w:pStyle w:val="ListParagraph"/>
        <w:numPr>
          <w:ilvl w:val="0"/>
          <w:numId w:val="29"/>
        </w:numPr>
        <w:tabs>
          <w:tab w:val="left" w:pos="1252"/>
        </w:tabs>
        <w:spacing w:line="244" w:lineRule="auto"/>
        <w:ind w:right="601" w:firstLine="526"/>
        <w:jc w:val="both"/>
        <w:rPr>
          <w:sz w:val="20"/>
        </w:rPr>
      </w:pPr>
      <w:r>
        <w:rPr>
          <w:sz w:val="20"/>
        </w:rPr>
        <w:t>The Committee on the Elimination of Discrimination against Women has stated that mitigation and adaptation measures with respect to climate change “should be designed and implemented</w:t>
      </w:r>
      <w:r>
        <w:rPr>
          <w:spacing w:val="80"/>
          <w:sz w:val="20"/>
        </w:rPr>
        <w:t xml:space="preserve"> </w:t>
      </w:r>
      <w:r>
        <w:rPr>
          <w:sz w:val="20"/>
        </w:rPr>
        <w:t>in</w:t>
      </w:r>
      <w:r>
        <w:rPr>
          <w:spacing w:val="80"/>
          <w:sz w:val="20"/>
        </w:rPr>
        <w:t xml:space="preserve"> </w:t>
      </w:r>
      <w:r>
        <w:rPr>
          <w:sz w:val="20"/>
        </w:rPr>
        <w:t>accordance</w:t>
      </w:r>
      <w:r>
        <w:rPr>
          <w:spacing w:val="80"/>
          <w:sz w:val="20"/>
        </w:rPr>
        <w:t xml:space="preserve"> </w:t>
      </w:r>
      <w:r>
        <w:rPr>
          <w:sz w:val="20"/>
        </w:rPr>
        <w:t>with</w:t>
      </w:r>
      <w:r>
        <w:rPr>
          <w:spacing w:val="80"/>
          <w:sz w:val="20"/>
        </w:rPr>
        <w:t xml:space="preserve"> </w:t>
      </w:r>
      <w:r>
        <w:rPr>
          <w:sz w:val="20"/>
        </w:rPr>
        <w:t>the</w:t>
      </w:r>
      <w:r>
        <w:rPr>
          <w:spacing w:val="80"/>
          <w:sz w:val="20"/>
        </w:rPr>
        <w:t xml:space="preserve"> </w:t>
      </w:r>
      <w:r>
        <w:rPr>
          <w:sz w:val="20"/>
        </w:rPr>
        <w:t>human</w:t>
      </w:r>
      <w:r>
        <w:rPr>
          <w:spacing w:val="80"/>
          <w:sz w:val="20"/>
        </w:rPr>
        <w:t xml:space="preserve"> </w:t>
      </w:r>
      <w:r>
        <w:rPr>
          <w:sz w:val="20"/>
        </w:rPr>
        <w:t>rights</w:t>
      </w:r>
      <w:r>
        <w:rPr>
          <w:spacing w:val="80"/>
          <w:sz w:val="20"/>
        </w:rPr>
        <w:t xml:space="preserve"> </w:t>
      </w:r>
      <w:r>
        <w:rPr>
          <w:sz w:val="20"/>
        </w:rPr>
        <w:t>principles</w:t>
      </w:r>
      <w:r>
        <w:rPr>
          <w:spacing w:val="80"/>
          <w:sz w:val="20"/>
        </w:rPr>
        <w:t xml:space="preserve"> </w:t>
      </w:r>
      <w:r>
        <w:rPr>
          <w:sz w:val="20"/>
        </w:rPr>
        <w:t>of</w:t>
      </w:r>
      <w:r>
        <w:rPr>
          <w:spacing w:val="80"/>
          <w:sz w:val="20"/>
        </w:rPr>
        <w:t xml:space="preserve"> </w:t>
      </w:r>
      <w:r>
        <w:rPr>
          <w:sz w:val="20"/>
        </w:rPr>
        <w:t>substantive</w:t>
      </w:r>
      <w:r>
        <w:rPr>
          <w:spacing w:val="80"/>
          <w:sz w:val="20"/>
        </w:rPr>
        <w:t xml:space="preserve"> </w:t>
      </w:r>
      <w:r>
        <w:rPr>
          <w:sz w:val="20"/>
        </w:rPr>
        <w:t>equality</w:t>
      </w:r>
      <w:r>
        <w:rPr>
          <w:spacing w:val="80"/>
          <w:sz w:val="20"/>
        </w:rPr>
        <w:t xml:space="preserve"> </w:t>
      </w:r>
      <w:r>
        <w:rPr>
          <w:sz w:val="20"/>
        </w:rPr>
        <w:t>and non-discrimination, participation and empowerment, accountability and access to justice,</w:t>
      </w:r>
      <w:r>
        <w:rPr>
          <w:spacing w:val="40"/>
          <w:sz w:val="20"/>
        </w:rPr>
        <w:t xml:space="preserve"> </w:t>
      </w:r>
      <w:r>
        <w:rPr>
          <w:sz w:val="20"/>
        </w:rPr>
        <w:t>transparency and the rule of law” (General recommendation No. 37 on the gender related dimensions of</w:t>
      </w:r>
      <w:r>
        <w:rPr>
          <w:spacing w:val="79"/>
          <w:sz w:val="20"/>
        </w:rPr>
        <w:t xml:space="preserve">  </w:t>
      </w:r>
      <w:r>
        <w:rPr>
          <w:sz w:val="20"/>
        </w:rPr>
        <w:t>disaster</w:t>
      </w:r>
      <w:r>
        <w:rPr>
          <w:spacing w:val="78"/>
          <w:sz w:val="20"/>
        </w:rPr>
        <w:t xml:space="preserve">  </w:t>
      </w:r>
      <w:r>
        <w:rPr>
          <w:sz w:val="20"/>
        </w:rPr>
        <w:t>risk</w:t>
      </w:r>
      <w:r>
        <w:rPr>
          <w:spacing w:val="77"/>
          <w:sz w:val="20"/>
        </w:rPr>
        <w:t xml:space="preserve">  </w:t>
      </w:r>
      <w:r>
        <w:rPr>
          <w:sz w:val="20"/>
        </w:rPr>
        <w:t>reduction</w:t>
      </w:r>
      <w:r>
        <w:rPr>
          <w:spacing w:val="77"/>
          <w:sz w:val="20"/>
        </w:rPr>
        <w:t xml:space="preserve">  </w:t>
      </w:r>
      <w:r>
        <w:rPr>
          <w:sz w:val="20"/>
        </w:rPr>
        <w:t>in</w:t>
      </w:r>
      <w:r>
        <w:rPr>
          <w:spacing w:val="77"/>
          <w:sz w:val="20"/>
        </w:rPr>
        <w:t xml:space="preserve">  </w:t>
      </w:r>
      <w:r>
        <w:rPr>
          <w:sz w:val="20"/>
        </w:rPr>
        <w:t>the</w:t>
      </w:r>
      <w:r>
        <w:rPr>
          <w:spacing w:val="79"/>
          <w:sz w:val="20"/>
        </w:rPr>
        <w:t xml:space="preserve">  </w:t>
      </w:r>
      <w:r>
        <w:rPr>
          <w:sz w:val="20"/>
        </w:rPr>
        <w:t>context</w:t>
      </w:r>
      <w:r>
        <w:rPr>
          <w:spacing w:val="78"/>
          <w:sz w:val="20"/>
        </w:rPr>
        <w:t xml:space="preserve">  </w:t>
      </w:r>
      <w:r>
        <w:rPr>
          <w:sz w:val="20"/>
        </w:rPr>
        <w:t>of</w:t>
      </w:r>
      <w:r>
        <w:rPr>
          <w:spacing w:val="78"/>
          <w:sz w:val="20"/>
        </w:rPr>
        <w:t xml:space="preserve">  </w:t>
      </w:r>
      <w:r>
        <w:rPr>
          <w:sz w:val="20"/>
        </w:rPr>
        <w:t>climate</w:t>
      </w:r>
      <w:r>
        <w:rPr>
          <w:spacing w:val="77"/>
          <w:sz w:val="20"/>
        </w:rPr>
        <w:t xml:space="preserve">  </w:t>
      </w:r>
      <w:r>
        <w:rPr>
          <w:sz w:val="20"/>
        </w:rPr>
        <w:t>change,</w:t>
      </w:r>
      <w:r>
        <w:rPr>
          <w:spacing w:val="80"/>
          <w:sz w:val="20"/>
        </w:rPr>
        <w:t xml:space="preserve">  </w:t>
      </w:r>
      <w:r>
        <w:rPr>
          <w:sz w:val="20"/>
        </w:rPr>
        <w:t>7 March</w:t>
      </w:r>
      <w:r>
        <w:rPr>
          <w:spacing w:val="78"/>
          <w:sz w:val="20"/>
        </w:rPr>
        <w:t xml:space="preserve">  </w:t>
      </w:r>
      <w:r>
        <w:rPr>
          <w:sz w:val="20"/>
        </w:rPr>
        <w:t>2018, UN doc. CEDAW/C/GC/37, para. 14).</w:t>
      </w:r>
    </w:p>
    <w:p w14:paraId="25A0E643" w14:textId="77777777" w:rsidR="004C5C19" w:rsidRDefault="004C5C19">
      <w:pPr>
        <w:pStyle w:val="BodyText"/>
        <w:spacing w:before="222"/>
      </w:pPr>
    </w:p>
    <w:p w14:paraId="28AE5CE7" w14:textId="77777777" w:rsidR="004C5C19" w:rsidRDefault="00000000">
      <w:pPr>
        <w:pStyle w:val="ListParagraph"/>
        <w:numPr>
          <w:ilvl w:val="0"/>
          <w:numId w:val="29"/>
        </w:numPr>
        <w:tabs>
          <w:tab w:val="left" w:pos="1243"/>
        </w:tabs>
        <w:spacing w:line="244" w:lineRule="auto"/>
        <w:ind w:firstLine="526"/>
        <w:jc w:val="both"/>
        <w:rPr>
          <w:i/>
          <w:sz w:val="20"/>
        </w:rPr>
      </w:pPr>
      <w:r>
        <w:rPr>
          <w:sz w:val="20"/>
        </w:rPr>
        <w:t>The Court further notes that the Office of the United Nations High Commissioner for Human Rights has observed that extreme weather events and heightened water scarcity are already major contributors to malnutrition, as well as infant and child mortality and morbidity (see Human Rights</w:t>
      </w:r>
      <w:r>
        <w:rPr>
          <w:spacing w:val="22"/>
          <w:sz w:val="20"/>
        </w:rPr>
        <w:t xml:space="preserve"> </w:t>
      </w:r>
      <w:r>
        <w:rPr>
          <w:sz w:val="20"/>
        </w:rPr>
        <w:t>Council,</w:t>
      </w:r>
      <w:r>
        <w:rPr>
          <w:spacing w:val="22"/>
          <w:sz w:val="20"/>
        </w:rPr>
        <w:t xml:space="preserve"> </w:t>
      </w:r>
      <w:r>
        <w:rPr>
          <w:sz w:val="20"/>
        </w:rPr>
        <w:t>Report</w:t>
      </w:r>
      <w:r>
        <w:rPr>
          <w:spacing w:val="23"/>
          <w:sz w:val="20"/>
        </w:rPr>
        <w:t xml:space="preserve"> </w:t>
      </w:r>
      <w:r>
        <w:rPr>
          <w:sz w:val="20"/>
        </w:rPr>
        <w:t>of</w:t>
      </w:r>
      <w:r>
        <w:rPr>
          <w:spacing w:val="19"/>
          <w:sz w:val="20"/>
        </w:rPr>
        <w:t xml:space="preserve"> </w:t>
      </w:r>
      <w:r>
        <w:rPr>
          <w:sz w:val="20"/>
        </w:rPr>
        <w:t>the</w:t>
      </w:r>
      <w:r>
        <w:rPr>
          <w:spacing w:val="22"/>
          <w:sz w:val="20"/>
        </w:rPr>
        <w:t xml:space="preserve"> </w:t>
      </w:r>
      <w:r>
        <w:rPr>
          <w:sz w:val="20"/>
        </w:rPr>
        <w:t>Office</w:t>
      </w:r>
      <w:r>
        <w:rPr>
          <w:spacing w:val="19"/>
          <w:sz w:val="20"/>
        </w:rPr>
        <w:t xml:space="preserve"> </w:t>
      </w:r>
      <w:r>
        <w:rPr>
          <w:sz w:val="20"/>
        </w:rPr>
        <w:t>of</w:t>
      </w:r>
      <w:r>
        <w:rPr>
          <w:spacing w:val="19"/>
          <w:sz w:val="20"/>
        </w:rPr>
        <w:t xml:space="preserve"> </w:t>
      </w:r>
      <w:r>
        <w:rPr>
          <w:sz w:val="20"/>
        </w:rPr>
        <w:t>the</w:t>
      </w:r>
      <w:r>
        <w:rPr>
          <w:spacing w:val="22"/>
          <w:sz w:val="20"/>
        </w:rPr>
        <w:t xml:space="preserve"> </w:t>
      </w:r>
      <w:r>
        <w:rPr>
          <w:sz w:val="20"/>
        </w:rPr>
        <w:t>United Nations</w:t>
      </w:r>
      <w:r>
        <w:rPr>
          <w:spacing w:val="19"/>
          <w:sz w:val="20"/>
        </w:rPr>
        <w:t xml:space="preserve"> </w:t>
      </w:r>
      <w:r>
        <w:rPr>
          <w:sz w:val="20"/>
        </w:rPr>
        <w:t>High</w:t>
      </w:r>
      <w:r>
        <w:rPr>
          <w:spacing w:val="18"/>
          <w:sz w:val="20"/>
        </w:rPr>
        <w:t xml:space="preserve"> </w:t>
      </w:r>
      <w:r>
        <w:rPr>
          <w:sz w:val="20"/>
        </w:rPr>
        <w:t>Commissioner</w:t>
      </w:r>
      <w:r>
        <w:rPr>
          <w:spacing w:val="19"/>
          <w:sz w:val="20"/>
        </w:rPr>
        <w:t xml:space="preserve"> </w:t>
      </w:r>
      <w:r>
        <w:rPr>
          <w:sz w:val="20"/>
        </w:rPr>
        <w:t>for</w:t>
      </w:r>
      <w:r>
        <w:rPr>
          <w:spacing w:val="22"/>
          <w:sz w:val="20"/>
        </w:rPr>
        <w:t xml:space="preserve"> </w:t>
      </w:r>
      <w:r>
        <w:rPr>
          <w:sz w:val="20"/>
        </w:rPr>
        <w:t>Human</w:t>
      </w:r>
      <w:r>
        <w:rPr>
          <w:spacing w:val="19"/>
          <w:sz w:val="20"/>
        </w:rPr>
        <w:t xml:space="preserve"> </w:t>
      </w:r>
      <w:r>
        <w:rPr>
          <w:sz w:val="20"/>
        </w:rPr>
        <w:t>Rights on</w:t>
      </w:r>
      <w:r>
        <w:rPr>
          <w:spacing w:val="63"/>
          <w:sz w:val="20"/>
        </w:rPr>
        <w:t xml:space="preserve">  </w:t>
      </w:r>
      <w:r>
        <w:rPr>
          <w:sz w:val="20"/>
        </w:rPr>
        <w:t>the</w:t>
      </w:r>
      <w:r>
        <w:rPr>
          <w:spacing w:val="62"/>
          <w:sz w:val="20"/>
        </w:rPr>
        <w:t xml:space="preserve">  </w:t>
      </w:r>
      <w:r>
        <w:rPr>
          <w:sz w:val="20"/>
        </w:rPr>
        <w:t>relationship</w:t>
      </w:r>
      <w:r>
        <w:rPr>
          <w:spacing w:val="63"/>
          <w:sz w:val="20"/>
        </w:rPr>
        <w:t xml:space="preserve">  </w:t>
      </w:r>
      <w:r>
        <w:rPr>
          <w:sz w:val="20"/>
        </w:rPr>
        <w:t>between</w:t>
      </w:r>
      <w:r>
        <w:rPr>
          <w:spacing w:val="63"/>
          <w:sz w:val="20"/>
        </w:rPr>
        <w:t xml:space="preserve">  </w:t>
      </w:r>
      <w:r>
        <w:rPr>
          <w:sz w:val="20"/>
        </w:rPr>
        <w:t>climate</w:t>
      </w:r>
      <w:r>
        <w:rPr>
          <w:spacing w:val="63"/>
          <w:sz w:val="20"/>
        </w:rPr>
        <w:t xml:space="preserve">  </w:t>
      </w:r>
      <w:r>
        <w:rPr>
          <w:sz w:val="20"/>
        </w:rPr>
        <w:t>change</w:t>
      </w:r>
      <w:r>
        <w:rPr>
          <w:spacing w:val="62"/>
          <w:sz w:val="20"/>
        </w:rPr>
        <w:t xml:space="preserve">  </w:t>
      </w:r>
      <w:r>
        <w:rPr>
          <w:sz w:val="20"/>
        </w:rPr>
        <w:t>and</w:t>
      </w:r>
      <w:r>
        <w:rPr>
          <w:spacing w:val="63"/>
          <w:sz w:val="20"/>
        </w:rPr>
        <w:t xml:space="preserve">  </w:t>
      </w:r>
      <w:r>
        <w:rPr>
          <w:sz w:val="20"/>
        </w:rPr>
        <w:t>human</w:t>
      </w:r>
      <w:r>
        <w:rPr>
          <w:spacing w:val="63"/>
          <w:sz w:val="20"/>
        </w:rPr>
        <w:t xml:space="preserve">  </w:t>
      </w:r>
      <w:r>
        <w:rPr>
          <w:sz w:val="20"/>
        </w:rPr>
        <w:t>rights,</w:t>
      </w:r>
      <w:r>
        <w:rPr>
          <w:spacing w:val="62"/>
          <w:sz w:val="20"/>
        </w:rPr>
        <w:t xml:space="preserve">  </w:t>
      </w:r>
      <w:r>
        <w:rPr>
          <w:sz w:val="20"/>
        </w:rPr>
        <w:t>15</w:t>
      </w:r>
      <w:r>
        <w:rPr>
          <w:spacing w:val="8"/>
          <w:sz w:val="20"/>
        </w:rPr>
        <w:t xml:space="preserve"> </w:t>
      </w:r>
      <w:r>
        <w:rPr>
          <w:sz w:val="20"/>
        </w:rPr>
        <w:t>January</w:t>
      </w:r>
      <w:r>
        <w:rPr>
          <w:spacing w:val="63"/>
          <w:sz w:val="20"/>
        </w:rPr>
        <w:t xml:space="preserve">  </w:t>
      </w:r>
      <w:r>
        <w:rPr>
          <w:sz w:val="20"/>
        </w:rPr>
        <w:t>2009, UN doc. A/HRC/10/61, para. 48), and the IPCC has found that women and indigenous peoples may</w:t>
      </w:r>
      <w:r>
        <w:rPr>
          <w:spacing w:val="40"/>
          <w:sz w:val="20"/>
        </w:rPr>
        <w:t xml:space="preserve"> </w:t>
      </w:r>
      <w:r>
        <w:rPr>
          <w:sz w:val="20"/>
        </w:rPr>
        <w:t>be</w:t>
      </w:r>
      <w:r>
        <w:rPr>
          <w:spacing w:val="25"/>
          <w:sz w:val="20"/>
        </w:rPr>
        <w:t xml:space="preserve"> </w:t>
      </w:r>
      <w:r>
        <w:rPr>
          <w:sz w:val="20"/>
        </w:rPr>
        <w:t>more</w:t>
      </w:r>
      <w:r>
        <w:rPr>
          <w:spacing w:val="27"/>
          <w:sz w:val="20"/>
        </w:rPr>
        <w:t xml:space="preserve"> </w:t>
      </w:r>
      <w:r>
        <w:rPr>
          <w:sz w:val="20"/>
        </w:rPr>
        <w:t>severely</w:t>
      </w:r>
      <w:r>
        <w:rPr>
          <w:spacing w:val="25"/>
          <w:sz w:val="20"/>
        </w:rPr>
        <w:t xml:space="preserve"> </w:t>
      </w:r>
      <w:r>
        <w:rPr>
          <w:sz w:val="20"/>
        </w:rPr>
        <w:t>affected</w:t>
      </w:r>
      <w:r>
        <w:rPr>
          <w:spacing w:val="25"/>
          <w:sz w:val="20"/>
        </w:rPr>
        <w:t xml:space="preserve"> </w:t>
      </w:r>
      <w:r>
        <w:rPr>
          <w:sz w:val="20"/>
        </w:rPr>
        <w:t>by</w:t>
      </w:r>
      <w:r>
        <w:rPr>
          <w:spacing w:val="28"/>
          <w:sz w:val="20"/>
        </w:rPr>
        <w:t xml:space="preserve"> </w:t>
      </w:r>
      <w:r>
        <w:rPr>
          <w:sz w:val="20"/>
        </w:rPr>
        <w:t>the</w:t>
      </w:r>
      <w:r>
        <w:rPr>
          <w:spacing w:val="25"/>
          <w:sz w:val="20"/>
        </w:rPr>
        <w:t xml:space="preserve"> </w:t>
      </w:r>
      <w:r>
        <w:rPr>
          <w:sz w:val="20"/>
        </w:rPr>
        <w:t>impacts</w:t>
      </w:r>
      <w:r>
        <w:rPr>
          <w:spacing w:val="25"/>
          <w:sz w:val="20"/>
        </w:rPr>
        <w:t xml:space="preserve"> </w:t>
      </w:r>
      <w:r>
        <w:rPr>
          <w:sz w:val="20"/>
        </w:rPr>
        <w:t>of</w:t>
      </w:r>
      <w:r>
        <w:rPr>
          <w:spacing w:val="25"/>
          <w:sz w:val="20"/>
        </w:rPr>
        <w:t xml:space="preserve"> </w:t>
      </w:r>
      <w:r>
        <w:rPr>
          <w:sz w:val="20"/>
        </w:rPr>
        <w:t>climate</w:t>
      </w:r>
      <w:r>
        <w:rPr>
          <w:spacing w:val="23"/>
          <w:sz w:val="20"/>
        </w:rPr>
        <w:t xml:space="preserve"> </w:t>
      </w:r>
      <w:r>
        <w:rPr>
          <w:sz w:val="20"/>
        </w:rPr>
        <w:t>change</w:t>
      </w:r>
      <w:r>
        <w:rPr>
          <w:spacing w:val="25"/>
          <w:sz w:val="20"/>
        </w:rPr>
        <w:t xml:space="preserve"> </w:t>
      </w:r>
      <w:r>
        <w:rPr>
          <w:sz w:val="20"/>
        </w:rPr>
        <w:t>(IPCC,</w:t>
      </w:r>
      <w:r>
        <w:rPr>
          <w:spacing w:val="28"/>
          <w:sz w:val="20"/>
        </w:rPr>
        <w:t xml:space="preserve"> </w:t>
      </w:r>
      <w:r>
        <w:rPr>
          <w:sz w:val="20"/>
        </w:rPr>
        <w:t>2007,</w:t>
      </w:r>
      <w:r>
        <w:rPr>
          <w:spacing w:val="31"/>
          <w:sz w:val="20"/>
        </w:rPr>
        <w:t xml:space="preserve"> </w:t>
      </w:r>
      <w:r>
        <w:rPr>
          <w:i/>
          <w:sz w:val="20"/>
        </w:rPr>
        <w:t>Climate</w:t>
      </w:r>
      <w:r>
        <w:rPr>
          <w:i/>
          <w:spacing w:val="26"/>
          <w:sz w:val="20"/>
        </w:rPr>
        <w:t xml:space="preserve"> </w:t>
      </w:r>
      <w:r>
        <w:rPr>
          <w:i/>
          <w:sz w:val="20"/>
        </w:rPr>
        <w:t>Change</w:t>
      </w:r>
      <w:r>
        <w:rPr>
          <w:i/>
          <w:spacing w:val="25"/>
          <w:sz w:val="20"/>
        </w:rPr>
        <w:t xml:space="preserve"> </w:t>
      </w:r>
      <w:r>
        <w:rPr>
          <w:i/>
          <w:spacing w:val="-2"/>
          <w:sz w:val="20"/>
        </w:rPr>
        <w:t>2007:</w:t>
      </w:r>
    </w:p>
    <w:p w14:paraId="442EC51D"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514CB00B" w14:textId="77777777" w:rsidR="004C5C19" w:rsidRDefault="00000000">
      <w:pPr>
        <w:pStyle w:val="BodyText"/>
        <w:spacing w:before="86" w:line="244" w:lineRule="auto"/>
        <w:ind w:left="292" w:right="601"/>
        <w:jc w:val="both"/>
      </w:pPr>
      <w:r>
        <w:rPr>
          <w:i/>
        </w:rPr>
        <w:lastRenderedPageBreak/>
        <w:t>Impacts, Adaptation and Vulnerability</w:t>
      </w:r>
      <w:r>
        <w:t>, Contribution of Working Group II to the Fourth Assessment Report of the IPCC, p. 398; IPCC, 2022 contribution of Working Group II, Water, Technical Summaries B.3.5, B.4.1, B.4.4, B.5 and B.7; IPCC, 2023 Summary for Policymakers, p. 31,</w:t>
      </w:r>
      <w:r>
        <w:rPr>
          <w:spacing w:val="40"/>
        </w:rPr>
        <w:t xml:space="preserve"> </w:t>
      </w:r>
      <w:r>
        <w:t>Statement C.5.3, and p. 15, Statement B.2.4). The Court therefore considers that the enjoyment of human rights by such groups is at risk of being affected by the adverse effects of climate change.</w:t>
      </w:r>
    </w:p>
    <w:p w14:paraId="060A6CEB" w14:textId="77777777" w:rsidR="004C5C19" w:rsidRDefault="004C5C19">
      <w:pPr>
        <w:pStyle w:val="BodyText"/>
        <w:spacing w:before="219"/>
      </w:pPr>
    </w:p>
    <w:p w14:paraId="59011B75" w14:textId="77777777" w:rsidR="004C5C19" w:rsidRDefault="00000000">
      <w:pPr>
        <w:pStyle w:val="ListParagraph"/>
        <w:numPr>
          <w:ilvl w:val="0"/>
          <w:numId w:val="29"/>
        </w:numPr>
        <w:tabs>
          <w:tab w:val="left" w:pos="1230"/>
        </w:tabs>
        <w:spacing w:before="1" w:line="244" w:lineRule="auto"/>
        <w:ind w:firstLine="526"/>
        <w:jc w:val="both"/>
        <w:rPr>
          <w:sz w:val="20"/>
        </w:rPr>
      </w:pPr>
      <w:r>
        <w:rPr>
          <w:sz w:val="20"/>
        </w:rPr>
        <w:t>Finally, the Court notes that the application of international human rights law in relation</w:t>
      </w:r>
      <w:r>
        <w:rPr>
          <w:spacing w:val="40"/>
          <w:sz w:val="20"/>
        </w:rPr>
        <w:t xml:space="preserve"> </w:t>
      </w:r>
      <w:r>
        <w:rPr>
          <w:sz w:val="20"/>
        </w:rPr>
        <w:t>to the adverse effects of climate change has been addressed in decisions of regional human rights courts</w:t>
      </w:r>
      <w:r>
        <w:rPr>
          <w:spacing w:val="40"/>
          <w:sz w:val="20"/>
        </w:rPr>
        <w:t xml:space="preserve"> </w:t>
      </w:r>
      <w:r>
        <w:rPr>
          <w:sz w:val="20"/>
        </w:rPr>
        <w:t>(see,</w:t>
      </w:r>
      <w:r>
        <w:rPr>
          <w:spacing w:val="40"/>
          <w:sz w:val="20"/>
        </w:rPr>
        <w:t xml:space="preserve"> </w:t>
      </w:r>
      <w:r>
        <w:rPr>
          <w:i/>
          <w:sz w:val="20"/>
        </w:rPr>
        <w:t>inter</w:t>
      </w:r>
      <w:r>
        <w:rPr>
          <w:i/>
          <w:spacing w:val="40"/>
          <w:sz w:val="20"/>
        </w:rPr>
        <w:t xml:space="preserve"> </w:t>
      </w:r>
      <w:r>
        <w:rPr>
          <w:i/>
          <w:sz w:val="20"/>
        </w:rPr>
        <w:t>alia</w:t>
      </w:r>
      <w:r>
        <w:rPr>
          <w:sz w:val="20"/>
        </w:rPr>
        <w:t>,</w:t>
      </w:r>
      <w:r>
        <w:rPr>
          <w:spacing w:val="40"/>
          <w:sz w:val="20"/>
        </w:rPr>
        <w:t xml:space="preserve"> </w:t>
      </w:r>
      <w:r>
        <w:rPr>
          <w:sz w:val="20"/>
        </w:rPr>
        <w:t>Inter-American</w:t>
      </w:r>
      <w:r>
        <w:rPr>
          <w:spacing w:val="40"/>
          <w:sz w:val="20"/>
        </w:rPr>
        <w:t xml:space="preserve"> </w:t>
      </w:r>
      <w:r>
        <w:rPr>
          <w:sz w:val="20"/>
        </w:rPr>
        <w:t>Court</w:t>
      </w:r>
      <w:r>
        <w:rPr>
          <w:spacing w:val="40"/>
          <w:sz w:val="20"/>
        </w:rPr>
        <w:t xml:space="preserve"> </w:t>
      </w:r>
      <w:r>
        <w:rPr>
          <w:sz w:val="20"/>
        </w:rPr>
        <w:t>of</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OC-32/25</w:t>
      </w:r>
      <w:r>
        <w:rPr>
          <w:i/>
          <w:spacing w:val="40"/>
          <w:sz w:val="20"/>
        </w:rPr>
        <w:t xml:space="preserve"> </w:t>
      </w:r>
      <w:r>
        <w:rPr>
          <w:i/>
          <w:sz w:val="20"/>
        </w:rPr>
        <w:t>of 29 May 2025, Series A No. 32</w:t>
      </w:r>
      <w:r>
        <w:rPr>
          <w:sz w:val="20"/>
        </w:rPr>
        <w:t xml:space="preserve">; European Court of Human Rights, </w:t>
      </w:r>
      <w:r>
        <w:rPr>
          <w:i/>
          <w:sz w:val="20"/>
        </w:rPr>
        <w:t xml:space="preserve">Verein KlimaSeniorinnen Schweiz and Others </w:t>
      </w:r>
      <w:r>
        <w:rPr>
          <w:sz w:val="20"/>
        </w:rPr>
        <w:t xml:space="preserve">v. </w:t>
      </w:r>
      <w:r>
        <w:rPr>
          <w:i/>
          <w:sz w:val="20"/>
        </w:rPr>
        <w:t>Switzerland, Grand Chamber, judgment of 9 April 2024, application No. 53600/20</w:t>
      </w:r>
      <w:r>
        <w:rPr>
          <w:sz w:val="20"/>
        </w:rPr>
        <w:t xml:space="preserve">; Inter-American Court of Human Rights, </w:t>
      </w:r>
      <w:r>
        <w:rPr>
          <w:i/>
          <w:sz w:val="20"/>
        </w:rPr>
        <w:t xml:space="preserve">Case of La Oroya Population </w:t>
      </w:r>
      <w:r>
        <w:rPr>
          <w:sz w:val="20"/>
        </w:rPr>
        <w:t xml:space="preserve">v. </w:t>
      </w:r>
      <w:r>
        <w:rPr>
          <w:i/>
          <w:sz w:val="20"/>
        </w:rPr>
        <w:t>Peru, Preliminary Objections, Merits, Reparations and Costs, Judgment of 27 November 2023, Series C No. 511</w:t>
      </w:r>
      <w:r>
        <w:rPr>
          <w:sz w:val="20"/>
        </w:rPr>
        <w:t>), and national courts.</w:t>
      </w:r>
    </w:p>
    <w:p w14:paraId="1A87382A" w14:textId="77777777" w:rsidR="004C5C19" w:rsidRDefault="004C5C19">
      <w:pPr>
        <w:pStyle w:val="BodyText"/>
        <w:spacing w:before="221"/>
      </w:pPr>
    </w:p>
    <w:p w14:paraId="508262DF" w14:textId="77777777" w:rsidR="004C5C19" w:rsidRDefault="00000000">
      <w:pPr>
        <w:pStyle w:val="ListParagraph"/>
        <w:numPr>
          <w:ilvl w:val="0"/>
          <w:numId w:val="29"/>
        </w:numPr>
        <w:tabs>
          <w:tab w:val="left" w:pos="1246"/>
        </w:tabs>
        <w:spacing w:line="249" w:lineRule="auto"/>
        <w:ind w:right="610" w:firstLine="526"/>
        <w:jc w:val="both"/>
        <w:rPr>
          <w:sz w:val="20"/>
        </w:rPr>
      </w:pPr>
      <w:r>
        <w:rPr>
          <w:sz w:val="20"/>
        </w:rPr>
        <w:t>Based on all the above, the Court considers that the adverse effects of climate change</w:t>
      </w:r>
      <w:r>
        <w:rPr>
          <w:spacing w:val="80"/>
          <w:sz w:val="20"/>
        </w:rPr>
        <w:t xml:space="preserve"> </w:t>
      </w:r>
      <w:r>
        <w:rPr>
          <w:sz w:val="20"/>
        </w:rPr>
        <w:t>may impair the effective enjoyment of human rights.</w:t>
      </w:r>
    </w:p>
    <w:p w14:paraId="3517E705" w14:textId="77777777" w:rsidR="004C5C19" w:rsidRDefault="004C5C19">
      <w:pPr>
        <w:pStyle w:val="BodyText"/>
        <w:spacing w:before="211"/>
      </w:pPr>
    </w:p>
    <w:p w14:paraId="710674C5" w14:textId="77777777" w:rsidR="004C5C19" w:rsidRDefault="00000000">
      <w:pPr>
        <w:pStyle w:val="Heading1"/>
        <w:numPr>
          <w:ilvl w:val="0"/>
          <w:numId w:val="8"/>
        </w:numPr>
        <w:tabs>
          <w:tab w:val="left" w:pos="497"/>
        </w:tabs>
        <w:spacing w:before="1"/>
        <w:ind w:hanging="205"/>
      </w:pPr>
      <w:r>
        <w:t>Right</w:t>
      </w:r>
      <w:r>
        <w:rPr>
          <w:spacing w:val="5"/>
        </w:rPr>
        <w:t xml:space="preserve"> </w:t>
      </w:r>
      <w:r>
        <w:t>to</w:t>
      </w:r>
      <w:r>
        <w:rPr>
          <w:spacing w:val="7"/>
        </w:rPr>
        <w:t xml:space="preserve"> </w:t>
      </w:r>
      <w:r>
        <w:t>a</w:t>
      </w:r>
      <w:r>
        <w:rPr>
          <w:spacing w:val="6"/>
        </w:rPr>
        <w:t xml:space="preserve"> </w:t>
      </w:r>
      <w:r>
        <w:t>clean,</w:t>
      </w:r>
      <w:r>
        <w:rPr>
          <w:spacing w:val="7"/>
        </w:rPr>
        <w:t xml:space="preserve"> </w:t>
      </w:r>
      <w:r>
        <w:t>healthy</w:t>
      </w:r>
      <w:r>
        <w:rPr>
          <w:spacing w:val="8"/>
        </w:rPr>
        <w:t xml:space="preserve"> </w:t>
      </w:r>
      <w:r>
        <w:t>and</w:t>
      </w:r>
      <w:r>
        <w:rPr>
          <w:spacing w:val="6"/>
        </w:rPr>
        <w:t xml:space="preserve"> </w:t>
      </w:r>
      <w:r>
        <w:t>sustainable</w:t>
      </w:r>
      <w:r>
        <w:rPr>
          <w:spacing w:val="6"/>
        </w:rPr>
        <w:t xml:space="preserve"> </w:t>
      </w:r>
      <w:r>
        <w:rPr>
          <w:spacing w:val="-2"/>
        </w:rPr>
        <w:t>environment</w:t>
      </w:r>
    </w:p>
    <w:p w14:paraId="1FBA8E1F" w14:textId="77777777" w:rsidR="004C5C19" w:rsidRDefault="00000000">
      <w:pPr>
        <w:pStyle w:val="ListParagraph"/>
        <w:numPr>
          <w:ilvl w:val="0"/>
          <w:numId w:val="29"/>
        </w:numPr>
        <w:tabs>
          <w:tab w:val="left" w:pos="1217"/>
        </w:tabs>
        <w:spacing w:before="225" w:line="249" w:lineRule="auto"/>
        <w:ind w:right="605" w:firstLine="526"/>
        <w:jc w:val="both"/>
        <w:rPr>
          <w:sz w:val="20"/>
        </w:rPr>
      </w:pPr>
      <w:r>
        <w:rPr>
          <w:sz w:val="20"/>
        </w:rPr>
        <w:t>The Court notes that a</w:t>
      </w:r>
      <w:r>
        <w:rPr>
          <w:spacing w:val="-1"/>
          <w:sz w:val="20"/>
        </w:rPr>
        <w:t xml:space="preserve"> </w:t>
      </w:r>
      <w:r>
        <w:rPr>
          <w:sz w:val="20"/>
        </w:rPr>
        <w:t>number of participants</w:t>
      </w:r>
      <w:r>
        <w:rPr>
          <w:spacing w:val="-1"/>
          <w:sz w:val="20"/>
        </w:rPr>
        <w:t xml:space="preserve"> </w:t>
      </w:r>
      <w:r>
        <w:rPr>
          <w:sz w:val="20"/>
        </w:rPr>
        <w:t>discussed</w:t>
      </w:r>
      <w:r>
        <w:rPr>
          <w:spacing w:val="-1"/>
          <w:sz w:val="20"/>
        </w:rPr>
        <w:t xml:space="preserve"> </w:t>
      </w:r>
      <w:r>
        <w:rPr>
          <w:sz w:val="20"/>
        </w:rPr>
        <w:t>the</w:t>
      </w:r>
      <w:r>
        <w:rPr>
          <w:spacing w:val="-1"/>
          <w:sz w:val="20"/>
        </w:rPr>
        <w:t xml:space="preserve"> </w:t>
      </w:r>
      <w:r>
        <w:rPr>
          <w:sz w:val="20"/>
        </w:rPr>
        <w:t>existence of a</w:t>
      </w:r>
      <w:r>
        <w:rPr>
          <w:spacing w:val="-1"/>
          <w:sz w:val="20"/>
        </w:rPr>
        <w:t xml:space="preserve"> </w:t>
      </w:r>
      <w:r>
        <w:rPr>
          <w:sz w:val="20"/>
        </w:rPr>
        <w:t>right to</w:t>
      </w:r>
      <w:r>
        <w:rPr>
          <w:spacing w:val="-1"/>
          <w:sz w:val="20"/>
        </w:rPr>
        <w:t xml:space="preserve"> </w:t>
      </w:r>
      <w:r>
        <w:rPr>
          <w:sz w:val="20"/>
        </w:rPr>
        <w:t>a clean, healthy and sustainable environment.</w:t>
      </w:r>
    </w:p>
    <w:p w14:paraId="52EB0BF5" w14:textId="77777777" w:rsidR="004C5C19" w:rsidRDefault="004C5C19">
      <w:pPr>
        <w:pStyle w:val="BodyText"/>
        <w:spacing w:before="209"/>
      </w:pPr>
    </w:p>
    <w:p w14:paraId="1E36A7E6" w14:textId="77777777" w:rsidR="004C5C19" w:rsidRDefault="00000000">
      <w:pPr>
        <w:pStyle w:val="ListParagraph"/>
        <w:numPr>
          <w:ilvl w:val="0"/>
          <w:numId w:val="29"/>
        </w:numPr>
        <w:tabs>
          <w:tab w:val="left" w:pos="1243"/>
        </w:tabs>
        <w:spacing w:line="247" w:lineRule="auto"/>
        <w:ind w:right="603" w:firstLine="526"/>
        <w:jc w:val="both"/>
        <w:rPr>
          <w:sz w:val="20"/>
        </w:rPr>
      </w:pPr>
      <w:r>
        <w:rPr>
          <w:sz w:val="20"/>
        </w:rPr>
        <w:t>The close relationship between human beings and the environment was recognized in 1968 in General Assembly resolution 2398 (XXIII) (see paragraph 51 above) and in 1972 in the Stockholm Declaration, Principle 1 of which proclaimed that</w:t>
      </w:r>
    </w:p>
    <w:p w14:paraId="31D3D9A1" w14:textId="77777777" w:rsidR="004C5C19" w:rsidRDefault="00000000">
      <w:pPr>
        <w:pStyle w:val="BodyText"/>
        <w:spacing w:before="218" w:line="247" w:lineRule="auto"/>
        <w:ind w:left="818" w:right="1131"/>
        <w:jc w:val="both"/>
      </w:pPr>
      <w:r>
        <w:t xml:space="preserve">“[m]an is both creature and moulder of his environment, which gives him physical sustenance and affords him the opportunity for intellectual, moral, social, and spiritual growth . . . Both aspects of man’s environment, the natural and the man-made, are essential to his well-being and to the enjoyment of basic human rights </w:t>
      </w:r>
      <w:r>
        <w:rPr>
          <w:rFonts w:ascii="Symbol" w:hAnsi="Symbol"/>
        </w:rPr>
        <w:t></w:t>
      </w:r>
      <w:r>
        <w:t xml:space="preserve"> even the right to life itself.”</w:t>
      </w:r>
    </w:p>
    <w:p w14:paraId="2750BC5F" w14:textId="77777777" w:rsidR="004C5C19" w:rsidRDefault="00000000">
      <w:pPr>
        <w:pStyle w:val="BodyText"/>
        <w:spacing w:before="215" w:line="249" w:lineRule="auto"/>
        <w:ind w:left="292" w:right="603"/>
        <w:jc w:val="both"/>
      </w:pPr>
      <w:r>
        <w:t>Moreover, Principle 1 of the Rio Declaration stated that “[h]uman beings . . . are entitled to a healthy and productive life in harmony with nature”.</w:t>
      </w:r>
    </w:p>
    <w:p w14:paraId="5F575BE8" w14:textId="77777777" w:rsidR="004C5C19" w:rsidRDefault="004C5C19">
      <w:pPr>
        <w:pStyle w:val="BodyText"/>
        <w:spacing w:before="210"/>
      </w:pPr>
    </w:p>
    <w:p w14:paraId="356DB37D" w14:textId="77777777" w:rsidR="004C5C19" w:rsidRDefault="00000000">
      <w:pPr>
        <w:pStyle w:val="ListParagraph"/>
        <w:numPr>
          <w:ilvl w:val="0"/>
          <w:numId w:val="29"/>
        </w:numPr>
        <w:tabs>
          <w:tab w:val="left" w:pos="1235"/>
        </w:tabs>
        <w:spacing w:line="247" w:lineRule="auto"/>
        <w:ind w:firstLine="526"/>
        <w:jc w:val="both"/>
        <w:rPr>
          <w:sz w:val="20"/>
        </w:rPr>
      </w:pPr>
      <w:r>
        <w:rPr>
          <w:sz w:val="20"/>
        </w:rPr>
        <w:t>In 1994, the Commission on Human Rights recognized the link between environmental degradation</w:t>
      </w:r>
      <w:r>
        <w:rPr>
          <w:spacing w:val="40"/>
          <w:sz w:val="20"/>
        </w:rPr>
        <w:t xml:space="preserve"> </w:t>
      </w:r>
      <w:r>
        <w:rPr>
          <w:sz w:val="20"/>
        </w:rPr>
        <w:t>and</w:t>
      </w:r>
      <w:r>
        <w:rPr>
          <w:spacing w:val="40"/>
          <w:sz w:val="20"/>
        </w:rPr>
        <w:t xml:space="preserve"> </w:t>
      </w:r>
      <w:r>
        <w:rPr>
          <w:sz w:val="20"/>
        </w:rPr>
        <w:t>human</w:t>
      </w:r>
      <w:r>
        <w:rPr>
          <w:spacing w:val="40"/>
          <w:sz w:val="20"/>
        </w:rPr>
        <w:t xml:space="preserve"> </w:t>
      </w:r>
      <w:r>
        <w:rPr>
          <w:sz w:val="20"/>
        </w:rPr>
        <w:t>rights</w:t>
      </w:r>
      <w:r>
        <w:rPr>
          <w:spacing w:val="40"/>
          <w:sz w:val="20"/>
        </w:rPr>
        <w:t xml:space="preserve"> </w:t>
      </w:r>
      <w:r>
        <w:rPr>
          <w:sz w:val="20"/>
        </w:rPr>
        <w:t>(Ksentini</w:t>
      </w:r>
      <w:r>
        <w:rPr>
          <w:spacing w:val="40"/>
          <w:sz w:val="20"/>
        </w:rPr>
        <w:t xml:space="preserve"> </w:t>
      </w:r>
      <w:r>
        <w:rPr>
          <w:sz w:val="20"/>
        </w:rPr>
        <w:t>Report,</w:t>
      </w:r>
      <w:r>
        <w:rPr>
          <w:spacing w:val="40"/>
          <w:sz w:val="20"/>
        </w:rPr>
        <w:t xml:space="preserve"> </w:t>
      </w:r>
      <w:r>
        <w:rPr>
          <w:sz w:val="20"/>
        </w:rPr>
        <w:t>6 July</w:t>
      </w:r>
      <w:r>
        <w:rPr>
          <w:spacing w:val="40"/>
          <w:sz w:val="20"/>
        </w:rPr>
        <w:t xml:space="preserve"> </w:t>
      </w:r>
      <w:r>
        <w:rPr>
          <w:sz w:val="20"/>
        </w:rPr>
        <w:t>1994,</w:t>
      </w:r>
      <w:r>
        <w:rPr>
          <w:spacing w:val="40"/>
          <w:sz w:val="20"/>
        </w:rPr>
        <w:t xml:space="preserve"> </w:t>
      </w:r>
      <w:r>
        <w:rPr>
          <w:sz w:val="20"/>
        </w:rPr>
        <w:t>UN doc. E/CN.4/Sub.2/1994/9, Chap. V, pp. 42-57, paras. 161-234). The Court recalls that human rights have been recognized to be indivisible, interdependent and interrelated (see Declaration and Programme of Action, World Conference on Human Rights, Vienna, 1993, para. 5). The Court thus considers that the effective enjoyment</w:t>
      </w:r>
      <w:r>
        <w:rPr>
          <w:spacing w:val="17"/>
          <w:sz w:val="20"/>
        </w:rPr>
        <w:t xml:space="preserve"> </w:t>
      </w:r>
      <w:r>
        <w:rPr>
          <w:sz w:val="20"/>
        </w:rPr>
        <w:t>of</w:t>
      </w:r>
      <w:r>
        <w:rPr>
          <w:spacing w:val="17"/>
          <w:sz w:val="20"/>
        </w:rPr>
        <w:t xml:space="preserve"> </w:t>
      </w:r>
      <w:r>
        <w:rPr>
          <w:sz w:val="20"/>
        </w:rPr>
        <w:t>a</w:t>
      </w:r>
      <w:r>
        <w:rPr>
          <w:spacing w:val="13"/>
          <w:sz w:val="20"/>
        </w:rPr>
        <w:t xml:space="preserve"> </w:t>
      </w:r>
      <w:r>
        <w:rPr>
          <w:sz w:val="20"/>
        </w:rPr>
        <w:t>number</w:t>
      </w:r>
      <w:r>
        <w:rPr>
          <w:spacing w:val="14"/>
          <w:sz w:val="20"/>
        </w:rPr>
        <w:t xml:space="preserve"> </w:t>
      </w:r>
      <w:r>
        <w:rPr>
          <w:sz w:val="20"/>
        </w:rPr>
        <w:t>of</w:t>
      </w:r>
      <w:r>
        <w:rPr>
          <w:spacing w:val="14"/>
          <w:sz w:val="20"/>
        </w:rPr>
        <w:t xml:space="preserve"> </w:t>
      </w:r>
      <w:r>
        <w:rPr>
          <w:sz w:val="20"/>
        </w:rPr>
        <w:t>human</w:t>
      </w:r>
      <w:r>
        <w:rPr>
          <w:spacing w:val="14"/>
          <w:sz w:val="20"/>
        </w:rPr>
        <w:t xml:space="preserve"> </w:t>
      </w:r>
      <w:r>
        <w:rPr>
          <w:sz w:val="20"/>
        </w:rPr>
        <w:t>rights</w:t>
      </w:r>
      <w:r>
        <w:rPr>
          <w:spacing w:val="17"/>
          <w:sz w:val="20"/>
        </w:rPr>
        <w:t xml:space="preserve"> </w:t>
      </w:r>
      <w:r>
        <w:rPr>
          <w:sz w:val="20"/>
        </w:rPr>
        <w:t>cannot</w:t>
      </w:r>
      <w:r>
        <w:rPr>
          <w:spacing w:val="17"/>
          <w:sz w:val="20"/>
        </w:rPr>
        <w:t xml:space="preserve"> </w:t>
      </w:r>
      <w:r>
        <w:rPr>
          <w:sz w:val="20"/>
        </w:rPr>
        <w:t>be</w:t>
      </w:r>
      <w:r>
        <w:rPr>
          <w:spacing w:val="13"/>
          <w:sz w:val="20"/>
        </w:rPr>
        <w:t xml:space="preserve"> </w:t>
      </w:r>
      <w:r>
        <w:rPr>
          <w:sz w:val="20"/>
        </w:rPr>
        <w:t>fully</w:t>
      </w:r>
      <w:r>
        <w:rPr>
          <w:spacing w:val="16"/>
          <w:sz w:val="20"/>
        </w:rPr>
        <w:t xml:space="preserve"> </w:t>
      </w:r>
      <w:r>
        <w:rPr>
          <w:sz w:val="20"/>
        </w:rPr>
        <w:t>realized</w:t>
      </w:r>
      <w:r>
        <w:rPr>
          <w:spacing w:val="13"/>
          <w:sz w:val="20"/>
        </w:rPr>
        <w:t xml:space="preserve"> </w:t>
      </w:r>
      <w:r>
        <w:rPr>
          <w:sz w:val="20"/>
        </w:rPr>
        <w:t>if</w:t>
      </w:r>
      <w:r>
        <w:rPr>
          <w:spacing w:val="14"/>
          <w:sz w:val="20"/>
        </w:rPr>
        <w:t xml:space="preserve"> </w:t>
      </w:r>
      <w:r>
        <w:rPr>
          <w:sz w:val="20"/>
        </w:rPr>
        <w:t>those</w:t>
      </w:r>
      <w:r>
        <w:rPr>
          <w:spacing w:val="17"/>
          <w:sz w:val="20"/>
        </w:rPr>
        <w:t xml:space="preserve"> </w:t>
      </w:r>
      <w:r>
        <w:rPr>
          <w:sz w:val="20"/>
        </w:rPr>
        <w:t>who</w:t>
      </w:r>
      <w:r>
        <w:rPr>
          <w:spacing w:val="13"/>
          <w:sz w:val="20"/>
        </w:rPr>
        <w:t xml:space="preserve"> </w:t>
      </w:r>
      <w:r>
        <w:rPr>
          <w:sz w:val="20"/>
        </w:rPr>
        <w:t>hold</w:t>
      </w:r>
      <w:r>
        <w:rPr>
          <w:spacing w:val="16"/>
          <w:sz w:val="20"/>
        </w:rPr>
        <w:t xml:space="preserve"> </w:t>
      </w:r>
      <w:r>
        <w:rPr>
          <w:sz w:val="20"/>
        </w:rPr>
        <w:t>them</w:t>
      </w:r>
      <w:r>
        <w:rPr>
          <w:spacing w:val="14"/>
          <w:sz w:val="20"/>
        </w:rPr>
        <w:t xml:space="preserve"> </w:t>
      </w:r>
      <w:r>
        <w:rPr>
          <w:sz w:val="20"/>
        </w:rPr>
        <w:t>are</w:t>
      </w:r>
      <w:r>
        <w:rPr>
          <w:spacing w:val="13"/>
          <w:sz w:val="20"/>
        </w:rPr>
        <w:t xml:space="preserve"> </w:t>
      </w:r>
      <w:r>
        <w:rPr>
          <w:sz w:val="20"/>
        </w:rPr>
        <w:t>unable to live in a clean, healthy and sustainable environment.</w:t>
      </w:r>
    </w:p>
    <w:p w14:paraId="4C8BA4F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44385EC" w14:textId="77777777" w:rsidR="004C5C19" w:rsidRDefault="00000000">
      <w:pPr>
        <w:pStyle w:val="ListParagraph"/>
        <w:numPr>
          <w:ilvl w:val="0"/>
          <w:numId w:val="29"/>
        </w:numPr>
        <w:tabs>
          <w:tab w:val="left" w:pos="1236"/>
        </w:tabs>
        <w:spacing w:before="86" w:line="244" w:lineRule="auto"/>
        <w:ind w:firstLine="526"/>
        <w:jc w:val="both"/>
        <w:rPr>
          <w:sz w:val="20"/>
        </w:rPr>
      </w:pPr>
      <w:r>
        <w:rPr>
          <w:sz w:val="20"/>
        </w:rPr>
        <w:lastRenderedPageBreak/>
        <w:t>The Court notes that several regional human rights instruments recognize, in variously worded provisions, the right to a clean, healthy and sustainable environment. The</w:t>
      </w:r>
      <w:r>
        <w:rPr>
          <w:spacing w:val="-6"/>
          <w:sz w:val="20"/>
        </w:rPr>
        <w:t xml:space="preserve"> </w:t>
      </w:r>
      <w:r>
        <w:rPr>
          <w:sz w:val="20"/>
        </w:rPr>
        <w:t>African Charter on Human and Peoples’</w:t>
      </w:r>
      <w:r>
        <w:rPr>
          <w:spacing w:val="-12"/>
          <w:sz w:val="20"/>
        </w:rPr>
        <w:t xml:space="preserve"> </w:t>
      </w:r>
      <w:r>
        <w:rPr>
          <w:sz w:val="20"/>
        </w:rPr>
        <w:t>Rights provides in</w:t>
      </w:r>
      <w:r>
        <w:rPr>
          <w:spacing w:val="-9"/>
          <w:sz w:val="20"/>
        </w:rPr>
        <w:t xml:space="preserve"> </w:t>
      </w:r>
      <w:r>
        <w:rPr>
          <w:sz w:val="20"/>
        </w:rPr>
        <w:t>Article 24 that “[a]ll peoples shall have the right to a general satisfactory environment favourable to their development”. Similarly,</w:t>
      </w:r>
      <w:r>
        <w:rPr>
          <w:spacing w:val="-5"/>
          <w:sz w:val="20"/>
        </w:rPr>
        <w:t xml:space="preserve"> </w:t>
      </w:r>
      <w:r>
        <w:rPr>
          <w:sz w:val="20"/>
        </w:rPr>
        <w:t>Article 38 of the</w:t>
      </w:r>
      <w:r>
        <w:rPr>
          <w:spacing w:val="-3"/>
          <w:sz w:val="20"/>
        </w:rPr>
        <w:t xml:space="preserve"> </w:t>
      </w:r>
      <w:r>
        <w:rPr>
          <w:sz w:val="20"/>
        </w:rPr>
        <w:t>Arab Charter on Human Rights states that “[e]veryone shall have the right to an adequate standard of living for himself and his family, ensuring well-being and a decent life . . . and a right to a safe environment”. The Additional Protocol to the American Convention on Human Rights in the Area of Economic, Social and Cultural Rights (Protocol of San Salvador) likewise affirms in</w:t>
      </w:r>
      <w:r>
        <w:rPr>
          <w:spacing w:val="-8"/>
          <w:sz w:val="20"/>
        </w:rPr>
        <w:t xml:space="preserve"> </w:t>
      </w:r>
      <w:r>
        <w:rPr>
          <w:sz w:val="20"/>
        </w:rPr>
        <w:t>Article 11 that “[e]veryone shall have the right to live in a healthy environment”.</w:t>
      </w:r>
    </w:p>
    <w:p w14:paraId="4D757671" w14:textId="77777777" w:rsidR="004C5C19" w:rsidRDefault="004C5C19">
      <w:pPr>
        <w:pStyle w:val="BodyText"/>
        <w:spacing w:before="223"/>
      </w:pPr>
    </w:p>
    <w:p w14:paraId="2E4DA05F" w14:textId="77777777" w:rsidR="004C5C19" w:rsidRDefault="00000000">
      <w:pPr>
        <w:pStyle w:val="ListParagraph"/>
        <w:numPr>
          <w:ilvl w:val="0"/>
          <w:numId w:val="29"/>
        </w:numPr>
        <w:tabs>
          <w:tab w:val="left" w:pos="1219"/>
        </w:tabs>
        <w:spacing w:line="244" w:lineRule="auto"/>
        <w:ind w:firstLine="526"/>
        <w:jc w:val="both"/>
        <w:rPr>
          <w:sz w:val="20"/>
        </w:rPr>
      </w:pPr>
      <w:r>
        <w:rPr>
          <w:sz w:val="20"/>
        </w:rPr>
        <w:t>The importance of the right to a clean and healthy environment is underscored by the fact that over one hundred States have, in variously worded provisions, enshrined this right in their constitutions or domestic legislation (Human Rights Council, Right to a healthy environment: good practices, Report of the Special Rapporteur on the issue of human rights obligations relating to the enjoyment</w:t>
      </w:r>
      <w:r>
        <w:rPr>
          <w:spacing w:val="80"/>
          <w:w w:val="150"/>
          <w:sz w:val="20"/>
        </w:rPr>
        <w:t xml:space="preserve"> </w:t>
      </w:r>
      <w:r>
        <w:rPr>
          <w:sz w:val="20"/>
        </w:rPr>
        <w:t>of</w:t>
      </w:r>
      <w:r>
        <w:rPr>
          <w:spacing w:val="80"/>
          <w:w w:val="150"/>
          <w:sz w:val="20"/>
        </w:rPr>
        <w:t xml:space="preserve"> </w:t>
      </w:r>
      <w:r>
        <w:rPr>
          <w:sz w:val="20"/>
        </w:rPr>
        <w:t>a</w:t>
      </w:r>
      <w:r>
        <w:rPr>
          <w:spacing w:val="80"/>
          <w:w w:val="150"/>
          <w:sz w:val="20"/>
        </w:rPr>
        <w:t xml:space="preserve"> </w:t>
      </w:r>
      <w:r>
        <w:rPr>
          <w:sz w:val="20"/>
        </w:rPr>
        <w:t>safe,</w:t>
      </w:r>
      <w:r>
        <w:rPr>
          <w:spacing w:val="80"/>
          <w:w w:val="150"/>
          <w:sz w:val="20"/>
        </w:rPr>
        <w:t xml:space="preserve"> </w:t>
      </w:r>
      <w:r>
        <w:rPr>
          <w:sz w:val="20"/>
        </w:rPr>
        <w:t>clean,</w:t>
      </w:r>
      <w:r>
        <w:rPr>
          <w:spacing w:val="80"/>
          <w:w w:val="150"/>
          <w:sz w:val="20"/>
        </w:rPr>
        <w:t xml:space="preserve"> </w:t>
      </w:r>
      <w:r>
        <w:rPr>
          <w:sz w:val="20"/>
        </w:rPr>
        <w:t>healthy</w:t>
      </w:r>
      <w:r>
        <w:rPr>
          <w:spacing w:val="80"/>
          <w:w w:val="150"/>
          <w:sz w:val="20"/>
        </w:rPr>
        <w:t xml:space="preserve"> </w:t>
      </w:r>
      <w:r>
        <w:rPr>
          <w:sz w:val="20"/>
        </w:rPr>
        <w:t>and</w:t>
      </w:r>
      <w:r>
        <w:rPr>
          <w:spacing w:val="80"/>
          <w:w w:val="150"/>
          <w:sz w:val="20"/>
        </w:rPr>
        <w:t xml:space="preserve"> </w:t>
      </w:r>
      <w:r>
        <w:rPr>
          <w:sz w:val="20"/>
        </w:rPr>
        <w:t>sustainable</w:t>
      </w:r>
      <w:r>
        <w:rPr>
          <w:spacing w:val="80"/>
          <w:w w:val="150"/>
          <w:sz w:val="20"/>
        </w:rPr>
        <w:t xml:space="preserve"> </w:t>
      </w:r>
      <w:r>
        <w:rPr>
          <w:sz w:val="20"/>
        </w:rPr>
        <w:t>environment,</w:t>
      </w:r>
      <w:r>
        <w:rPr>
          <w:spacing w:val="80"/>
          <w:w w:val="150"/>
          <w:sz w:val="20"/>
        </w:rPr>
        <w:t xml:space="preserve"> </w:t>
      </w:r>
      <w:r>
        <w:rPr>
          <w:sz w:val="20"/>
        </w:rPr>
        <w:t>30 December</w:t>
      </w:r>
      <w:r>
        <w:rPr>
          <w:spacing w:val="80"/>
          <w:w w:val="150"/>
          <w:sz w:val="20"/>
        </w:rPr>
        <w:t xml:space="preserve"> </w:t>
      </w:r>
      <w:r>
        <w:rPr>
          <w:sz w:val="20"/>
        </w:rPr>
        <w:t>2019,</w:t>
      </w:r>
      <w:r>
        <w:rPr>
          <w:spacing w:val="80"/>
          <w:sz w:val="20"/>
        </w:rPr>
        <w:t xml:space="preserve"> </w:t>
      </w:r>
      <w:r>
        <w:rPr>
          <w:sz w:val="20"/>
        </w:rPr>
        <w:t>UN doc. A/HRC/43/53, Annex II). Several regional and national courts have, in this context, pronounced on the right to a clean, healthy and sustainable environment. During the universal</w:t>
      </w:r>
      <w:r>
        <w:rPr>
          <w:spacing w:val="40"/>
          <w:sz w:val="20"/>
        </w:rPr>
        <w:t xml:space="preserve"> </w:t>
      </w:r>
      <w:r>
        <w:rPr>
          <w:sz w:val="20"/>
        </w:rPr>
        <w:t>periodic review of the Human Rights Council, many States addressed the manner in which they implement the right to a clean, healthy and sustainable environment.</w:t>
      </w:r>
    </w:p>
    <w:p w14:paraId="730E35C0" w14:textId="77777777" w:rsidR="004C5C19" w:rsidRDefault="004C5C19">
      <w:pPr>
        <w:pStyle w:val="BodyText"/>
        <w:spacing w:before="222"/>
      </w:pPr>
    </w:p>
    <w:p w14:paraId="0330ED68" w14:textId="77777777" w:rsidR="004C5C19" w:rsidRDefault="00000000">
      <w:pPr>
        <w:pStyle w:val="ListParagraph"/>
        <w:numPr>
          <w:ilvl w:val="0"/>
          <w:numId w:val="29"/>
        </w:numPr>
        <w:tabs>
          <w:tab w:val="left" w:pos="1274"/>
        </w:tabs>
        <w:spacing w:line="244" w:lineRule="auto"/>
        <w:ind w:firstLine="526"/>
        <w:jc w:val="both"/>
        <w:rPr>
          <w:sz w:val="20"/>
        </w:rPr>
      </w:pPr>
      <w:r>
        <w:rPr>
          <w:sz w:val="20"/>
        </w:rPr>
        <w:t>The General Assembly “[r]ecognizes the right to a clean, healthy and sustainable environment</w:t>
      </w:r>
      <w:r>
        <w:rPr>
          <w:spacing w:val="14"/>
          <w:sz w:val="20"/>
        </w:rPr>
        <w:t xml:space="preserve"> </w:t>
      </w:r>
      <w:r>
        <w:rPr>
          <w:sz w:val="20"/>
        </w:rPr>
        <w:t>as</w:t>
      </w:r>
      <w:r>
        <w:rPr>
          <w:spacing w:val="14"/>
          <w:sz w:val="20"/>
        </w:rPr>
        <w:t xml:space="preserve"> </w:t>
      </w:r>
      <w:r>
        <w:rPr>
          <w:sz w:val="20"/>
        </w:rPr>
        <w:t>a human right” in its resolution 76/300</w:t>
      </w:r>
      <w:r>
        <w:rPr>
          <w:spacing w:val="13"/>
          <w:sz w:val="20"/>
        </w:rPr>
        <w:t xml:space="preserve"> </w:t>
      </w:r>
      <w:r>
        <w:rPr>
          <w:sz w:val="20"/>
        </w:rPr>
        <w:t>of 28 July 2022 (para. 1), which is</w:t>
      </w:r>
      <w:r>
        <w:rPr>
          <w:spacing w:val="14"/>
          <w:sz w:val="20"/>
        </w:rPr>
        <w:t xml:space="preserve"> </w:t>
      </w:r>
      <w:r>
        <w:rPr>
          <w:sz w:val="20"/>
        </w:rPr>
        <w:t>evidence</w:t>
      </w:r>
      <w:r>
        <w:rPr>
          <w:spacing w:val="40"/>
          <w:sz w:val="20"/>
        </w:rPr>
        <w:t xml:space="preserve"> </w:t>
      </w:r>
      <w:r>
        <w:rPr>
          <w:sz w:val="20"/>
        </w:rPr>
        <w:t>of</w:t>
      </w:r>
      <w:r>
        <w:rPr>
          <w:spacing w:val="-2"/>
          <w:sz w:val="20"/>
        </w:rPr>
        <w:t xml:space="preserve"> </w:t>
      </w:r>
      <w:r>
        <w:rPr>
          <w:sz w:val="20"/>
        </w:rPr>
        <w:t>the</w:t>
      </w:r>
      <w:r>
        <w:rPr>
          <w:spacing w:val="-4"/>
          <w:sz w:val="20"/>
        </w:rPr>
        <w:t xml:space="preserve"> </w:t>
      </w:r>
      <w:r>
        <w:rPr>
          <w:sz w:val="20"/>
        </w:rPr>
        <w:t>acceptance</w:t>
      </w:r>
      <w:r>
        <w:rPr>
          <w:spacing w:val="-2"/>
          <w:sz w:val="20"/>
        </w:rPr>
        <w:t xml:space="preserve"> </w:t>
      </w:r>
      <w:r>
        <w:rPr>
          <w:sz w:val="20"/>
        </w:rPr>
        <w:t>of</w:t>
      </w:r>
      <w:r>
        <w:rPr>
          <w:spacing w:val="-2"/>
          <w:sz w:val="20"/>
        </w:rPr>
        <w:t xml:space="preserve"> </w:t>
      </w:r>
      <w:r>
        <w:rPr>
          <w:sz w:val="20"/>
        </w:rPr>
        <w:t>this</w:t>
      </w:r>
      <w:r>
        <w:rPr>
          <w:spacing w:val="-4"/>
          <w:sz w:val="20"/>
        </w:rPr>
        <w:t xml:space="preserve"> </w:t>
      </w:r>
      <w:r>
        <w:rPr>
          <w:sz w:val="20"/>
        </w:rPr>
        <w:t>right.</w:t>
      </w:r>
      <w:r>
        <w:rPr>
          <w:spacing w:val="-2"/>
          <w:sz w:val="20"/>
        </w:rPr>
        <w:t xml:space="preserve"> </w:t>
      </w:r>
      <w:r>
        <w:rPr>
          <w:sz w:val="20"/>
        </w:rPr>
        <w:t>Indeed,</w:t>
      </w:r>
      <w:r>
        <w:rPr>
          <w:spacing w:val="-5"/>
          <w:sz w:val="20"/>
        </w:rPr>
        <w:t xml:space="preserve"> </w:t>
      </w:r>
      <w:r>
        <w:rPr>
          <w:sz w:val="20"/>
        </w:rPr>
        <w:t>this</w:t>
      </w:r>
      <w:r>
        <w:rPr>
          <w:spacing w:val="-2"/>
          <w:sz w:val="20"/>
        </w:rPr>
        <w:t xml:space="preserve"> </w:t>
      </w:r>
      <w:r>
        <w:rPr>
          <w:sz w:val="20"/>
        </w:rPr>
        <w:t>resolution,</w:t>
      </w:r>
      <w:r>
        <w:rPr>
          <w:spacing w:val="-2"/>
          <w:sz w:val="20"/>
        </w:rPr>
        <w:t xml:space="preserve"> </w:t>
      </w:r>
      <w:r>
        <w:rPr>
          <w:sz w:val="20"/>
        </w:rPr>
        <w:t>adopted</w:t>
      </w:r>
      <w:r>
        <w:rPr>
          <w:spacing w:val="-2"/>
          <w:sz w:val="20"/>
        </w:rPr>
        <w:t xml:space="preserve"> </w:t>
      </w:r>
      <w:r>
        <w:rPr>
          <w:sz w:val="20"/>
        </w:rPr>
        <w:t>with</w:t>
      </w:r>
      <w:r>
        <w:rPr>
          <w:spacing w:val="-2"/>
          <w:sz w:val="20"/>
        </w:rPr>
        <w:t xml:space="preserve"> </w:t>
      </w:r>
      <w:r>
        <w:rPr>
          <w:sz w:val="20"/>
        </w:rPr>
        <w:t>161 votes</w:t>
      </w:r>
      <w:r>
        <w:rPr>
          <w:spacing w:val="-4"/>
          <w:sz w:val="20"/>
        </w:rPr>
        <w:t xml:space="preserve"> </w:t>
      </w:r>
      <w:r>
        <w:rPr>
          <w:sz w:val="20"/>
        </w:rPr>
        <w:t>in</w:t>
      </w:r>
      <w:r>
        <w:rPr>
          <w:spacing w:val="-2"/>
          <w:sz w:val="20"/>
        </w:rPr>
        <w:t xml:space="preserve"> </w:t>
      </w:r>
      <w:r>
        <w:rPr>
          <w:sz w:val="20"/>
        </w:rPr>
        <w:t>favour,</w:t>
      </w:r>
      <w:r>
        <w:rPr>
          <w:spacing w:val="-2"/>
          <w:sz w:val="20"/>
        </w:rPr>
        <w:t xml:space="preserve"> </w:t>
      </w:r>
      <w:r>
        <w:rPr>
          <w:sz w:val="20"/>
        </w:rPr>
        <w:t>8 abstentions and</w:t>
      </w:r>
      <w:r>
        <w:rPr>
          <w:spacing w:val="9"/>
          <w:sz w:val="20"/>
        </w:rPr>
        <w:t xml:space="preserve"> </w:t>
      </w:r>
      <w:r>
        <w:rPr>
          <w:sz w:val="20"/>
        </w:rPr>
        <w:t>no</w:t>
      </w:r>
      <w:r>
        <w:rPr>
          <w:spacing w:val="9"/>
          <w:sz w:val="20"/>
        </w:rPr>
        <w:t xml:space="preserve"> </w:t>
      </w:r>
      <w:r>
        <w:rPr>
          <w:sz w:val="20"/>
        </w:rPr>
        <w:t>votes</w:t>
      </w:r>
      <w:r>
        <w:rPr>
          <w:spacing w:val="9"/>
          <w:sz w:val="20"/>
        </w:rPr>
        <w:t xml:space="preserve"> </w:t>
      </w:r>
      <w:r>
        <w:rPr>
          <w:sz w:val="20"/>
        </w:rPr>
        <w:t>against,</w:t>
      </w:r>
      <w:r>
        <w:rPr>
          <w:spacing w:val="9"/>
          <w:sz w:val="20"/>
        </w:rPr>
        <w:t xml:space="preserve"> </w:t>
      </w:r>
      <w:r>
        <w:rPr>
          <w:sz w:val="20"/>
        </w:rPr>
        <w:t>notes that</w:t>
      </w:r>
      <w:r>
        <w:rPr>
          <w:spacing w:val="10"/>
          <w:sz w:val="20"/>
        </w:rPr>
        <w:t xml:space="preserve"> </w:t>
      </w:r>
      <w:r>
        <w:rPr>
          <w:sz w:val="20"/>
        </w:rPr>
        <w:t>“a</w:t>
      </w:r>
      <w:r>
        <w:rPr>
          <w:spacing w:val="9"/>
          <w:sz w:val="20"/>
        </w:rPr>
        <w:t xml:space="preserve"> </w:t>
      </w:r>
      <w:r>
        <w:rPr>
          <w:sz w:val="20"/>
        </w:rPr>
        <w:t>vast</w:t>
      </w:r>
      <w:r>
        <w:rPr>
          <w:spacing w:val="8"/>
          <w:sz w:val="20"/>
        </w:rPr>
        <w:t xml:space="preserve"> </w:t>
      </w:r>
      <w:r>
        <w:rPr>
          <w:sz w:val="20"/>
        </w:rPr>
        <w:t>majority</w:t>
      </w:r>
      <w:r>
        <w:rPr>
          <w:spacing w:val="9"/>
          <w:sz w:val="20"/>
        </w:rPr>
        <w:t xml:space="preserve"> </w:t>
      </w:r>
      <w:r>
        <w:rPr>
          <w:sz w:val="20"/>
        </w:rPr>
        <w:t>of</w:t>
      </w:r>
      <w:r>
        <w:rPr>
          <w:spacing w:val="9"/>
          <w:sz w:val="20"/>
        </w:rPr>
        <w:t xml:space="preserve"> </w:t>
      </w:r>
      <w:r>
        <w:rPr>
          <w:sz w:val="20"/>
        </w:rPr>
        <w:t>States</w:t>
      </w:r>
      <w:r>
        <w:rPr>
          <w:spacing w:val="9"/>
          <w:sz w:val="20"/>
        </w:rPr>
        <w:t xml:space="preserve"> </w:t>
      </w:r>
      <w:r>
        <w:rPr>
          <w:sz w:val="20"/>
        </w:rPr>
        <w:t>have recognized</w:t>
      </w:r>
      <w:r>
        <w:rPr>
          <w:spacing w:val="9"/>
          <w:sz w:val="20"/>
        </w:rPr>
        <w:t xml:space="preserve"> </w:t>
      </w:r>
      <w:r>
        <w:rPr>
          <w:sz w:val="20"/>
        </w:rPr>
        <w:t>some</w:t>
      </w:r>
      <w:r>
        <w:rPr>
          <w:spacing w:val="9"/>
          <w:sz w:val="20"/>
        </w:rPr>
        <w:t xml:space="preserve"> </w:t>
      </w:r>
      <w:r>
        <w:rPr>
          <w:sz w:val="20"/>
        </w:rPr>
        <w:t>form</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right to a clean, healthy and sustainable environment through international agreements, their national constitutions, legislation, laws or policies” (twentieth preambular paragraph) and that this right is “related to other rights” (para. 2). In this sense, the resolution affirms the “importance of a clean, healthy and sustainable environment for the enjoyment of all human rights” (eighteenth preambular paragraph) and demonstrates the significance that States attach to this right (see also Human Rights Council</w:t>
      </w:r>
      <w:r>
        <w:rPr>
          <w:spacing w:val="68"/>
          <w:sz w:val="20"/>
        </w:rPr>
        <w:t xml:space="preserve"> </w:t>
      </w:r>
      <w:r>
        <w:rPr>
          <w:sz w:val="20"/>
        </w:rPr>
        <w:t>resolution</w:t>
      </w:r>
      <w:r>
        <w:rPr>
          <w:spacing w:val="67"/>
          <w:sz w:val="20"/>
        </w:rPr>
        <w:t xml:space="preserve"> </w:t>
      </w:r>
      <w:r>
        <w:rPr>
          <w:sz w:val="20"/>
        </w:rPr>
        <w:t>48/13,</w:t>
      </w:r>
      <w:r>
        <w:rPr>
          <w:spacing w:val="70"/>
          <w:sz w:val="20"/>
        </w:rPr>
        <w:t xml:space="preserve"> </w:t>
      </w:r>
      <w:r>
        <w:rPr>
          <w:sz w:val="20"/>
        </w:rPr>
        <w:t>The</w:t>
      </w:r>
      <w:r>
        <w:rPr>
          <w:spacing w:val="70"/>
          <w:sz w:val="20"/>
        </w:rPr>
        <w:t xml:space="preserve"> </w:t>
      </w:r>
      <w:r>
        <w:rPr>
          <w:sz w:val="20"/>
        </w:rPr>
        <w:t>human</w:t>
      </w:r>
      <w:r>
        <w:rPr>
          <w:spacing w:val="70"/>
          <w:sz w:val="20"/>
        </w:rPr>
        <w:t xml:space="preserve"> </w:t>
      </w:r>
      <w:r>
        <w:rPr>
          <w:sz w:val="20"/>
        </w:rPr>
        <w:t>right</w:t>
      </w:r>
      <w:r>
        <w:rPr>
          <w:spacing w:val="68"/>
          <w:sz w:val="20"/>
        </w:rPr>
        <w:t xml:space="preserve"> </w:t>
      </w:r>
      <w:r>
        <w:rPr>
          <w:sz w:val="20"/>
        </w:rPr>
        <w:t>to</w:t>
      </w:r>
      <w:r>
        <w:rPr>
          <w:spacing w:val="70"/>
          <w:sz w:val="20"/>
        </w:rPr>
        <w:t xml:space="preserve"> </w:t>
      </w:r>
      <w:r>
        <w:rPr>
          <w:sz w:val="20"/>
        </w:rPr>
        <w:t>a</w:t>
      </w:r>
      <w:r>
        <w:rPr>
          <w:spacing w:val="68"/>
          <w:sz w:val="20"/>
        </w:rPr>
        <w:t xml:space="preserve"> </w:t>
      </w:r>
      <w:r>
        <w:rPr>
          <w:sz w:val="20"/>
        </w:rPr>
        <w:t>clean,</w:t>
      </w:r>
      <w:r>
        <w:rPr>
          <w:spacing w:val="67"/>
          <w:sz w:val="20"/>
        </w:rPr>
        <w:t xml:space="preserve"> </w:t>
      </w:r>
      <w:r>
        <w:rPr>
          <w:sz w:val="20"/>
        </w:rPr>
        <w:t>healthy</w:t>
      </w:r>
      <w:r>
        <w:rPr>
          <w:spacing w:val="67"/>
          <w:sz w:val="20"/>
        </w:rPr>
        <w:t xml:space="preserve"> </w:t>
      </w:r>
      <w:r>
        <w:rPr>
          <w:sz w:val="20"/>
        </w:rPr>
        <w:t>and</w:t>
      </w:r>
      <w:r>
        <w:rPr>
          <w:spacing w:val="68"/>
          <w:sz w:val="20"/>
        </w:rPr>
        <w:t xml:space="preserve"> </w:t>
      </w:r>
      <w:r>
        <w:rPr>
          <w:sz w:val="20"/>
        </w:rPr>
        <w:t>sustainable</w:t>
      </w:r>
      <w:r>
        <w:rPr>
          <w:spacing w:val="68"/>
          <w:sz w:val="20"/>
        </w:rPr>
        <w:t xml:space="preserve"> </w:t>
      </w:r>
      <w:r>
        <w:rPr>
          <w:sz w:val="20"/>
        </w:rPr>
        <w:t>environment, 8 October 2021).</w:t>
      </w:r>
    </w:p>
    <w:p w14:paraId="07105C6B" w14:textId="77777777" w:rsidR="004C5C19" w:rsidRDefault="004C5C19">
      <w:pPr>
        <w:pStyle w:val="BodyText"/>
        <w:spacing w:before="225"/>
      </w:pPr>
    </w:p>
    <w:p w14:paraId="19B619BE" w14:textId="77777777" w:rsidR="004C5C19" w:rsidRDefault="00000000">
      <w:pPr>
        <w:pStyle w:val="ListParagraph"/>
        <w:numPr>
          <w:ilvl w:val="0"/>
          <w:numId w:val="29"/>
        </w:numPr>
        <w:tabs>
          <w:tab w:val="left" w:pos="1234"/>
        </w:tabs>
        <w:spacing w:line="244" w:lineRule="auto"/>
        <w:ind w:right="601" w:firstLine="526"/>
        <w:jc w:val="both"/>
        <w:rPr>
          <w:sz w:val="20"/>
        </w:rPr>
      </w:pPr>
      <w:r>
        <w:rPr>
          <w:sz w:val="20"/>
        </w:rPr>
        <w:t>Based on all of the above, the Court is of the view that a clean, healthy and sustainable environment is a precondition for the enjoyment of many human rights, such as the right to life, the right to health and the right to an adequate standard of living, including access to water, food and housing. The right to a clean, healthy and sustainable environment results from the interdependence between human rights and</w:t>
      </w:r>
      <w:r>
        <w:rPr>
          <w:spacing w:val="-2"/>
          <w:sz w:val="20"/>
        </w:rPr>
        <w:t xml:space="preserve"> </w:t>
      </w:r>
      <w:r>
        <w:rPr>
          <w:sz w:val="20"/>
        </w:rPr>
        <w:t>the protection of</w:t>
      </w:r>
      <w:r>
        <w:rPr>
          <w:spacing w:val="-1"/>
          <w:sz w:val="20"/>
        </w:rPr>
        <w:t xml:space="preserve"> </w:t>
      </w:r>
      <w:r>
        <w:rPr>
          <w:sz w:val="20"/>
        </w:rPr>
        <w:t>the environment. Consequently, in so far as States parties to human rights treaties are required to guarantee the effective enjoyment of such rights, it is difficult to see how these obligations can be fulfilled without at the same time ensuring the protection of the right to a clean, healthy and sustainable environment as a human right. The human right to a clean, healthy and sustainable environment is therefore inherent in the enjoyment of other human rights.</w:t>
      </w:r>
      <w:r>
        <w:rPr>
          <w:spacing w:val="80"/>
          <w:sz w:val="20"/>
        </w:rPr>
        <w:t xml:space="preserve"> </w:t>
      </w:r>
      <w:r>
        <w:rPr>
          <w:sz w:val="20"/>
        </w:rPr>
        <w:t>The Court thus concludes that, under international law, the human right to a clean, healthy and sustainable environment is essential for the enjoyment of other human rights.</w:t>
      </w:r>
    </w:p>
    <w:p w14:paraId="7A064036"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CDA6365" w14:textId="77777777" w:rsidR="004C5C19" w:rsidRDefault="00000000">
      <w:pPr>
        <w:pStyle w:val="Heading1"/>
        <w:numPr>
          <w:ilvl w:val="0"/>
          <w:numId w:val="8"/>
        </w:numPr>
        <w:tabs>
          <w:tab w:val="left" w:pos="497"/>
        </w:tabs>
        <w:spacing w:before="88"/>
        <w:ind w:hanging="205"/>
      </w:pPr>
      <w:r>
        <w:lastRenderedPageBreak/>
        <w:t>Territorial</w:t>
      </w:r>
      <w:r>
        <w:rPr>
          <w:spacing w:val="8"/>
        </w:rPr>
        <w:t xml:space="preserve"> </w:t>
      </w:r>
      <w:r>
        <w:t>scope</w:t>
      </w:r>
      <w:r>
        <w:rPr>
          <w:spacing w:val="7"/>
        </w:rPr>
        <w:t xml:space="preserve"> </w:t>
      </w:r>
      <w:r>
        <w:t>of</w:t>
      </w:r>
      <w:r>
        <w:rPr>
          <w:spacing w:val="7"/>
        </w:rPr>
        <w:t xml:space="preserve"> </w:t>
      </w:r>
      <w:r>
        <w:t>human</w:t>
      </w:r>
      <w:r>
        <w:rPr>
          <w:spacing w:val="7"/>
        </w:rPr>
        <w:t xml:space="preserve"> </w:t>
      </w:r>
      <w:r>
        <w:t>rights</w:t>
      </w:r>
      <w:r>
        <w:rPr>
          <w:spacing w:val="8"/>
        </w:rPr>
        <w:t xml:space="preserve"> </w:t>
      </w:r>
      <w:r>
        <w:rPr>
          <w:spacing w:val="-2"/>
        </w:rPr>
        <w:t>treaties</w:t>
      </w:r>
    </w:p>
    <w:p w14:paraId="41240105" w14:textId="77777777" w:rsidR="004C5C19" w:rsidRDefault="00000000">
      <w:pPr>
        <w:pStyle w:val="ListParagraph"/>
        <w:numPr>
          <w:ilvl w:val="0"/>
          <w:numId w:val="29"/>
        </w:numPr>
        <w:tabs>
          <w:tab w:val="left" w:pos="1246"/>
        </w:tabs>
        <w:spacing w:before="226" w:line="247" w:lineRule="auto"/>
        <w:ind w:right="603" w:firstLine="526"/>
        <w:jc w:val="both"/>
        <w:rPr>
          <w:sz w:val="20"/>
        </w:rPr>
      </w:pPr>
      <w:r>
        <w:rPr>
          <w:sz w:val="20"/>
        </w:rPr>
        <w:t xml:space="preserve">The Court will now consider the question of the territorial scope of certain universal human rights treaties that are relevant to answering question </w:t>
      </w:r>
      <w:r>
        <w:rPr>
          <w:i/>
          <w:sz w:val="20"/>
        </w:rPr>
        <w:t>(a)</w:t>
      </w:r>
      <w:r>
        <w:rPr>
          <w:sz w:val="20"/>
        </w:rPr>
        <w:t>. The question of the territorial scope of universal human rights treaties must be addressed in light of each instrument’s specific provisions. This Court</w:t>
      </w:r>
      <w:r>
        <w:rPr>
          <w:spacing w:val="-2"/>
          <w:sz w:val="20"/>
        </w:rPr>
        <w:t xml:space="preserve"> </w:t>
      </w:r>
      <w:r>
        <w:rPr>
          <w:sz w:val="20"/>
        </w:rPr>
        <w:t>has previously</w:t>
      </w:r>
      <w:r>
        <w:rPr>
          <w:spacing w:val="-3"/>
          <w:sz w:val="20"/>
        </w:rPr>
        <w:t xml:space="preserve"> </w:t>
      </w:r>
      <w:r>
        <w:rPr>
          <w:sz w:val="20"/>
        </w:rPr>
        <w:t>recognized</w:t>
      </w:r>
      <w:r>
        <w:rPr>
          <w:spacing w:val="-3"/>
          <w:sz w:val="20"/>
        </w:rPr>
        <w:t xml:space="preserve"> </w:t>
      </w:r>
      <w:r>
        <w:rPr>
          <w:sz w:val="20"/>
        </w:rPr>
        <w:t>the applicability</w:t>
      </w:r>
      <w:r>
        <w:rPr>
          <w:spacing w:val="-3"/>
          <w:sz w:val="20"/>
        </w:rPr>
        <w:t xml:space="preserve"> </w:t>
      </w:r>
      <w:r>
        <w:rPr>
          <w:sz w:val="20"/>
        </w:rPr>
        <w:t>of human</w:t>
      </w:r>
      <w:r>
        <w:rPr>
          <w:spacing w:val="-2"/>
          <w:sz w:val="20"/>
        </w:rPr>
        <w:t xml:space="preserve"> </w:t>
      </w:r>
      <w:r>
        <w:rPr>
          <w:sz w:val="20"/>
        </w:rPr>
        <w:t>rights</w:t>
      </w:r>
      <w:r>
        <w:rPr>
          <w:spacing w:val="-2"/>
          <w:sz w:val="20"/>
        </w:rPr>
        <w:t xml:space="preserve"> </w:t>
      </w:r>
      <w:r>
        <w:rPr>
          <w:sz w:val="20"/>
        </w:rPr>
        <w:t>treaties when a State exercises jurisdiction outside its territory.</w:t>
      </w:r>
    </w:p>
    <w:p w14:paraId="1D47E2CD" w14:textId="77777777" w:rsidR="004C5C19" w:rsidRDefault="004C5C19">
      <w:pPr>
        <w:pStyle w:val="BodyText"/>
        <w:spacing w:before="208"/>
      </w:pPr>
    </w:p>
    <w:p w14:paraId="69D49EF9" w14:textId="77777777" w:rsidR="004C5C19" w:rsidRDefault="00000000">
      <w:pPr>
        <w:pStyle w:val="ListParagraph"/>
        <w:numPr>
          <w:ilvl w:val="0"/>
          <w:numId w:val="29"/>
        </w:numPr>
        <w:tabs>
          <w:tab w:val="left" w:pos="1241"/>
        </w:tabs>
        <w:spacing w:line="247" w:lineRule="auto"/>
        <w:ind w:right="609" w:firstLine="526"/>
        <w:jc w:val="both"/>
        <w:rPr>
          <w:sz w:val="20"/>
        </w:rPr>
      </w:pPr>
      <w:r>
        <w:rPr>
          <w:sz w:val="20"/>
        </w:rPr>
        <w:t>Article 2, paragraph 1, of the ICCPR provides that “[e]ach State Party to the present Covenant undertakes to respect and to ensure to all individuals within its territory and subject to its jurisdiction the rights recognized in the present Covenant”.</w:t>
      </w:r>
    </w:p>
    <w:p w14:paraId="1CE3A1C2" w14:textId="77777777" w:rsidR="004C5C19" w:rsidRDefault="004C5C19">
      <w:pPr>
        <w:pStyle w:val="BodyText"/>
        <w:spacing w:before="213"/>
      </w:pPr>
    </w:p>
    <w:p w14:paraId="63C14725" w14:textId="77777777" w:rsidR="004C5C19" w:rsidRDefault="00000000">
      <w:pPr>
        <w:pStyle w:val="ListParagraph"/>
        <w:numPr>
          <w:ilvl w:val="0"/>
          <w:numId w:val="29"/>
        </w:numPr>
        <w:tabs>
          <w:tab w:val="left" w:pos="1232"/>
        </w:tabs>
        <w:spacing w:before="1" w:line="244" w:lineRule="auto"/>
        <w:ind w:right="599" w:firstLine="526"/>
        <w:jc w:val="both"/>
        <w:rPr>
          <w:sz w:val="20"/>
        </w:rPr>
      </w:pPr>
      <w:r>
        <w:rPr>
          <w:sz w:val="20"/>
        </w:rPr>
        <w:t>In its</w:t>
      </w:r>
      <w:r>
        <w:rPr>
          <w:spacing w:val="-2"/>
          <w:sz w:val="20"/>
        </w:rPr>
        <w:t xml:space="preserve"> </w:t>
      </w:r>
      <w:r>
        <w:rPr>
          <w:sz w:val="20"/>
        </w:rPr>
        <w:t xml:space="preserve">Advisory Opinion on the </w:t>
      </w:r>
      <w:r>
        <w:rPr>
          <w:i/>
          <w:sz w:val="20"/>
        </w:rPr>
        <w:t>Legal Consequences of the Construction of a Wall in the Occupied Palestinian Territory</w:t>
      </w:r>
      <w:r>
        <w:rPr>
          <w:sz w:val="20"/>
        </w:rPr>
        <w:t>, the Court considered that</w:t>
      </w:r>
      <w:r>
        <w:rPr>
          <w:spacing w:val="-8"/>
          <w:sz w:val="20"/>
        </w:rPr>
        <w:t xml:space="preserve"> </w:t>
      </w:r>
      <w:r>
        <w:rPr>
          <w:sz w:val="20"/>
        </w:rPr>
        <w:t>Article 2, paragraph 1, of the ICCPR could be construed “as covering both individuals present within a State’s territory and those outside that territory</w:t>
      </w:r>
      <w:r>
        <w:rPr>
          <w:spacing w:val="40"/>
          <w:sz w:val="20"/>
        </w:rPr>
        <w:t xml:space="preserve"> </w:t>
      </w:r>
      <w:r>
        <w:rPr>
          <w:sz w:val="20"/>
        </w:rPr>
        <w:t>but</w:t>
      </w:r>
      <w:r>
        <w:rPr>
          <w:spacing w:val="40"/>
          <w:sz w:val="20"/>
        </w:rPr>
        <w:t xml:space="preserve"> </w:t>
      </w:r>
      <w:r>
        <w:rPr>
          <w:sz w:val="20"/>
        </w:rPr>
        <w:t>subject</w:t>
      </w:r>
      <w:r>
        <w:rPr>
          <w:spacing w:val="40"/>
          <w:sz w:val="20"/>
        </w:rPr>
        <w:t xml:space="preserve"> </w:t>
      </w:r>
      <w:r>
        <w:rPr>
          <w:sz w:val="20"/>
        </w:rPr>
        <w:t>to that</w:t>
      </w:r>
      <w:r>
        <w:rPr>
          <w:spacing w:val="40"/>
          <w:sz w:val="20"/>
        </w:rPr>
        <w:t xml:space="preserve"> </w:t>
      </w:r>
      <w:r>
        <w:rPr>
          <w:sz w:val="20"/>
        </w:rPr>
        <w:t>State’s jurisdiction” (</w:t>
      </w:r>
      <w:r>
        <w:rPr>
          <w:i/>
          <w:sz w:val="20"/>
        </w:rPr>
        <w:t>I.C.J.</w:t>
      </w:r>
      <w:r>
        <w:rPr>
          <w:i/>
          <w:spacing w:val="40"/>
          <w:sz w:val="20"/>
        </w:rPr>
        <w:t xml:space="preserve"> </w:t>
      </w:r>
      <w:r>
        <w:rPr>
          <w:i/>
          <w:sz w:val="20"/>
        </w:rPr>
        <w:t>Reports</w:t>
      </w:r>
      <w:r>
        <w:rPr>
          <w:i/>
          <w:spacing w:val="40"/>
          <w:sz w:val="20"/>
        </w:rPr>
        <w:t xml:space="preserve"> </w:t>
      </w:r>
      <w:r>
        <w:rPr>
          <w:i/>
          <w:sz w:val="20"/>
        </w:rPr>
        <w:t>2004 (I)</w:t>
      </w:r>
      <w:r>
        <w:rPr>
          <w:sz w:val="20"/>
        </w:rPr>
        <w:t>,</w:t>
      </w:r>
      <w:r>
        <w:rPr>
          <w:spacing w:val="40"/>
          <w:sz w:val="20"/>
        </w:rPr>
        <w:t xml:space="preserve"> </w:t>
      </w:r>
      <w:r>
        <w:rPr>
          <w:sz w:val="20"/>
        </w:rPr>
        <w:t>p. 179,</w:t>
      </w:r>
      <w:r>
        <w:rPr>
          <w:spacing w:val="40"/>
          <w:sz w:val="20"/>
        </w:rPr>
        <w:t xml:space="preserve"> </w:t>
      </w:r>
      <w:r>
        <w:rPr>
          <w:sz w:val="20"/>
        </w:rPr>
        <w:t>para. 108). It observed that, while the jurisdiction of States is primarily territorial, it may sometimes be exercised outside national territory. The Court further considered that, given the object and purpose of the ICCPR, when a State party exercises its jurisdiction outside its national territory, that State should be bound to comply with the provisions of the ICCPR (</w:t>
      </w:r>
      <w:r>
        <w:rPr>
          <w:i/>
          <w:sz w:val="20"/>
        </w:rPr>
        <w:t>ibid.</w:t>
      </w:r>
      <w:r>
        <w:rPr>
          <w:sz w:val="20"/>
        </w:rPr>
        <w:t>, para. 109).</w:t>
      </w:r>
    </w:p>
    <w:p w14:paraId="08D35513" w14:textId="77777777" w:rsidR="004C5C19" w:rsidRDefault="004C5C19">
      <w:pPr>
        <w:pStyle w:val="BodyText"/>
        <w:spacing w:before="221"/>
      </w:pPr>
    </w:p>
    <w:p w14:paraId="2E736C55" w14:textId="77777777" w:rsidR="004C5C19" w:rsidRDefault="00000000">
      <w:pPr>
        <w:pStyle w:val="ListParagraph"/>
        <w:numPr>
          <w:ilvl w:val="0"/>
          <w:numId w:val="29"/>
        </w:numPr>
        <w:tabs>
          <w:tab w:val="left" w:pos="1268"/>
        </w:tabs>
        <w:spacing w:line="244" w:lineRule="auto"/>
        <w:ind w:firstLine="526"/>
        <w:jc w:val="both"/>
        <w:rPr>
          <w:sz w:val="20"/>
        </w:rPr>
      </w:pPr>
      <w:r>
        <w:rPr>
          <w:sz w:val="20"/>
        </w:rPr>
        <w:t xml:space="preserve">The Court notes that this interpretation of Article 2, paragraph 1, of the ICCPR is consistent with the practice of the Human Rights Committee, which has found the ICCPR to be applicable where a State exercises its jurisdiction on foreign territory (see </w:t>
      </w:r>
      <w:r>
        <w:rPr>
          <w:i/>
          <w:sz w:val="20"/>
        </w:rPr>
        <w:t>Legal Consequences of the Construction</w:t>
      </w:r>
      <w:r>
        <w:rPr>
          <w:i/>
          <w:spacing w:val="40"/>
          <w:sz w:val="20"/>
        </w:rPr>
        <w:t xml:space="preserve"> </w:t>
      </w:r>
      <w:r>
        <w:rPr>
          <w:i/>
          <w:sz w:val="20"/>
        </w:rPr>
        <w:t>of</w:t>
      </w:r>
      <w:r>
        <w:rPr>
          <w:i/>
          <w:spacing w:val="40"/>
          <w:sz w:val="20"/>
        </w:rPr>
        <w:t xml:space="preserve"> </w:t>
      </w:r>
      <w:r>
        <w:rPr>
          <w:i/>
          <w:sz w:val="20"/>
        </w:rPr>
        <w:t>a</w:t>
      </w:r>
      <w:r>
        <w:rPr>
          <w:i/>
          <w:spacing w:val="40"/>
          <w:sz w:val="20"/>
        </w:rPr>
        <w:t xml:space="preserve"> </w:t>
      </w:r>
      <w:r>
        <w:rPr>
          <w:i/>
          <w:sz w:val="20"/>
        </w:rPr>
        <w:t>Wall</w:t>
      </w:r>
      <w:r>
        <w:rPr>
          <w:i/>
          <w:spacing w:val="40"/>
          <w:sz w:val="20"/>
        </w:rPr>
        <w:t xml:space="preserve"> </w:t>
      </w:r>
      <w:r>
        <w:rPr>
          <w:i/>
          <w:sz w:val="20"/>
        </w:rPr>
        <w:t>in</w:t>
      </w:r>
      <w:r>
        <w:rPr>
          <w:i/>
          <w:spacing w:val="40"/>
          <w:sz w:val="20"/>
        </w:rPr>
        <w:t xml:space="preserve"> </w:t>
      </w:r>
      <w:r>
        <w:rPr>
          <w:i/>
          <w:sz w:val="20"/>
        </w:rPr>
        <w:t>the</w:t>
      </w:r>
      <w:r>
        <w:rPr>
          <w:i/>
          <w:spacing w:val="40"/>
          <w:sz w:val="20"/>
        </w:rPr>
        <w:t xml:space="preserve"> </w:t>
      </w:r>
      <w:r>
        <w:rPr>
          <w:i/>
          <w:sz w:val="20"/>
        </w:rPr>
        <w:t>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I.C.J.</w:t>
      </w:r>
      <w:r>
        <w:rPr>
          <w:i/>
          <w:spacing w:val="40"/>
          <w:sz w:val="20"/>
        </w:rPr>
        <w:t xml:space="preserve"> </w:t>
      </w:r>
      <w:r>
        <w:rPr>
          <w:i/>
          <w:sz w:val="20"/>
        </w:rPr>
        <w:t>Reports 2004 (I)</w:t>
      </w:r>
      <w:r>
        <w:rPr>
          <w:sz w:val="20"/>
        </w:rPr>
        <w:t>,</w:t>
      </w:r>
      <w:r>
        <w:rPr>
          <w:spacing w:val="-5"/>
          <w:sz w:val="20"/>
        </w:rPr>
        <w:t xml:space="preserve"> </w:t>
      </w:r>
      <w:r>
        <w:rPr>
          <w:sz w:val="20"/>
        </w:rPr>
        <w:t>p. 179,</w:t>
      </w:r>
      <w:r>
        <w:rPr>
          <w:spacing w:val="-5"/>
          <w:sz w:val="20"/>
        </w:rPr>
        <w:t xml:space="preserve"> </w:t>
      </w:r>
      <w:r>
        <w:rPr>
          <w:sz w:val="20"/>
        </w:rPr>
        <w:t>para.</w:t>
      </w:r>
      <w:r>
        <w:rPr>
          <w:spacing w:val="-4"/>
          <w:sz w:val="20"/>
        </w:rPr>
        <w:t xml:space="preserve"> </w:t>
      </w:r>
      <w:r>
        <w:rPr>
          <w:sz w:val="20"/>
        </w:rPr>
        <w:t>109).</w:t>
      </w:r>
      <w:r>
        <w:rPr>
          <w:spacing w:val="-8"/>
          <w:sz w:val="20"/>
        </w:rPr>
        <w:t xml:space="preserve"> </w:t>
      </w:r>
      <w:r>
        <w:rPr>
          <w:sz w:val="20"/>
        </w:rPr>
        <w:t>This</w:t>
      </w:r>
      <w:r>
        <w:rPr>
          <w:spacing w:val="-4"/>
          <w:sz w:val="20"/>
        </w:rPr>
        <w:t xml:space="preserve"> </w:t>
      </w:r>
      <w:r>
        <w:rPr>
          <w:sz w:val="20"/>
        </w:rPr>
        <w:t>interpretation</w:t>
      </w:r>
      <w:r>
        <w:rPr>
          <w:spacing w:val="-5"/>
          <w:sz w:val="20"/>
        </w:rPr>
        <w:t xml:space="preserve"> </w:t>
      </w:r>
      <w:r>
        <w:rPr>
          <w:sz w:val="20"/>
        </w:rPr>
        <w:t>is</w:t>
      </w:r>
      <w:r>
        <w:rPr>
          <w:spacing w:val="-6"/>
          <w:sz w:val="20"/>
        </w:rPr>
        <w:t xml:space="preserve"> </w:t>
      </w:r>
      <w:r>
        <w:rPr>
          <w:sz w:val="20"/>
        </w:rPr>
        <w:t>in</w:t>
      </w:r>
      <w:r>
        <w:rPr>
          <w:spacing w:val="-5"/>
          <w:sz w:val="20"/>
        </w:rPr>
        <w:t xml:space="preserve"> </w:t>
      </w:r>
      <w:r>
        <w:rPr>
          <w:sz w:val="20"/>
        </w:rPr>
        <w:t>line</w:t>
      </w:r>
      <w:r>
        <w:rPr>
          <w:spacing w:val="-6"/>
          <w:sz w:val="20"/>
        </w:rPr>
        <w:t xml:space="preserve"> </w:t>
      </w:r>
      <w:r>
        <w:rPr>
          <w:sz w:val="20"/>
        </w:rPr>
        <w:t>with</w:t>
      </w:r>
      <w:r>
        <w:rPr>
          <w:spacing w:val="-5"/>
          <w:sz w:val="20"/>
        </w:rPr>
        <w:t xml:space="preserve"> </w:t>
      </w:r>
      <w:r>
        <w:rPr>
          <w:sz w:val="20"/>
        </w:rPr>
        <w:t>the</w:t>
      </w:r>
      <w:r>
        <w:rPr>
          <w:spacing w:val="-2"/>
          <w:sz w:val="20"/>
        </w:rPr>
        <w:t xml:space="preserve"> </w:t>
      </w:r>
      <w:r>
        <w:rPr>
          <w:i/>
          <w:sz w:val="20"/>
        </w:rPr>
        <w:t>travaux</w:t>
      </w:r>
      <w:r>
        <w:rPr>
          <w:i/>
          <w:spacing w:val="-4"/>
          <w:sz w:val="20"/>
        </w:rPr>
        <w:t xml:space="preserve"> </w:t>
      </w:r>
      <w:r>
        <w:rPr>
          <w:i/>
          <w:sz w:val="20"/>
        </w:rPr>
        <w:t>préparatoires</w:t>
      </w:r>
      <w:r>
        <w:rPr>
          <w:i/>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ICCPR, which, according to the Court, demonstrate that the drafters of the ICCPR “did not intend to allow States to</w:t>
      </w:r>
      <w:r>
        <w:rPr>
          <w:spacing w:val="-2"/>
          <w:sz w:val="20"/>
        </w:rPr>
        <w:t xml:space="preserve"> </w:t>
      </w:r>
      <w:r>
        <w:rPr>
          <w:sz w:val="20"/>
        </w:rPr>
        <w:t>escape from their obligations when they exercise jurisdiction</w:t>
      </w:r>
      <w:r>
        <w:rPr>
          <w:spacing w:val="-2"/>
          <w:sz w:val="20"/>
        </w:rPr>
        <w:t xml:space="preserve"> </w:t>
      </w:r>
      <w:r>
        <w:rPr>
          <w:sz w:val="20"/>
        </w:rPr>
        <w:t>outside their national territory” (</w:t>
      </w:r>
      <w:r>
        <w:rPr>
          <w:i/>
          <w:sz w:val="20"/>
        </w:rPr>
        <w:t>ibid.</w:t>
      </w:r>
      <w:r>
        <w:rPr>
          <w:sz w:val="20"/>
        </w:rPr>
        <w:t>); rather, they “only intended to prevent persons residing abroad from asserting, vis-à-vis their State of origin, rights that do not fall within the competence of that State, but of that of the State of residence” (</w:t>
      </w:r>
      <w:r>
        <w:rPr>
          <w:i/>
          <w:sz w:val="20"/>
        </w:rPr>
        <w:t>ibid.</w:t>
      </w:r>
      <w:r>
        <w:rPr>
          <w:sz w:val="20"/>
        </w:rPr>
        <w:t>).</w:t>
      </w:r>
    </w:p>
    <w:p w14:paraId="1D0FB5B9" w14:textId="77777777" w:rsidR="004C5C19" w:rsidRDefault="004C5C19">
      <w:pPr>
        <w:pStyle w:val="BodyText"/>
        <w:spacing w:before="223"/>
      </w:pPr>
    </w:p>
    <w:p w14:paraId="7EBB4090" w14:textId="77777777" w:rsidR="004C5C19" w:rsidRDefault="00000000">
      <w:pPr>
        <w:pStyle w:val="ListParagraph"/>
        <w:numPr>
          <w:ilvl w:val="0"/>
          <w:numId w:val="29"/>
        </w:numPr>
        <w:tabs>
          <w:tab w:val="left" w:pos="1230"/>
        </w:tabs>
        <w:spacing w:line="247" w:lineRule="auto"/>
        <w:ind w:right="603" w:firstLine="526"/>
        <w:jc w:val="both"/>
        <w:rPr>
          <w:sz w:val="20"/>
        </w:rPr>
      </w:pPr>
      <w:r>
        <w:rPr>
          <w:sz w:val="20"/>
        </w:rPr>
        <w:t>In this regard, the Court concluded that the ICCPR is “applicable in respect of acts done by a State in the exercise of its jurisdiction outside its own territory” (</w:t>
      </w:r>
      <w:r>
        <w:rPr>
          <w:i/>
          <w:sz w:val="20"/>
        </w:rPr>
        <w:t>Legal Consequences of the Construction</w:t>
      </w:r>
      <w:r>
        <w:rPr>
          <w:i/>
          <w:spacing w:val="40"/>
          <w:sz w:val="20"/>
        </w:rPr>
        <w:t xml:space="preserve"> </w:t>
      </w:r>
      <w:r>
        <w:rPr>
          <w:i/>
          <w:sz w:val="20"/>
        </w:rPr>
        <w:t>of</w:t>
      </w:r>
      <w:r>
        <w:rPr>
          <w:i/>
          <w:spacing w:val="40"/>
          <w:sz w:val="20"/>
        </w:rPr>
        <w:t xml:space="preserve"> </w:t>
      </w:r>
      <w:r>
        <w:rPr>
          <w:i/>
          <w:sz w:val="20"/>
        </w:rPr>
        <w:t>a</w:t>
      </w:r>
      <w:r>
        <w:rPr>
          <w:i/>
          <w:spacing w:val="40"/>
          <w:sz w:val="20"/>
        </w:rPr>
        <w:t xml:space="preserve"> </w:t>
      </w:r>
      <w:r>
        <w:rPr>
          <w:i/>
          <w:sz w:val="20"/>
        </w:rPr>
        <w:t>Wall</w:t>
      </w:r>
      <w:r>
        <w:rPr>
          <w:i/>
          <w:spacing w:val="40"/>
          <w:sz w:val="20"/>
        </w:rPr>
        <w:t xml:space="preserve"> </w:t>
      </w:r>
      <w:r>
        <w:rPr>
          <w:i/>
          <w:sz w:val="20"/>
        </w:rPr>
        <w:t>in</w:t>
      </w:r>
      <w:r>
        <w:rPr>
          <w:i/>
          <w:spacing w:val="40"/>
          <w:sz w:val="20"/>
        </w:rPr>
        <w:t xml:space="preserve"> </w:t>
      </w:r>
      <w:r>
        <w:rPr>
          <w:i/>
          <w:sz w:val="20"/>
        </w:rPr>
        <w:t>the</w:t>
      </w:r>
      <w:r>
        <w:rPr>
          <w:i/>
          <w:spacing w:val="40"/>
          <w:sz w:val="20"/>
        </w:rPr>
        <w:t xml:space="preserve"> </w:t>
      </w:r>
      <w:r>
        <w:rPr>
          <w:i/>
          <w:sz w:val="20"/>
        </w:rPr>
        <w:t>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I.C.J.</w:t>
      </w:r>
      <w:r>
        <w:rPr>
          <w:i/>
          <w:spacing w:val="40"/>
          <w:sz w:val="20"/>
        </w:rPr>
        <w:t xml:space="preserve"> </w:t>
      </w:r>
      <w:r>
        <w:rPr>
          <w:i/>
          <w:sz w:val="20"/>
        </w:rPr>
        <w:t>Reports 2004 (I)</w:t>
      </w:r>
      <w:r>
        <w:rPr>
          <w:sz w:val="20"/>
        </w:rPr>
        <w:t>, p. 180, para. 111).</w:t>
      </w:r>
    </w:p>
    <w:p w14:paraId="70A8C3A7" w14:textId="77777777" w:rsidR="004C5C19" w:rsidRDefault="004C5C19">
      <w:pPr>
        <w:pStyle w:val="BodyText"/>
        <w:spacing w:before="209"/>
      </w:pPr>
    </w:p>
    <w:p w14:paraId="1566DABA" w14:textId="77777777" w:rsidR="004C5C19" w:rsidRDefault="00000000">
      <w:pPr>
        <w:pStyle w:val="ListParagraph"/>
        <w:numPr>
          <w:ilvl w:val="0"/>
          <w:numId w:val="29"/>
        </w:numPr>
        <w:tabs>
          <w:tab w:val="left" w:pos="1223"/>
        </w:tabs>
        <w:spacing w:line="247" w:lineRule="auto"/>
        <w:ind w:right="601" w:firstLine="526"/>
        <w:jc w:val="both"/>
        <w:rPr>
          <w:sz w:val="20"/>
        </w:rPr>
      </w:pPr>
      <w:r>
        <w:rPr>
          <w:sz w:val="20"/>
        </w:rPr>
        <w:t xml:space="preserve">The Court reiterated these findings in its 2005 Judgment concerning </w:t>
      </w:r>
      <w:r>
        <w:rPr>
          <w:i/>
          <w:sz w:val="20"/>
        </w:rPr>
        <w:t>Armed Activities on the</w:t>
      </w:r>
      <w:r>
        <w:rPr>
          <w:i/>
          <w:spacing w:val="33"/>
          <w:sz w:val="20"/>
        </w:rPr>
        <w:t xml:space="preserve"> </w:t>
      </w:r>
      <w:r>
        <w:rPr>
          <w:i/>
          <w:sz w:val="20"/>
        </w:rPr>
        <w:t>Territory</w:t>
      </w:r>
      <w:r>
        <w:rPr>
          <w:i/>
          <w:spacing w:val="33"/>
          <w:sz w:val="20"/>
        </w:rPr>
        <w:t xml:space="preserve"> </w:t>
      </w:r>
      <w:r>
        <w:rPr>
          <w:i/>
          <w:sz w:val="20"/>
        </w:rPr>
        <w:t>of</w:t>
      </w:r>
      <w:r>
        <w:rPr>
          <w:i/>
          <w:spacing w:val="33"/>
          <w:sz w:val="20"/>
        </w:rPr>
        <w:t xml:space="preserve"> </w:t>
      </w:r>
      <w:r>
        <w:rPr>
          <w:i/>
          <w:sz w:val="20"/>
        </w:rPr>
        <w:t>the</w:t>
      </w:r>
      <w:r>
        <w:rPr>
          <w:i/>
          <w:spacing w:val="33"/>
          <w:sz w:val="20"/>
        </w:rPr>
        <w:t xml:space="preserve"> </w:t>
      </w:r>
      <w:r>
        <w:rPr>
          <w:i/>
          <w:sz w:val="20"/>
        </w:rPr>
        <w:t>Congo</w:t>
      </w:r>
      <w:r>
        <w:rPr>
          <w:i/>
          <w:spacing w:val="30"/>
          <w:sz w:val="20"/>
        </w:rPr>
        <w:t xml:space="preserve"> </w:t>
      </w:r>
      <w:r>
        <w:rPr>
          <w:i/>
          <w:sz w:val="20"/>
        </w:rPr>
        <w:t>(Democratic</w:t>
      </w:r>
      <w:r>
        <w:rPr>
          <w:i/>
          <w:spacing w:val="33"/>
          <w:sz w:val="20"/>
        </w:rPr>
        <w:t xml:space="preserve"> </w:t>
      </w:r>
      <w:r>
        <w:rPr>
          <w:i/>
          <w:sz w:val="20"/>
        </w:rPr>
        <w:t>Republic</w:t>
      </w:r>
      <w:r>
        <w:rPr>
          <w:i/>
          <w:spacing w:val="33"/>
          <w:sz w:val="20"/>
        </w:rPr>
        <w:t xml:space="preserve"> </w:t>
      </w:r>
      <w:r>
        <w:rPr>
          <w:i/>
          <w:sz w:val="20"/>
        </w:rPr>
        <w:t>of</w:t>
      </w:r>
      <w:r>
        <w:rPr>
          <w:i/>
          <w:spacing w:val="31"/>
          <w:sz w:val="20"/>
        </w:rPr>
        <w:t xml:space="preserve"> </w:t>
      </w:r>
      <w:r>
        <w:rPr>
          <w:i/>
          <w:sz w:val="20"/>
        </w:rPr>
        <w:t>the</w:t>
      </w:r>
      <w:r>
        <w:rPr>
          <w:i/>
          <w:spacing w:val="33"/>
          <w:sz w:val="20"/>
        </w:rPr>
        <w:t xml:space="preserve"> </w:t>
      </w:r>
      <w:r>
        <w:rPr>
          <w:i/>
          <w:sz w:val="20"/>
        </w:rPr>
        <w:t xml:space="preserve">Congo </w:t>
      </w:r>
      <w:r>
        <w:rPr>
          <w:sz w:val="20"/>
        </w:rPr>
        <w:t>v.</w:t>
      </w:r>
      <w:r>
        <w:rPr>
          <w:spacing w:val="32"/>
          <w:sz w:val="20"/>
        </w:rPr>
        <w:t xml:space="preserve"> </w:t>
      </w:r>
      <w:r>
        <w:rPr>
          <w:i/>
          <w:sz w:val="20"/>
        </w:rPr>
        <w:t>Uganda)</w:t>
      </w:r>
      <w:r>
        <w:rPr>
          <w:i/>
          <w:spacing w:val="32"/>
          <w:sz w:val="20"/>
        </w:rPr>
        <w:t xml:space="preserve"> </w:t>
      </w:r>
      <w:r>
        <w:rPr>
          <w:sz w:val="20"/>
        </w:rPr>
        <w:t>(</w:t>
      </w:r>
      <w:r>
        <w:rPr>
          <w:i/>
          <w:sz w:val="20"/>
        </w:rPr>
        <w:t>I.C.J.</w:t>
      </w:r>
      <w:r>
        <w:rPr>
          <w:i/>
          <w:spacing w:val="32"/>
          <w:sz w:val="20"/>
        </w:rPr>
        <w:t xml:space="preserve"> </w:t>
      </w:r>
      <w:r>
        <w:rPr>
          <w:i/>
          <w:sz w:val="20"/>
        </w:rPr>
        <w:t>Reports</w:t>
      </w:r>
      <w:r>
        <w:rPr>
          <w:i/>
          <w:spacing w:val="34"/>
          <w:sz w:val="20"/>
        </w:rPr>
        <w:t xml:space="preserve"> </w:t>
      </w:r>
      <w:r>
        <w:rPr>
          <w:i/>
          <w:sz w:val="20"/>
        </w:rPr>
        <w:t>2005</w:t>
      </w:r>
      <w:r>
        <w:rPr>
          <w:sz w:val="20"/>
        </w:rPr>
        <w:t xml:space="preserve">, p. 243, para. 216) and in its Advisory Opinion of 19 July 2024 on the </w:t>
      </w:r>
      <w:r>
        <w:rPr>
          <w:i/>
          <w:sz w:val="20"/>
        </w:rPr>
        <w:t xml:space="preserve">Legal Consequences arising from the Policies and Practices of Israel in the Occupied Palestinian Territory, including East Jerusalem </w:t>
      </w:r>
      <w:r>
        <w:rPr>
          <w:sz w:val="20"/>
        </w:rPr>
        <w:t>(para. 99).</w:t>
      </w:r>
    </w:p>
    <w:p w14:paraId="25E1CB3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623CE46D" w14:textId="77777777" w:rsidR="004C5C19" w:rsidRDefault="00000000">
      <w:pPr>
        <w:pStyle w:val="ListParagraph"/>
        <w:numPr>
          <w:ilvl w:val="0"/>
          <w:numId w:val="29"/>
        </w:numPr>
        <w:tabs>
          <w:tab w:val="left" w:pos="1210"/>
        </w:tabs>
        <w:spacing w:before="86" w:line="247" w:lineRule="auto"/>
        <w:ind w:right="606" w:firstLine="526"/>
        <w:jc w:val="both"/>
        <w:rPr>
          <w:sz w:val="20"/>
        </w:rPr>
      </w:pPr>
      <w:r>
        <w:rPr>
          <w:sz w:val="20"/>
        </w:rPr>
        <w:lastRenderedPageBreak/>
        <w:t>As regards the</w:t>
      </w:r>
      <w:r>
        <w:rPr>
          <w:spacing w:val="-2"/>
          <w:sz w:val="20"/>
        </w:rPr>
        <w:t xml:space="preserve"> </w:t>
      </w:r>
      <w:r>
        <w:rPr>
          <w:sz w:val="20"/>
        </w:rPr>
        <w:t>ICESCR, the Court has observed that it “contains no provision on its scope of application”, adding that</w:t>
      </w:r>
    </w:p>
    <w:p w14:paraId="55140A54" w14:textId="77777777" w:rsidR="004C5C19" w:rsidRDefault="00000000">
      <w:pPr>
        <w:pStyle w:val="BodyText"/>
        <w:spacing w:before="220" w:line="244" w:lineRule="auto"/>
        <w:ind w:left="818" w:right="1130"/>
        <w:jc w:val="both"/>
      </w:pPr>
      <w:r>
        <w:t>“[t]his may be explicable by the fact that this Covenant guarantees rights which are essentially territorial. However, it is not to be excluded that it applies both to territories over which a State party has sovereignty and to those over which that State exercises territorial jurisdiction. Thus Article 14 makes provision for transitional measures in the case of any State which ‘at the time of becoming a Party, has not been able to secure in its metropolitan territory or other territories under its jurisdiction compulsory primary education, free of charge’.” (</w:t>
      </w:r>
      <w:r>
        <w:rPr>
          <w:i/>
        </w:rPr>
        <w:t>Legal Consequences of the Construction of a Wall in the Occupied</w:t>
      </w:r>
      <w:r>
        <w:rPr>
          <w:i/>
          <w:spacing w:val="40"/>
        </w:rPr>
        <w:t xml:space="preserve"> </w:t>
      </w:r>
      <w:r>
        <w:rPr>
          <w:i/>
        </w:rPr>
        <w:t>Palestinian</w:t>
      </w:r>
      <w:r>
        <w:rPr>
          <w:i/>
          <w:spacing w:val="40"/>
        </w:rPr>
        <w:t xml:space="preserve"> </w:t>
      </w:r>
      <w:r>
        <w:rPr>
          <w:i/>
        </w:rPr>
        <w:t>Territory,</w:t>
      </w:r>
      <w:r>
        <w:rPr>
          <w:i/>
          <w:spacing w:val="40"/>
        </w:rPr>
        <w:t xml:space="preserve"> </w:t>
      </w:r>
      <w:r>
        <w:rPr>
          <w:i/>
        </w:rPr>
        <w:t>Advisory</w:t>
      </w:r>
      <w:r>
        <w:rPr>
          <w:i/>
          <w:spacing w:val="40"/>
        </w:rPr>
        <w:t xml:space="preserve"> </w:t>
      </w:r>
      <w:r>
        <w:rPr>
          <w:i/>
        </w:rPr>
        <w:t>Opinion,</w:t>
      </w:r>
      <w:r>
        <w:rPr>
          <w:i/>
          <w:spacing w:val="40"/>
        </w:rPr>
        <w:t xml:space="preserve"> </w:t>
      </w:r>
      <w:r>
        <w:rPr>
          <w:i/>
        </w:rPr>
        <w:t>I.C.J</w:t>
      </w:r>
      <w:r>
        <w:rPr>
          <w:i/>
          <w:spacing w:val="40"/>
        </w:rPr>
        <w:t xml:space="preserve"> </w:t>
      </w:r>
      <w:r>
        <w:rPr>
          <w:i/>
        </w:rPr>
        <w:t>Reports</w:t>
      </w:r>
      <w:r>
        <w:rPr>
          <w:i/>
          <w:spacing w:val="40"/>
        </w:rPr>
        <w:t xml:space="preserve"> </w:t>
      </w:r>
      <w:r>
        <w:rPr>
          <w:i/>
        </w:rPr>
        <w:t>2004 (I)</w:t>
      </w:r>
      <w:r>
        <w:t>,</w:t>
      </w:r>
      <w:r>
        <w:rPr>
          <w:spacing w:val="40"/>
        </w:rPr>
        <w:t xml:space="preserve"> </w:t>
      </w:r>
      <w:r>
        <w:t>p. 180, para. 112.)</w:t>
      </w:r>
    </w:p>
    <w:p w14:paraId="7CDD2575" w14:textId="77777777" w:rsidR="004C5C19" w:rsidRDefault="004C5C19">
      <w:pPr>
        <w:pStyle w:val="BodyText"/>
        <w:spacing w:before="222"/>
      </w:pPr>
    </w:p>
    <w:p w14:paraId="4AF2FDC1" w14:textId="77777777" w:rsidR="004C5C19" w:rsidRDefault="00000000">
      <w:pPr>
        <w:pStyle w:val="ListParagraph"/>
        <w:numPr>
          <w:ilvl w:val="0"/>
          <w:numId w:val="29"/>
        </w:numPr>
        <w:tabs>
          <w:tab w:val="left" w:pos="1243"/>
        </w:tabs>
        <w:spacing w:line="244" w:lineRule="auto"/>
        <w:ind w:right="601" w:firstLine="526"/>
        <w:jc w:val="both"/>
        <w:rPr>
          <w:sz w:val="20"/>
        </w:rPr>
      </w:pPr>
      <w:r>
        <w:rPr>
          <w:sz w:val="20"/>
        </w:rPr>
        <w:t>Furthermore, with respect to the Convention on the Rights of the Child, the Court has observed that Article 2 thereof provides that “States Parties shall respect and ensure the rights set</w:t>
      </w:r>
      <w:r>
        <w:rPr>
          <w:spacing w:val="40"/>
          <w:sz w:val="20"/>
        </w:rPr>
        <w:t xml:space="preserve"> </w:t>
      </w:r>
      <w:r>
        <w:rPr>
          <w:sz w:val="20"/>
        </w:rPr>
        <w:t>forth</w:t>
      </w:r>
      <w:r>
        <w:rPr>
          <w:spacing w:val="-5"/>
          <w:sz w:val="20"/>
        </w:rPr>
        <w:t xml:space="preserve"> </w:t>
      </w:r>
      <w:r>
        <w:rPr>
          <w:sz w:val="20"/>
        </w:rPr>
        <w:t>in</w:t>
      </w:r>
      <w:r>
        <w:rPr>
          <w:spacing w:val="-5"/>
          <w:sz w:val="20"/>
        </w:rPr>
        <w:t xml:space="preserve"> </w:t>
      </w:r>
      <w:r>
        <w:rPr>
          <w:sz w:val="20"/>
        </w:rPr>
        <w:t>the . . .</w:t>
      </w:r>
      <w:r>
        <w:rPr>
          <w:spacing w:val="-2"/>
          <w:sz w:val="20"/>
        </w:rPr>
        <w:t xml:space="preserve"> </w:t>
      </w:r>
      <w:r>
        <w:rPr>
          <w:sz w:val="20"/>
        </w:rPr>
        <w:t>Convention</w:t>
      </w:r>
      <w:r>
        <w:rPr>
          <w:spacing w:val="-5"/>
          <w:sz w:val="20"/>
        </w:rPr>
        <w:t xml:space="preserve"> </w:t>
      </w:r>
      <w:r>
        <w:rPr>
          <w:sz w:val="20"/>
        </w:rPr>
        <w:t>to</w:t>
      </w:r>
      <w:r>
        <w:rPr>
          <w:spacing w:val="-2"/>
          <w:sz w:val="20"/>
        </w:rPr>
        <w:t xml:space="preserve"> </w:t>
      </w:r>
      <w:r>
        <w:rPr>
          <w:sz w:val="20"/>
        </w:rPr>
        <w:t>each</w:t>
      </w:r>
      <w:r>
        <w:rPr>
          <w:spacing w:val="-4"/>
          <w:sz w:val="20"/>
        </w:rPr>
        <w:t xml:space="preserve"> </w:t>
      </w:r>
      <w:r>
        <w:rPr>
          <w:sz w:val="20"/>
        </w:rPr>
        <w:t>child</w:t>
      </w:r>
      <w:r>
        <w:rPr>
          <w:spacing w:val="-2"/>
          <w:sz w:val="20"/>
        </w:rPr>
        <w:t xml:space="preserve"> </w:t>
      </w:r>
      <w:r>
        <w:rPr>
          <w:sz w:val="20"/>
        </w:rPr>
        <w:t>within</w:t>
      </w:r>
      <w:r>
        <w:rPr>
          <w:spacing w:val="-5"/>
          <w:sz w:val="20"/>
        </w:rPr>
        <w:t xml:space="preserve"> </w:t>
      </w:r>
      <w:r>
        <w:rPr>
          <w:sz w:val="20"/>
        </w:rPr>
        <w:t>their</w:t>
      </w:r>
      <w:r>
        <w:rPr>
          <w:spacing w:val="-4"/>
          <w:sz w:val="20"/>
        </w:rPr>
        <w:t xml:space="preserve"> </w:t>
      </w:r>
      <w:r>
        <w:rPr>
          <w:sz w:val="20"/>
        </w:rPr>
        <w:t>jurisdiction”</w:t>
      </w:r>
      <w:r>
        <w:rPr>
          <w:spacing w:val="-4"/>
          <w:sz w:val="20"/>
        </w:rPr>
        <w:t xml:space="preserve"> </w:t>
      </w:r>
      <w:r>
        <w:rPr>
          <w:sz w:val="20"/>
        </w:rPr>
        <w:t>and</w:t>
      </w:r>
      <w:r>
        <w:rPr>
          <w:spacing w:val="-4"/>
          <w:sz w:val="20"/>
        </w:rPr>
        <w:t xml:space="preserve"> </w:t>
      </w:r>
      <w:r>
        <w:rPr>
          <w:sz w:val="20"/>
        </w:rPr>
        <w:t>concluded</w:t>
      </w:r>
      <w:r>
        <w:rPr>
          <w:spacing w:val="-4"/>
          <w:sz w:val="20"/>
        </w:rPr>
        <w:t xml:space="preserve"> </w:t>
      </w:r>
      <w:r>
        <w:rPr>
          <w:sz w:val="20"/>
        </w:rPr>
        <w:t>that</w:t>
      </w:r>
      <w:r>
        <w:rPr>
          <w:spacing w:val="-4"/>
          <w:sz w:val="20"/>
        </w:rPr>
        <w:t xml:space="preserve"> </w:t>
      </w:r>
      <w:r>
        <w:rPr>
          <w:sz w:val="20"/>
        </w:rPr>
        <w:t>this</w:t>
      </w:r>
      <w:r>
        <w:rPr>
          <w:spacing w:val="-2"/>
          <w:sz w:val="20"/>
        </w:rPr>
        <w:t xml:space="preserve"> </w:t>
      </w:r>
      <w:r>
        <w:rPr>
          <w:sz w:val="20"/>
        </w:rPr>
        <w:t>Convention was therefore applicable “within the Occupied Palestinian Territory” (</w:t>
      </w:r>
      <w:r>
        <w:rPr>
          <w:i/>
          <w:sz w:val="20"/>
        </w:rPr>
        <w:t>Legal Consequences of the Construction</w:t>
      </w:r>
      <w:r>
        <w:rPr>
          <w:i/>
          <w:spacing w:val="40"/>
          <w:sz w:val="20"/>
        </w:rPr>
        <w:t xml:space="preserve"> </w:t>
      </w:r>
      <w:r>
        <w:rPr>
          <w:i/>
          <w:sz w:val="20"/>
        </w:rPr>
        <w:t>of</w:t>
      </w:r>
      <w:r>
        <w:rPr>
          <w:i/>
          <w:spacing w:val="40"/>
          <w:sz w:val="20"/>
        </w:rPr>
        <w:t xml:space="preserve"> </w:t>
      </w:r>
      <w:r>
        <w:rPr>
          <w:i/>
          <w:sz w:val="20"/>
        </w:rPr>
        <w:t>a</w:t>
      </w:r>
      <w:r>
        <w:rPr>
          <w:i/>
          <w:spacing w:val="40"/>
          <w:sz w:val="20"/>
        </w:rPr>
        <w:t xml:space="preserve"> </w:t>
      </w:r>
      <w:r>
        <w:rPr>
          <w:i/>
          <w:sz w:val="20"/>
        </w:rPr>
        <w:t>Wall</w:t>
      </w:r>
      <w:r>
        <w:rPr>
          <w:i/>
          <w:spacing w:val="40"/>
          <w:sz w:val="20"/>
        </w:rPr>
        <w:t xml:space="preserve"> </w:t>
      </w:r>
      <w:r>
        <w:rPr>
          <w:i/>
          <w:sz w:val="20"/>
        </w:rPr>
        <w:t>in</w:t>
      </w:r>
      <w:r>
        <w:rPr>
          <w:i/>
          <w:spacing w:val="40"/>
          <w:sz w:val="20"/>
        </w:rPr>
        <w:t xml:space="preserve"> </w:t>
      </w:r>
      <w:r>
        <w:rPr>
          <w:i/>
          <w:sz w:val="20"/>
        </w:rPr>
        <w:t>the</w:t>
      </w:r>
      <w:r>
        <w:rPr>
          <w:i/>
          <w:spacing w:val="40"/>
          <w:sz w:val="20"/>
        </w:rPr>
        <w:t xml:space="preserve"> </w:t>
      </w:r>
      <w:r>
        <w:rPr>
          <w:i/>
          <w:sz w:val="20"/>
        </w:rPr>
        <w:t>Occupied</w:t>
      </w:r>
      <w:r>
        <w:rPr>
          <w:i/>
          <w:spacing w:val="40"/>
          <w:sz w:val="20"/>
        </w:rPr>
        <w:t xml:space="preserve"> </w:t>
      </w:r>
      <w:r>
        <w:rPr>
          <w:i/>
          <w:sz w:val="20"/>
        </w:rPr>
        <w:t>Palestinian</w:t>
      </w:r>
      <w:r>
        <w:rPr>
          <w:i/>
          <w:spacing w:val="40"/>
          <w:sz w:val="20"/>
        </w:rPr>
        <w:t xml:space="preserve"> </w:t>
      </w:r>
      <w:r>
        <w:rPr>
          <w:i/>
          <w:sz w:val="20"/>
        </w:rPr>
        <w:t>Territory,</w:t>
      </w:r>
      <w:r>
        <w:rPr>
          <w:i/>
          <w:spacing w:val="40"/>
          <w:sz w:val="20"/>
        </w:rPr>
        <w:t xml:space="preserve"> </w:t>
      </w:r>
      <w:r>
        <w:rPr>
          <w:i/>
          <w:sz w:val="20"/>
        </w:rPr>
        <w:t>Advisory</w:t>
      </w:r>
      <w:r>
        <w:rPr>
          <w:i/>
          <w:spacing w:val="40"/>
          <w:sz w:val="20"/>
        </w:rPr>
        <w:t xml:space="preserve"> </w:t>
      </w:r>
      <w:r>
        <w:rPr>
          <w:i/>
          <w:sz w:val="20"/>
        </w:rPr>
        <w:t>Opinion,</w:t>
      </w:r>
      <w:r>
        <w:rPr>
          <w:i/>
          <w:spacing w:val="40"/>
          <w:sz w:val="20"/>
        </w:rPr>
        <w:t xml:space="preserve"> </w:t>
      </w:r>
      <w:r>
        <w:rPr>
          <w:i/>
          <w:sz w:val="20"/>
        </w:rPr>
        <w:t>I.C.J.</w:t>
      </w:r>
      <w:r>
        <w:rPr>
          <w:i/>
          <w:spacing w:val="40"/>
          <w:sz w:val="20"/>
        </w:rPr>
        <w:t xml:space="preserve"> </w:t>
      </w:r>
      <w:r>
        <w:rPr>
          <w:i/>
          <w:sz w:val="20"/>
        </w:rPr>
        <w:t>Reports 2004 (I)</w:t>
      </w:r>
      <w:r>
        <w:rPr>
          <w:sz w:val="20"/>
        </w:rPr>
        <w:t>, p. 181, para. 113).</w:t>
      </w:r>
    </w:p>
    <w:p w14:paraId="66FD9F84" w14:textId="77777777" w:rsidR="004C5C19" w:rsidRDefault="004C5C19">
      <w:pPr>
        <w:pStyle w:val="BodyText"/>
        <w:spacing w:before="221"/>
      </w:pPr>
    </w:p>
    <w:p w14:paraId="2ADD72F5" w14:textId="77777777" w:rsidR="004C5C19" w:rsidRDefault="00000000">
      <w:pPr>
        <w:pStyle w:val="ListParagraph"/>
        <w:numPr>
          <w:ilvl w:val="0"/>
          <w:numId w:val="29"/>
        </w:numPr>
        <w:tabs>
          <w:tab w:val="left" w:pos="1252"/>
        </w:tabs>
        <w:spacing w:before="1" w:line="244" w:lineRule="auto"/>
        <w:ind w:right="603" w:firstLine="526"/>
        <w:jc w:val="both"/>
        <w:rPr>
          <w:sz w:val="20"/>
        </w:rPr>
      </w:pPr>
      <w:r>
        <w:rPr>
          <w:sz w:val="20"/>
        </w:rPr>
        <w:t xml:space="preserve">In the context of the present advisory proceedings, the Court need not determine the specific circumstances under which a State can be regarded as exercising its jurisdiction outside its own territory, since any such determination depends on the provisions of each treaty. The Court emphasizes, in this regard, that the scope of human rights treaty law and that of customary law are </w:t>
      </w:r>
      <w:r>
        <w:rPr>
          <w:spacing w:val="-2"/>
          <w:sz w:val="20"/>
        </w:rPr>
        <w:t>distinct.</w:t>
      </w:r>
    </w:p>
    <w:p w14:paraId="0C8FD8FB" w14:textId="77777777" w:rsidR="004C5C19" w:rsidRDefault="004C5C19">
      <w:pPr>
        <w:pStyle w:val="BodyText"/>
      </w:pPr>
    </w:p>
    <w:p w14:paraId="0583BC9A" w14:textId="77777777" w:rsidR="004C5C19" w:rsidRDefault="004C5C19">
      <w:pPr>
        <w:pStyle w:val="BodyText"/>
        <w:spacing w:before="215"/>
      </w:pPr>
    </w:p>
    <w:p w14:paraId="29E701E4" w14:textId="77777777" w:rsidR="004C5C19" w:rsidRDefault="00000000">
      <w:pPr>
        <w:ind w:right="311"/>
        <w:jc w:val="center"/>
        <w:rPr>
          <w:sz w:val="20"/>
        </w:rPr>
      </w:pPr>
      <w:r>
        <w:rPr>
          <w:spacing w:val="-10"/>
          <w:sz w:val="20"/>
        </w:rPr>
        <w:t>*</w:t>
      </w:r>
    </w:p>
    <w:p w14:paraId="1E40462C" w14:textId="77777777" w:rsidR="004C5C19" w:rsidRDefault="004C5C19">
      <w:pPr>
        <w:pStyle w:val="BodyText"/>
      </w:pPr>
    </w:p>
    <w:p w14:paraId="22D0BE42" w14:textId="77777777" w:rsidR="004C5C19" w:rsidRDefault="004C5C19">
      <w:pPr>
        <w:pStyle w:val="BodyText"/>
        <w:spacing w:before="212"/>
      </w:pPr>
    </w:p>
    <w:p w14:paraId="3D1FAD43" w14:textId="77777777" w:rsidR="004C5C19" w:rsidRDefault="00000000">
      <w:pPr>
        <w:pStyle w:val="ListParagraph"/>
        <w:numPr>
          <w:ilvl w:val="0"/>
          <w:numId w:val="29"/>
        </w:numPr>
        <w:tabs>
          <w:tab w:val="left" w:pos="1243"/>
        </w:tabs>
        <w:spacing w:line="244" w:lineRule="auto"/>
        <w:ind w:right="603" w:firstLine="526"/>
        <w:jc w:val="both"/>
        <w:rPr>
          <w:sz w:val="20"/>
        </w:rPr>
      </w:pPr>
      <w:r>
        <w:rPr>
          <w:sz w:val="20"/>
        </w:rPr>
        <w:t>Taking into account the adverse effects of climate change on the enjoyment of human rights, the Court considers that the full enjoyment of human rights cannot be ensured without the protection of the climate system and other parts of the environment. In order to guarantee the</w:t>
      </w:r>
      <w:r>
        <w:rPr>
          <w:spacing w:val="40"/>
          <w:sz w:val="20"/>
        </w:rPr>
        <w:t xml:space="preserve"> </w:t>
      </w:r>
      <w:r>
        <w:rPr>
          <w:sz w:val="20"/>
        </w:rPr>
        <w:t xml:space="preserve">effective enjoyment of human rights, States must take measures to protect the climate system and other parts of the environment. These measures may include, </w:t>
      </w:r>
      <w:r>
        <w:rPr>
          <w:i/>
          <w:sz w:val="20"/>
        </w:rPr>
        <w:t>inter alia</w:t>
      </w:r>
      <w:r>
        <w:rPr>
          <w:sz w:val="20"/>
        </w:rPr>
        <w:t>, taking mitigation and adaptation measures, with due account given to the protection of human rights, the adoption of standards and legislation, and the regulation of the activities of private actors. Under international human rights law, States are required to take necessary measures in this regard.</w:t>
      </w:r>
    </w:p>
    <w:p w14:paraId="0346C187" w14:textId="77777777" w:rsidR="004C5C19" w:rsidRDefault="004C5C19">
      <w:pPr>
        <w:pStyle w:val="BodyText"/>
        <w:spacing w:before="221"/>
      </w:pPr>
    </w:p>
    <w:p w14:paraId="4C7B17E2" w14:textId="77777777" w:rsidR="004C5C19" w:rsidRDefault="00000000">
      <w:pPr>
        <w:pStyle w:val="ListParagraph"/>
        <w:numPr>
          <w:ilvl w:val="0"/>
          <w:numId w:val="29"/>
        </w:numPr>
        <w:tabs>
          <w:tab w:val="left" w:pos="1230"/>
        </w:tabs>
        <w:spacing w:before="1" w:line="247" w:lineRule="auto"/>
        <w:ind w:right="604" w:firstLine="526"/>
        <w:jc w:val="both"/>
        <w:rPr>
          <w:sz w:val="20"/>
        </w:rPr>
      </w:pPr>
      <w:r>
        <w:rPr>
          <w:sz w:val="20"/>
        </w:rPr>
        <w:t>The Court is of the view that international human rights law, the climate change treaties and other relevant environmental treaties, as well as the relevant obligations under customary international law, inform each other (see paragraphs 309-315 above). States must therefore take their obligations</w:t>
      </w:r>
      <w:r>
        <w:rPr>
          <w:spacing w:val="80"/>
          <w:w w:val="150"/>
          <w:sz w:val="20"/>
        </w:rPr>
        <w:t xml:space="preserve"> </w:t>
      </w:r>
      <w:r>
        <w:rPr>
          <w:sz w:val="20"/>
        </w:rPr>
        <w:t>under</w:t>
      </w:r>
      <w:r>
        <w:rPr>
          <w:spacing w:val="80"/>
          <w:w w:val="150"/>
          <w:sz w:val="20"/>
        </w:rPr>
        <w:t xml:space="preserve"> </w:t>
      </w:r>
      <w:r>
        <w:rPr>
          <w:sz w:val="20"/>
        </w:rPr>
        <w:t>international</w:t>
      </w:r>
      <w:r>
        <w:rPr>
          <w:spacing w:val="80"/>
          <w:w w:val="150"/>
          <w:sz w:val="20"/>
        </w:rPr>
        <w:t xml:space="preserve"> </w:t>
      </w:r>
      <w:r>
        <w:rPr>
          <w:sz w:val="20"/>
        </w:rPr>
        <w:t>human</w:t>
      </w:r>
      <w:r>
        <w:rPr>
          <w:spacing w:val="80"/>
          <w:w w:val="150"/>
          <w:sz w:val="20"/>
        </w:rPr>
        <w:t xml:space="preserve"> </w:t>
      </w:r>
      <w:r>
        <w:rPr>
          <w:sz w:val="20"/>
        </w:rPr>
        <w:t>rights</w:t>
      </w:r>
      <w:r>
        <w:rPr>
          <w:spacing w:val="80"/>
          <w:w w:val="150"/>
          <w:sz w:val="20"/>
        </w:rPr>
        <w:t xml:space="preserve"> </w:t>
      </w:r>
      <w:r>
        <w:rPr>
          <w:sz w:val="20"/>
        </w:rPr>
        <w:t>law</w:t>
      </w:r>
      <w:r>
        <w:rPr>
          <w:spacing w:val="80"/>
          <w:w w:val="150"/>
          <w:sz w:val="20"/>
        </w:rPr>
        <w:t xml:space="preserve"> </w:t>
      </w:r>
      <w:r>
        <w:rPr>
          <w:sz w:val="20"/>
        </w:rPr>
        <w:t>into</w:t>
      </w:r>
      <w:r>
        <w:rPr>
          <w:spacing w:val="80"/>
          <w:w w:val="150"/>
          <w:sz w:val="20"/>
        </w:rPr>
        <w:t xml:space="preserve"> </w:t>
      </w:r>
      <w:r>
        <w:rPr>
          <w:sz w:val="20"/>
        </w:rPr>
        <w:t>account</w:t>
      </w:r>
      <w:r>
        <w:rPr>
          <w:spacing w:val="80"/>
          <w:w w:val="150"/>
          <w:sz w:val="20"/>
        </w:rPr>
        <w:t xml:space="preserve"> </w:t>
      </w:r>
      <w:r>
        <w:rPr>
          <w:sz w:val="20"/>
        </w:rPr>
        <w:t>when</w:t>
      </w:r>
      <w:r>
        <w:rPr>
          <w:spacing w:val="80"/>
          <w:w w:val="150"/>
          <w:sz w:val="20"/>
        </w:rPr>
        <w:t xml:space="preserve"> </w:t>
      </w:r>
      <w:r>
        <w:rPr>
          <w:sz w:val="20"/>
        </w:rPr>
        <w:t>implementing</w:t>
      </w:r>
      <w:r>
        <w:rPr>
          <w:spacing w:val="80"/>
          <w:w w:val="150"/>
          <w:sz w:val="20"/>
        </w:rPr>
        <w:t xml:space="preserve"> </w:t>
      </w:r>
      <w:r>
        <w:rPr>
          <w:sz w:val="20"/>
        </w:rPr>
        <w:t>their</w:t>
      </w:r>
    </w:p>
    <w:p w14:paraId="295009A7"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7E8F2042" w14:textId="77777777" w:rsidR="004C5C19" w:rsidRDefault="00000000">
      <w:pPr>
        <w:pStyle w:val="BodyText"/>
        <w:spacing w:before="86" w:line="247" w:lineRule="auto"/>
        <w:ind w:left="292" w:right="604"/>
        <w:jc w:val="both"/>
      </w:pPr>
      <w:r>
        <w:lastRenderedPageBreak/>
        <w:t>obligations under the climate change treaties and other relevant environmental treaties and under customary international law, just as they must take their obligations under the climate change treaties and other relevant environmental treaties and under customary international law into account when implementing their human rights obligations.</w:t>
      </w:r>
    </w:p>
    <w:p w14:paraId="53D586F3" w14:textId="77777777" w:rsidR="004C5C19" w:rsidRDefault="004C5C19">
      <w:pPr>
        <w:pStyle w:val="BodyText"/>
        <w:spacing w:before="208"/>
      </w:pPr>
    </w:p>
    <w:p w14:paraId="41A70599" w14:textId="77777777" w:rsidR="004C5C19" w:rsidRDefault="00000000">
      <w:pPr>
        <w:pStyle w:val="ListParagraph"/>
        <w:numPr>
          <w:ilvl w:val="0"/>
          <w:numId w:val="28"/>
        </w:numPr>
        <w:tabs>
          <w:tab w:val="left" w:pos="922"/>
        </w:tabs>
        <w:ind w:left="922" w:right="0" w:hanging="240"/>
        <w:jc w:val="left"/>
        <w:rPr>
          <w:b/>
          <w:sz w:val="20"/>
        </w:rPr>
      </w:pPr>
      <w:r>
        <w:rPr>
          <w:b/>
          <w:w w:val="105"/>
          <w:sz w:val="20"/>
        </w:rPr>
        <w:t>Q</w:t>
      </w:r>
      <w:r>
        <w:rPr>
          <w:b/>
          <w:w w:val="105"/>
          <w:sz w:val="16"/>
        </w:rPr>
        <w:t>UESTION</w:t>
      </w:r>
      <w:r>
        <w:rPr>
          <w:b/>
          <w:spacing w:val="-10"/>
          <w:w w:val="105"/>
          <w:sz w:val="16"/>
        </w:rPr>
        <w:t xml:space="preserve"> </w:t>
      </w:r>
      <w:r>
        <w:rPr>
          <w:b/>
          <w:i/>
          <w:w w:val="105"/>
          <w:sz w:val="20"/>
        </w:rPr>
        <w:t>(</w:t>
      </w:r>
      <w:r>
        <w:rPr>
          <w:b/>
          <w:i/>
          <w:w w:val="105"/>
          <w:sz w:val="16"/>
        </w:rPr>
        <w:t>B</w:t>
      </w:r>
      <w:r>
        <w:rPr>
          <w:b/>
          <w:i/>
          <w:w w:val="105"/>
          <w:sz w:val="20"/>
        </w:rPr>
        <w:t>)</w:t>
      </w:r>
      <w:r>
        <w:rPr>
          <w:b/>
          <w:i/>
          <w:spacing w:val="-13"/>
          <w:w w:val="105"/>
          <w:sz w:val="20"/>
        </w:rPr>
        <w:t xml:space="preserve"> </w:t>
      </w:r>
      <w:r>
        <w:rPr>
          <w:b/>
          <w:w w:val="105"/>
          <w:sz w:val="16"/>
        </w:rPr>
        <w:t>PUT</w:t>
      </w:r>
      <w:r>
        <w:rPr>
          <w:b/>
          <w:spacing w:val="-11"/>
          <w:w w:val="105"/>
          <w:sz w:val="16"/>
        </w:rPr>
        <w:t xml:space="preserve"> </w:t>
      </w:r>
      <w:r>
        <w:rPr>
          <w:b/>
          <w:w w:val="105"/>
          <w:sz w:val="16"/>
        </w:rPr>
        <w:t>TO</w:t>
      </w:r>
      <w:r>
        <w:rPr>
          <w:b/>
          <w:spacing w:val="-10"/>
          <w:w w:val="105"/>
          <w:sz w:val="16"/>
        </w:rPr>
        <w:t xml:space="preserve"> </w:t>
      </w:r>
      <w:r>
        <w:rPr>
          <w:b/>
          <w:w w:val="105"/>
          <w:sz w:val="16"/>
        </w:rPr>
        <w:t>THE</w:t>
      </w:r>
      <w:r>
        <w:rPr>
          <w:b/>
          <w:spacing w:val="-10"/>
          <w:w w:val="105"/>
          <w:sz w:val="16"/>
        </w:rPr>
        <w:t xml:space="preserve"> </w:t>
      </w:r>
      <w:r>
        <w:rPr>
          <w:b/>
          <w:w w:val="105"/>
          <w:sz w:val="20"/>
        </w:rPr>
        <w:t>C</w:t>
      </w:r>
      <w:r>
        <w:rPr>
          <w:b/>
          <w:w w:val="105"/>
          <w:sz w:val="16"/>
        </w:rPr>
        <w:t>OURT</w:t>
      </w:r>
      <w:r>
        <w:rPr>
          <w:b/>
          <w:w w:val="105"/>
          <w:sz w:val="20"/>
        </w:rPr>
        <w:t>:</w:t>
      </w:r>
      <w:r>
        <w:rPr>
          <w:b/>
          <w:spacing w:val="-13"/>
          <w:w w:val="105"/>
          <w:sz w:val="20"/>
        </w:rPr>
        <w:t xml:space="preserve"> </w:t>
      </w:r>
      <w:r>
        <w:rPr>
          <w:b/>
          <w:w w:val="105"/>
          <w:sz w:val="16"/>
        </w:rPr>
        <w:t>LEGAL</w:t>
      </w:r>
      <w:r>
        <w:rPr>
          <w:b/>
          <w:spacing w:val="-10"/>
          <w:w w:val="105"/>
          <w:sz w:val="16"/>
        </w:rPr>
        <w:t xml:space="preserve"> </w:t>
      </w:r>
      <w:r>
        <w:rPr>
          <w:b/>
          <w:w w:val="105"/>
          <w:sz w:val="16"/>
        </w:rPr>
        <w:t>CONSEQUENCES</w:t>
      </w:r>
      <w:r>
        <w:rPr>
          <w:b/>
          <w:spacing w:val="-8"/>
          <w:w w:val="105"/>
          <w:sz w:val="16"/>
        </w:rPr>
        <w:t xml:space="preserve"> </w:t>
      </w:r>
      <w:r>
        <w:rPr>
          <w:b/>
          <w:w w:val="105"/>
          <w:sz w:val="16"/>
        </w:rPr>
        <w:t>ARISING</w:t>
      </w:r>
      <w:r>
        <w:rPr>
          <w:b/>
          <w:spacing w:val="-9"/>
          <w:w w:val="105"/>
          <w:sz w:val="16"/>
        </w:rPr>
        <w:t xml:space="preserve"> </w:t>
      </w:r>
      <w:r>
        <w:rPr>
          <w:b/>
          <w:w w:val="105"/>
          <w:sz w:val="16"/>
        </w:rPr>
        <w:t>FROM</w:t>
      </w:r>
      <w:r>
        <w:rPr>
          <w:b/>
          <w:spacing w:val="-8"/>
          <w:w w:val="105"/>
          <w:sz w:val="16"/>
        </w:rPr>
        <w:t xml:space="preserve"> </w:t>
      </w:r>
      <w:r>
        <w:rPr>
          <w:b/>
          <w:spacing w:val="-2"/>
          <w:w w:val="105"/>
          <w:sz w:val="20"/>
        </w:rPr>
        <w:t>S</w:t>
      </w:r>
      <w:r>
        <w:rPr>
          <w:b/>
          <w:spacing w:val="-2"/>
          <w:w w:val="105"/>
          <w:sz w:val="16"/>
        </w:rPr>
        <w:t>TATES</w:t>
      </w:r>
      <w:r>
        <w:rPr>
          <w:b/>
          <w:spacing w:val="-2"/>
          <w:w w:val="105"/>
          <w:sz w:val="20"/>
        </w:rPr>
        <w:t>’</w:t>
      </w:r>
    </w:p>
    <w:p w14:paraId="3F8E98F2" w14:textId="77777777" w:rsidR="004C5C19" w:rsidRDefault="00000000">
      <w:pPr>
        <w:spacing w:before="44" w:line="309" w:lineRule="auto"/>
        <w:ind w:left="2575" w:right="1037" w:hanging="1673"/>
        <w:rPr>
          <w:b/>
          <w:sz w:val="16"/>
        </w:rPr>
      </w:pPr>
      <w:r>
        <w:rPr>
          <w:b/>
          <w:w w:val="105"/>
          <w:sz w:val="16"/>
        </w:rPr>
        <w:t>ACTS</w:t>
      </w:r>
      <w:r>
        <w:rPr>
          <w:b/>
          <w:spacing w:val="-6"/>
          <w:w w:val="105"/>
          <w:sz w:val="16"/>
        </w:rPr>
        <w:t xml:space="preserve"> </w:t>
      </w:r>
      <w:r>
        <w:rPr>
          <w:b/>
          <w:w w:val="105"/>
          <w:sz w:val="16"/>
        </w:rPr>
        <w:t>AND</w:t>
      </w:r>
      <w:r>
        <w:rPr>
          <w:b/>
          <w:spacing w:val="-7"/>
          <w:w w:val="105"/>
          <w:sz w:val="16"/>
        </w:rPr>
        <w:t xml:space="preserve"> </w:t>
      </w:r>
      <w:r>
        <w:rPr>
          <w:b/>
          <w:w w:val="105"/>
          <w:sz w:val="16"/>
        </w:rPr>
        <w:t>OMISSIONS</w:t>
      </w:r>
      <w:r>
        <w:rPr>
          <w:b/>
          <w:spacing w:val="-6"/>
          <w:w w:val="105"/>
          <w:sz w:val="16"/>
        </w:rPr>
        <w:t xml:space="preserve"> </w:t>
      </w:r>
      <w:r>
        <w:rPr>
          <w:b/>
          <w:w w:val="105"/>
          <w:sz w:val="16"/>
        </w:rPr>
        <w:t>THAT</w:t>
      </w:r>
      <w:r>
        <w:rPr>
          <w:b/>
          <w:spacing w:val="-6"/>
          <w:w w:val="105"/>
          <w:sz w:val="16"/>
        </w:rPr>
        <w:t xml:space="preserve"> </w:t>
      </w:r>
      <w:r>
        <w:rPr>
          <w:b/>
          <w:w w:val="105"/>
          <w:sz w:val="16"/>
        </w:rPr>
        <w:t>CAUSE</w:t>
      </w:r>
      <w:r>
        <w:rPr>
          <w:b/>
          <w:spacing w:val="-6"/>
          <w:w w:val="105"/>
          <w:sz w:val="16"/>
        </w:rPr>
        <w:t xml:space="preserve"> </w:t>
      </w:r>
      <w:r>
        <w:rPr>
          <w:b/>
          <w:w w:val="105"/>
          <w:sz w:val="16"/>
        </w:rPr>
        <w:t>SIGNIFICANT</w:t>
      </w:r>
      <w:r>
        <w:rPr>
          <w:b/>
          <w:spacing w:val="-7"/>
          <w:w w:val="105"/>
          <w:sz w:val="16"/>
        </w:rPr>
        <w:t xml:space="preserve"> </w:t>
      </w:r>
      <w:r>
        <w:rPr>
          <w:b/>
          <w:w w:val="105"/>
          <w:sz w:val="16"/>
        </w:rPr>
        <w:t>HARM</w:t>
      </w:r>
      <w:r>
        <w:rPr>
          <w:b/>
          <w:spacing w:val="-6"/>
          <w:w w:val="105"/>
          <w:sz w:val="16"/>
        </w:rPr>
        <w:t xml:space="preserve"> </w:t>
      </w:r>
      <w:r>
        <w:rPr>
          <w:b/>
          <w:w w:val="105"/>
          <w:sz w:val="16"/>
        </w:rPr>
        <w:t>TO</w:t>
      </w:r>
      <w:r>
        <w:rPr>
          <w:b/>
          <w:spacing w:val="-7"/>
          <w:w w:val="105"/>
          <w:sz w:val="16"/>
        </w:rPr>
        <w:t xml:space="preserve"> </w:t>
      </w:r>
      <w:r>
        <w:rPr>
          <w:b/>
          <w:w w:val="105"/>
          <w:sz w:val="16"/>
        </w:rPr>
        <w:t>THE</w:t>
      </w:r>
      <w:r>
        <w:rPr>
          <w:b/>
          <w:spacing w:val="-6"/>
          <w:w w:val="105"/>
          <w:sz w:val="16"/>
        </w:rPr>
        <w:t xml:space="preserve"> </w:t>
      </w:r>
      <w:r>
        <w:rPr>
          <w:b/>
          <w:w w:val="105"/>
          <w:sz w:val="16"/>
        </w:rPr>
        <w:t>CLIMATE</w:t>
      </w:r>
      <w:r>
        <w:rPr>
          <w:b/>
          <w:spacing w:val="-6"/>
          <w:w w:val="105"/>
          <w:sz w:val="16"/>
        </w:rPr>
        <w:t xml:space="preserve"> </w:t>
      </w:r>
      <w:r>
        <w:rPr>
          <w:b/>
          <w:w w:val="105"/>
          <w:sz w:val="16"/>
        </w:rPr>
        <w:t>SYSTEM AND OTHER PARTS OF THE ENVIRONMENT</w:t>
      </w:r>
    </w:p>
    <w:p w14:paraId="5C8E5800" w14:textId="77777777" w:rsidR="004C5C19" w:rsidRDefault="00000000">
      <w:pPr>
        <w:pStyle w:val="ListParagraph"/>
        <w:numPr>
          <w:ilvl w:val="0"/>
          <w:numId w:val="29"/>
        </w:numPr>
        <w:tabs>
          <w:tab w:val="left" w:pos="1234"/>
        </w:tabs>
        <w:spacing w:before="182" w:line="244" w:lineRule="auto"/>
        <w:ind w:right="603" w:firstLine="526"/>
        <w:jc w:val="both"/>
        <w:rPr>
          <w:sz w:val="20"/>
        </w:rPr>
      </w:pPr>
      <w:r>
        <w:rPr>
          <w:sz w:val="20"/>
        </w:rPr>
        <w:t xml:space="preserve">The Court now turns to question </w:t>
      </w:r>
      <w:r>
        <w:rPr>
          <w:i/>
          <w:sz w:val="20"/>
        </w:rPr>
        <w:t>(b)</w:t>
      </w:r>
      <w:r>
        <w:rPr>
          <w:sz w:val="20"/>
        </w:rPr>
        <w:t xml:space="preserve">, which reads in the relevant part as follows: “What are the legal consequences under these obligations for States where they, by their acts and omissions, have caused significant harm to the climate system and other parts of the environment . . .?” As observed earlier (see paragraphs 104-106), the Court considers that this question concerns the legal consequences arising for States that have breached any of the obligations identified in relation to question </w:t>
      </w:r>
      <w:r>
        <w:rPr>
          <w:i/>
          <w:sz w:val="20"/>
        </w:rPr>
        <w:t>(a)</w:t>
      </w:r>
      <w:r>
        <w:rPr>
          <w:sz w:val="20"/>
        </w:rPr>
        <w:t>. As the Court noted above (see paragraph 104), the term “legal consequences” in</w:t>
      </w:r>
      <w:r>
        <w:rPr>
          <w:spacing w:val="40"/>
          <w:sz w:val="20"/>
        </w:rPr>
        <w:t xml:space="preserve"> </w:t>
      </w:r>
      <w:r>
        <w:rPr>
          <w:sz w:val="20"/>
        </w:rPr>
        <w:t xml:space="preserve">question </w:t>
      </w:r>
      <w:r>
        <w:rPr>
          <w:i/>
          <w:sz w:val="20"/>
        </w:rPr>
        <w:t xml:space="preserve">(b) </w:t>
      </w:r>
      <w:r>
        <w:rPr>
          <w:sz w:val="20"/>
        </w:rPr>
        <w:t>is to be understood as referring to the legal consequences arising from internationally wrongful acts of States, which are to be ascertained on the basis of the primary rules and the customary rules</w:t>
      </w:r>
      <w:r>
        <w:rPr>
          <w:spacing w:val="30"/>
          <w:sz w:val="20"/>
        </w:rPr>
        <w:t xml:space="preserve"> </w:t>
      </w:r>
      <w:r>
        <w:rPr>
          <w:sz w:val="20"/>
        </w:rPr>
        <w:t>on</w:t>
      </w:r>
      <w:r>
        <w:rPr>
          <w:spacing w:val="30"/>
          <w:sz w:val="20"/>
        </w:rPr>
        <w:t xml:space="preserve"> </w:t>
      </w:r>
      <w:r>
        <w:rPr>
          <w:sz w:val="20"/>
        </w:rPr>
        <w:t>State</w:t>
      </w:r>
      <w:r>
        <w:rPr>
          <w:spacing w:val="30"/>
          <w:sz w:val="20"/>
        </w:rPr>
        <w:t xml:space="preserve"> </w:t>
      </w:r>
      <w:r>
        <w:rPr>
          <w:sz w:val="20"/>
        </w:rPr>
        <w:t>responsibility.</w:t>
      </w:r>
      <w:r>
        <w:rPr>
          <w:spacing w:val="30"/>
          <w:sz w:val="20"/>
        </w:rPr>
        <w:t xml:space="preserve"> </w:t>
      </w:r>
      <w:r>
        <w:rPr>
          <w:sz w:val="20"/>
        </w:rPr>
        <w:t>The rules and</w:t>
      </w:r>
      <w:r>
        <w:rPr>
          <w:spacing w:val="30"/>
          <w:sz w:val="20"/>
        </w:rPr>
        <w:t xml:space="preserve"> </w:t>
      </w:r>
      <w:r>
        <w:rPr>
          <w:sz w:val="20"/>
        </w:rPr>
        <w:t>principles</w:t>
      </w:r>
      <w:r>
        <w:rPr>
          <w:spacing w:val="30"/>
          <w:sz w:val="20"/>
        </w:rPr>
        <w:t xml:space="preserve"> </w:t>
      </w:r>
      <w:r>
        <w:rPr>
          <w:sz w:val="20"/>
        </w:rPr>
        <w:t>governing injuries</w:t>
      </w:r>
      <w:r>
        <w:rPr>
          <w:spacing w:val="30"/>
          <w:sz w:val="20"/>
        </w:rPr>
        <w:t xml:space="preserve"> </w:t>
      </w:r>
      <w:r>
        <w:rPr>
          <w:sz w:val="20"/>
        </w:rPr>
        <w:t xml:space="preserve">arising out of acts not prohibited by international law do not fall within the scope of question </w:t>
      </w:r>
      <w:r>
        <w:rPr>
          <w:i/>
          <w:sz w:val="20"/>
        </w:rPr>
        <w:t xml:space="preserve">(b) </w:t>
      </w:r>
      <w:r>
        <w:rPr>
          <w:sz w:val="20"/>
        </w:rPr>
        <w:t>and are thus not addressed by the Court.</w:t>
      </w:r>
    </w:p>
    <w:p w14:paraId="5BD2DAE7" w14:textId="77777777" w:rsidR="004C5C19" w:rsidRDefault="004C5C19">
      <w:pPr>
        <w:pStyle w:val="BodyText"/>
        <w:spacing w:before="224"/>
      </w:pPr>
    </w:p>
    <w:p w14:paraId="4324C721" w14:textId="77777777" w:rsidR="004C5C19" w:rsidRDefault="00000000">
      <w:pPr>
        <w:pStyle w:val="ListParagraph"/>
        <w:numPr>
          <w:ilvl w:val="0"/>
          <w:numId w:val="29"/>
        </w:numPr>
        <w:tabs>
          <w:tab w:val="left" w:pos="1232"/>
        </w:tabs>
        <w:spacing w:line="244" w:lineRule="auto"/>
        <w:ind w:firstLine="526"/>
        <w:jc w:val="both"/>
        <w:rPr>
          <w:sz w:val="20"/>
        </w:rPr>
      </w:pPr>
      <w:r>
        <w:rPr>
          <w:sz w:val="20"/>
        </w:rPr>
        <w:t>Additionally, it bears repeating that it is not the Court’s task in this Opinion to establish the individual responsibility of a State or group of States for the damage caused to the climate system (see paragraphs 107-110 above); such responsibility can only be established on a case-by-case basis. In</w:t>
      </w:r>
      <w:r>
        <w:rPr>
          <w:spacing w:val="19"/>
          <w:sz w:val="20"/>
        </w:rPr>
        <w:t xml:space="preserve"> </w:t>
      </w:r>
      <w:r>
        <w:rPr>
          <w:sz w:val="20"/>
        </w:rPr>
        <w:t>the</w:t>
      </w:r>
      <w:r>
        <w:rPr>
          <w:spacing w:val="19"/>
          <w:sz w:val="20"/>
        </w:rPr>
        <w:t xml:space="preserve"> </w:t>
      </w:r>
      <w:r>
        <w:rPr>
          <w:sz w:val="20"/>
        </w:rPr>
        <w:t>Court’s</w:t>
      </w:r>
      <w:r>
        <w:rPr>
          <w:spacing w:val="19"/>
          <w:sz w:val="20"/>
        </w:rPr>
        <w:t xml:space="preserve"> </w:t>
      </w:r>
      <w:r>
        <w:rPr>
          <w:sz w:val="20"/>
        </w:rPr>
        <w:t>view, in</w:t>
      </w:r>
      <w:r>
        <w:rPr>
          <w:spacing w:val="19"/>
          <w:sz w:val="20"/>
        </w:rPr>
        <w:t xml:space="preserve"> </w:t>
      </w:r>
      <w:r>
        <w:rPr>
          <w:sz w:val="20"/>
        </w:rPr>
        <w:t>respect of</w:t>
      </w:r>
      <w:r>
        <w:rPr>
          <w:spacing w:val="19"/>
          <w:sz w:val="20"/>
        </w:rPr>
        <w:t xml:space="preserve"> </w:t>
      </w:r>
      <w:r>
        <w:rPr>
          <w:sz w:val="20"/>
        </w:rPr>
        <w:t xml:space="preserve">question </w:t>
      </w:r>
      <w:r>
        <w:rPr>
          <w:i/>
          <w:sz w:val="20"/>
        </w:rPr>
        <w:t>(b)</w:t>
      </w:r>
      <w:r>
        <w:rPr>
          <w:sz w:val="20"/>
        </w:rPr>
        <w:t>,</w:t>
      </w:r>
      <w:r>
        <w:rPr>
          <w:spacing w:val="19"/>
          <w:sz w:val="20"/>
        </w:rPr>
        <w:t xml:space="preserve"> </w:t>
      </w:r>
      <w:r>
        <w:rPr>
          <w:sz w:val="20"/>
        </w:rPr>
        <w:t>the</w:t>
      </w:r>
      <w:r>
        <w:rPr>
          <w:spacing w:val="19"/>
          <w:sz w:val="20"/>
        </w:rPr>
        <w:t xml:space="preserve"> </w:t>
      </w:r>
      <w:r>
        <w:rPr>
          <w:sz w:val="20"/>
        </w:rPr>
        <w:t>object</w:t>
      </w:r>
      <w:r>
        <w:rPr>
          <w:spacing w:val="20"/>
          <w:sz w:val="20"/>
        </w:rPr>
        <w:t xml:space="preserve"> </w:t>
      </w:r>
      <w:r>
        <w:rPr>
          <w:sz w:val="20"/>
        </w:rPr>
        <w:t>of this</w:t>
      </w:r>
      <w:r>
        <w:rPr>
          <w:spacing w:val="19"/>
          <w:sz w:val="20"/>
        </w:rPr>
        <w:t xml:space="preserve"> </w:t>
      </w:r>
      <w:r>
        <w:rPr>
          <w:sz w:val="20"/>
        </w:rPr>
        <w:t>Opinion</w:t>
      </w:r>
      <w:r>
        <w:rPr>
          <w:spacing w:val="19"/>
          <w:sz w:val="20"/>
        </w:rPr>
        <w:t xml:space="preserve"> </w:t>
      </w:r>
      <w:r>
        <w:rPr>
          <w:sz w:val="20"/>
        </w:rPr>
        <w:t>is</w:t>
      </w:r>
      <w:r>
        <w:rPr>
          <w:spacing w:val="19"/>
          <w:sz w:val="20"/>
        </w:rPr>
        <w:t xml:space="preserve"> </w:t>
      </w:r>
      <w:r>
        <w:rPr>
          <w:sz w:val="20"/>
        </w:rPr>
        <w:t>to provide a</w:t>
      </w:r>
      <w:r>
        <w:rPr>
          <w:spacing w:val="19"/>
          <w:sz w:val="20"/>
        </w:rPr>
        <w:t xml:space="preserve"> </w:t>
      </w:r>
      <w:r>
        <w:rPr>
          <w:sz w:val="20"/>
        </w:rPr>
        <w:t>reply that sets out the general legal framework that governs the responsibility of States for their failure to comply with their obligations “to ensure the protection of the climate system and other parts of the environment from anthropogenic emissions of greenhouse gases”. Put differently, the Court’s task is to identify, in a general manner, the legal framework under which the conduct of States can be assessed in order to determine whether a State, or a group of States, is responsible for a breach of its obligations</w:t>
      </w:r>
      <w:r>
        <w:rPr>
          <w:spacing w:val="25"/>
          <w:sz w:val="20"/>
        </w:rPr>
        <w:t xml:space="preserve"> </w:t>
      </w:r>
      <w:r>
        <w:rPr>
          <w:sz w:val="20"/>
        </w:rPr>
        <w:t>pertaining</w:t>
      </w:r>
      <w:r>
        <w:rPr>
          <w:spacing w:val="24"/>
          <w:sz w:val="20"/>
        </w:rPr>
        <w:t xml:space="preserve"> </w:t>
      </w:r>
      <w:r>
        <w:rPr>
          <w:sz w:val="20"/>
        </w:rPr>
        <w:t>to</w:t>
      </w:r>
      <w:r>
        <w:rPr>
          <w:spacing w:val="24"/>
          <w:sz w:val="20"/>
        </w:rPr>
        <w:t xml:space="preserve"> </w:t>
      </w:r>
      <w:r>
        <w:rPr>
          <w:sz w:val="20"/>
        </w:rPr>
        <w:t>the</w:t>
      </w:r>
      <w:r>
        <w:rPr>
          <w:spacing w:val="24"/>
          <w:sz w:val="20"/>
        </w:rPr>
        <w:t xml:space="preserve"> </w:t>
      </w:r>
      <w:r>
        <w:rPr>
          <w:sz w:val="20"/>
        </w:rPr>
        <w:t>protection</w:t>
      </w:r>
      <w:r>
        <w:rPr>
          <w:spacing w:val="24"/>
          <w:sz w:val="20"/>
        </w:rPr>
        <w:t xml:space="preserve"> </w:t>
      </w:r>
      <w:r>
        <w:rPr>
          <w:sz w:val="20"/>
        </w:rPr>
        <w:t>of</w:t>
      </w:r>
      <w:r>
        <w:rPr>
          <w:spacing w:val="25"/>
          <w:sz w:val="20"/>
        </w:rPr>
        <w:t xml:space="preserve"> </w:t>
      </w:r>
      <w:r>
        <w:rPr>
          <w:sz w:val="20"/>
        </w:rPr>
        <w:t>the climate system;</w:t>
      </w:r>
      <w:r>
        <w:rPr>
          <w:spacing w:val="25"/>
          <w:sz w:val="20"/>
        </w:rPr>
        <w:t xml:space="preserve"> </w:t>
      </w:r>
      <w:r>
        <w:rPr>
          <w:sz w:val="20"/>
        </w:rPr>
        <w:t>whether</w:t>
      </w:r>
      <w:r>
        <w:rPr>
          <w:spacing w:val="25"/>
          <w:sz w:val="20"/>
        </w:rPr>
        <w:t xml:space="preserve"> </w:t>
      </w:r>
      <w:r>
        <w:rPr>
          <w:sz w:val="20"/>
        </w:rPr>
        <w:t>a</w:t>
      </w:r>
      <w:r>
        <w:rPr>
          <w:spacing w:val="24"/>
          <w:sz w:val="20"/>
        </w:rPr>
        <w:t xml:space="preserve"> </w:t>
      </w:r>
      <w:r>
        <w:rPr>
          <w:sz w:val="20"/>
        </w:rPr>
        <w:t>State,</w:t>
      </w:r>
      <w:r>
        <w:rPr>
          <w:spacing w:val="24"/>
          <w:sz w:val="20"/>
        </w:rPr>
        <w:t xml:space="preserve"> </w:t>
      </w:r>
      <w:r>
        <w:rPr>
          <w:sz w:val="20"/>
        </w:rPr>
        <w:t>or</w:t>
      </w:r>
      <w:r>
        <w:rPr>
          <w:spacing w:val="22"/>
          <w:sz w:val="20"/>
        </w:rPr>
        <w:t xml:space="preserve"> </w:t>
      </w:r>
      <w:r>
        <w:rPr>
          <w:sz w:val="20"/>
        </w:rPr>
        <w:t>group</w:t>
      </w:r>
      <w:r>
        <w:rPr>
          <w:spacing w:val="24"/>
          <w:sz w:val="20"/>
        </w:rPr>
        <w:t xml:space="preserve"> </w:t>
      </w:r>
      <w:r>
        <w:rPr>
          <w:sz w:val="20"/>
        </w:rPr>
        <w:t>of</w:t>
      </w:r>
      <w:r>
        <w:rPr>
          <w:spacing w:val="25"/>
          <w:sz w:val="20"/>
        </w:rPr>
        <w:t xml:space="preserve"> </w:t>
      </w:r>
      <w:r>
        <w:rPr>
          <w:sz w:val="20"/>
        </w:rPr>
        <w:t>States, can invoke the responsibility of another State or group of States in breach; and the remedies that are available to the injured State or States in case of such a breach.</w:t>
      </w:r>
    </w:p>
    <w:p w14:paraId="74F81673" w14:textId="77777777" w:rsidR="004C5C19" w:rsidRDefault="004C5C19">
      <w:pPr>
        <w:pStyle w:val="BodyText"/>
        <w:spacing w:before="227"/>
      </w:pPr>
    </w:p>
    <w:p w14:paraId="6C823555" w14:textId="77777777" w:rsidR="004C5C19" w:rsidRDefault="00000000">
      <w:pPr>
        <w:pStyle w:val="Heading1"/>
        <w:numPr>
          <w:ilvl w:val="0"/>
          <w:numId w:val="7"/>
        </w:numPr>
        <w:tabs>
          <w:tab w:val="left" w:pos="3850"/>
        </w:tabs>
        <w:ind w:left="3850" w:hanging="248"/>
        <w:jc w:val="left"/>
      </w:pPr>
      <w:r>
        <w:t>Applicable</w:t>
      </w:r>
      <w:r>
        <w:rPr>
          <w:spacing w:val="8"/>
        </w:rPr>
        <w:t xml:space="preserve"> </w:t>
      </w:r>
      <w:r>
        <w:rPr>
          <w:spacing w:val="-5"/>
        </w:rPr>
        <w:t>law</w:t>
      </w:r>
    </w:p>
    <w:p w14:paraId="5A44EBF3" w14:textId="77777777" w:rsidR="004C5C19" w:rsidRDefault="00000000">
      <w:pPr>
        <w:pStyle w:val="ListParagraph"/>
        <w:numPr>
          <w:ilvl w:val="0"/>
          <w:numId w:val="29"/>
        </w:numPr>
        <w:tabs>
          <w:tab w:val="left" w:pos="1226"/>
        </w:tabs>
        <w:spacing w:before="226" w:line="244" w:lineRule="auto"/>
        <w:ind w:right="605" w:firstLine="526"/>
        <w:jc w:val="both"/>
        <w:rPr>
          <w:sz w:val="20"/>
        </w:rPr>
      </w:pPr>
      <w:r>
        <w:rPr>
          <w:sz w:val="20"/>
        </w:rPr>
        <w:t xml:space="preserve">The Court considers that the obligations to which question </w:t>
      </w:r>
      <w:r>
        <w:rPr>
          <w:i/>
          <w:sz w:val="20"/>
        </w:rPr>
        <w:t xml:space="preserve">(b) </w:t>
      </w:r>
      <w:r>
        <w:rPr>
          <w:sz w:val="20"/>
        </w:rPr>
        <w:t xml:space="preserve">applies are the obligations provided for under the various treaties, in particular the climate change treaties, and rules of customary international law considered under question </w:t>
      </w:r>
      <w:r>
        <w:rPr>
          <w:i/>
          <w:sz w:val="20"/>
        </w:rPr>
        <w:t>(a)</w:t>
      </w:r>
      <w:r>
        <w:rPr>
          <w:sz w:val="20"/>
        </w:rPr>
        <w:t>. The rules on State responsibility under customary international law are also applicable to the determination of legal consequences for States that, by their</w:t>
      </w:r>
      <w:r>
        <w:rPr>
          <w:spacing w:val="14"/>
          <w:sz w:val="20"/>
        </w:rPr>
        <w:t xml:space="preserve"> </w:t>
      </w:r>
      <w:r>
        <w:rPr>
          <w:sz w:val="20"/>
        </w:rPr>
        <w:t>actions or</w:t>
      </w:r>
      <w:r>
        <w:rPr>
          <w:spacing w:val="14"/>
          <w:sz w:val="20"/>
        </w:rPr>
        <w:t xml:space="preserve"> </w:t>
      </w:r>
      <w:r>
        <w:rPr>
          <w:sz w:val="20"/>
        </w:rPr>
        <w:t>omissions, have breached those obligations. In this regard, the Court</w:t>
      </w:r>
      <w:r>
        <w:rPr>
          <w:spacing w:val="14"/>
          <w:sz w:val="20"/>
        </w:rPr>
        <w:t xml:space="preserve"> </w:t>
      </w:r>
      <w:r>
        <w:rPr>
          <w:sz w:val="20"/>
        </w:rPr>
        <w:t>recalls</w:t>
      </w:r>
    </w:p>
    <w:p w14:paraId="211C9CAD"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61B352B1" w14:textId="77777777" w:rsidR="004C5C19" w:rsidRDefault="00000000">
      <w:pPr>
        <w:spacing w:before="86" w:line="244" w:lineRule="auto"/>
        <w:ind w:left="292" w:right="604"/>
        <w:jc w:val="both"/>
        <w:rPr>
          <w:sz w:val="20"/>
        </w:rPr>
      </w:pPr>
      <w:r>
        <w:rPr>
          <w:sz w:val="20"/>
        </w:rPr>
        <w:lastRenderedPageBreak/>
        <w:t xml:space="preserve">that it has previously relied on the ILC Articles on State Responsibility which in many respects are reflective of the customary rules on State responsibility (see e.g. </w:t>
      </w:r>
      <w:r>
        <w:rPr>
          <w:i/>
          <w:sz w:val="20"/>
        </w:rPr>
        <w:t>Legal Consequences of the Separation of the Chagos Archipelago from Mauritius in 1965, Advisory Opinion, I.C.J. Reports</w:t>
      </w:r>
      <w:r>
        <w:rPr>
          <w:i/>
          <w:spacing w:val="80"/>
          <w:sz w:val="20"/>
        </w:rPr>
        <w:t xml:space="preserve"> </w:t>
      </w:r>
      <w:r>
        <w:rPr>
          <w:i/>
          <w:sz w:val="20"/>
        </w:rPr>
        <w:t>2019 (I)</w:t>
      </w:r>
      <w:r>
        <w:rPr>
          <w:sz w:val="20"/>
        </w:rPr>
        <w:t xml:space="preserve">, pp. 138-139, para. 177; </w:t>
      </w:r>
      <w:r>
        <w:rPr>
          <w:i/>
          <w:sz w:val="20"/>
        </w:rPr>
        <w:t>Legal Consequences of the Construction of a Wall in the Occupied Palestinian Territory, Advisory Opinion, I.C.J. Reports 2004 (I)</w:t>
      </w:r>
      <w:r>
        <w:rPr>
          <w:sz w:val="20"/>
        </w:rPr>
        <w:t>, p. 195, para. 140).</w:t>
      </w:r>
    </w:p>
    <w:p w14:paraId="377832D5" w14:textId="77777777" w:rsidR="004C5C19" w:rsidRDefault="004C5C19">
      <w:pPr>
        <w:pStyle w:val="BodyText"/>
        <w:spacing w:before="219"/>
      </w:pPr>
    </w:p>
    <w:p w14:paraId="1942E9C0" w14:textId="77777777" w:rsidR="004C5C19" w:rsidRDefault="00000000">
      <w:pPr>
        <w:pStyle w:val="ListParagraph"/>
        <w:numPr>
          <w:ilvl w:val="0"/>
          <w:numId w:val="29"/>
        </w:numPr>
        <w:tabs>
          <w:tab w:val="left" w:pos="1223"/>
        </w:tabs>
        <w:spacing w:before="1" w:line="244" w:lineRule="auto"/>
        <w:ind w:right="603" w:firstLine="526"/>
        <w:jc w:val="both"/>
        <w:rPr>
          <w:sz w:val="20"/>
        </w:rPr>
      </w:pPr>
      <w:r>
        <w:rPr>
          <w:sz w:val="20"/>
        </w:rPr>
        <w:t>With regard to primary obligations under the climate change treaty framework, the Court observes that it has identified a number of legal obligations under the UNFCCC, the Kyoto Protocol and the Paris Agreement in</w:t>
      </w:r>
      <w:r>
        <w:rPr>
          <w:spacing w:val="-1"/>
          <w:sz w:val="20"/>
        </w:rPr>
        <w:t xml:space="preserve"> </w:t>
      </w:r>
      <w:r>
        <w:rPr>
          <w:sz w:val="20"/>
        </w:rPr>
        <w:t>respect of the protection of the climate system from anthropogenic GHGs (see</w:t>
      </w:r>
      <w:r>
        <w:rPr>
          <w:spacing w:val="11"/>
          <w:sz w:val="20"/>
        </w:rPr>
        <w:t xml:space="preserve"> </w:t>
      </w:r>
      <w:r>
        <w:rPr>
          <w:sz w:val="20"/>
        </w:rPr>
        <w:t>paragraphs</w:t>
      </w:r>
      <w:r>
        <w:rPr>
          <w:spacing w:val="12"/>
          <w:sz w:val="20"/>
        </w:rPr>
        <w:t xml:space="preserve"> </w:t>
      </w:r>
      <w:r>
        <w:rPr>
          <w:sz w:val="20"/>
        </w:rPr>
        <w:t>268-270</w:t>
      </w:r>
      <w:r>
        <w:rPr>
          <w:spacing w:val="11"/>
          <w:sz w:val="20"/>
        </w:rPr>
        <w:t xml:space="preserve"> </w:t>
      </w:r>
      <w:r>
        <w:rPr>
          <w:sz w:val="20"/>
        </w:rPr>
        <w:t>above).</w:t>
      </w:r>
      <w:r>
        <w:rPr>
          <w:spacing w:val="11"/>
          <w:sz w:val="20"/>
        </w:rPr>
        <w:t xml:space="preserve"> </w:t>
      </w:r>
      <w:r>
        <w:rPr>
          <w:sz w:val="20"/>
        </w:rPr>
        <w:t>In</w:t>
      </w:r>
      <w:r>
        <w:rPr>
          <w:spacing w:val="11"/>
          <w:sz w:val="20"/>
        </w:rPr>
        <w:t xml:space="preserve"> </w:t>
      </w:r>
      <w:r>
        <w:rPr>
          <w:sz w:val="20"/>
        </w:rPr>
        <w:t>the absence</w:t>
      </w:r>
      <w:r>
        <w:rPr>
          <w:spacing w:val="11"/>
          <w:sz w:val="20"/>
        </w:rPr>
        <w:t xml:space="preserve"> </w:t>
      </w:r>
      <w:r>
        <w:rPr>
          <w:sz w:val="20"/>
        </w:rPr>
        <w:t>of</w:t>
      </w:r>
      <w:r>
        <w:rPr>
          <w:spacing w:val="11"/>
          <w:sz w:val="20"/>
        </w:rPr>
        <w:t xml:space="preserve"> </w:t>
      </w:r>
      <w:r>
        <w:rPr>
          <w:sz w:val="20"/>
        </w:rPr>
        <w:t>special</w:t>
      </w:r>
      <w:r>
        <w:rPr>
          <w:spacing w:val="10"/>
          <w:sz w:val="20"/>
        </w:rPr>
        <w:t xml:space="preserve"> </w:t>
      </w:r>
      <w:r>
        <w:rPr>
          <w:sz w:val="20"/>
        </w:rPr>
        <w:t>rules</w:t>
      </w:r>
      <w:r>
        <w:rPr>
          <w:spacing w:val="11"/>
          <w:sz w:val="20"/>
        </w:rPr>
        <w:t xml:space="preserve"> </w:t>
      </w:r>
      <w:r>
        <w:rPr>
          <w:sz w:val="20"/>
        </w:rPr>
        <w:t>to the</w:t>
      </w:r>
      <w:r>
        <w:rPr>
          <w:spacing w:val="11"/>
          <w:sz w:val="20"/>
        </w:rPr>
        <w:t xml:space="preserve"> </w:t>
      </w:r>
      <w:r>
        <w:rPr>
          <w:sz w:val="20"/>
        </w:rPr>
        <w:t>contrary,</w:t>
      </w:r>
      <w:r>
        <w:rPr>
          <w:spacing w:val="11"/>
          <w:sz w:val="20"/>
        </w:rPr>
        <w:t xml:space="preserve"> </w:t>
      </w:r>
      <w:r>
        <w:rPr>
          <w:sz w:val="20"/>
        </w:rPr>
        <w:t>the responsibility</w:t>
      </w:r>
      <w:r>
        <w:rPr>
          <w:spacing w:val="11"/>
          <w:sz w:val="20"/>
        </w:rPr>
        <w:t xml:space="preserve"> </w:t>
      </w:r>
      <w:r>
        <w:rPr>
          <w:sz w:val="20"/>
        </w:rPr>
        <w:t>of a party</w:t>
      </w:r>
      <w:r>
        <w:rPr>
          <w:spacing w:val="-2"/>
          <w:sz w:val="20"/>
        </w:rPr>
        <w:t xml:space="preserve"> </w:t>
      </w:r>
      <w:r>
        <w:rPr>
          <w:sz w:val="20"/>
        </w:rPr>
        <w:t>may be</w:t>
      </w:r>
      <w:r>
        <w:rPr>
          <w:spacing w:val="-2"/>
          <w:sz w:val="20"/>
        </w:rPr>
        <w:t xml:space="preserve"> </w:t>
      </w:r>
      <w:r>
        <w:rPr>
          <w:sz w:val="20"/>
        </w:rPr>
        <w:t>engaged</w:t>
      </w:r>
      <w:r>
        <w:rPr>
          <w:spacing w:val="-2"/>
          <w:sz w:val="20"/>
        </w:rPr>
        <w:t xml:space="preserve"> </w:t>
      </w:r>
      <w:r>
        <w:rPr>
          <w:sz w:val="20"/>
        </w:rPr>
        <w:t>under</w:t>
      </w:r>
      <w:r>
        <w:rPr>
          <w:spacing w:val="-1"/>
          <w:sz w:val="20"/>
        </w:rPr>
        <w:t xml:space="preserve"> </w:t>
      </w:r>
      <w:r>
        <w:rPr>
          <w:sz w:val="20"/>
        </w:rPr>
        <w:t>the</w:t>
      </w:r>
      <w:r>
        <w:rPr>
          <w:spacing w:val="-2"/>
          <w:sz w:val="20"/>
        </w:rPr>
        <w:t xml:space="preserve"> </w:t>
      </w:r>
      <w:r>
        <w:rPr>
          <w:sz w:val="20"/>
        </w:rPr>
        <w:t>rules</w:t>
      </w:r>
      <w:r>
        <w:rPr>
          <w:spacing w:val="-2"/>
          <w:sz w:val="20"/>
        </w:rPr>
        <w:t xml:space="preserve"> </w:t>
      </w:r>
      <w:r>
        <w:rPr>
          <w:sz w:val="20"/>
        </w:rPr>
        <w:t>on State responsibility</w:t>
      </w:r>
      <w:r>
        <w:rPr>
          <w:spacing w:val="-2"/>
          <w:sz w:val="20"/>
        </w:rPr>
        <w:t xml:space="preserve"> </w:t>
      </w:r>
      <w:r>
        <w:rPr>
          <w:sz w:val="20"/>
        </w:rPr>
        <w:t>if</w:t>
      </w:r>
      <w:r>
        <w:rPr>
          <w:spacing w:val="-2"/>
          <w:sz w:val="20"/>
        </w:rPr>
        <w:t xml:space="preserve"> </w:t>
      </w:r>
      <w:r>
        <w:rPr>
          <w:sz w:val="20"/>
        </w:rPr>
        <w:t>there</w:t>
      </w:r>
      <w:r>
        <w:rPr>
          <w:spacing w:val="-2"/>
          <w:sz w:val="20"/>
        </w:rPr>
        <w:t xml:space="preserve"> </w:t>
      </w:r>
      <w:r>
        <w:rPr>
          <w:sz w:val="20"/>
        </w:rPr>
        <w:t>is</w:t>
      </w:r>
      <w:r>
        <w:rPr>
          <w:spacing w:val="-2"/>
          <w:sz w:val="20"/>
        </w:rPr>
        <w:t xml:space="preserve"> </w:t>
      </w:r>
      <w:r>
        <w:rPr>
          <w:sz w:val="20"/>
        </w:rPr>
        <w:t>any</w:t>
      </w:r>
      <w:r>
        <w:rPr>
          <w:spacing w:val="-2"/>
          <w:sz w:val="20"/>
        </w:rPr>
        <w:t xml:space="preserve"> </w:t>
      </w:r>
      <w:r>
        <w:rPr>
          <w:sz w:val="20"/>
        </w:rPr>
        <w:t>breach</w:t>
      </w:r>
      <w:r>
        <w:rPr>
          <w:spacing w:val="-6"/>
          <w:sz w:val="20"/>
        </w:rPr>
        <w:t xml:space="preserve"> </w:t>
      </w:r>
      <w:r>
        <w:rPr>
          <w:sz w:val="20"/>
        </w:rPr>
        <w:t xml:space="preserve">of the obligations identified in question </w:t>
      </w:r>
      <w:r>
        <w:rPr>
          <w:i/>
          <w:sz w:val="20"/>
        </w:rPr>
        <w:t>(a)</w:t>
      </w:r>
      <w:r>
        <w:rPr>
          <w:sz w:val="20"/>
        </w:rPr>
        <w:t>.</w:t>
      </w:r>
    </w:p>
    <w:p w14:paraId="370E3275" w14:textId="77777777" w:rsidR="004C5C19" w:rsidRDefault="004C5C19">
      <w:pPr>
        <w:pStyle w:val="BodyText"/>
        <w:spacing w:before="219"/>
      </w:pPr>
    </w:p>
    <w:p w14:paraId="36B285D3" w14:textId="77777777" w:rsidR="004C5C19" w:rsidRDefault="00000000">
      <w:pPr>
        <w:pStyle w:val="ListParagraph"/>
        <w:numPr>
          <w:ilvl w:val="0"/>
          <w:numId w:val="29"/>
        </w:numPr>
        <w:tabs>
          <w:tab w:val="left" w:pos="1223"/>
        </w:tabs>
        <w:spacing w:before="1" w:line="244" w:lineRule="auto"/>
        <w:ind w:right="601" w:firstLine="526"/>
        <w:jc w:val="both"/>
        <w:rPr>
          <w:sz w:val="20"/>
        </w:rPr>
      </w:pPr>
      <w:r>
        <w:rPr>
          <w:sz w:val="20"/>
        </w:rPr>
        <w:t>With regard to obligations under customary international law, the Court observes that the most significant primary</w:t>
      </w:r>
      <w:r>
        <w:rPr>
          <w:spacing w:val="-4"/>
          <w:sz w:val="20"/>
        </w:rPr>
        <w:t xml:space="preserve"> </w:t>
      </w:r>
      <w:r>
        <w:rPr>
          <w:sz w:val="20"/>
        </w:rPr>
        <w:t>obligation</w:t>
      </w:r>
      <w:r>
        <w:rPr>
          <w:spacing w:val="-4"/>
          <w:sz w:val="20"/>
        </w:rPr>
        <w:t xml:space="preserve"> </w:t>
      </w:r>
      <w:r>
        <w:rPr>
          <w:sz w:val="20"/>
        </w:rPr>
        <w:t>for</w:t>
      </w:r>
      <w:r>
        <w:rPr>
          <w:spacing w:val="-3"/>
          <w:sz w:val="20"/>
        </w:rPr>
        <w:t xml:space="preserve"> </w:t>
      </w:r>
      <w:r>
        <w:rPr>
          <w:sz w:val="20"/>
        </w:rPr>
        <w:t>States in relation to</w:t>
      </w:r>
      <w:r>
        <w:rPr>
          <w:spacing w:val="-4"/>
          <w:sz w:val="20"/>
        </w:rPr>
        <w:t xml:space="preserve"> </w:t>
      </w:r>
      <w:r>
        <w:rPr>
          <w:sz w:val="20"/>
        </w:rPr>
        <w:t>climate change</w:t>
      </w:r>
      <w:r>
        <w:rPr>
          <w:spacing w:val="-3"/>
          <w:sz w:val="20"/>
        </w:rPr>
        <w:t xml:space="preserve"> </w:t>
      </w:r>
      <w:r>
        <w:rPr>
          <w:sz w:val="20"/>
        </w:rPr>
        <w:t>is</w:t>
      </w:r>
      <w:r>
        <w:rPr>
          <w:spacing w:val="-3"/>
          <w:sz w:val="20"/>
        </w:rPr>
        <w:t xml:space="preserve"> </w:t>
      </w:r>
      <w:r>
        <w:rPr>
          <w:sz w:val="20"/>
        </w:rPr>
        <w:t>the obligation</w:t>
      </w:r>
      <w:r>
        <w:rPr>
          <w:spacing w:val="-4"/>
          <w:sz w:val="20"/>
        </w:rPr>
        <w:t xml:space="preserve"> </w:t>
      </w:r>
      <w:r>
        <w:rPr>
          <w:sz w:val="20"/>
        </w:rPr>
        <w:t xml:space="preserve">to prevent significant harm to the climate system and other parts of the environment (see paragraphs 132-139 above), which applies to all States, including those that are not parties to one or more of the climate change treaties. Under this obligation, as well as under other obligations of conduct identified under question </w:t>
      </w:r>
      <w:r>
        <w:rPr>
          <w:i/>
          <w:sz w:val="20"/>
        </w:rPr>
        <w:t>(a)</w:t>
      </w:r>
      <w:r>
        <w:rPr>
          <w:sz w:val="20"/>
        </w:rPr>
        <w:t xml:space="preserve">, a State does not incur responsibility simply because the desired result is not achieved; rather, responsibility is incurred if the State fails to take all measures which were within its power to prevent the significant harm. In this connection, the notion of due diligence, which calls for an assessment </w:t>
      </w:r>
      <w:r>
        <w:rPr>
          <w:i/>
          <w:sz w:val="20"/>
        </w:rPr>
        <w:t>in concreto</w:t>
      </w:r>
      <w:r>
        <w:rPr>
          <w:sz w:val="20"/>
        </w:rPr>
        <w:t>, is the relevant standard for determining compliance (see paragraph 137 above). Thus,</w:t>
      </w:r>
      <w:r>
        <w:rPr>
          <w:spacing w:val="-1"/>
          <w:sz w:val="20"/>
        </w:rPr>
        <w:t xml:space="preserve"> </w:t>
      </w:r>
      <w:r>
        <w:rPr>
          <w:sz w:val="20"/>
        </w:rPr>
        <w:t>a State</w:t>
      </w:r>
      <w:r>
        <w:rPr>
          <w:spacing w:val="-1"/>
          <w:sz w:val="20"/>
        </w:rPr>
        <w:t xml:space="preserve"> </w:t>
      </w:r>
      <w:r>
        <w:rPr>
          <w:sz w:val="20"/>
        </w:rPr>
        <w:t>that does not exercise due</w:t>
      </w:r>
      <w:r>
        <w:rPr>
          <w:spacing w:val="-1"/>
          <w:sz w:val="20"/>
        </w:rPr>
        <w:t xml:space="preserve"> </w:t>
      </w:r>
      <w:r>
        <w:rPr>
          <w:sz w:val="20"/>
        </w:rPr>
        <w:t>diligence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performance of</w:t>
      </w:r>
      <w:r>
        <w:rPr>
          <w:spacing w:val="-1"/>
          <w:sz w:val="20"/>
        </w:rPr>
        <w:t xml:space="preserve"> </w:t>
      </w:r>
      <w:r>
        <w:rPr>
          <w:sz w:val="20"/>
        </w:rPr>
        <w:t>its</w:t>
      </w:r>
      <w:r>
        <w:rPr>
          <w:spacing w:val="-4"/>
          <w:sz w:val="20"/>
        </w:rPr>
        <w:t xml:space="preserve"> </w:t>
      </w:r>
      <w:r>
        <w:rPr>
          <w:sz w:val="20"/>
        </w:rPr>
        <w:t>primary obligation to prevent significant harm to the environment, including to the climate system, commits an internationally wrongful act entailing its responsibility.</w:t>
      </w:r>
    </w:p>
    <w:p w14:paraId="79C4C8E4" w14:textId="77777777" w:rsidR="004C5C19" w:rsidRDefault="004C5C19">
      <w:pPr>
        <w:pStyle w:val="BodyText"/>
        <w:spacing w:before="225"/>
      </w:pPr>
    </w:p>
    <w:p w14:paraId="0D5BB97C" w14:textId="77777777" w:rsidR="004C5C19" w:rsidRDefault="00000000">
      <w:pPr>
        <w:pStyle w:val="ListParagraph"/>
        <w:numPr>
          <w:ilvl w:val="0"/>
          <w:numId w:val="29"/>
        </w:numPr>
        <w:tabs>
          <w:tab w:val="left" w:pos="1228"/>
        </w:tabs>
        <w:spacing w:line="244" w:lineRule="auto"/>
        <w:ind w:right="601" w:firstLine="526"/>
        <w:jc w:val="both"/>
        <w:rPr>
          <w:sz w:val="20"/>
        </w:rPr>
      </w:pPr>
      <w:r>
        <w:rPr>
          <w:sz w:val="20"/>
        </w:rPr>
        <w:t>The Court observes that participants in these proceedings are divided in their views as to whether the general rules on State responsibility apply in the context of climate change or whether</w:t>
      </w:r>
      <w:r>
        <w:rPr>
          <w:spacing w:val="80"/>
          <w:sz w:val="20"/>
        </w:rPr>
        <w:t xml:space="preserve"> </w:t>
      </w:r>
      <w:r>
        <w:rPr>
          <w:sz w:val="20"/>
        </w:rPr>
        <w:t xml:space="preserve">the legal consequences arising from a breach of States’ obligations identified under question </w:t>
      </w:r>
      <w:r>
        <w:rPr>
          <w:i/>
          <w:sz w:val="20"/>
        </w:rPr>
        <w:t xml:space="preserve">(a) </w:t>
      </w:r>
      <w:r>
        <w:rPr>
          <w:sz w:val="20"/>
        </w:rPr>
        <w:t>are solely or primarily governed by the climate change treaty framework. The disagreement between the participants concerns the question whether the customary rules on State responsibility are excluded</w:t>
      </w:r>
      <w:r>
        <w:rPr>
          <w:spacing w:val="80"/>
          <w:sz w:val="20"/>
        </w:rPr>
        <w:t xml:space="preserve"> </w:t>
      </w:r>
      <w:r>
        <w:rPr>
          <w:sz w:val="20"/>
        </w:rPr>
        <w:t xml:space="preserve">by virtue of the application of </w:t>
      </w:r>
      <w:r>
        <w:rPr>
          <w:i/>
          <w:sz w:val="20"/>
        </w:rPr>
        <w:t xml:space="preserve">lex specialis </w:t>
      </w:r>
      <w:r>
        <w:rPr>
          <w:sz w:val="20"/>
        </w:rPr>
        <w:t xml:space="preserve">in respect of the legal consequences for breaches of obligations to protect the climate system and other parts of the environment. This disagreement is different from the arguments made by participants on the issue whether the primary rules of international law found in the climate change treaties constitute </w:t>
      </w:r>
      <w:r>
        <w:rPr>
          <w:i/>
          <w:sz w:val="20"/>
        </w:rPr>
        <w:t xml:space="preserve">lex specialis </w:t>
      </w:r>
      <w:r>
        <w:rPr>
          <w:sz w:val="20"/>
        </w:rPr>
        <w:t>in respect of the obligations found under</w:t>
      </w:r>
      <w:r>
        <w:rPr>
          <w:spacing w:val="33"/>
          <w:sz w:val="20"/>
        </w:rPr>
        <w:t xml:space="preserve"> </w:t>
      </w:r>
      <w:r>
        <w:rPr>
          <w:sz w:val="20"/>
        </w:rPr>
        <w:t>customary or other</w:t>
      </w:r>
      <w:r>
        <w:rPr>
          <w:spacing w:val="33"/>
          <w:sz w:val="20"/>
        </w:rPr>
        <w:t xml:space="preserve"> </w:t>
      </w:r>
      <w:r>
        <w:rPr>
          <w:sz w:val="20"/>
        </w:rPr>
        <w:t>rules of international</w:t>
      </w:r>
      <w:r>
        <w:rPr>
          <w:spacing w:val="33"/>
          <w:sz w:val="20"/>
        </w:rPr>
        <w:t xml:space="preserve"> </w:t>
      </w:r>
      <w:r>
        <w:rPr>
          <w:sz w:val="20"/>
        </w:rPr>
        <w:t xml:space="preserve">law (see paragraph 163 above). This question is not resolved by the conclusion of the Court that the primary obligations under the climate change treaties do not constitute </w:t>
      </w:r>
      <w:r>
        <w:rPr>
          <w:i/>
          <w:sz w:val="20"/>
        </w:rPr>
        <w:t xml:space="preserve">lex specialis </w:t>
      </w:r>
      <w:r>
        <w:rPr>
          <w:sz w:val="20"/>
        </w:rPr>
        <w:t>in respect of the obligations of States under other rules of international law (see paragraphs 164-171 above).</w:t>
      </w:r>
    </w:p>
    <w:p w14:paraId="12E777AE"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4E71970" w14:textId="77777777" w:rsidR="004C5C19" w:rsidRDefault="00000000">
      <w:pPr>
        <w:pStyle w:val="ListParagraph"/>
        <w:numPr>
          <w:ilvl w:val="0"/>
          <w:numId w:val="29"/>
        </w:numPr>
        <w:tabs>
          <w:tab w:val="left" w:pos="1261"/>
        </w:tabs>
        <w:spacing w:before="86" w:line="244" w:lineRule="auto"/>
        <w:ind w:firstLine="526"/>
        <w:jc w:val="both"/>
        <w:rPr>
          <w:sz w:val="20"/>
        </w:rPr>
      </w:pPr>
      <w:r>
        <w:rPr>
          <w:sz w:val="20"/>
        </w:rPr>
        <w:lastRenderedPageBreak/>
        <w:t xml:space="preserve">In this respect, the Court recalls its conclusion, with regard to question </w:t>
      </w:r>
      <w:r>
        <w:rPr>
          <w:i/>
          <w:sz w:val="20"/>
        </w:rPr>
        <w:t>(a)</w:t>
      </w:r>
      <w:r>
        <w:rPr>
          <w:sz w:val="20"/>
        </w:rPr>
        <w:t xml:space="preserve">, that the application of the </w:t>
      </w:r>
      <w:r>
        <w:rPr>
          <w:i/>
          <w:sz w:val="20"/>
        </w:rPr>
        <w:t xml:space="preserve">lex specialis </w:t>
      </w:r>
      <w:r>
        <w:rPr>
          <w:sz w:val="20"/>
        </w:rPr>
        <w:t xml:space="preserve">maxim does not result in a general exclusion by the climate change treaties of other primary rules of international law (see paragraph 171 above). With regard to the question of applicability of the rules on State responsibility under question </w:t>
      </w:r>
      <w:r>
        <w:rPr>
          <w:i/>
          <w:sz w:val="20"/>
        </w:rPr>
        <w:t>(b)</w:t>
      </w:r>
      <w:r>
        <w:rPr>
          <w:sz w:val="20"/>
        </w:rPr>
        <w:t xml:space="preserve">, the Court notes that those rules “do not vary with the nature of the wrongful act in question in the absence of a clearly expressed </w:t>
      </w:r>
      <w:r>
        <w:rPr>
          <w:i/>
          <w:sz w:val="20"/>
        </w:rPr>
        <w:t>lex specialis</w:t>
      </w:r>
      <w:r>
        <w:rPr>
          <w:sz w:val="20"/>
        </w:rPr>
        <w:t>” (</w:t>
      </w:r>
      <w:r>
        <w:rPr>
          <w:i/>
          <w:sz w:val="20"/>
        </w:rPr>
        <w:t xml:space="preserve">Application of the Convention on the Prevention and Punishment of the Crime of Genocide (Bosnia and Herzegovina </w:t>
      </w:r>
      <w:r>
        <w:rPr>
          <w:sz w:val="20"/>
        </w:rPr>
        <w:t xml:space="preserve">v. </w:t>
      </w:r>
      <w:r>
        <w:rPr>
          <w:i/>
          <w:sz w:val="20"/>
        </w:rPr>
        <w:t>Serbia and Montenegro), Judgment, I.C.J. Reports 2007 (I)</w:t>
      </w:r>
      <w:r>
        <w:rPr>
          <w:sz w:val="20"/>
        </w:rPr>
        <w:t>,</w:t>
      </w:r>
      <w:r>
        <w:rPr>
          <w:spacing w:val="40"/>
          <w:sz w:val="20"/>
        </w:rPr>
        <w:t xml:space="preserve"> </w:t>
      </w:r>
      <w:r>
        <w:rPr>
          <w:sz w:val="20"/>
        </w:rPr>
        <w:t>p. 209,</w:t>
      </w:r>
      <w:r>
        <w:rPr>
          <w:spacing w:val="40"/>
          <w:sz w:val="20"/>
        </w:rPr>
        <w:t xml:space="preserve"> </w:t>
      </w:r>
      <w:r>
        <w:rPr>
          <w:sz w:val="20"/>
        </w:rPr>
        <w:t>para. 401).</w:t>
      </w:r>
      <w:r>
        <w:rPr>
          <w:spacing w:val="40"/>
          <w:sz w:val="20"/>
        </w:rPr>
        <w:t xml:space="preserve"> </w:t>
      </w:r>
      <w:r>
        <w:rPr>
          <w:sz w:val="20"/>
        </w:rPr>
        <w:t>It</w:t>
      </w:r>
      <w:r>
        <w:rPr>
          <w:spacing w:val="40"/>
          <w:sz w:val="20"/>
        </w:rPr>
        <w:t xml:space="preserve"> </w:t>
      </w:r>
      <w:r>
        <w:rPr>
          <w:sz w:val="20"/>
        </w:rPr>
        <w:t>follows</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rules</w:t>
      </w:r>
      <w:r>
        <w:rPr>
          <w:spacing w:val="40"/>
          <w:sz w:val="20"/>
        </w:rPr>
        <w:t xml:space="preserve"> </w:t>
      </w:r>
      <w:r>
        <w:rPr>
          <w:sz w:val="20"/>
        </w:rPr>
        <w:t>on</w:t>
      </w:r>
      <w:r>
        <w:rPr>
          <w:spacing w:val="40"/>
          <w:sz w:val="20"/>
        </w:rPr>
        <w:t xml:space="preserve"> </w:t>
      </w:r>
      <w:r>
        <w:rPr>
          <w:sz w:val="20"/>
        </w:rPr>
        <w:t>State</w:t>
      </w:r>
      <w:r>
        <w:rPr>
          <w:spacing w:val="40"/>
          <w:sz w:val="20"/>
        </w:rPr>
        <w:t xml:space="preserve"> </w:t>
      </w:r>
      <w:r>
        <w:rPr>
          <w:sz w:val="20"/>
        </w:rPr>
        <w:t>responsibility</w:t>
      </w:r>
      <w:r>
        <w:rPr>
          <w:spacing w:val="40"/>
          <w:sz w:val="20"/>
        </w:rPr>
        <w:t xml:space="preserve"> </w:t>
      </w:r>
      <w:r>
        <w:rPr>
          <w:sz w:val="20"/>
        </w:rPr>
        <w:t>under</w:t>
      </w:r>
      <w:r>
        <w:rPr>
          <w:spacing w:val="40"/>
          <w:sz w:val="20"/>
        </w:rPr>
        <w:t xml:space="preserve"> </w:t>
      </w:r>
      <w:r>
        <w:rPr>
          <w:sz w:val="20"/>
        </w:rPr>
        <w:t>general international law do not apply where and to the extent that the conditions for the existence of an internationally wrongful act or the content or implementation of the international responsibility of a State are governed by</w:t>
      </w:r>
      <w:r>
        <w:rPr>
          <w:spacing w:val="-1"/>
          <w:sz w:val="20"/>
        </w:rPr>
        <w:t xml:space="preserve"> </w:t>
      </w:r>
      <w:r>
        <w:rPr>
          <w:sz w:val="20"/>
        </w:rPr>
        <w:t>special rules of international law.</w:t>
      </w:r>
      <w:r>
        <w:rPr>
          <w:spacing w:val="-2"/>
          <w:sz w:val="20"/>
        </w:rPr>
        <w:t xml:space="preserve"> </w:t>
      </w:r>
      <w:r>
        <w:rPr>
          <w:sz w:val="20"/>
        </w:rPr>
        <w:t xml:space="preserve">In order for the </w:t>
      </w:r>
      <w:r>
        <w:rPr>
          <w:i/>
          <w:sz w:val="20"/>
        </w:rPr>
        <w:t>lex</w:t>
      </w:r>
      <w:r>
        <w:rPr>
          <w:i/>
          <w:spacing w:val="-1"/>
          <w:sz w:val="20"/>
        </w:rPr>
        <w:t xml:space="preserve"> </w:t>
      </w:r>
      <w:r>
        <w:rPr>
          <w:i/>
          <w:sz w:val="20"/>
        </w:rPr>
        <w:t xml:space="preserve">specialis </w:t>
      </w:r>
      <w:r>
        <w:rPr>
          <w:sz w:val="20"/>
        </w:rPr>
        <w:t>maxim to apply, there must be “some actual inconsistency . . . or else a discernible intention that one provision is to exclude the other” (see Article 55, paragraph 4 of the commentary, ILC Articles on State Responsibility, p. 140; see also paragraph 167 above). Whether States derogated from the general rules on State responsibility by agreeing on special rules is a matter of interpretation for each supposedly special régime.</w:t>
      </w:r>
    </w:p>
    <w:p w14:paraId="40C7C59D" w14:textId="77777777" w:rsidR="004C5C19" w:rsidRDefault="004C5C19">
      <w:pPr>
        <w:pStyle w:val="BodyText"/>
        <w:spacing w:before="226"/>
      </w:pPr>
    </w:p>
    <w:p w14:paraId="4AF4EF67" w14:textId="77777777" w:rsidR="004C5C19" w:rsidRDefault="00000000">
      <w:pPr>
        <w:pStyle w:val="ListParagraph"/>
        <w:numPr>
          <w:ilvl w:val="0"/>
          <w:numId w:val="29"/>
        </w:numPr>
        <w:tabs>
          <w:tab w:val="left" w:pos="1263"/>
        </w:tabs>
        <w:spacing w:before="1" w:line="244" w:lineRule="auto"/>
        <w:ind w:firstLine="526"/>
        <w:jc w:val="both"/>
        <w:rPr>
          <w:sz w:val="20"/>
        </w:rPr>
      </w:pPr>
      <w:r>
        <w:rPr>
          <w:sz w:val="20"/>
        </w:rPr>
        <w:t xml:space="preserve">Therefore, the Court considers that a discernible intention to establish </w:t>
      </w:r>
      <w:r>
        <w:rPr>
          <w:i/>
          <w:sz w:val="20"/>
        </w:rPr>
        <w:t>lex specialis</w:t>
      </w:r>
      <w:r>
        <w:rPr>
          <w:sz w:val="20"/>
        </w:rPr>
        <w:t>, varying or excluding the application of the general rules on State responsibility, must be found in the climate change treaty framework itself (see paragraphs 162-171 above). Such an interpretation must take into account the object and purpose of the instrument being interpreted. Not only must these special rules and their operation be clear from the interpretation of the relevant instrument, but it is also for the special rules to determine the extent of exclusion.</w:t>
      </w:r>
    </w:p>
    <w:p w14:paraId="31911451" w14:textId="77777777" w:rsidR="004C5C19" w:rsidRDefault="004C5C19">
      <w:pPr>
        <w:pStyle w:val="BodyText"/>
        <w:spacing w:before="221"/>
      </w:pPr>
    </w:p>
    <w:p w14:paraId="25C52F5C" w14:textId="77777777" w:rsidR="004C5C19" w:rsidRDefault="00000000">
      <w:pPr>
        <w:pStyle w:val="ListParagraph"/>
        <w:numPr>
          <w:ilvl w:val="0"/>
          <w:numId w:val="29"/>
        </w:numPr>
        <w:tabs>
          <w:tab w:val="left" w:pos="1241"/>
        </w:tabs>
        <w:spacing w:before="1" w:line="244" w:lineRule="auto"/>
        <w:ind w:right="603" w:firstLine="526"/>
        <w:jc w:val="both"/>
        <w:rPr>
          <w:sz w:val="20"/>
        </w:rPr>
      </w:pPr>
      <w:r>
        <w:rPr>
          <w:sz w:val="20"/>
        </w:rPr>
        <w:t xml:space="preserve">Participants submitted two main arguments for the proposition that the climate change treaty framework constitutes </w:t>
      </w:r>
      <w:r>
        <w:rPr>
          <w:i/>
          <w:sz w:val="20"/>
        </w:rPr>
        <w:t xml:space="preserve">lex specialis </w:t>
      </w:r>
      <w:r>
        <w:rPr>
          <w:sz w:val="20"/>
        </w:rPr>
        <w:t>in respect of State responsibility. The first concerns the procedural mechanisms contained in Articles 8 and 15 of the Paris Agreement, which relate to “loss and damage” and “compliance”, respectively. The second concerns Article 14 of the UNFCCC,</w:t>
      </w:r>
      <w:r>
        <w:rPr>
          <w:spacing w:val="40"/>
          <w:sz w:val="20"/>
        </w:rPr>
        <w:t xml:space="preserve"> </w:t>
      </w:r>
      <w:r>
        <w:rPr>
          <w:sz w:val="20"/>
        </w:rPr>
        <w:t>which establishes a dispute settlement mechanism under that treaty and which has been incorporated into both the Kyoto Protocol (Article 19) and the Paris Agreement (Article 24). The Court will examine each of these mechanisms in order to ascertain whether they constitute</w:t>
      </w:r>
      <w:r>
        <w:rPr>
          <w:spacing w:val="31"/>
          <w:sz w:val="20"/>
        </w:rPr>
        <w:t xml:space="preserve"> </w:t>
      </w:r>
      <w:r>
        <w:rPr>
          <w:i/>
          <w:sz w:val="20"/>
        </w:rPr>
        <w:t>lex specialis</w:t>
      </w:r>
      <w:r>
        <w:rPr>
          <w:sz w:val="20"/>
        </w:rPr>
        <w:t>.</w:t>
      </w:r>
    </w:p>
    <w:p w14:paraId="18B69E49" w14:textId="77777777" w:rsidR="004C5C19" w:rsidRDefault="004C5C19">
      <w:pPr>
        <w:pStyle w:val="BodyText"/>
        <w:spacing w:before="221"/>
      </w:pPr>
    </w:p>
    <w:p w14:paraId="30E32366" w14:textId="77777777" w:rsidR="004C5C19" w:rsidRDefault="00000000">
      <w:pPr>
        <w:pStyle w:val="ListParagraph"/>
        <w:numPr>
          <w:ilvl w:val="0"/>
          <w:numId w:val="29"/>
        </w:numPr>
        <w:tabs>
          <w:tab w:val="left" w:pos="1252"/>
        </w:tabs>
        <w:spacing w:line="247" w:lineRule="auto"/>
        <w:ind w:right="605" w:firstLine="526"/>
        <w:jc w:val="both"/>
        <w:rPr>
          <w:sz w:val="20"/>
        </w:rPr>
      </w:pPr>
      <w:r>
        <w:rPr>
          <w:sz w:val="20"/>
        </w:rPr>
        <w:t>The Court recalls that Article 8 of the Paris Agreement, which establishes a loss and damage mechanism, reads in relevant part as follows:</w:t>
      </w:r>
    </w:p>
    <w:p w14:paraId="14D1C178" w14:textId="77777777" w:rsidR="004C5C19" w:rsidRDefault="00000000">
      <w:pPr>
        <w:pStyle w:val="BodyText"/>
        <w:spacing w:before="218" w:line="247" w:lineRule="auto"/>
        <w:ind w:left="818" w:right="1134" w:firstLine="528"/>
        <w:jc w:val="both"/>
      </w:pPr>
      <w:r>
        <w:t>“2. The Warsaw International Mechanism for Loss and Damage associated with Climate Change Impacts shall be subject to the authority and guidance of the</w:t>
      </w:r>
      <w:r>
        <w:rPr>
          <w:spacing w:val="40"/>
        </w:rPr>
        <w:t xml:space="preserve"> </w:t>
      </w:r>
      <w:r>
        <w:t>Conference of the Parties serving as the meeting of the Parties to this Agreement and may be enhanced and strengthened, as determined by the Conference of the Parties serving as the meeting of the Parties to this Agreement.</w:t>
      </w:r>
    </w:p>
    <w:p w14:paraId="4DF7E206" w14:textId="77777777" w:rsidR="004C5C19" w:rsidRDefault="00000000">
      <w:pPr>
        <w:spacing w:before="218" w:line="244" w:lineRule="auto"/>
        <w:ind w:left="818" w:right="1084" w:firstLine="528"/>
        <w:rPr>
          <w:i/>
          <w:sz w:val="20"/>
        </w:rPr>
      </w:pPr>
      <w:r>
        <w:rPr>
          <w:sz w:val="20"/>
        </w:rPr>
        <w:t xml:space="preserve">3. </w:t>
      </w:r>
      <w:r>
        <w:rPr>
          <w:i/>
          <w:sz w:val="20"/>
        </w:rPr>
        <w:t>Parties should enhance understanding, action and support</w:t>
      </w:r>
      <w:r>
        <w:rPr>
          <w:sz w:val="20"/>
        </w:rPr>
        <w:t>, including through the</w:t>
      </w:r>
      <w:r>
        <w:rPr>
          <w:spacing w:val="4"/>
          <w:sz w:val="20"/>
        </w:rPr>
        <w:t xml:space="preserve"> </w:t>
      </w:r>
      <w:r>
        <w:rPr>
          <w:sz w:val="20"/>
        </w:rPr>
        <w:t>Warsaw</w:t>
      </w:r>
      <w:r>
        <w:rPr>
          <w:spacing w:val="3"/>
          <w:sz w:val="20"/>
        </w:rPr>
        <w:t xml:space="preserve"> </w:t>
      </w:r>
      <w:r>
        <w:rPr>
          <w:sz w:val="20"/>
        </w:rPr>
        <w:t>International</w:t>
      </w:r>
      <w:r>
        <w:rPr>
          <w:spacing w:val="2"/>
          <w:sz w:val="20"/>
        </w:rPr>
        <w:t xml:space="preserve"> </w:t>
      </w:r>
      <w:r>
        <w:rPr>
          <w:sz w:val="20"/>
        </w:rPr>
        <w:t>Mechanism,</w:t>
      </w:r>
      <w:r>
        <w:rPr>
          <w:spacing w:val="7"/>
          <w:sz w:val="20"/>
        </w:rPr>
        <w:t xml:space="preserve"> </w:t>
      </w:r>
      <w:r>
        <w:rPr>
          <w:i/>
          <w:sz w:val="20"/>
        </w:rPr>
        <w:t>as</w:t>
      </w:r>
      <w:r>
        <w:rPr>
          <w:i/>
          <w:spacing w:val="4"/>
          <w:sz w:val="20"/>
        </w:rPr>
        <w:t xml:space="preserve"> </w:t>
      </w:r>
      <w:r>
        <w:rPr>
          <w:i/>
          <w:sz w:val="20"/>
        </w:rPr>
        <w:t>appropriate</w:t>
      </w:r>
      <w:r>
        <w:rPr>
          <w:sz w:val="20"/>
        </w:rPr>
        <w:t>,</w:t>
      </w:r>
      <w:r>
        <w:rPr>
          <w:spacing w:val="8"/>
          <w:sz w:val="20"/>
        </w:rPr>
        <w:t xml:space="preserve"> </w:t>
      </w:r>
      <w:r>
        <w:rPr>
          <w:i/>
          <w:sz w:val="20"/>
        </w:rPr>
        <w:t>on</w:t>
      </w:r>
      <w:r>
        <w:rPr>
          <w:i/>
          <w:spacing w:val="7"/>
          <w:sz w:val="20"/>
        </w:rPr>
        <w:t xml:space="preserve"> </w:t>
      </w:r>
      <w:r>
        <w:rPr>
          <w:i/>
          <w:sz w:val="20"/>
        </w:rPr>
        <w:t>a</w:t>
      </w:r>
      <w:r>
        <w:rPr>
          <w:i/>
          <w:spacing w:val="4"/>
          <w:sz w:val="20"/>
        </w:rPr>
        <w:t xml:space="preserve"> </w:t>
      </w:r>
      <w:r>
        <w:rPr>
          <w:i/>
          <w:sz w:val="20"/>
        </w:rPr>
        <w:t>cooperative</w:t>
      </w:r>
      <w:r>
        <w:rPr>
          <w:i/>
          <w:spacing w:val="4"/>
          <w:sz w:val="20"/>
        </w:rPr>
        <w:t xml:space="preserve"> </w:t>
      </w:r>
      <w:r>
        <w:rPr>
          <w:i/>
          <w:sz w:val="20"/>
        </w:rPr>
        <w:t>and</w:t>
      </w:r>
      <w:r>
        <w:rPr>
          <w:i/>
          <w:spacing w:val="4"/>
          <w:sz w:val="20"/>
        </w:rPr>
        <w:t xml:space="preserve"> </w:t>
      </w:r>
      <w:r>
        <w:rPr>
          <w:i/>
          <w:spacing w:val="-2"/>
          <w:sz w:val="20"/>
        </w:rPr>
        <w:t>facilitative</w:t>
      </w:r>
    </w:p>
    <w:p w14:paraId="39A6DA52" w14:textId="77777777" w:rsidR="004C5C19" w:rsidRDefault="004C5C19">
      <w:pPr>
        <w:spacing w:line="244" w:lineRule="auto"/>
        <w:rPr>
          <w:i/>
          <w:sz w:val="20"/>
        </w:rPr>
        <w:sectPr w:rsidR="004C5C19">
          <w:pgSz w:w="11910" w:h="16840"/>
          <w:pgMar w:top="1800" w:right="1133" w:bottom="280" w:left="1700" w:header="1378" w:footer="0" w:gutter="0"/>
          <w:cols w:space="720"/>
        </w:sectPr>
      </w:pPr>
    </w:p>
    <w:p w14:paraId="511242F8" w14:textId="77777777" w:rsidR="004C5C19" w:rsidRDefault="00000000">
      <w:pPr>
        <w:pStyle w:val="BodyText"/>
        <w:spacing w:before="86"/>
        <w:ind w:left="818"/>
      </w:pPr>
      <w:r>
        <w:rPr>
          <w:i/>
        </w:rPr>
        <w:lastRenderedPageBreak/>
        <w:t>basis</w:t>
      </w:r>
      <w:r>
        <w:rPr>
          <w:i/>
          <w:spacing w:val="28"/>
        </w:rPr>
        <w:t xml:space="preserve"> </w:t>
      </w:r>
      <w:r>
        <w:t>with</w:t>
      </w:r>
      <w:r>
        <w:rPr>
          <w:spacing w:val="25"/>
        </w:rPr>
        <w:t xml:space="preserve"> </w:t>
      </w:r>
      <w:r>
        <w:t>respect</w:t>
      </w:r>
      <w:r>
        <w:rPr>
          <w:spacing w:val="30"/>
        </w:rPr>
        <w:t xml:space="preserve"> </w:t>
      </w:r>
      <w:r>
        <w:t>to</w:t>
      </w:r>
      <w:r>
        <w:rPr>
          <w:spacing w:val="28"/>
        </w:rPr>
        <w:t xml:space="preserve"> </w:t>
      </w:r>
      <w:r>
        <w:t>loss</w:t>
      </w:r>
      <w:r>
        <w:rPr>
          <w:spacing w:val="23"/>
        </w:rPr>
        <w:t xml:space="preserve"> </w:t>
      </w:r>
      <w:r>
        <w:t>and</w:t>
      </w:r>
      <w:r>
        <w:rPr>
          <w:spacing w:val="28"/>
        </w:rPr>
        <w:t xml:space="preserve"> </w:t>
      </w:r>
      <w:r>
        <w:t>damage</w:t>
      </w:r>
      <w:r>
        <w:rPr>
          <w:spacing w:val="26"/>
        </w:rPr>
        <w:t xml:space="preserve"> </w:t>
      </w:r>
      <w:r>
        <w:t>associated</w:t>
      </w:r>
      <w:r>
        <w:rPr>
          <w:spacing w:val="26"/>
        </w:rPr>
        <w:t xml:space="preserve"> </w:t>
      </w:r>
      <w:r>
        <w:t>with</w:t>
      </w:r>
      <w:r>
        <w:rPr>
          <w:spacing w:val="28"/>
        </w:rPr>
        <w:t xml:space="preserve"> </w:t>
      </w:r>
      <w:r>
        <w:t>the</w:t>
      </w:r>
      <w:r>
        <w:rPr>
          <w:spacing w:val="26"/>
        </w:rPr>
        <w:t xml:space="preserve"> </w:t>
      </w:r>
      <w:r>
        <w:t>adverse</w:t>
      </w:r>
      <w:r>
        <w:rPr>
          <w:spacing w:val="29"/>
        </w:rPr>
        <w:t xml:space="preserve"> </w:t>
      </w:r>
      <w:r>
        <w:t>effects</w:t>
      </w:r>
      <w:r>
        <w:rPr>
          <w:spacing w:val="28"/>
        </w:rPr>
        <w:t xml:space="preserve"> </w:t>
      </w:r>
      <w:r>
        <w:t>of</w:t>
      </w:r>
      <w:r>
        <w:rPr>
          <w:spacing w:val="29"/>
        </w:rPr>
        <w:t xml:space="preserve"> </w:t>
      </w:r>
      <w:r>
        <w:rPr>
          <w:spacing w:val="-2"/>
        </w:rPr>
        <w:t>climate</w:t>
      </w:r>
    </w:p>
    <w:p w14:paraId="44A0135D" w14:textId="77777777" w:rsidR="004C5C19" w:rsidRDefault="00000000">
      <w:pPr>
        <w:pStyle w:val="BodyText"/>
        <w:spacing w:before="7"/>
        <w:ind w:left="818"/>
      </w:pPr>
      <w:r>
        <w:t>change.”</w:t>
      </w:r>
      <w:r>
        <w:rPr>
          <w:spacing w:val="11"/>
        </w:rPr>
        <w:t xml:space="preserve"> </w:t>
      </w:r>
      <w:r>
        <w:t>(Emphasis</w:t>
      </w:r>
      <w:r>
        <w:rPr>
          <w:spacing w:val="11"/>
        </w:rPr>
        <w:t xml:space="preserve"> </w:t>
      </w:r>
      <w:r>
        <w:rPr>
          <w:spacing w:val="-2"/>
        </w:rPr>
        <w:t>added.)</w:t>
      </w:r>
    </w:p>
    <w:p w14:paraId="4C13A682" w14:textId="77777777" w:rsidR="004C5C19" w:rsidRDefault="00000000">
      <w:pPr>
        <w:pStyle w:val="BodyText"/>
        <w:spacing w:before="227" w:line="244" w:lineRule="auto"/>
        <w:ind w:left="292" w:right="601"/>
        <w:jc w:val="both"/>
      </w:pPr>
      <w:r>
        <w:t>The Court observes that Article 8 encourages parties to the Agreement to adopt a co-operative and facilitative approach with respect to loss and damage associated with the adverse effects of climate change, including recourse to the mechanism established under that provision. The provision does</w:t>
      </w:r>
      <w:r>
        <w:rPr>
          <w:spacing w:val="40"/>
        </w:rPr>
        <w:t xml:space="preserve"> </w:t>
      </w:r>
      <w:r>
        <w:t>not, however, address issues of liability or compensation of parties for such loss and damage, since</w:t>
      </w:r>
      <w:r>
        <w:rPr>
          <w:spacing w:val="40"/>
        </w:rPr>
        <w:t xml:space="preserve"> </w:t>
      </w:r>
      <w:r>
        <w:t>the expression “as appropriate, on a cooperative and facilitative basis” emphasizes co-operation</w:t>
      </w:r>
      <w:r>
        <w:rPr>
          <w:spacing w:val="80"/>
        </w:rPr>
        <w:t xml:space="preserve"> </w:t>
      </w:r>
      <w:r>
        <w:t>rather than compensation or liability.</w:t>
      </w:r>
    </w:p>
    <w:p w14:paraId="28E7AD42" w14:textId="77777777" w:rsidR="004C5C19" w:rsidRDefault="004C5C19">
      <w:pPr>
        <w:pStyle w:val="BodyText"/>
        <w:spacing w:before="219"/>
      </w:pPr>
    </w:p>
    <w:p w14:paraId="5AEE8342" w14:textId="77777777" w:rsidR="004C5C19" w:rsidRDefault="00000000">
      <w:pPr>
        <w:pStyle w:val="ListParagraph"/>
        <w:numPr>
          <w:ilvl w:val="0"/>
          <w:numId w:val="29"/>
        </w:numPr>
        <w:tabs>
          <w:tab w:val="left" w:pos="1243"/>
        </w:tabs>
        <w:spacing w:before="1" w:line="244" w:lineRule="auto"/>
        <w:ind w:right="601" w:firstLine="526"/>
        <w:jc w:val="both"/>
        <w:rPr>
          <w:sz w:val="20"/>
        </w:rPr>
      </w:pPr>
      <w:r>
        <w:rPr>
          <w:sz w:val="20"/>
        </w:rPr>
        <w:t>This interpretation is confirmed by paragraph 51 of the COP decision that adopted the Paris Agreement, which states that “Article 8 of the Agreement does not involve or provide a basis</w:t>
      </w:r>
      <w:r>
        <w:rPr>
          <w:spacing w:val="40"/>
          <w:sz w:val="20"/>
        </w:rPr>
        <w:t xml:space="preserve"> </w:t>
      </w:r>
      <w:r>
        <w:rPr>
          <w:sz w:val="20"/>
        </w:rPr>
        <w:t>for</w:t>
      </w:r>
      <w:r>
        <w:rPr>
          <w:spacing w:val="80"/>
          <w:sz w:val="20"/>
        </w:rPr>
        <w:t xml:space="preserve">  </w:t>
      </w:r>
      <w:r>
        <w:rPr>
          <w:sz w:val="20"/>
        </w:rPr>
        <w:t>any</w:t>
      </w:r>
      <w:r>
        <w:rPr>
          <w:spacing w:val="80"/>
          <w:sz w:val="20"/>
        </w:rPr>
        <w:t xml:space="preserve">  </w:t>
      </w:r>
      <w:r>
        <w:rPr>
          <w:sz w:val="20"/>
        </w:rPr>
        <w:t>liability</w:t>
      </w:r>
      <w:r>
        <w:rPr>
          <w:spacing w:val="80"/>
          <w:sz w:val="20"/>
        </w:rPr>
        <w:t xml:space="preserve">  </w:t>
      </w:r>
      <w:r>
        <w:rPr>
          <w:sz w:val="20"/>
        </w:rPr>
        <w:t>or</w:t>
      </w:r>
      <w:r>
        <w:rPr>
          <w:spacing w:val="80"/>
          <w:sz w:val="20"/>
        </w:rPr>
        <w:t xml:space="preserve">  </w:t>
      </w:r>
      <w:r>
        <w:rPr>
          <w:sz w:val="20"/>
        </w:rPr>
        <w:t>compensation”</w:t>
      </w:r>
      <w:r>
        <w:rPr>
          <w:spacing w:val="80"/>
          <w:sz w:val="20"/>
        </w:rPr>
        <w:t xml:space="preserve">  </w:t>
      </w:r>
      <w:r>
        <w:rPr>
          <w:sz w:val="20"/>
        </w:rPr>
        <w:t>(decision 1/CP.21,</w:t>
      </w:r>
      <w:r>
        <w:rPr>
          <w:spacing w:val="80"/>
          <w:sz w:val="20"/>
        </w:rPr>
        <w:t xml:space="preserve">  </w:t>
      </w:r>
      <w:r>
        <w:rPr>
          <w:sz w:val="20"/>
        </w:rPr>
        <w:t>12 December</w:t>
      </w:r>
      <w:r>
        <w:rPr>
          <w:spacing w:val="80"/>
          <w:sz w:val="20"/>
        </w:rPr>
        <w:t xml:space="preserve">  </w:t>
      </w:r>
      <w:r>
        <w:rPr>
          <w:sz w:val="20"/>
        </w:rPr>
        <w:t>2015,</w:t>
      </w:r>
      <w:r>
        <w:rPr>
          <w:spacing w:val="80"/>
          <w:sz w:val="20"/>
        </w:rPr>
        <w:t xml:space="preserve">  </w:t>
      </w:r>
      <w:r>
        <w:rPr>
          <w:sz w:val="20"/>
        </w:rPr>
        <w:t>UN doc. FCCC/CP/2015/10/Add.1, p. 8, para. 51).</w:t>
      </w:r>
      <w:r>
        <w:rPr>
          <w:spacing w:val="-1"/>
          <w:sz w:val="20"/>
        </w:rPr>
        <w:t xml:space="preserve"> </w:t>
      </w:r>
      <w:r>
        <w:rPr>
          <w:sz w:val="20"/>
        </w:rPr>
        <w:t>Moreover,</w:t>
      </w:r>
      <w:r>
        <w:rPr>
          <w:spacing w:val="-1"/>
          <w:sz w:val="20"/>
        </w:rPr>
        <w:t xml:space="preserve"> </w:t>
      </w:r>
      <w:r>
        <w:rPr>
          <w:sz w:val="20"/>
        </w:rPr>
        <w:t>the</w:t>
      </w:r>
      <w:r>
        <w:rPr>
          <w:spacing w:val="-1"/>
          <w:sz w:val="20"/>
        </w:rPr>
        <w:t xml:space="preserve"> </w:t>
      </w:r>
      <w:r>
        <w:rPr>
          <w:sz w:val="20"/>
        </w:rPr>
        <w:t>fact that</w:t>
      </w:r>
      <w:r>
        <w:rPr>
          <w:spacing w:val="-2"/>
          <w:sz w:val="20"/>
        </w:rPr>
        <w:t xml:space="preserve"> </w:t>
      </w:r>
      <w:r>
        <w:rPr>
          <w:sz w:val="20"/>
        </w:rPr>
        <w:t>the</w:t>
      </w:r>
      <w:r>
        <w:rPr>
          <w:spacing w:val="-1"/>
          <w:sz w:val="20"/>
        </w:rPr>
        <w:t xml:space="preserve"> </w:t>
      </w:r>
      <w:r>
        <w:rPr>
          <w:sz w:val="20"/>
        </w:rPr>
        <w:t>fund</w:t>
      </w:r>
      <w:r>
        <w:rPr>
          <w:spacing w:val="-1"/>
          <w:sz w:val="20"/>
        </w:rPr>
        <w:t xml:space="preserve"> </w:t>
      </w:r>
      <w:r>
        <w:rPr>
          <w:sz w:val="20"/>
        </w:rPr>
        <w:t>for</w:t>
      </w:r>
      <w:r>
        <w:rPr>
          <w:spacing w:val="-3"/>
          <w:sz w:val="20"/>
        </w:rPr>
        <w:t xml:space="preserve"> </w:t>
      </w:r>
      <w:r>
        <w:rPr>
          <w:sz w:val="20"/>
        </w:rPr>
        <w:t>responding</w:t>
      </w:r>
      <w:r>
        <w:rPr>
          <w:spacing w:val="-1"/>
          <w:sz w:val="20"/>
        </w:rPr>
        <w:t xml:space="preserve"> </w:t>
      </w:r>
      <w:r>
        <w:rPr>
          <w:sz w:val="20"/>
        </w:rPr>
        <w:t>to</w:t>
      </w:r>
      <w:r>
        <w:rPr>
          <w:spacing w:val="-1"/>
          <w:sz w:val="20"/>
        </w:rPr>
        <w:t xml:space="preserve"> </w:t>
      </w:r>
      <w:r>
        <w:rPr>
          <w:sz w:val="20"/>
        </w:rPr>
        <w:t>loss and damage is limited to “provid[ing] complementary and additional support” confirms the intention of the parties not to base the contributions of funds on State responsibility (see decision 5/CMA.5, Operationalization of the new funding arrangements, including a fund, for responding to loss and damage</w:t>
      </w:r>
      <w:r>
        <w:rPr>
          <w:spacing w:val="33"/>
          <w:sz w:val="20"/>
        </w:rPr>
        <w:t xml:space="preserve"> </w:t>
      </w:r>
      <w:r>
        <w:rPr>
          <w:sz w:val="20"/>
        </w:rPr>
        <w:t>referred</w:t>
      </w:r>
      <w:r>
        <w:rPr>
          <w:spacing w:val="33"/>
          <w:sz w:val="20"/>
        </w:rPr>
        <w:t xml:space="preserve"> </w:t>
      </w:r>
      <w:r>
        <w:rPr>
          <w:sz w:val="20"/>
        </w:rPr>
        <w:t>to</w:t>
      </w:r>
      <w:r>
        <w:rPr>
          <w:spacing w:val="33"/>
          <w:sz w:val="20"/>
        </w:rPr>
        <w:t xml:space="preserve"> </w:t>
      </w:r>
      <w:r>
        <w:rPr>
          <w:sz w:val="20"/>
        </w:rPr>
        <w:t>in</w:t>
      </w:r>
      <w:r>
        <w:rPr>
          <w:spacing w:val="33"/>
          <w:sz w:val="20"/>
        </w:rPr>
        <w:t xml:space="preserve"> </w:t>
      </w:r>
      <w:r>
        <w:rPr>
          <w:sz w:val="20"/>
        </w:rPr>
        <w:t>paragraphs 2-3</w:t>
      </w:r>
      <w:r>
        <w:rPr>
          <w:spacing w:val="36"/>
          <w:sz w:val="20"/>
        </w:rPr>
        <w:t xml:space="preserve"> </w:t>
      </w:r>
      <w:r>
        <w:rPr>
          <w:sz w:val="20"/>
        </w:rPr>
        <w:t>of</w:t>
      </w:r>
      <w:r>
        <w:rPr>
          <w:spacing w:val="34"/>
          <w:sz w:val="20"/>
        </w:rPr>
        <w:t xml:space="preserve"> </w:t>
      </w:r>
      <w:r>
        <w:rPr>
          <w:sz w:val="20"/>
        </w:rPr>
        <w:t>decisions 2/CP.27</w:t>
      </w:r>
      <w:r>
        <w:rPr>
          <w:spacing w:val="36"/>
          <w:sz w:val="20"/>
        </w:rPr>
        <w:t xml:space="preserve"> </w:t>
      </w:r>
      <w:r>
        <w:rPr>
          <w:sz w:val="20"/>
        </w:rPr>
        <w:t>and</w:t>
      </w:r>
      <w:r>
        <w:rPr>
          <w:spacing w:val="33"/>
          <w:sz w:val="20"/>
        </w:rPr>
        <w:t xml:space="preserve"> </w:t>
      </w:r>
      <w:r>
        <w:rPr>
          <w:sz w:val="20"/>
        </w:rPr>
        <w:t>2/CMA.4,</w:t>
      </w:r>
      <w:r>
        <w:rPr>
          <w:spacing w:val="36"/>
          <w:sz w:val="20"/>
        </w:rPr>
        <w:t xml:space="preserve"> </w:t>
      </w:r>
      <w:r>
        <w:rPr>
          <w:sz w:val="20"/>
        </w:rPr>
        <w:t>6 December</w:t>
      </w:r>
      <w:r>
        <w:rPr>
          <w:spacing w:val="34"/>
          <w:sz w:val="20"/>
        </w:rPr>
        <w:t xml:space="preserve"> </w:t>
      </w:r>
      <w:r>
        <w:rPr>
          <w:sz w:val="20"/>
        </w:rPr>
        <w:t>2023,</w:t>
      </w:r>
      <w:r>
        <w:rPr>
          <w:spacing w:val="34"/>
          <w:sz w:val="20"/>
        </w:rPr>
        <w:t xml:space="preserve"> </w:t>
      </w:r>
      <w:r>
        <w:rPr>
          <w:sz w:val="20"/>
        </w:rPr>
        <w:t xml:space="preserve">UN doc. FCCC/PA/CMA/2023/16/Add.1, Annex I, Governing Instrument of the Fund, p. 39, para. 7). Accordingly, the Court does not find in Article 8 of the Paris Agreement any clearly expressed </w:t>
      </w:r>
      <w:r>
        <w:rPr>
          <w:i/>
          <w:sz w:val="20"/>
        </w:rPr>
        <w:t xml:space="preserve">lex specialis </w:t>
      </w:r>
      <w:r>
        <w:rPr>
          <w:sz w:val="20"/>
        </w:rPr>
        <w:t>that would exclude the application of the general rules on State responsibility.</w:t>
      </w:r>
    </w:p>
    <w:p w14:paraId="0B2E635B" w14:textId="77777777" w:rsidR="004C5C19" w:rsidRDefault="004C5C19">
      <w:pPr>
        <w:pStyle w:val="BodyText"/>
        <w:spacing w:before="225"/>
      </w:pPr>
    </w:p>
    <w:p w14:paraId="0DA64E83" w14:textId="77777777" w:rsidR="004C5C19" w:rsidRDefault="00000000">
      <w:pPr>
        <w:pStyle w:val="ListParagraph"/>
        <w:numPr>
          <w:ilvl w:val="0"/>
          <w:numId w:val="29"/>
        </w:numPr>
        <w:tabs>
          <w:tab w:val="left" w:pos="1236"/>
        </w:tabs>
        <w:spacing w:line="244" w:lineRule="auto"/>
        <w:ind w:right="601" w:firstLine="526"/>
        <w:jc w:val="both"/>
        <w:rPr>
          <w:sz w:val="20"/>
        </w:rPr>
      </w:pPr>
      <w:r>
        <w:rPr>
          <w:sz w:val="20"/>
        </w:rPr>
        <w:t>Turning</w:t>
      </w:r>
      <w:r>
        <w:rPr>
          <w:spacing w:val="18"/>
          <w:sz w:val="20"/>
        </w:rPr>
        <w:t xml:space="preserve"> </w:t>
      </w:r>
      <w:r>
        <w:rPr>
          <w:sz w:val="20"/>
        </w:rPr>
        <w:t>now</w:t>
      </w:r>
      <w:r>
        <w:rPr>
          <w:spacing w:val="16"/>
          <w:sz w:val="20"/>
        </w:rPr>
        <w:t xml:space="preserve"> </w:t>
      </w:r>
      <w:r>
        <w:rPr>
          <w:sz w:val="20"/>
        </w:rPr>
        <w:t>to</w:t>
      </w:r>
      <w:r>
        <w:rPr>
          <w:spacing w:val="18"/>
          <w:sz w:val="20"/>
        </w:rPr>
        <w:t xml:space="preserve"> </w:t>
      </w:r>
      <w:r>
        <w:rPr>
          <w:sz w:val="20"/>
        </w:rPr>
        <w:t>Article 15</w:t>
      </w:r>
      <w:r>
        <w:rPr>
          <w:spacing w:val="18"/>
          <w:sz w:val="20"/>
        </w:rPr>
        <w:t xml:space="preserve"> </w:t>
      </w:r>
      <w:r>
        <w:rPr>
          <w:sz w:val="20"/>
        </w:rPr>
        <w:t>of</w:t>
      </w:r>
      <w:r>
        <w:rPr>
          <w:spacing w:val="19"/>
          <w:sz w:val="20"/>
        </w:rPr>
        <w:t xml:space="preserve"> </w:t>
      </w:r>
      <w:r>
        <w:rPr>
          <w:sz w:val="20"/>
        </w:rPr>
        <w:t>the</w:t>
      </w:r>
      <w:r>
        <w:rPr>
          <w:spacing w:val="19"/>
          <w:sz w:val="20"/>
        </w:rPr>
        <w:t xml:space="preserve"> </w:t>
      </w:r>
      <w:r>
        <w:rPr>
          <w:sz w:val="20"/>
        </w:rPr>
        <w:t>Paris</w:t>
      </w:r>
      <w:r>
        <w:rPr>
          <w:spacing w:val="19"/>
          <w:sz w:val="20"/>
        </w:rPr>
        <w:t xml:space="preserve"> </w:t>
      </w:r>
      <w:r>
        <w:rPr>
          <w:sz w:val="20"/>
        </w:rPr>
        <w:t>Agreement,</w:t>
      </w:r>
      <w:r>
        <w:rPr>
          <w:spacing w:val="18"/>
          <w:sz w:val="20"/>
        </w:rPr>
        <w:t xml:space="preserve"> </w:t>
      </w:r>
      <w:r>
        <w:rPr>
          <w:sz w:val="20"/>
        </w:rPr>
        <w:t>the</w:t>
      </w:r>
      <w:r>
        <w:rPr>
          <w:spacing w:val="19"/>
          <w:sz w:val="20"/>
        </w:rPr>
        <w:t xml:space="preserve"> </w:t>
      </w:r>
      <w:r>
        <w:rPr>
          <w:sz w:val="20"/>
        </w:rPr>
        <w:t>Court</w:t>
      </w:r>
      <w:r>
        <w:rPr>
          <w:spacing w:val="19"/>
          <w:sz w:val="20"/>
        </w:rPr>
        <w:t xml:space="preserve"> </w:t>
      </w:r>
      <w:r>
        <w:rPr>
          <w:sz w:val="20"/>
        </w:rPr>
        <w:t>observes</w:t>
      </w:r>
      <w:r>
        <w:rPr>
          <w:spacing w:val="19"/>
          <w:sz w:val="20"/>
        </w:rPr>
        <w:t xml:space="preserve"> </w:t>
      </w:r>
      <w:r>
        <w:rPr>
          <w:sz w:val="20"/>
        </w:rPr>
        <w:t>that</w:t>
      </w:r>
      <w:r>
        <w:rPr>
          <w:spacing w:val="20"/>
          <w:sz w:val="20"/>
        </w:rPr>
        <w:t xml:space="preserve"> </w:t>
      </w:r>
      <w:r>
        <w:rPr>
          <w:sz w:val="20"/>
        </w:rPr>
        <w:t>paragraph 1 of that Article establishes the Paris Agreement Implementation and Compliance Committee</w:t>
      </w:r>
      <w:r>
        <w:rPr>
          <w:spacing w:val="80"/>
          <w:sz w:val="20"/>
        </w:rPr>
        <w:t xml:space="preserve"> </w:t>
      </w:r>
      <w:r>
        <w:rPr>
          <w:sz w:val="20"/>
        </w:rPr>
        <w:t>(PAICC), which has the power to facilitate implementation of and promote compliance with the Agreement.</w:t>
      </w:r>
      <w:r>
        <w:rPr>
          <w:spacing w:val="17"/>
          <w:sz w:val="20"/>
        </w:rPr>
        <w:t xml:space="preserve"> </w:t>
      </w:r>
      <w:r>
        <w:rPr>
          <w:sz w:val="20"/>
        </w:rPr>
        <w:t>However, the Court observes</w:t>
      </w:r>
      <w:r>
        <w:rPr>
          <w:spacing w:val="18"/>
          <w:sz w:val="20"/>
        </w:rPr>
        <w:t xml:space="preserve"> </w:t>
      </w:r>
      <w:r>
        <w:rPr>
          <w:sz w:val="20"/>
        </w:rPr>
        <w:t>that this compliance mechanism</w:t>
      </w:r>
      <w:r>
        <w:rPr>
          <w:spacing w:val="18"/>
          <w:sz w:val="20"/>
        </w:rPr>
        <w:t xml:space="preserve"> </w:t>
      </w:r>
      <w:r>
        <w:rPr>
          <w:sz w:val="20"/>
        </w:rPr>
        <w:t>does not</w:t>
      </w:r>
      <w:r>
        <w:rPr>
          <w:spacing w:val="18"/>
          <w:sz w:val="20"/>
        </w:rPr>
        <w:t xml:space="preserve"> </w:t>
      </w:r>
      <w:r>
        <w:rPr>
          <w:sz w:val="20"/>
        </w:rPr>
        <w:t>have the power</w:t>
      </w:r>
      <w:r>
        <w:rPr>
          <w:spacing w:val="40"/>
          <w:sz w:val="20"/>
        </w:rPr>
        <w:t xml:space="preserve"> </w:t>
      </w:r>
      <w:r>
        <w:rPr>
          <w:sz w:val="20"/>
        </w:rPr>
        <w:t>to settle disputes or provide for remedies. In the Court’s view, the mechanism does not have the capacity</w:t>
      </w:r>
      <w:r>
        <w:rPr>
          <w:spacing w:val="40"/>
          <w:sz w:val="20"/>
        </w:rPr>
        <w:t xml:space="preserve"> </w:t>
      </w:r>
      <w:r>
        <w:rPr>
          <w:sz w:val="20"/>
        </w:rPr>
        <w:t>to</w:t>
      </w:r>
      <w:r>
        <w:rPr>
          <w:spacing w:val="40"/>
          <w:sz w:val="20"/>
        </w:rPr>
        <w:t xml:space="preserve"> </w:t>
      </w:r>
      <w:r>
        <w:rPr>
          <w:sz w:val="20"/>
        </w:rPr>
        <w:t>determine</w:t>
      </w:r>
      <w:r>
        <w:rPr>
          <w:spacing w:val="40"/>
          <w:sz w:val="20"/>
        </w:rPr>
        <w:t xml:space="preserve"> </w:t>
      </w:r>
      <w:r>
        <w:rPr>
          <w:sz w:val="20"/>
        </w:rPr>
        <w:t>State</w:t>
      </w:r>
      <w:r>
        <w:rPr>
          <w:spacing w:val="40"/>
          <w:sz w:val="20"/>
        </w:rPr>
        <w:t xml:space="preserve"> </w:t>
      </w:r>
      <w:r>
        <w:rPr>
          <w:sz w:val="20"/>
        </w:rPr>
        <w:t>responsibility.</w:t>
      </w:r>
      <w:r>
        <w:rPr>
          <w:spacing w:val="40"/>
          <w:sz w:val="20"/>
        </w:rPr>
        <w:t xml:space="preserve"> </w:t>
      </w:r>
      <w:r>
        <w:rPr>
          <w:sz w:val="20"/>
        </w:rPr>
        <w:t>This</w:t>
      </w:r>
      <w:r>
        <w:rPr>
          <w:spacing w:val="40"/>
          <w:sz w:val="20"/>
        </w:rPr>
        <w:t xml:space="preserve"> </w:t>
      </w:r>
      <w:r>
        <w:rPr>
          <w:sz w:val="20"/>
        </w:rPr>
        <w:t>interpretation</w:t>
      </w:r>
      <w:r>
        <w:rPr>
          <w:spacing w:val="40"/>
          <w:sz w:val="20"/>
        </w:rPr>
        <w:t xml:space="preserve"> </w:t>
      </w:r>
      <w:r>
        <w:rPr>
          <w:sz w:val="20"/>
        </w:rPr>
        <w:t>is</w:t>
      </w:r>
      <w:r>
        <w:rPr>
          <w:spacing w:val="40"/>
          <w:sz w:val="20"/>
        </w:rPr>
        <w:t xml:space="preserve"> </w:t>
      </w:r>
      <w:r>
        <w:rPr>
          <w:sz w:val="20"/>
        </w:rPr>
        <w:t>confirmed</w:t>
      </w:r>
      <w:r>
        <w:rPr>
          <w:spacing w:val="40"/>
          <w:sz w:val="20"/>
        </w:rPr>
        <w:t xml:space="preserve"> </w:t>
      </w:r>
      <w:r>
        <w:rPr>
          <w:sz w:val="20"/>
        </w:rPr>
        <w:t>by</w:t>
      </w:r>
      <w:r>
        <w:rPr>
          <w:spacing w:val="40"/>
          <w:sz w:val="20"/>
        </w:rPr>
        <w:t xml:space="preserve"> </w:t>
      </w:r>
      <w:r>
        <w:rPr>
          <w:sz w:val="20"/>
        </w:rPr>
        <w:t xml:space="preserve">Article 15, paragraph 2, which provides that the PAICC is a “transparent, non-adversarial and non-punitive” mechanism. Accordingly, the Court does not find in Article 15 of the Paris Agreement any clearly expressed </w:t>
      </w:r>
      <w:r>
        <w:rPr>
          <w:i/>
          <w:sz w:val="20"/>
        </w:rPr>
        <w:t xml:space="preserve">lex specialis </w:t>
      </w:r>
      <w:r>
        <w:rPr>
          <w:sz w:val="20"/>
        </w:rPr>
        <w:t>that would exclude the application of the general rules on State responsibility.</w:t>
      </w:r>
    </w:p>
    <w:p w14:paraId="401EB0C3" w14:textId="77777777" w:rsidR="004C5C19" w:rsidRDefault="004C5C19">
      <w:pPr>
        <w:pStyle w:val="BodyText"/>
        <w:spacing w:before="221"/>
      </w:pPr>
    </w:p>
    <w:p w14:paraId="746FF304" w14:textId="77777777" w:rsidR="004C5C19" w:rsidRDefault="00000000">
      <w:pPr>
        <w:pStyle w:val="ListParagraph"/>
        <w:numPr>
          <w:ilvl w:val="0"/>
          <w:numId w:val="29"/>
        </w:numPr>
        <w:tabs>
          <w:tab w:val="left" w:pos="1228"/>
        </w:tabs>
        <w:spacing w:before="1" w:line="244" w:lineRule="auto"/>
        <w:ind w:right="601" w:firstLine="526"/>
        <w:jc w:val="both"/>
        <w:rPr>
          <w:sz w:val="20"/>
        </w:rPr>
      </w:pPr>
      <w:r>
        <w:rPr>
          <w:sz w:val="20"/>
        </w:rPr>
        <w:t>The dispute settlement scheme under Article 24 of the Paris Agreement further confirms the conclusion that the loss and damage mechanism and the PAICC were not designed as a special régime to address disputes relating to the breach of the provisions of the Paris Agreement. Article 24 of the Paris Agreement provides that “[t]he provisions of Article 14 of the [Framework] Convention on</w:t>
      </w:r>
      <w:r>
        <w:rPr>
          <w:spacing w:val="21"/>
          <w:sz w:val="20"/>
        </w:rPr>
        <w:t xml:space="preserve"> </w:t>
      </w:r>
      <w:r>
        <w:rPr>
          <w:sz w:val="20"/>
        </w:rPr>
        <w:t>settlement of disputes shall</w:t>
      </w:r>
      <w:r>
        <w:rPr>
          <w:spacing w:val="22"/>
          <w:sz w:val="20"/>
        </w:rPr>
        <w:t xml:space="preserve"> </w:t>
      </w:r>
      <w:r>
        <w:rPr>
          <w:sz w:val="20"/>
        </w:rPr>
        <w:t>apply</w:t>
      </w:r>
      <w:r>
        <w:rPr>
          <w:spacing w:val="21"/>
          <w:sz w:val="20"/>
        </w:rPr>
        <w:t xml:space="preserve"> </w:t>
      </w:r>
      <w:r>
        <w:rPr>
          <w:i/>
          <w:sz w:val="20"/>
        </w:rPr>
        <w:t>mutatis</w:t>
      </w:r>
      <w:r>
        <w:rPr>
          <w:i/>
          <w:spacing w:val="21"/>
          <w:sz w:val="20"/>
        </w:rPr>
        <w:t xml:space="preserve"> </w:t>
      </w:r>
      <w:r>
        <w:rPr>
          <w:i/>
          <w:sz w:val="20"/>
        </w:rPr>
        <w:t>mutandis</w:t>
      </w:r>
      <w:r>
        <w:rPr>
          <w:i/>
          <w:spacing w:val="22"/>
          <w:sz w:val="20"/>
        </w:rPr>
        <w:t xml:space="preserve"> </w:t>
      </w:r>
      <w:r>
        <w:rPr>
          <w:sz w:val="20"/>
        </w:rPr>
        <w:t>to this</w:t>
      </w:r>
      <w:r>
        <w:rPr>
          <w:spacing w:val="21"/>
          <w:sz w:val="20"/>
        </w:rPr>
        <w:t xml:space="preserve"> </w:t>
      </w:r>
      <w:r>
        <w:rPr>
          <w:sz w:val="20"/>
        </w:rPr>
        <w:t>Agreement”. To recall,</w:t>
      </w:r>
      <w:r>
        <w:rPr>
          <w:spacing w:val="21"/>
          <w:sz w:val="20"/>
        </w:rPr>
        <w:t xml:space="preserve"> </w:t>
      </w:r>
      <w:r>
        <w:rPr>
          <w:sz w:val="20"/>
        </w:rPr>
        <w:t xml:space="preserve">Article 14 of the UNFCCC is a compromissory clause that provides, </w:t>
      </w:r>
      <w:r>
        <w:rPr>
          <w:i/>
          <w:sz w:val="20"/>
        </w:rPr>
        <w:t>inter alia</w:t>
      </w:r>
      <w:r>
        <w:rPr>
          <w:sz w:val="20"/>
        </w:rPr>
        <w:t>, for the settlement of disputes concerning the interpretation or application of the UNFCCC by this Court or through arbitration. Since Article 14 of the UNFCCC and Article 24 of the Paris Agreement are silent on any special</w:t>
      </w:r>
      <w:r>
        <w:rPr>
          <w:spacing w:val="80"/>
          <w:sz w:val="20"/>
        </w:rPr>
        <w:t xml:space="preserve"> </w:t>
      </w:r>
      <w:r>
        <w:rPr>
          <w:sz w:val="20"/>
        </w:rPr>
        <w:t>rules</w:t>
      </w:r>
      <w:r>
        <w:rPr>
          <w:spacing w:val="22"/>
          <w:sz w:val="20"/>
        </w:rPr>
        <w:t xml:space="preserve"> </w:t>
      </w:r>
      <w:r>
        <w:rPr>
          <w:sz w:val="20"/>
        </w:rPr>
        <w:t>to be</w:t>
      </w:r>
      <w:r>
        <w:rPr>
          <w:spacing w:val="22"/>
          <w:sz w:val="20"/>
        </w:rPr>
        <w:t xml:space="preserve"> </w:t>
      </w:r>
      <w:r>
        <w:rPr>
          <w:sz w:val="20"/>
        </w:rPr>
        <w:t>applied</w:t>
      </w:r>
      <w:r>
        <w:rPr>
          <w:spacing w:val="22"/>
          <w:sz w:val="20"/>
        </w:rPr>
        <w:t xml:space="preserve"> </w:t>
      </w:r>
      <w:r>
        <w:rPr>
          <w:sz w:val="20"/>
        </w:rPr>
        <w:t>by the</w:t>
      </w:r>
      <w:r>
        <w:rPr>
          <w:spacing w:val="20"/>
          <w:sz w:val="20"/>
        </w:rPr>
        <w:t xml:space="preserve"> </w:t>
      </w:r>
      <w:r>
        <w:rPr>
          <w:sz w:val="20"/>
        </w:rPr>
        <w:t>bodies</w:t>
      </w:r>
      <w:r>
        <w:rPr>
          <w:spacing w:val="22"/>
          <w:sz w:val="20"/>
        </w:rPr>
        <w:t xml:space="preserve"> </w:t>
      </w:r>
      <w:r>
        <w:rPr>
          <w:sz w:val="20"/>
        </w:rPr>
        <w:t>seised</w:t>
      </w:r>
      <w:r>
        <w:rPr>
          <w:spacing w:val="22"/>
          <w:sz w:val="20"/>
        </w:rPr>
        <w:t xml:space="preserve"> </w:t>
      </w:r>
      <w:r>
        <w:rPr>
          <w:sz w:val="20"/>
        </w:rPr>
        <w:t>under</w:t>
      </w:r>
      <w:r>
        <w:rPr>
          <w:spacing w:val="22"/>
          <w:sz w:val="20"/>
        </w:rPr>
        <w:t xml:space="preserve"> </w:t>
      </w:r>
      <w:r>
        <w:rPr>
          <w:sz w:val="20"/>
        </w:rPr>
        <w:t>this</w:t>
      </w:r>
      <w:r>
        <w:rPr>
          <w:spacing w:val="22"/>
          <w:sz w:val="20"/>
        </w:rPr>
        <w:t xml:space="preserve"> </w:t>
      </w:r>
      <w:r>
        <w:rPr>
          <w:sz w:val="20"/>
        </w:rPr>
        <w:t>compromissory</w:t>
      </w:r>
      <w:r>
        <w:rPr>
          <w:spacing w:val="22"/>
          <w:sz w:val="20"/>
        </w:rPr>
        <w:t xml:space="preserve"> </w:t>
      </w:r>
      <w:r>
        <w:rPr>
          <w:sz w:val="20"/>
        </w:rPr>
        <w:t>clause, the</w:t>
      </w:r>
      <w:r>
        <w:rPr>
          <w:spacing w:val="22"/>
          <w:sz w:val="20"/>
        </w:rPr>
        <w:t xml:space="preserve"> </w:t>
      </w:r>
      <w:r>
        <w:rPr>
          <w:sz w:val="20"/>
        </w:rPr>
        <w:t>Court</w:t>
      </w:r>
      <w:r>
        <w:rPr>
          <w:spacing w:val="20"/>
          <w:sz w:val="20"/>
        </w:rPr>
        <w:t xml:space="preserve"> </w:t>
      </w:r>
      <w:r>
        <w:rPr>
          <w:sz w:val="20"/>
        </w:rPr>
        <w:t>considers</w:t>
      </w:r>
      <w:r>
        <w:rPr>
          <w:spacing w:val="22"/>
          <w:sz w:val="20"/>
        </w:rPr>
        <w:t xml:space="preserve"> </w:t>
      </w:r>
      <w:r>
        <w:rPr>
          <w:sz w:val="20"/>
        </w:rPr>
        <w:t>that the rules to be applied by this Court or any potential arbitral tribunal in the event of a breach of the provisions of the climate change treaties are the general rules on State responsibility under customary international law.</w:t>
      </w:r>
    </w:p>
    <w:p w14:paraId="05CAD9EA"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216AA6B" w14:textId="77777777" w:rsidR="004C5C19" w:rsidRDefault="00000000">
      <w:pPr>
        <w:pStyle w:val="ListParagraph"/>
        <w:numPr>
          <w:ilvl w:val="0"/>
          <w:numId w:val="29"/>
        </w:numPr>
        <w:tabs>
          <w:tab w:val="left" w:pos="1239"/>
        </w:tabs>
        <w:spacing w:before="86" w:line="244" w:lineRule="auto"/>
        <w:ind w:right="603" w:firstLine="526"/>
        <w:jc w:val="both"/>
        <w:rPr>
          <w:sz w:val="20"/>
        </w:rPr>
      </w:pPr>
      <w:r>
        <w:rPr>
          <w:sz w:val="20"/>
        </w:rPr>
        <w:lastRenderedPageBreak/>
        <w:t>The Court, therefore, finds that the text, context, and object and purpose of the climate change</w:t>
      </w:r>
      <w:r>
        <w:rPr>
          <w:spacing w:val="18"/>
          <w:sz w:val="20"/>
        </w:rPr>
        <w:t xml:space="preserve"> </w:t>
      </w:r>
      <w:r>
        <w:rPr>
          <w:sz w:val="20"/>
        </w:rPr>
        <w:t>treaties</w:t>
      </w:r>
      <w:r>
        <w:rPr>
          <w:spacing w:val="18"/>
          <w:sz w:val="20"/>
        </w:rPr>
        <w:t xml:space="preserve"> </w:t>
      </w:r>
      <w:r>
        <w:rPr>
          <w:sz w:val="20"/>
        </w:rPr>
        <w:t>do not</w:t>
      </w:r>
      <w:r>
        <w:rPr>
          <w:spacing w:val="18"/>
          <w:sz w:val="20"/>
        </w:rPr>
        <w:t xml:space="preserve"> </w:t>
      </w:r>
      <w:r>
        <w:rPr>
          <w:sz w:val="20"/>
        </w:rPr>
        <w:t>support</w:t>
      </w:r>
      <w:r>
        <w:rPr>
          <w:spacing w:val="18"/>
          <w:sz w:val="20"/>
        </w:rPr>
        <w:t xml:space="preserve"> </w:t>
      </w:r>
      <w:r>
        <w:rPr>
          <w:sz w:val="20"/>
        </w:rPr>
        <w:t>the</w:t>
      </w:r>
      <w:r>
        <w:rPr>
          <w:spacing w:val="20"/>
          <w:sz w:val="20"/>
        </w:rPr>
        <w:t xml:space="preserve"> </w:t>
      </w:r>
      <w:r>
        <w:rPr>
          <w:sz w:val="20"/>
        </w:rPr>
        <w:t>proposition that</w:t>
      </w:r>
      <w:r>
        <w:rPr>
          <w:spacing w:val="18"/>
          <w:sz w:val="20"/>
        </w:rPr>
        <w:t xml:space="preserve"> </w:t>
      </w:r>
      <w:r>
        <w:rPr>
          <w:sz w:val="20"/>
        </w:rPr>
        <w:t>the</w:t>
      </w:r>
      <w:r>
        <w:rPr>
          <w:spacing w:val="18"/>
          <w:sz w:val="20"/>
        </w:rPr>
        <w:t xml:space="preserve"> </w:t>
      </w:r>
      <w:r>
        <w:rPr>
          <w:sz w:val="20"/>
        </w:rPr>
        <w:t>parties</w:t>
      </w:r>
      <w:r>
        <w:rPr>
          <w:spacing w:val="18"/>
          <w:sz w:val="20"/>
        </w:rPr>
        <w:t xml:space="preserve"> </w:t>
      </w:r>
      <w:r>
        <w:rPr>
          <w:sz w:val="20"/>
        </w:rPr>
        <w:t>intended to</w:t>
      </w:r>
      <w:r>
        <w:rPr>
          <w:spacing w:val="19"/>
          <w:sz w:val="20"/>
        </w:rPr>
        <w:t xml:space="preserve"> </w:t>
      </w:r>
      <w:r>
        <w:rPr>
          <w:sz w:val="20"/>
        </w:rPr>
        <w:t>exclude</w:t>
      </w:r>
      <w:r>
        <w:rPr>
          <w:spacing w:val="18"/>
          <w:sz w:val="20"/>
        </w:rPr>
        <w:t xml:space="preserve"> </w:t>
      </w:r>
      <w:r>
        <w:rPr>
          <w:sz w:val="20"/>
        </w:rPr>
        <w:t>the</w:t>
      </w:r>
      <w:r>
        <w:rPr>
          <w:spacing w:val="18"/>
          <w:sz w:val="20"/>
        </w:rPr>
        <w:t xml:space="preserve"> </w:t>
      </w:r>
      <w:r>
        <w:rPr>
          <w:sz w:val="20"/>
        </w:rPr>
        <w:t>general</w:t>
      </w:r>
      <w:r>
        <w:rPr>
          <w:spacing w:val="18"/>
          <w:sz w:val="20"/>
        </w:rPr>
        <w:t xml:space="preserve"> </w:t>
      </w:r>
      <w:r>
        <w:rPr>
          <w:sz w:val="20"/>
        </w:rPr>
        <w:t>rules on State responsibility. In particular, the Court finds no evidence in Articles 8 and 15, or in the procedural mechanisms thereunder, of any discernible intention on the part of the parties to the Paris Agreement to derogate from the customary international law rules on State responsibility for</w:t>
      </w:r>
      <w:r>
        <w:rPr>
          <w:spacing w:val="80"/>
          <w:sz w:val="20"/>
        </w:rPr>
        <w:t xml:space="preserve"> </w:t>
      </w:r>
      <w:r>
        <w:rPr>
          <w:sz w:val="20"/>
        </w:rPr>
        <w:t>breaches of treaty obligations.</w:t>
      </w:r>
    </w:p>
    <w:p w14:paraId="4A949E7E" w14:textId="77777777" w:rsidR="004C5C19" w:rsidRDefault="004C5C19">
      <w:pPr>
        <w:pStyle w:val="BodyText"/>
        <w:spacing w:before="219"/>
      </w:pPr>
    </w:p>
    <w:p w14:paraId="42911686" w14:textId="77777777" w:rsidR="004C5C19" w:rsidRDefault="00000000">
      <w:pPr>
        <w:pStyle w:val="ListParagraph"/>
        <w:numPr>
          <w:ilvl w:val="0"/>
          <w:numId w:val="29"/>
        </w:numPr>
        <w:tabs>
          <w:tab w:val="left" w:pos="1219"/>
        </w:tabs>
        <w:spacing w:line="247" w:lineRule="auto"/>
        <w:ind w:right="605" w:firstLine="526"/>
        <w:jc w:val="both"/>
        <w:rPr>
          <w:sz w:val="20"/>
        </w:rPr>
      </w:pPr>
      <w:r>
        <w:rPr>
          <w:sz w:val="20"/>
        </w:rPr>
        <w:t>The Court further recalls that several States, when</w:t>
      </w:r>
      <w:r>
        <w:rPr>
          <w:spacing w:val="-1"/>
          <w:sz w:val="20"/>
        </w:rPr>
        <w:t xml:space="preserve"> </w:t>
      </w:r>
      <w:r>
        <w:rPr>
          <w:sz w:val="20"/>
        </w:rPr>
        <w:t>becoming parties to</w:t>
      </w:r>
      <w:r>
        <w:rPr>
          <w:spacing w:val="-1"/>
          <w:sz w:val="20"/>
        </w:rPr>
        <w:t xml:space="preserve"> </w:t>
      </w:r>
      <w:r>
        <w:rPr>
          <w:sz w:val="20"/>
        </w:rPr>
        <w:t>the climate change treaties, entered declarations affirming the continued application of the customary international law rules</w:t>
      </w:r>
      <w:r>
        <w:rPr>
          <w:spacing w:val="25"/>
          <w:sz w:val="20"/>
        </w:rPr>
        <w:t xml:space="preserve"> </w:t>
      </w:r>
      <w:r>
        <w:rPr>
          <w:sz w:val="20"/>
        </w:rPr>
        <w:t>on State responsibility.</w:t>
      </w:r>
      <w:r>
        <w:rPr>
          <w:spacing w:val="24"/>
          <w:sz w:val="20"/>
        </w:rPr>
        <w:t xml:space="preserve"> </w:t>
      </w:r>
      <w:r>
        <w:rPr>
          <w:sz w:val="20"/>
        </w:rPr>
        <w:t>In</w:t>
      </w:r>
      <w:r>
        <w:rPr>
          <w:spacing w:val="24"/>
          <w:sz w:val="20"/>
        </w:rPr>
        <w:t xml:space="preserve"> </w:t>
      </w:r>
      <w:r>
        <w:rPr>
          <w:sz w:val="20"/>
        </w:rPr>
        <w:t>the</w:t>
      </w:r>
      <w:r>
        <w:rPr>
          <w:spacing w:val="24"/>
          <w:sz w:val="20"/>
        </w:rPr>
        <w:t xml:space="preserve"> </w:t>
      </w:r>
      <w:r>
        <w:rPr>
          <w:sz w:val="20"/>
        </w:rPr>
        <w:t>Court’s</w:t>
      </w:r>
      <w:r>
        <w:rPr>
          <w:spacing w:val="25"/>
          <w:sz w:val="20"/>
        </w:rPr>
        <w:t xml:space="preserve"> </w:t>
      </w:r>
      <w:r>
        <w:rPr>
          <w:sz w:val="20"/>
        </w:rPr>
        <w:t>view, these</w:t>
      </w:r>
      <w:r>
        <w:rPr>
          <w:spacing w:val="30"/>
          <w:sz w:val="20"/>
        </w:rPr>
        <w:t xml:space="preserve"> </w:t>
      </w:r>
      <w:r>
        <w:rPr>
          <w:sz w:val="20"/>
        </w:rPr>
        <w:t>declarations support</w:t>
      </w:r>
      <w:r>
        <w:rPr>
          <w:spacing w:val="23"/>
          <w:sz w:val="20"/>
        </w:rPr>
        <w:t xml:space="preserve"> </w:t>
      </w:r>
      <w:r>
        <w:rPr>
          <w:sz w:val="20"/>
        </w:rPr>
        <w:t>the interpretation that the climate change treaties do not derogate from or displace general international law of State responsibility. This interpretation also finds support in the majority of the replies to a question posed by a Member of the Court.</w:t>
      </w:r>
    </w:p>
    <w:p w14:paraId="5319E8D9" w14:textId="77777777" w:rsidR="004C5C19" w:rsidRDefault="004C5C19">
      <w:pPr>
        <w:pStyle w:val="BodyText"/>
        <w:spacing w:before="209"/>
      </w:pPr>
    </w:p>
    <w:p w14:paraId="2406A254" w14:textId="77777777" w:rsidR="004C5C19" w:rsidRDefault="00000000">
      <w:pPr>
        <w:pStyle w:val="ListParagraph"/>
        <w:numPr>
          <w:ilvl w:val="0"/>
          <w:numId w:val="29"/>
        </w:numPr>
        <w:tabs>
          <w:tab w:val="left" w:pos="1236"/>
        </w:tabs>
        <w:spacing w:line="247" w:lineRule="auto"/>
        <w:ind w:right="604" w:firstLine="526"/>
        <w:jc w:val="both"/>
        <w:rPr>
          <w:sz w:val="20"/>
        </w:rPr>
      </w:pPr>
      <w:r>
        <w:rPr>
          <w:sz w:val="20"/>
        </w:rPr>
        <w:t>Therefore, the Court concludes that responsibility for breaches of obligations under the climate change treaties, and in relation to the loss and damage associated with the adverse effects of climate change, is to be determined by applying the well-established rules on State responsibility under customary international law.</w:t>
      </w:r>
    </w:p>
    <w:p w14:paraId="2D8E2DA9" w14:textId="77777777" w:rsidR="004C5C19" w:rsidRDefault="004C5C19">
      <w:pPr>
        <w:pStyle w:val="BodyText"/>
        <w:spacing w:before="208"/>
      </w:pPr>
    </w:p>
    <w:p w14:paraId="427A6843" w14:textId="77777777" w:rsidR="004C5C19" w:rsidRDefault="00000000">
      <w:pPr>
        <w:pStyle w:val="Heading1"/>
        <w:numPr>
          <w:ilvl w:val="0"/>
          <w:numId w:val="7"/>
        </w:numPr>
        <w:tabs>
          <w:tab w:val="left" w:pos="2884"/>
          <w:tab w:val="left" w:pos="3111"/>
        </w:tabs>
        <w:spacing w:line="249" w:lineRule="auto"/>
        <w:ind w:left="3111" w:right="2961" w:hanging="465"/>
        <w:jc w:val="left"/>
      </w:pPr>
      <w:r>
        <w:t>Determination of State responsibility in the climate change context</w:t>
      </w:r>
    </w:p>
    <w:p w14:paraId="6CFEB132" w14:textId="77777777" w:rsidR="004C5C19" w:rsidRDefault="00000000">
      <w:pPr>
        <w:pStyle w:val="ListParagraph"/>
        <w:numPr>
          <w:ilvl w:val="0"/>
          <w:numId w:val="29"/>
        </w:numPr>
        <w:tabs>
          <w:tab w:val="left" w:pos="1228"/>
        </w:tabs>
        <w:spacing w:before="216" w:line="244" w:lineRule="auto"/>
        <w:ind w:right="603" w:firstLine="526"/>
        <w:jc w:val="both"/>
        <w:rPr>
          <w:sz w:val="20"/>
        </w:rPr>
      </w:pPr>
      <w:r>
        <w:rPr>
          <w:sz w:val="20"/>
        </w:rPr>
        <w:t>The Court recalls that climate change is a highly complex and multifaceted phenomenon involving possible responsibilities for multiple States over long periods of time. The unprecedented nature and scale of harm resulting from climate change give rise to particular issues in relation to the application of the customary rules on State responsibility. That is so because concentrations of GHG emissions</w:t>
      </w:r>
      <w:r>
        <w:rPr>
          <w:spacing w:val="12"/>
          <w:sz w:val="20"/>
        </w:rPr>
        <w:t xml:space="preserve"> </w:t>
      </w:r>
      <w:r>
        <w:rPr>
          <w:sz w:val="20"/>
        </w:rPr>
        <w:t>are</w:t>
      </w:r>
      <w:r>
        <w:rPr>
          <w:spacing w:val="14"/>
          <w:sz w:val="20"/>
        </w:rPr>
        <w:t xml:space="preserve"> </w:t>
      </w:r>
      <w:r>
        <w:rPr>
          <w:sz w:val="20"/>
        </w:rPr>
        <w:t>not</w:t>
      </w:r>
      <w:r>
        <w:rPr>
          <w:spacing w:val="16"/>
          <w:sz w:val="20"/>
        </w:rPr>
        <w:t xml:space="preserve"> </w:t>
      </w:r>
      <w:r>
        <w:rPr>
          <w:sz w:val="20"/>
        </w:rPr>
        <w:t>produced</w:t>
      </w:r>
      <w:r>
        <w:rPr>
          <w:spacing w:val="12"/>
          <w:sz w:val="20"/>
        </w:rPr>
        <w:t xml:space="preserve"> </w:t>
      </w:r>
      <w:r>
        <w:rPr>
          <w:sz w:val="20"/>
        </w:rPr>
        <w:t>by</w:t>
      </w:r>
      <w:r>
        <w:rPr>
          <w:spacing w:val="14"/>
          <w:sz w:val="20"/>
        </w:rPr>
        <w:t xml:space="preserve"> </w:t>
      </w:r>
      <w:r>
        <w:rPr>
          <w:sz w:val="20"/>
        </w:rPr>
        <w:t>a</w:t>
      </w:r>
      <w:r>
        <w:rPr>
          <w:spacing w:val="14"/>
          <w:sz w:val="20"/>
        </w:rPr>
        <w:t xml:space="preserve"> </w:t>
      </w:r>
      <w:r>
        <w:rPr>
          <w:sz w:val="20"/>
        </w:rPr>
        <w:t>single</w:t>
      </w:r>
      <w:r>
        <w:rPr>
          <w:spacing w:val="12"/>
          <w:sz w:val="20"/>
        </w:rPr>
        <w:t xml:space="preserve"> </w:t>
      </w:r>
      <w:r>
        <w:rPr>
          <w:sz w:val="20"/>
        </w:rPr>
        <w:t>activity</w:t>
      </w:r>
      <w:r>
        <w:rPr>
          <w:spacing w:val="12"/>
          <w:sz w:val="20"/>
        </w:rPr>
        <w:t xml:space="preserve"> </w:t>
      </w:r>
      <w:r>
        <w:rPr>
          <w:sz w:val="20"/>
        </w:rPr>
        <w:t>or</w:t>
      </w:r>
      <w:r>
        <w:rPr>
          <w:spacing w:val="16"/>
          <w:sz w:val="20"/>
        </w:rPr>
        <w:t xml:space="preserve"> </w:t>
      </w:r>
      <w:r>
        <w:rPr>
          <w:sz w:val="20"/>
        </w:rPr>
        <w:t>group</w:t>
      </w:r>
      <w:r>
        <w:rPr>
          <w:spacing w:val="14"/>
          <w:sz w:val="20"/>
        </w:rPr>
        <w:t xml:space="preserve"> </w:t>
      </w:r>
      <w:r>
        <w:rPr>
          <w:sz w:val="20"/>
        </w:rPr>
        <w:t>of</w:t>
      </w:r>
      <w:r>
        <w:rPr>
          <w:spacing w:val="16"/>
          <w:sz w:val="20"/>
        </w:rPr>
        <w:t xml:space="preserve"> </w:t>
      </w:r>
      <w:r>
        <w:rPr>
          <w:sz w:val="20"/>
        </w:rPr>
        <w:t>activities</w:t>
      </w:r>
      <w:r>
        <w:rPr>
          <w:spacing w:val="12"/>
          <w:sz w:val="20"/>
        </w:rPr>
        <w:t xml:space="preserve"> </w:t>
      </w:r>
      <w:r>
        <w:rPr>
          <w:sz w:val="20"/>
        </w:rPr>
        <w:t>identifiable</w:t>
      </w:r>
      <w:r>
        <w:rPr>
          <w:spacing w:val="14"/>
          <w:sz w:val="20"/>
        </w:rPr>
        <w:t xml:space="preserve"> </w:t>
      </w:r>
      <w:r>
        <w:rPr>
          <w:sz w:val="20"/>
        </w:rPr>
        <w:t>or</w:t>
      </w:r>
      <w:r>
        <w:rPr>
          <w:spacing w:val="16"/>
          <w:sz w:val="20"/>
        </w:rPr>
        <w:t xml:space="preserve"> </w:t>
      </w:r>
      <w:r>
        <w:rPr>
          <w:sz w:val="20"/>
        </w:rPr>
        <w:t>associated</w:t>
      </w:r>
      <w:r>
        <w:rPr>
          <w:spacing w:val="14"/>
          <w:sz w:val="20"/>
        </w:rPr>
        <w:t xml:space="preserve"> </w:t>
      </w:r>
      <w:r>
        <w:rPr>
          <w:sz w:val="20"/>
        </w:rPr>
        <w:t>with a certain State or States. Moreover, it is the collective and aggregate effects of GHGs, anthropogenic as well as from natural sources, that cause damage to the climate system. While, in general, all States both contribute to these emissions and are adversely affected by climate change, it is to be recalled that States have contributed to significantly different degrees to the concentration of GHGs in the atmosphere and are affected differently by the effects of climate change. The Court finds it necessary to address, as part of its reply to the General Assembly, some of the issues raised by these special features of climate change to the application of the customary rules on State responsibility.</w:t>
      </w:r>
    </w:p>
    <w:p w14:paraId="01E0C9B9" w14:textId="77777777" w:rsidR="004C5C19" w:rsidRDefault="004C5C19">
      <w:pPr>
        <w:pStyle w:val="BodyText"/>
        <w:spacing w:before="225"/>
      </w:pPr>
    </w:p>
    <w:p w14:paraId="27A769BE" w14:textId="77777777" w:rsidR="004C5C19" w:rsidRDefault="00000000">
      <w:pPr>
        <w:pStyle w:val="ListParagraph"/>
        <w:numPr>
          <w:ilvl w:val="0"/>
          <w:numId w:val="29"/>
        </w:numPr>
        <w:tabs>
          <w:tab w:val="left" w:pos="1257"/>
        </w:tabs>
        <w:spacing w:line="247" w:lineRule="auto"/>
        <w:ind w:right="604" w:firstLine="526"/>
        <w:jc w:val="both"/>
        <w:rPr>
          <w:sz w:val="20"/>
        </w:rPr>
      </w:pPr>
      <w:r>
        <w:rPr>
          <w:sz w:val="20"/>
        </w:rPr>
        <w:t>Chief amongst these issues are questions relating to attribution and causation, which require clarification in view of the special features of climate change. Indeed, the need for such clarifications is self-evident given that, under the rules on State responsibility, only an action or omission attributable to a State can give rise to international responsibility. Moreover, in cases where reparation is claimed, it must be shown that the damage for which reparation is claimed has been factually and legally caused by a State.</w:t>
      </w:r>
    </w:p>
    <w:p w14:paraId="5C9065F5"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2AA440DF" w14:textId="77777777" w:rsidR="004C5C19" w:rsidRDefault="00000000">
      <w:pPr>
        <w:pStyle w:val="ListParagraph"/>
        <w:numPr>
          <w:ilvl w:val="0"/>
          <w:numId w:val="29"/>
        </w:numPr>
        <w:tabs>
          <w:tab w:val="left" w:pos="1239"/>
        </w:tabs>
        <w:spacing w:before="86" w:line="244" w:lineRule="auto"/>
        <w:ind w:firstLine="526"/>
        <w:jc w:val="both"/>
        <w:rPr>
          <w:sz w:val="20"/>
        </w:rPr>
      </w:pPr>
      <w:r>
        <w:rPr>
          <w:sz w:val="20"/>
        </w:rPr>
        <w:lastRenderedPageBreak/>
        <w:t>A related issue</w:t>
      </w:r>
      <w:r>
        <w:rPr>
          <w:spacing w:val="20"/>
          <w:sz w:val="20"/>
        </w:rPr>
        <w:t xml:space="preserve"> </w:t>
      </w:r>
      <w:r>
        <w:rPr>
          <w:sz w:val="20"/>
        </w:rPr>
        <w:t>that</w:t>
      </w:r>
      <w:r>
        <w:rPr>
          <w:spacing w:val="21"/>
          <w:sz w:val="20"/>
        </w:rPr>
        <w:t xml:space="preserve"> </w:t>
      </w:r>
      <w:r>
        <w:rPr>
          <w:sz w:val="20"/>
        </w:rPr>
        <w:t>arises in</w:t>
      </w:r>
      <w:r>
        <w:rPr>
          <w:spacing w:val="20"/>
          <w:sz w:val="20"/>
        </w:rPr>
        <w:t xml:space="preserve"> </w:t>
      </w:r>
      <w:r>
        <w:rPr>
          <w:sz w:val="20"/>
        </w:rPr>
        <w:t>the</w:t>
      </w:r>
      <w:r>
        <w:rPr>
          <w:spacing w:val="20"/>
          <w:sz w:val="20"/>
        </w:rPr>
        <w:t xml:space="preserve"> </w:t>
      </w:r>
      <w:r>
        <w:rPr>
          <w:sz w:val="20"/>
        </w:rPr>
        <w:t>context</w:t>
      </w:r>
      <w:r>
        <w:rPr>
          <w:spacing w:val="21"/>
          <w:sz w:val="20"/>
        </w:rPr>
        <w:t xml:space="preserve"> </w:t>
      </w:r>
      <w:r>
        <w:rPr>
          <w:sz w:val="20"/>
        </w:rPr>
        <w:t>of</w:t>
      </w:r>
      <w:r>
        <w:rPr>
          <w:spacing w:val="20"/>
          <w:sz w:val="20"/>
        </w:rPr>
        <w:t xml:space="preserve"> </w:t>
      </w:r>
      <w:r>
        <w:rPr>
          <w:sz w:val="20"/>
        </w:rPr>
        <w:t>climate</w:t>
      </w:r>
      <w:r>
        <w:rPr>
          <w:spacing w:val="20"/>
          <w:sz w:val="20"/>
        </w:rPr>
        <w:t xml:space="preserve"> </w:t>
      </w:r>
      <w:r>
        <w:rPr>
          <w:sz w:val="20"/>
        </w:rPr>
        <w:t>change</w:t>
      </w:r>
      <w:r>
        <w:rPr>
          <w:spacing w:val="20"/>
          <w:sz w:val="20"/>
        </w:rPr>
        <w:t xml:space="preserve"> </w:t>
      </w:r>
      <w:r>
        <w:rPr>
          <w:sz w:val="20"/>
        </w:rPr>
        <w:t>is</w:t>
      </w:r>
      <w:r>
        <w:rPr>
          <w:spacing w:val="20"/>
          <w:sz w:val="20"/>
        </w:rPr>
        <w:t xml:space="preserve"> </w:t>
      </w:r>
      <w:r>
        <w:rPr>
          <w:sz w:val="20"/>
        </w:rPr>
        <w:t>that</w:t>
      </w:r>
      <w:r>
        <w:rPr>
          <w:spacing w:val="21"/>
          <w:sz w:val="20"/>
        </w:rPr>
        <w:t xml:space="preserve"> </w:t>
      </w:r>
      <w:r>
        <w:rPr>
          <w:sz w:val="20"/>
        </w:rPr>
        <w:t>of</w:t>
      </w:r>
      <w:r>
        <w:rPr>
          <w:spacing w:val="20"/>
          <w:sz w:val="20"/>
        </w:rPr>
        <w:t xml:space="preserve"> </w:t>
      </w:r>
      <w:r>
        <w:rPr>
          <w:sz w:val="20"/>
        </w:rPr>
        <w:t>temporality,</w:t>
      </w:r>
      <w:r>
        <w:rPr>
          <w:spacing w:val="20"/>
          <w:sz w:val="20"/>
        </w:rPr>
        <w:t xml:space="preserve"> </w:t>
      </w:r>
      <w:r>
        <w:rPr>
          <w:sz w:val="20"/>
        </w:rPr>
        <w:t xml:space="preserve">since the breach of an obligation identified in question </w:t>
      </w:r>
      <w:r>
        <w:rPr>
          <w:i/>
          <w:sz w:val="20"/>
        </w:rPr>
        <w:t xml:space="preserve">(a) </w:t>
      </w:r>
      <w:r>
        <w:rPr>
          <w:sz w:val="20"/>
        </w:rPr>
        <w:t xml:space="preserve">does not necessarily occur through one, temporally contained, action or omission. Participants expressed diverging views on the issue of temporality. The Court observes that the issue has two distinct, albeit intertwined, aspects: </w:t>
      </w:r>
      <w:r>
        <w:rPr>
          <w:i/>
          <w:sz w:val="20"/>
        </w:rPr>
        <w:t>first</w:t>
      </w:r>
      <w:r>
        <w:rPr>
          <w:sz w:val="20"/>
        </w:rPr>
        <w:t xml:space="preserve">, the temporal scope of the international obligations of States pertaining to the protection of the climate system from anthropogenic GHG emissions; </w:t>
      </w:r>
      <w:r>
        <w:rPr>
          <w:i/>
          <w:sz w:val="20"/>
        </w:rPr>
        <w:t>second</w:t>
      </w:r>
      <w:r>
        <w:rPr>
          <w:sz w:val="20"/>
        </w:rPr>
        <w:t>, the temporal scope of a breach of those international obligations by States. With respect to the latter, some participants sought to rely on the rules on State responsibility concerning acts having a continuing character (ILC Articles on State Responsibility, Article 14) and composite acts (</w:t>
      </w:r>
      <w:r>
        <w:rPr>
          <w:i/>
          <w:sz w:val="20"/>
        </w:rPr>
        <w:t>ibid.</w:t>
      </w:r>
      <w:r>
        <w:rPr>
          <w:sz w:val="20"/>
        </w:rPr>
        <w:t>, Article 15) to address challenges of precisely determining the critical date for the identification of a breach of States’ obligations to protect the climate</w:t>
      </w:r>
      <w:r>
        <w:rPr>
          <w:spacing w:val="-1"/>
          <w:sz w:val="20"/>
        </w:rPr>
        <w:t xml:space="preserve"> </w:t>
      </w:r>
      <w:r>
        <w:rPr>
          <w:sz w:val="20"/>
        </w:rPr>
        <w:t>system.</w:t>
      </w:r>
      <w:r>
        <w:rPr>
          <w:spacing w:val="-1"/>
          <w:sz w:val="20"/>
        </w:rPr>
        <w:t xml:space="preserve"> </w:t>
      </w:r>
      <w:r>
        <w:rPr>
          <w:sz w:val="20"/>
        </w:rPr>
        <w:t>As</w:t>
      </w:r>
      <w:r>
        <w:rPr>
          <w:spacing w:val="-1"/>
          <w:sz w:val="20"/>
        </w:rPr>
        <w:t xml:space="preserve"> </w:t>
      </w:r>
      <w:r>
        <w:rPr>
          <w:sz w:val="20"/>
        </w:rPr>
        <w:t>observed</w:t>
      </w:r>
      <w:r>
        <w:rPr>
          <w:spacing w:val="-1"/>
          <w:sz w:val="20"/>
        </w:rPr>
        <w:t xml:space="preserve"> </w:t>
      </w:r>
      <w:r>
        <w:rPr>
          <w:sz w:val="20"/>
        </w:rPr>
        <w:t>earlier,</w:t>
      </w:r>
      <w:r>
        <w:rPr>
          <w:spacing w:val="-1"/>
          <w:sz w:val="20"/>
        </w:rPr>
        <w:t xml:space="preserve"> </w:t>
      </w:r>
      <w:r>
        <w:rPr>
          <w:sz w:val="20"/>
        </w:rPr>
        <w:t>the</w:t>
      </w:r>
      <w:r>
        <w:rPr>
          <w:spacing w:val="-3"/>
          <w:sz w:val="20"/>
        </w:rPr>
        <w:t xml:space="preserve"> </w:t>
      </w:r>
      <w:r>
        <w:rPr>
          <w:sz w:val="20"/>
        </w:rPr>
        <w:t>issue</w:t>
      </w:r>
      <w:r>
        <w:rPr>
          <w:spacing w:val="-1"/>
          <w:sz w:val="20"/>
        </w:rPr>
        <w:t xml:space="preserve"> </w:t>
      </w:r>
      <w:r>
        <w:rPr>
          <w:sz w:val="20"/>
        </w:rPr>
        <w:t>of</w:t>
      </w:r>
      <w:r>
        <w:rPr>
          <w:spacing w:val="-1"/>
          <w:sz w:val="20"/>
        </w:rPr>
        <w:t xml:space="preserve"> </w:t>
      </w:r>
      <w:r>
        <w:rPr>
          <w:sz w:val="20"/>
        </w:rPr>
        <w:t>the</w:t>
      </w:r>
      <w:r>
        <w:rPr>
          <w:spacing w:val="-1"/>
          <w:sz w:val="20"/>
        </w:rPr>
        <w:t xml:space="preserve"> </w:t>
      </w:r>
      <w:r>
        <w:rPr>
          <w:sz w:val="20"/>
        </w:rPr>
        <w:t>temporal scope</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z w:val="20"/>
        </w:rPr>
        <w:t>obligations,</w:t>
      </w:r>
      <w:r>
        <w:rPr>
          <w:spacing w:val="-1"/>
          <w:sz w:val="20"/>
        </w:rPr>
        <w:t xml:space="preserve"> </w:t>
      </w:r>
      <w:r>
        <w:rPr>
          <w:sz w:val="20"/>
        </w:rPr>
        <w:t>and</w:t>
      </w:r>
      <w:r>
        <w:rPr>
          <w:spacing w:val="-1"/>
          <w:sz w:val="20"/>
        </w:rPr>
        <w:t xml:space="preserve"> </w:t>
      </w:r>
      <w:r>
        <w:rPr>
          <w:sz w:val="20"/>
        </w:rPr>
        <w:t>the</w:t>
      </w:r>
      <w:r>
        <w:rPr>
          <w:spacing w:val="-1"/>
          <w:sz w:val="20"/>
        </w:rPr>
        <w:t xml:space="preserve"> </w:t>
      </w:r>
      <w:r>
        <w:rPr>
          <w:sz w:val="20"/>
        </w:rPr>
        <w:t xml:space="preserve">related issue of breach of those obligations, comprise elements of an </w:t>
      </w:r>
      <w:r>
        <w:rPr>
          <w:i/>
          <w:sz w:val="20"/>
        </w:rPr>
        <w:t xml:space="preserve">in concreto </w:t>
      </w:r>
      <w:r>
        <w:rPr>
          <w:sz w:val="20"/>
        </w:rPr>
        <w:t>assessment for the determination of State responsibility (see paragraph 97 above), which is beyond the scope of this Advisory Opinion.</w:t>
      </w:r>
    </w:p>
    <w:p w14:paraId="7A596ED2" w14:textId="77777777" w:rsidR="004C5C19" w:rsidRDefault="004C5C19">
      <w:pPr>
        <w:pStyle w:val="BodyText"/>
        <w:spacing w:before="227"/>
      </w:pPr>
    </w:p>
    <w:p w14:paraId="53FD56E3" w14:textId="77777777" w:rsidR="004C5C19" w:rsidRDefault="00000000">
      <w:pPr>
        <w:pStyle w:val="ListParagraph"/>
        <w:numPr>
          <w:ilvl w:val="0"/>
          <w:numId w:val="29"/>
        </w:numPr>
        <w:tabs>
          <w:tab w:val="left" w:pos="1228"/>
        </w:tabs>
        <w:spacing w:line="247" w:lineRule="auto"/>
        <w:ind w:right="604" w:firstLine="526"/>
        <w:jc w:val="both"/>
        <w:rPr>
          <w:sz w:val="20"/>
        </w:rPr>
      </w:pPr>
      <w:r>
        <w:rPr>
          <w:sz w:val="20"/>
        </w:rPr>
        <w:t>In contrast, the Court observes that general questions of attribution and causation, which require clarification on account of the diverging views of the participants, do not necessitate an individualized assessment of State conduct. Thus, the Court will address below certain issues raised</w:t>
      </w:r>
      <w:r>
        <w:rPr>
          <w:spacing w:val="40"/>
          <w:sz w:val="20"/>
        </w:rPr>
        <w:t xml:space="preserve"> </w:t>
      </w:r>
      <w:r>
        <w:rPr>
          <w:sz w:val="20"/>
        </w:rPr>
        <w:t>in these proceedings regarding the applicability and operation of the respective rules.</w:t>
      </w:r>
    </w:p>
    <w:p w14:paraId="38FB322F" w14:textId="77777777" w:rsidR="004C5C19" w:rsidRDefault="004C5C19">
      <w:pPr>
        <w:pStyle w:val="BodyText"/>
        <w:spacing w:before="211"/>
      </w:pPr>
    </w:p>
    <w:p w14:paraId="17C1083F" w14:textId="77777777" w:rsidR="004C5C19" w:rsidRDefault="00000000">
      <w:pPr>
        <w:pStyle w:val="Heading1"/>
        <w:numPr>
          <w:ilvl w:val="0"/>
          <w:numId w:val="6"/>
        </w:numPr>
        <w:tabs>
          <w:tab w:val="left" w:pos="497"/>
        </w:tabs>
        <w:ind w:hanging="205"/>
      </w:pPr>
      <w:r>
        <w:t>Questions</w:t>
      </w:r>
      <w:r>
        <w:rPr>
          <w:spacing w:val="6"/>
        </w:rPr>
        <w:t xml:space="preserve"> </w:t>
      </w:r>
      <w:r>
        <w:t>relating</w:t>
      </w:r>
      <w:r>
        <w:rPr>
          <w:spacing w:val="9"/>
        </w:rPr>
        <w:t xml:space="preserve"> </w:t>
      </w:r>
      <w:r>
        <w:t>to</w:t>
      </w:r>
      <w:r>
        <w:rPr>
          <w:spacing w:val="6"/>
        </w:rPr>
        <w:t xml:space="preserve"> </w:t>
      </w:r>
      <w:r>
        <w:rPr>
          <w:spacing w:val="-2"/>
        </w:rPr>
        <w:t>attribution</w:t>
      </w:r>
    </w:p>
    <w:p w14:paraId="63662430" w14:textId="77777777" w:rsidR="004C5C19" w:rsidRDefault="00000000">
      <w:pPr>
        <w:pStyle w:val="ListParagraph"/>
        <w:numPr>
          <w:ilvl w:val="0"/>
          <w:numId w:val="29"/>
        </w:numPr>
        <w:tabs>
          <w:tab w:val="left" w:pos="1246"/>
        </w:tabs>
        <w:spacing w:before="227" w:line="244" w:lineRule="auto"/>
        <w:ind w:right="601" w:firstLine="526"/>
        <w:jc w:val="both"/>
        <w:rPr>
          <w:sz w:val="20"/>
        </w:rPr>
      </w:pPr>
      <w:r>
        <w:rPr>
          <w:sz w:val="20"/>
        </w:rPr>
        <w:t xml:space="preserve">At the outset, the Court wishes to clarify that the term “attribution” was used in these proceedings in different senses. While attribution in the field of climate science refers to “the process of evaluating the relative contributions of multiple causal factors to a change or event with an assessment of confidence” (IPCC, 2021, </w:t>
      </w:r>
      <w:r>
        <w:rPr>
          <w:i/>
          <w:sz w:val="20"/>
        </w:rPr>
        <w:t>Climate Change 2021: The Physical Science Basis</w:t>
      </w:r>
      <w:r>
        <w:rPr>
          <w:sz w:val="20"/>
        </w:rPr>
        <w:t>, Contribution of Working Group I to the Sixth Assessment Report of the Intergovernmental Panel on Climate Change, Annex VII, Glossary, p. 2219), attribution in the context of determining State responsibility denotes “the operation of attaching a given action or omission to a State” under international law. (see Article 2, paragraph 12 of the commentary, ILC Articles on State Responsibility, p. 36). Attribution in the latter sense is one of the elements necessary for finding an internationally wrongful act, and all international claims may be said to require attribution to</w:t>
      </w:r>
      <w:r>
        <w:rPr>
          <w:spacing w:val="80"/>
          <w:sz w:val="20"/>
        </w:rPr>
        <w:t xml:space="preserve"> </w:t>
      </w:r>
      <w:r>
        <w:rPr>
          <w:sz w:val="20"/>
        </w:rPr>
        <w:t>establish the responsibility of a particular State under international law.</w:t>
      </w:r>
    </w:p>
    <w:p w14:paraId="60873454" w14:textId="77777777" w:rsidR="004C5C19" w:rsidRDefault="004C5C19">
      <w:pPr>
        <w:pStyle w:val="BodyText"/>
        <w:spacing w:before="223"/>
      </w:pPr>
    </w:p>
    <w:p w14:paraId="3DEF7420" w14:textId="77777777" w:rsidR="004C5C19" w:rsidRDefault="00000000">
      <w:pPr>
        <w:pStyle w:val="ListParagraph"/>
        <w:numPr>
          <w:ilvl w:val="0"/>
          <w:numId w:val="29"/>
        </w:numPr>
        <w:tabs>
          <w:tab w:val="left" w:pos="1292"/>
        </w:tabs>
        <w:spacing w:line="244" w:lineRule="auto"/>
        <w:ind w:firstLine="526"/>
        <w:jc w:val="both"/>
        <w:rPr>
          <w:sz w:val="20"/>
        </w:rPr>
      </w:pPr>
      <w:r>
        <w:rPr>
          <w:sz w:val="20"/>
        </w:rPr>
        <w:t>Some participants expressed the view that the application of the rules on State responsibility is difficult in the context of climate change, since the emission of GHGs as such is not an internationally wrongful act and difficulties arise for its attribution. They also asserted that the plurality of responsible and injured States makes attribution difficult, if not impossible. Other participants submitted that there is no difficulty in applying the general legal framework for</w:t>
      </w:r>
      <w:r>
        <w:rPr>
          <w:spacing w:val="40"/>
          <w:sz w:val="20"/>
        </w:rPr>
        <w:t xml:space="preserve"> </w:t>
      </w:r>
      <w:r>
        <w:rPr>
          <w:sz w:val="20"/>
        </w:rPr>
        <w:t>attribution reflected in Articles 4 to 11 of the ILC Articles on State Responsibility, and that the conduct attributable to States includes the adoption of laws, policies and programmes, including decisions,</w:t>
      </w:r>
      <w:r>
        <w:rPr>
          <w:spacing w:val="27"/>
          <w:sz w:val="20"/>
        </w:rPr>
        <w:t xml:space="preserve"> </w:t>
      </w:r>
      <w:r>
        <w:rPr>
          <w:sz w:val="20"/>
        </w:rPr>
        <w:t>that</w:t>
      </w:r>
      <w:r>
        <w:rPr>
          <w:spacing w:val="27"/>
          <w:sz w:val="20"/>
        </w:rPr>
        <w:t xml:space="preserve"> </w:t>
      </w:r>
      <w:r>
        <w:rPr>
          <w:sz w:val="20"/>
        </w:rPr>
        <w:t>promote</w:t>
      </w:r>
      <w:r>
        <w:rPr>
          <w:spacing w:val="26"/>
          <w:sz w:val="20"/>
        </w:rPr>
        <w:t xml:space="preserve"> </w:t>
      </w:r>
      <w:r>
        <w:rPr>
          <w:sz w:val="20"/>
        </w:rPr>
        <w:t>fossil</w:t>
      </w:r>
      <w:r>
        <w:rPr>
          <w:spacing w:val="25"/>
          <w:sz w:val="20"/>
        </w:rPr>
        <w:t xml:space="preserve"> </w:t>
      </w:r>
      <w:r>
        <w:rPr>
          <w:sz w:val="20"/>
        </w:rPr>
        <w:t>fuel</w:t>
      </w:r>
      <w:r>
        <w:rPr>
          <w:spacing w:val="27"/>
          <w:sz w:val="20"/>
        </w:rPr>
        <w:t xml:space="preserve"> </w:t>
      </w:r>
      <w:r>
        <w:rPr>
          <w:sz w:val="20"/>
        </w:rPr>
        <w:t>production and</w:t>
      </w:r>
      <w:r>
        <w:rPr>
          <w:spacing w:val="26"/>
          <w:sz w:val="20"/>
        </w:rPr>
        <w:t xml:space="preserve"> </w:t>
      </w:r>
      <w:r>
        <w:rPr>
          <w:sz w:val="20"/>
        </w:rPr>
        <w:t>consumption;</w:t>
      </w:r>
      <w:r>
        <w:rPr>
          <w:spacing w:val="27"/>
          <w:sz w:val="20"/>
        </w:rPr>
        <w:t xml:space="preserve"> </w:t>
      </w:r>
      <w:r>
        <w:rPr>
          <w:sz w:val="20"/>
        </w:rPr>
        <w:t>and</w:t>
      </w:r>
      <w:r>
        <w:rPr>
          <w:spacing w:val="26"/>
          <w:sz w:val="20"/>
        </w:rPr>
        <w:t xml:space="preserve"> </w:t>
      </w:r>
      <w:r>
        <w:rPr>
          <w:sz w:val="20"/>
        </w:rPr>
        <w:t>failure to</w:t>
      </w:r>
      <w:r>
        <w:rPr>
          <w:spacing w:val="26"/>
          <w:sz w:val="20"/>
        </w:rPr>
        <w:t xml:space="preserve"> </w:t>
      </w:r>
      <w:r>
        <w:rPr>
          <w:sz w:val="20"/>
        </w:rPr>
        <w:t>adequately regulate the GHG emissions under the State’s jurisdiction or control.</w:t>
      </w:r>
    </w:p>
    <w:p w14:paraId="2646C1E6"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038958F8" w14:textId="77777777" w:rsidR="004C5C19" w:rsidRDefault="00000000">
      <w:pPr>
        <w:pStyle w:val="ListParagraph"/>
        <w:numPr>
          <w:ilvl w:val="0"/>
          <w:numId w:val="29"/>
        </w:numPr>
        <w:tabs>
          <w:tab w:val="left" w:pos="1241"/>
        </w:tabs>
        <w:spacing w:before="86" w:line="244" w:lineRule="auto"/>
        <w:ind w:right="601" w:firstLine="526"/>
        <w:jc w:val="both"/>
        <w:rPr>
          <w:sz w:val="20"/>
        </w:rPr>
      </w:pPr>
      <w:r>
        <w:rPr>
          <w:sz w:val="20"/>
        </w:rPr>
        <w:lastRenderedPageBreak/>
        <w:t>In considering the alleged difficulties in attributing actions or omissions to a State, the Court emphasizes at the outset that attribution is to be based on criteria determined by international law. In the Court’s view, the “well-established rule of international law” that “the conduct of any organ of a State must be regarded as an act of that State” (</w:t>
      </w:r>
      <w:r>
        <w:rPr>
          <w:i/>
          <w:sz w:val="20"/>
        </w:rPr>
        <w:t>Armed Activities on the Territory of the Congo</w:t>
      </w:r>
      <w:r>
        <w:rPr>
          <w:i/>
          <w:spacing w:val="40"/>
          <w:sz w:val="20"/>
        </w:rPr>
        <w:t xml:space="preserve"> </w:t>
      </w:r>
      <w:r>
        <w:rPr>
          <w:i/>
          <w:sz w:val="20"/>
        </w:rPr>
        <w:t>(Democratic</w:t>
      </w:r>
      <w:r>
        <w:rPr>
          <w:i/>
          <w:spacing w:val="40"/>
          <w:sz w:val="20"/>
        </w:rPr>
        <w:t xml:space="preserve"> </w:t>
      </w:r>
      <w:r>
        <w:rPr>
          <w:i/>
          <w:sz w:val="20"/>
        </w:rPr>
        <w:t>Republic</w:t>
      </w:r>
      <w:r>
        <w:rPr>
          <w:i/>
          <w:spacing w:val="40"/>
          <w:sz w:val="20"/>
        </w:rPr>
        <w:t xml:space="preserve"> </w:t>
      </w:r>
      <w:r>
        <w:rPr>
          <w:i/>
          <w:sz w:val="20"/>
        </w:rPr>
        <w:t>of</w:t>
      </w:r>
      <w:r>
        <w:rPr>
          <w:i/>
          <w:spacing w:val="40"/>
          <w:sz w:val="20"/>
        </w:rPr>
        <w:t xml:space="preserve"> </w:t>
      </w:r>
      <w:r>
        <w:rPr>
          <w:i/>
          <w:sz w:val="20"/>
        </w:rPr>
        <w:t>the</w:t>
      </w:r>
      <w:r>
        <w:rPr>
          <w:i/>
          <w:spacing w:val="40"/>
          <w:sz w:val="20"/>
        </w:rPr>
        <w:t xml:space="preserve"> </w:t>
      </w:r>
      <w:r>
        <w:rPr>
          <w:i/>
          <w:sz w:val="20"/>
        </w:rPr>
        <w:t xml:space="preserve">Congo </w:t>
      </w:r>
      <w:r>
        <w:rPr>
          <w:sz w:val="20"/>
        </w:rPr>
        <w:t>v.</w:t>
      </w:r>
      <w:r>
        <w:rPr>
          <w:spacing w:val="40"/>
          <w:sz w:val="20"/>
        </w:rPr>
        <w:t xml:space="preserve"> </w:t>
      </w:r>
      <w:r>
        <w:rPr>
          <w:i/>
          <w:sz w:val="20"/>
        </w:rPr>
        <w:t>Uganda),</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2005</w:t>
      </w:r>
      <w:r>
        <w:rPr>
          <w:sz w:val="20"/>
        </w:rPr>
        <w:t>,</w:t>
      </w:r>
      <w:r>
        <w:rPr>
          <w:spacing w:val="40"/>
          <w:sz w:val="20"/>
        </w:rPr>
        <w:t xml:space="preserve"> </w:t>
      </w:r>
      <w:r>
        <w:rPr>
          <w:sz w:val="20"/>
        </w:rPr>
        <w:t xml:space="preserve">p. 242, para. 213, citing </w:t>
      </w:r>
      <w:r>
        <w:rPr>
          <w:i/>
          <w:sz w:val="20"/>
        </w:rPr>
        <w:t>Difference Relating to Immunity from Legal Process of a Special Rapporteur of the Commission on Human Rights, Advisory Opinion, I.C.J. Reports 1999 (I)</w:t>
      </w:r>
      <w:r>
        <w:rPr>
          <w:sz w:val="20"/>
        </w:rPr>
        <w:t>, p. 87, para. 62) is applicable</w:t>
      </w:r>
      <w:r>
        <w:rPr>
          <w:spacing w:val="19"/>
          <w:sz w:val="20"/>
        </w:rPr>
        <w:t xml:space="preserve"> </w:t>
      </w:r>
      <w:r>
        <w:rPr>
          <w:sz w:val="20"/>
        </w:rPr>
        <w:t>in</w:t>
      </w:r>
      <w:r>
        <w:rPr>
          <w:spacing w:val="22"/>
          <w:sz w:val="20"/>
        </w:rPr>
        <w:t xml:space="preserve"> </w:t>
      </w:r>
      <w:r>
        <w:rPr>
          <w:sz w:val="20"/>
        </w:rPr>
        <w:t>the</w:t>
      </w:r>
      <w:r>
        <w:rPr>
          <w:spacing w:val="19"/>
          <w:sz w:val="20"/>
        </w:rPr>
        <w:t xml:space="preserve"> </w:t>
      </w:r>
      <w:r>
        <w:rPr>
          <w:sz w:val="20"/>
        </w:rPr>
        <w:t>context</w:t>
      </w:r>
      <w:r>
        <w:rPr>
          <w:spacing w:val="23"/>
          <w:sz w:val="20"/>
        </w:rPr>
        <w:t xml:space="preserve"> </w:t>
      </w:r>
      <w:r>
        <w:rPr>
          <w:sz w:val="20"/>
        </w:rPr>
        <w:t>of</w:t>
      </w:r>
      <w:r>
        <w:rPr>
          <w:spacing w:val="19"/>
          <w:sz w:val="20"/>
        </w:rPr>
        <w:t xml:space="preserve"> </w:t>
      </w:r>
      <w:r>
        <w:rPr>
          <w:sz w:val="20"/>
        </w:rPr>
        <w:t>climate</w:t>
      </w:r>
      <w:r>
        <w:rPr>
          <w:spacing w:val="22"/>
          <w:sz w:val="20"/>
        </w:rPr>
        <w:t xml:space="preserve"> </w:t>
      </w:r>
      <w:r>
        <w:rPr>
          <w:sz w:val="20"/>
        </w:rPr>
        <w:t>change.</w:t>
      </w:r>
      <w:r>
        <w:rPr>
          <w:spacing w:val="22"/>
          <w:sz w:val="20"/>
        </w:rPr>
        <w:t xml:space="preserve"> </w:t>
      </w:r>
      <w:r>
        <w:rPr>
          <w:sz w:val="20"/>
        </w:rPr>
        <w:t>Failure</w:t>
      </w:r>
      <w:r>
        <w:rPr>
          <w:spacing w:val="22"/>
          <w:sz w:val="20"/>
        </w:rPr>
        <w:t xml:space="preserve"> </w:t>
      </w:r>
      <w:r>
        <w:rPr>
          <w:sz w:val="20"/>
        </w:rPr>
        <w:t>of</w:t>
      </w:r>
      <w:r>
        <w:rPr>
          <w:spacing w:val="19"/>
          <w:sz w:val="20"/>
        </w:rPr>
        <w:t xml:space="preserve"> </w:t>
      </w:r>
      <w:r>
        <w:rPr>
          <w:sz w:val="20"/>
        </w:rPr>
        <w:t>a</w:t>
      </w:r>
      <w:r>
        <w:rPr>
          <w:spacing w:val="22"/>
          <w:sz w:val="20"/>
        </w:rPr>
        <w:t xml:space="preserve"> </w:t>
      </w:r>
      <w:r>
        <w:rPr>
          <w:sz w:val="20"/>
        </w:rPr>
        <w:t>State</w:t>
      </w:r>
      <w:r>
        <w:rPr>
          <w:spacing w:val="19"/>
          <w:sz w:val="20"/>
        </w:rPr>
        <w:t xml:space="preserve"> </w:t>
      </w:r>
      <w:r>
        <w:rPr>
          <w:sz w:val="20"/>
        </w:rPr>
        <w:t>to</w:t>
      </w:r>
      <w:r>
        <w:rPr>
          <w:spacing w:val="22"/>
          <w:sz w:val="20"/>
        </w:rPr>
        <w:t xml:space="preserve"> </w:t>
      </w:r>
      <w:r>
        <w:rPr>
          <w:sz w:val="20"/>
        </w:rPr>
        <w:t>take</w:t>
      </w:r>
      <w:r>
        <w:rPr>
          <w:spacing w:val="22"/>
          <w:sz w:val="20"/>
        </w:rPr>
        <w:t xml:space="preserve"> </w:t>
      </w:r>
      <w:r>
        <w:rPr>
          <w:sz w:val="20"/>
        </w:rPr>
        <w:t>appropriate</w:t>
      </w:r>
      <w:r>
        <w:rPr>
          <w:spacing w:val="19"/>
          <w:sz w:val="20"/>
        </w:rPr>
        <w:t xml:space="preserve"> </w:t>
      </w:r>
      <w:r>
        <w:rPr>
          <w:sz w:val="20"/>
        </w:rPr>
        <w:t>action</w:t>
      </w:r>
      <w:r>
        <w:rPr>
          <w:spacing w:val="22"/>
          <w:sz w:val="20"/>
        </w:rPr>
        <w:t xml:space="preserve"> </w:t>
      </w:r>
      <w:r>
        <w:rPr>
          <w:sz w:val="20"/>
        </w:rPr>
        <w:t>to</w:t>
      </w:r>
      <w:r>
        <w:rPr>
          <w:spacing w:val="22"/>
          <w:sz w:val="20"/>
        </w:rPr>
        <w:t xml:space="preserve"> </w:t>
      </w:r>
      <w:r>
        <w:rPr>
          <w:sz w:val="20"/>
        </w:rPr>
        <w:t>protect the climate system from GHG emissions — including through fossil fuel production, fossil fuel consumption,</w:t>
      </w:r>
      <w:r>
        <w:rPr>
          <w:spacing w:val="40"/>
          <w:sz w:val="20"/>
        </w:rPr>
        <w:t xml:space="preserve"> </w:t>
      </w:r>
      <w:r>
        <w:rPr>
          <w:sz w:val="20"/>
        </w:rPr>
        <w:t>the</w:t>
      </w:r>
      <w:r>
        <w:rPr>
          <w:spacing w:val="40"/>
          <w:sz w:val="20"/>
        </w:rPr>
        <w:t xml:space="preserve"> </w:t>
      </w:r>
      <w:r>
        <w:rPr>
          <w:sz w:val="20"/>
        </w:rPr>
        <w:t>granting</w:t>
      </w:r>
      <w:r>
        <w:rPr>
          <w:spacing w:val="40"/>
          <w:sz w:val="20"/>
        </w:rPr>
        <w:t xml:space="preserve"> </w:t>
      </w:r>
      <w:r>
        <w:rPr>
          <w:sz w:val="20"/>
        </w:rPr>
        <w:t>of</w:t>
      </w:r>
      <w:r>
        <w:rPr>
          <w:spacing w:val="40"/>
          <w:sz w:val="20"/>
        </w:rPr>
        <w:t xml:space="preserve"> </w:t>
      </w:r>
      <w:r>
        <w:rPr>
          <w:sz w:val="20"/>
        </w:rPr>
        <w:t>fossil</w:t>
      </w:r>
      <w:r>
        <w:rPr>
          <w:spacing w:val="40"/>
          <w:sz w:val="20"/>
        </w:rPr>
        <w:t xml:space="preserve"> </w:t>
      </w:r>
      <w:r>
        <w:rPr>
          <w:sz w:val="20"/>
        </w:rPr>
        <w:t>fuel</w:t>
      </w:r>
      <w:r>
        <w:rPr>
          <w:spacing w:val="40"/>
          <w:sz w:val="20"/>
        </w:rPr>
        <w:t xml:space="preserve"> </w:t>
      </w:r>
      <w:r>
        <w:rPr>
          <w:sz w:val="20"/>
        </w:rPr>
        <w:t>exploration</w:t>
      </w:r>
      <w:r>
        <w:rPr>
          <w:spacing w:val="40"/>
          <w:sz w:val="20"/>
        </w:rPr>
        <w:t xml:space="preserve"> </w:t>
      </w:r>
      <w:r>
        <w:rPr>
          <w:sz w:val="20"/>
        </w:rPr>
        <w:t>licences</w:t>
      </w:r>
      <w:r>
        <w:rPr>
          <w:spacing w:val="40"/>
          <w:sz w:val="20"/>
        </w:rPr>
        <w:t xml:space="preserve"> </w:t>
      </w:r>
      <w:r>
        <w:rPr>
          <w:sz w:val="20"/>
        </w:rPr>
        <w:t>or</w:t>
      </w:r>
      <w:r>
        <w:rPr>
          <w:spacing w:val="40"/>
          <w:sz w:val="20"/>
        </w:rPr>
        <w:t xml:space="preserve"> </w:t>
      </w:r>
      <w:r>
        <w:rPr>
          <w:sz w:val="20"/>
        </w:rPr>
        <w:t>the</w:t>
      </w:r>
      <w:r>
        <w:rPr>
          <w:spacing w:val="40"/>
          <w:sz w:val="20"/>
        </w:rPr>
        <w:t xml:space="preserve"> </w:t>
      </w:r>
      <w:r>
        <w:rPr>
          <w:sz w:val="20"/>
        </w:rPr>
        <w:t>provision</w:t>
      </w:r>
      <w:r>
        <w:rPr>
          <w:spacing w:val="40"/>
          <w:sz w:val="20"/>
        </w:rPr>
        <w:t xml:space="preserve"> </w:t>
      </w:r>
      <w:r>
        <w:rPr>
          <w:sz w:val="20"/>
        </w:rPr>
        <w:t>of</w:t>
      </w:r>
      <w:r>
        <w:rPr>
          <w:spacing w:val="40"/>
          <w:sz w:val="20"/>
        </w:rPr>
        <w:t xml:space="preserve"> </w:t>
      </w:r>
      <w:r>
        <w:rPr>
          <w:sz w:val="20"/>
        </w:rPr>
        <w:t>fossil</w:t>
      </w:r>
      <w:r>
        <w:rPr>
          <w:spacing w:val="40"/>
          <w:sz w:val="20"/>
        </w:rPr>
        <w:t xml:space="preserve"> </w:t>
      </w:r>
      <w:r>
        <w:rPr>
          <w:sz w:val="20"/>
        </w:rPr>
        <w:t xml:space="preserve">fuel subsidies — may constitute an internationally wrongful act which is attributable to that State. The Court also emphasizes that the internationally wrongful act in question is not the emission of GHGs per se, but the breach of conventional and customary obligations identified under question </w:t>
      </w:r>
      <w:r>
        <w:rPr>
          <w:i/>
          <w:sz w:val="20"/>
        </w:rPr>
        <w:t xml:space="preserve">(a) </w:t>
      </w:r>
      <w:r>
        <w:rPr>
          <w:sz w:val="20"/>
        </w:rPr>
        <w:t>pertaining to the protection of the climate system from significant harm resulting from anthropogenic emissions of such gases.</w:t>
      </w:r>
    </w:p>
    <w:p w14:paraId="4726CF5A" w14:textId="77777777" w:rsidR="004C5C19" w:rsidRDefault="004C5C19">
      <w:pPr>
        <w:pStyle w:val="BodyText"/>
        <w:spacing w:before="227"/>
      </w:pPr>
    </w:p>
    <w:p w14:paraId="36ED7E72" w14:textId="77777777" w:rsidR="004C5C19" w:rsidRDefault="00000000">
      <w:pPr>
        <w:pStyle w:val="ListParagraph"/>
        <w:numPr>
          <w:ilvl w:val="0"/>
          <w:numId w:val="29"/>
        </w:numPr>
        <w:tabs>
          <w:tab w:val="left" w:pos="1226"/>
        </w:tabs>
        <w:spacing w:line="244" w:lineRule="auto"/>
        <w:ind w:right="601" w:firstLine="526"/>
        <w:jc w:val="both"/>
        <w:rPr>
          <w:i/>
          <w:sz w:val="20"/>
        </w:rPr>
      </w:pPr>
      <w:r>
        <w:rPr>
          <w:sz w:val="20"/>
        </w:rPr>
        <w:t>Some participants also argued that the conduct of private actors resulting in emissions of GHGs is</w:t>
      </w:r>
      <w:r>
        <w:rPr>
          <w:spacing w:val="-1"/>
          <w:sz w:val="20"/>
        </w:rPr>
        <w:t xml:space="preserve"> </w:t>
      </w:r>
      <w:r>
        <w:rPr>
          <w:sz w:val="20"/>
        </w:rPr>
        <w:t>not attributable</w:t>
      </w:r>
      <w:r>
        <w:rPr>
          <w:spacing w:val="-1"/>
          <w:sz w:val="20"/>
        </w:rPr>
        <w:t xml:space="preserve"> </w:t>
      </w:r>
      <w:r>
        <w:rPr>
          <w:sz w:val="20"/>
        </w:rPr>
        <w:t>to</w:t>
      </w:r>
      <w:r>
        <w:rPr>
          <w:spacing w:val="-1"/>
          <w:sz w:val="20"/>
        </w:rPr>
        <w:t xml:space="preserve"> </w:t>
      </w:r>
      <w:r>
        <w:rPr>
          <w:sz w:val="20"/>
        </w:rPr>
        <w:t>States.</w:t>
      </w:r>
      <w:r>
        <w:rPr>
          <w:spacing w:val="-1"/>
          <w:sz w:val="20"/>
        </w:rPr>
        <w:t xml:space="preserve"> </w:t>
      </w:r>
      <w:r>
        <w:rPr>
          <w:sz w:val="20"/>
        </w:rPr>
        <w:t>In relation</w:t>
      </w:r>
      <w:r>
        <w:rPr>
          <w:spacing w:val="-1"/>
          <w:sz w:val="20"/>
        </w:rPr>
        <w:t xml:space="preserve"> </w:t>
      </w:r>
      <w:r>
        <w:rPr>
          <w:sz w:val="20"/>
        </w:rPr>
        <w:t>to</w:t>
      </w:r>
      <w:r>
        <w:rPr>
          <w:spacing w:val="-1"/>
          <w:sz w:val="20"/>
        </w:rPr>
        <w:t xml:space="preserve"> </w:t>
      </w:r>
      <w:r>
        <w:rPr>
          <w:sz w:val="20"/>
        </w:rPr>
        <w:t>private</w:t>
      </w:r>
      <w:r>
        <w:rPr>
          <w:spacing w:val="-1"/>
          <w:sz w:val="20"/>
        </w:rPr>
        <w:t xml:space="preserve"> </w:t>
      </w:r>
      <w:r>
        <w:rPr>
          <w:sz w:val="20"/>
        </w:rPr>
        <w:t>actors,</w:t>
      </w:r>
      <w:r>
        <w:rPr>
          <w:spacing w:val="-1"/>
          <w:sz w:val="20"/>
        </w:rPr>
        <w:t xml:space="preserve"> </w:t>
      </w:r>
      <w:r>
        <w:rPr>
          <w:sz w:val="20"/>
        </w:rPr>
        <w:t>the Court observes that the</w:t>
      </w:r>
      <w:r>
        <w:rPr>
          <w:spacing w:val="-1"/>
          <w:sz w:val="20"/>
        </w:rPr>
        <w:t xml:space="preserve"> </w:t>
      </w:r>
      <w:r>
        <w:rPr>
          <w:sz w:val="20"/>
        </w:rPr>
        <w:t xml:space="preserve">obligations it has identified under question </w:t>
      </w:r>
      <w:r>
        <w:rPr>
          <w:i/>
          <w:sz w:val="20"/>
        </w:rPr>
        <w:t xml:space="preserve">(a) </w:t>
      </w:r>
      <w:r>
        <w:rPr>
          <w:sz w:val="20"/>
        </w:rPr>
        <w:t>include the obligation of States to regulate the activities of private actors as a matter of due diligence. Therefore, attribution in this context involves attaching to a State its own actions or omissions that constitute a failure to exercise regulatory due diligence. In such circumstances, the question of attributing the conduct of private actors to a State does not arise. The legal standard</w:t>
      </w:r>
      <w:r>
        <w:rPr>
          <w:spacing w:val="-2"/>
          <w:sz w:val="20"/>
        </w:rPr>
        <w:t xml:space="preserve"> </w:t>
      </w:r>
      <w:r>
        <w:rPr>
          <w:sz w:val="20"/>
        </w:rPr>
        <w:t>to</w:t>
      </w:r>
      <w:r>
        <w:rPr>
          <w:spacing w:val="-2"/>
          <w:sz w:val="20"/>
        </w:rPr>
        <w:t xml:space="preserve"> </w:t>
      </w:r>
      <w:r>
        <w:rPr>
          <w:sz w:val="20"/>
        </w:rPr>
        <w:t>assess compliance</w:t>
      </w:r>
      <w:r>
        <w:rPr>
          <w:spacing w:val="-2"/>
          <w:sz w:val="20"/>
        </w:rPr>
        <w:t xml:space="preserve"> </w:t>
      </w:r>
      <w:r>
        <w:rPr>
          <w:sz w:val="20"/>
        </w:rPr>
        <w:t>with the obligation</w:t>
      </w:r>
      <w:r>
        <w:rPr>
          <w:spacing w:val="-2"/>
          <w:sz w:val="20"/>
        </w:rPr>
        <w:t xml:space="preserve"> </w:t>
      </w:r>
      <w:r>
        <w:rPr>
          <w:sz w:val="20"/>
        </w:rPr>
        <w:t>to regulate,</w:t>
      </w:r>
      <w:r>
        <w:rPr>
          <w:spacing w:val="-2"/>
          <w:sz w:val="20"/>
        </w:rPr>
        <w:t xml:space="preserve"> </w:t>
      </w:r>
      <w:r>
        <w:rPr>
          <w:sz w:val="20"/>
        </w:rPr>
        <w:t>as well as</w:t>
      </w:r>
      <w:r>
        <w:rPr>
          <w:spacing w:val="-2"/>
          <w:sz w:val="20"/>
        </w:rPr>
        <w:t xml:space="preserve"> </w:t>
      </w:r>
      <w:r>
        <w:rPr>
          <w:sz w:val="20"/>
        </w:rPr>
        <w:t>the</w:t>
      </w:r>
      <w:r>
        <w:rPr>
          <w:spacing w:val="-2"/>
          <w:sz w:val="20"/>
        </w:rPr>
        <w:t xml:space="preserve"> </w:t>
      </w:r>
      <w:r>
        <w:rPr>
          <w:sz w:val="20"/>
        </w:rPr>
        <w:t>nature of</w:t>
      </w:r>
      <w:r>
        <w:rPr>
          <w:spacing w:val="-2"/>
          <w:sz w:val="20"/>
        </w:rPr>
        <w:t xml:space="preserve"> </w:t>
      </w:r>
      <w:r>
        <w:rPr>
          <w:sz w:val="20"/>
        </w:rPr>
        <w:t>the</w:t>
      </w:r>
      <w:r>
        <w:rPr>
          <w:spacing w:val="-2"/>
          <w:sz w:val="20"/>
        </w:rPr>
        <w:t xml:space="preserve"> </w:t>
      </w:r>
      <w:r>
        <w:rPr>
          <w:sz w:val="20"/>
        </w:rPr>
        <w:t>actions or omissions that lead to attribution, has been set out by the Court in several cases (</w:t>
      </w:r>
      <w:r>
        <w:rPr>
          <w:i/>
          <w:sz w:val="20"/>
        </w:rPr>
        <w:t xml:space="preserve">Pulp Mills on the River Uruguay (Argentina </w:t>
      </w:r>
      <w:r>
        <w:rPr>
          <w:sz w:val="20"/>
        </w:rPr>
        <w:t xml:space="preserve">v. </w:t>
      </w:r>
      <w:r>
        <w:rPr>
          <w:i/>
          <w:sz w:val="20"/>
        </w:rPr>
        <w:t>Uruguay), Judgment, I.C.J. Reports 2010 (I)</w:t>
      </w:r>
      <w:r>
        <w:rPr>
          <w:sz w:val="20"/>
        </w:rPr>
        <w:t xml:space="preserve">, pp. 79-80, para. 197; </w:t>
      </w:r>
      <w:r>
        <w:rPr>
          <w:i/>
          <w:sz w:val="20"/>
        </w:rPr>
        <w:t>United</w:t>
      </w:r>
      <w:r>
        <w:rPr>
          <w:i/>
          <w:spacing w:val="-3"/>
          <w:sz w:val="20"/>
        </w:rPr>
        <w:t xml:space="preserve"> </w:t>
      </w:r>
      <w:r>
        <w:rPr>
          <w:i/>
          <w:sz w:val="20"/>
        </w:rPr>
        <w:t>States Diplomatic and Consular Staff in Tehran</w:t>
      </w:r>
      <w:r>
        <w:rPr>
          <w:i/>
          <w:spacing w:val="-4"/>
          <w:sz w:val="20"/>
        </w:rPr>
        <w:t xml:space="preserve"> </w:t>
      </w:r>
      <w:r>
        <w:rPr>
          <w:i/>
          <w:sz w:val="20"/>
        </w:rPr>
        <w:t>(United States of America</w:t>
      </w:r>
      <w:r>
        <w:rPr>
          <w:i/>
          <w:spacing w:val="18"/>
          <w:sz w:val="20"/>
        </w:rPr>
        <w:t xml:space="preserve"> </w:t>
      </w:r>
      <w:r>
        <w:rPr>
          <w:sz w:val="20"/>
        </w:rPr>
        <w:t xml:space="preserve">v. </w:t>
      </w:r>
      <w:r>
        <w:rPr>
          <w:i/>
          <w:sz w:val="20"/>
        </w:rPr>
        <w:t>Iran), Judgment,</w:t>
      </w:r>
    </w:p>
    <w:p w14:paraId="5018B195" w14:textId="77777777" w:rsidR="004C5C19" w:rsidRDefault="00000000">
      <w:pPr>
        <w:pStyle w:val="BodyText"/>
        <w:spacing w:before="7" w:line="247" w:lineRule="auto"/>
        <w:ind w:left="292" w:right="608"/>
        <w:jc w:val="both"/>
      </w:pPr>
      <w:r>
        <w:rPr>
          <w:i/>
        </w:rPr>
        <w:t>I.C.J. Reports 1980</w:t>
      </w:r>
      <w:r>
        <w:t>, p. 31, para. 63). Thus, a State may be responsible where, for example, it has failed to exercise due diligence by not taking the necessary regulatory and legislative measures to limit the quantity of emissions caused by private actors under its jurisdiction.</w:t>
      </w:r>
    </w:p>
    <w:p w14:paraId="5E61769F" w14:textId="77777777" w:rsidR="004C5C19" w:rsidRDefault="004C5C19">
      <w:pPr>
        <w:pStyle w:val="BodyText"/>
        <w:spacing w:before="211"/>
      </w:pPr>
    </w:p>
    <w:p w14:paraId="5C109544" w14:textId="77777777" w:rsidR="004C5C19" w:rsidRDefault="00000000">
      <w:pPr>
        <w:pStyle w:val="ListParagraph"/>
        <w:numPr>
          <w:ilvl w:val="0"/>
          <w:numId w:val="29"/>
        </w:numPr>
        <w:tabs>
          <w:tab w:val="left" w:pos="1254"/>
        </w:tabs>
        <w:spacing w:line="244" w:lineRule="auto"/>
        <w:ind w:firstLine="526"/>
        <w:jc w:val="both"/>
        <w:rPr>
          <w:sz w:val="20"/>
        </w:rPr>
      </w:pPr>
      <w:r>
        <w:rPr>
          <w:sz w:val="20"/>
        </w:rPr>
        <w:t>The Court further notes that some participants submitted that it is difficult to invoke responsibility in the context of climate change given that the wrongful conduct is cumulative in nature, involving different States over a period of time, and involving a plurality of States that cause injury to a plurality of injured States. In this respect, the Court observes that while climate change is caused by cumulative GHG emissions, it is scientifically possible to determine each State’s total contribution to global emissions, taking into account both historical and current emissions. For instance, since the adoption of the UNFCCC, States are required to communicate information on</w:t>
      </w:r>
      <w:r>
        <w:rPr>
          <w:spacing w:val="80"/>
          <w:sz w:val="20"/>
        </w:rPr>
        <w:t xml:space="preserve"> </w:t>
      </w:r>
      <w:r>
        <w:rPr>
          <w:sz w:val="20"/>
        </w:rPr>
        <w:t>their emissions. The 2023 IPCC report includes data on cumulative net emissions by region, and</w:t>
      </w:r>
      <w:r>
        <w:rPr>
          <w:spacing w:val="80"/>
          <w:sz w:val="20"/>
        </w:rPr>
        <w:t xml:space="preserve"> </w:t>
      </w:r>
      <w:r>
        <w:rPr>
          <w:sz w:val="20"/>
        </w:rPr>
        <w:t>other studies include data on current and historical emissions that can be attributed to individual</w:t>
      </w:r>
      <w:r>
        <w:rPr>
          <w:spacing w:val="40"/>
          <w:sz w:val="20"/>
        </w:rPr>
        <w:t xml:space="preserve"> </w:t>
      </w:r>
      <w:r>
        <w:rPr>
          <w:sz w:val="20"/>
        </w:rPr>
        <w:t xml:space="preserve">States (IPCC, </w:t>
      </w:r>
      <w:r>
        <w:rPr>
          <w:i/>
          <w:sz w:val="20"/>
        </w:rPr>
        <w:t>Climate Change 2023: Synthesis Report</w:t>
      </w:r>
      <w:r>
        <w:rPr>
          <w:sz w:val="20"/>
        </w:rPr>
        <w:t xml:space="preserve">, p. 45; European Commission, Joint Research </w:t>
      </w:r>
      <w:r>
        <w:rPr>
          <w:position w:val="2"/>
          <w:sz w:val="20"/>
        </w:rPr>
        <w:t xml:space="preserve">Centre Science for Policy Report, </w:t>
      </w:r>
      <w:r>
        <w:rPr>
          <w:i/>
          <w:position w:val="2"/>
          <w:sz w:val="20"/>
        </w:rPr>
        <w:t>CO</w:t>
      </w:r>
      <w:r>
        <w:rPr>
          <w:i/>
          <w:sz w:val="13"/>
        </w:rPr>
        <w:t>2</w:t>
      </w:r>
      <w:r>
        <w:rPr>
          <w:i/>
          <w:spacing w:val="31"/>
          <w:sz w:val="13"/>
        </w:rPr>
        <w:t xml:space="preserve"> </w:t>
      </w:r>
      <w:r>
        <w:rPr>
          <w:i/>
          <w:position w:val="2"/>
          <w:sz w:val="20"/>
        </w:rPr>
        <w:t>Emissions of all World Countries</w:t>
      </w:r>
      <w:r>
        <w:rPr>
          <w:position w:val="2"/>
          <w:sz w:val="20"/>
        </w:rPr>
        <w:t xml:space="preserve">, 2022, p. 5). Indeed, other </w:t>
      </w:r>
      <w:r>
        <w:rPr>
          <w:sz w:val="20"/>
        </w:rPr>
        <w:t>courts</w:t>
      </w:r>
      <w:r>
        <w:rPr>
          <w:spacing w:val="17"/>
          <w:sz w:val="20"/>
        </w:rPr>
        <w:t xml:space="preserve"> </w:t>
      </w:r>
      <w:r>
        <w:rPr>
          <w:sz w:val="20"/>
        </w:rPr>
        <w:t>and</w:t>
      </w:r>
      <w:r>
        <w:rPr>
          <w:spacing w:val="16"/>
          <w:sz w:val="20"/>
        </w:rPr>
        <w:t xml:space="preserve"> </w:t>
      </w:r>
      <w:r>
        <w:rPr>
          <w:sz w:val="20"/>
        </w:rPr>
        <w:t>tribunals</w:t>
      </w:r>
      <w:r>
        <w:rPr>
          <w:spacing w:val="17"/>
          <w:sz w:val="20"/>
        </w:rPr>
        <w:t xml:space="preserve"> </w:t>
      </w:r>
      <w:r>
        <w:rPr>
          <w:sz w:val="20"/>
        </w:rPr>
        <w:t>have</w:t>
      </w:r>
      <w:r>
        <w:rPr>
          <w:spacing w:val="16"/>
          <w:sz w:val="20"/>
        </w:rPr>
        <w:t xml:space="preserve"> </w:t>
      </w:r>
      <w:r>
        <w:rPr>
          <w:sz w:val="20"/>
        </w:rPr>
        <w:t>considered</w:t>
      </w:r>
      <w:r>
        <w:rPr>
          <w:spacing w:val="16"/>
          <w:sz w:val="20"/>
        </w:rPr>
        <w:t xml:space="preserve"> </w:t>
      </w:r>
      <w:r>
        <w:rPr>
          <w:sz w:val="20"/>
        </w:rPr>
        <w:t>the</w:t>
      </w:r>
      <w:r>
        <w:rPr>
          <w:spacing w:val="16"/>
          <w:sz w:val="20"/>
        </w:rPr>
        <w:t xml:space="preserve"> </w:t>
      </w:r>
      <w:r>
        <w:rPr>
          <w:sz w:val="20"/>
        </w:rPr>
        <w:t>link</w:t>
      </w:r>
      <w:r>
        <w:rPr>
          <w:spacing w:val="16"/>
          <w:sz w:val="20"/>
        </w:rPr>
        <w:t xml:space="preserve"> </w:t>
      </w:r>
      <w:r>
        <w:rPr>
          <w:sz w:val="20"/>
        </w:rPr>
        <w:t>between GHG</w:t>
      </w:r>
      <w:r>
        <w:rPr>
          <w:spacing w:val="15"/>
          <w:sz w:val="20"/>
        </w:rPr>
        <w:t xml:space="preserve"> </w:t>
      </w:r>
      <w:r>
        <w:rPr>
          <w:sz w:val="20"/>
        </w:rPr>
        <w:t>emissions</w:t>
      </w:r>
      <w:r>
        <w:rPr>
          <w:spacing w:val="17"/>
          <w:sz w:val="20"/>
        </w:rPr>
        <w:t xml:space="preserve"> </w:t>
      </w:r>
      <w:r>
        <w:rPr>
          <w:sz w:val="20"/>
        </w:rPr>
        <w:t>and</w:t>
      </w:r>
      <w:r>
        <w:rPr>
          <w:spacing w:val="16"/>
          <w:sz w:val="20"/>
        </w:rPr>
        <w:t xml:space="preserve"> </w:t>
      </w:r>
      <w:r>
        <w:rPr>
          <w:sz w:val="20"/>
        </w:rPr>
        <w:t>climate</w:t>
      </w:r>
      <w:r>
        <w:rPr>
          <w:spacing w:val="16"/>
          <w:sz w:val="20"/>
        </w:rPr>
        <w:t xml:space="preserve"> </w:t>
      </w:r>
      <w:r>
        <w:rPr>
          <w:sz w:val="20"/>
        </w:rPr>
        <w:t>change, the</w:t>
      </w:r>
      <w:r>
        <w:rPr>
          <w:spacing w:val="16"/>
          <w:sz w:val="20"/>
        </w:rPr>
        <w:t xml:space="preserve"> </w:t>
      </w:r>
      <w:r>
        <w:rPr>
          <w:sz w:val="20"/>
        </w:rPr>
        <w:t>link</w:t>
      </w:r>
    </w:p>
    <w:p w14:paraId="033B33F0"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14436B0" w14:textId="77777777" w:rsidR="004C5C19" w:rsidRDefault="00000000">
      <w:pPr>
        <w:pStyle w:val="BodyText"/>
        <w:spacing w:before="86" w:line="244" w:lineRule="auto"/>
        <w:ind w:left="292" w:right="603"/>
        <w:jc w:val="both"/>
      </w:pPr>
      <w:r>
        <w:lastRenderedPageBreak/>
        <w:t>between climate change and adverse effects suffered by litigants, the link between such harm and the actions or omissions of a particular State, and the attributability of responsibility for such adverse effects. It is important to recall at this stage that what constitutes a wrongful act</w:t>
      </w:r>
      <w:r>
        <w:rPr>
          <w:spacing w:val="15"/>
        </w:rPr>
        <w:t xml:space="preserve"> </w:t>
      </w:r>
      <w:r>
        <w:t>is not the emissions</w:t>
      </w:r>
      <w:r>
        <w:rPr>
          <w:spacing w:val="40"/>
        </w:rPr>
        <w:t xml:space="preserve"> </w:t>
      </w:r>
      <w:r>
        <w:t>in</w:t>
      </w:r>
      <w:r>
        <w:rPr>
          <w:spacing w:val="-4"/>
        </w:rPr>
        <w:t xml:space="preserve"> </w:t>
      </w:r>
      <w:r>
        <w:t>and</w:t>
      </w:r>
      <w:r>
        <w:rPr>
          <w:spacing w:val="-3"/>
        </w:rPr>
        <w:t xml:space="preserve"> </w:t>
      </w:r>
      <w:r>
        <w:t>of</w:t>
      </w:r>
      <w:r>
        <w:rPr>
          <w:spacing w:val="-5"/>
        </w:rPr>
        <w:t xml:space="preserve"> </w:t>
      </w:r>
      <w:r>
        <w:t>themselves</w:t>
      </w:r>
      <w:r>
        <w:rPr>
          <w:spacing w:val="-3"/>
        </w:rPr>
        <w:t xml:space="preserve"> </w:t>
      </w:r>
      <w:r>
        <w:t>but</w:t>
      </w:r>
      <w:r>
        <w:rPr>
          <w:spacing w:val="-5"/>
        </w:rPr>
        <w:t xml:space="preserve"> </w:t>
      </w:r>
      <w:r>
        <w:t>actions</w:t>
      </w:r>
      <w:r>
        <w:rPr>
          <w:spacing w:val="-3"/>
        </w:rPr>
        <w:t xml:space="preserve"> </w:t>
      </w:r>
      <w:r>
        <w:t>or</w:t>
      </w:r>
      <w:r>
        <w:rPr>
          <w:spacing w:val="-3"/>
        </w:rPr>
        <w:t xml:space="preserve"> </w:t>
      </w:r>
      <w:r>
        <w:t>omissions</w:t>
      </w:r>
      <w:r>
        <w:rPr>
          <w:spacing w:val="-3"/>
        </w:rPr>
        <w:t xml:space="preserve"> </w:t>
      </w:r>
      <w:r>
        <w:t>causing</w:t>
      </w:r>
      <w:r>
        <w:rPr>
          <w:spacing w:val="-4"/>
        </w:rPr>
        <w:t xml:space="preserve"> </w:t>
      </w:r>
      <w:r>
        <w:t>significant</w:t>
      </w:r>
      <w:r>
        <w:rPr>
          <w:spacing w:val="-3"/>
        </w:rPr>
        <w:t xml:space="preserve"> </w:t>
      </w:r>
      <w:r>
        <w:t>harm</w:t>
      </w:r>
      <w:r>
        <w:rPr>
          <w:spacing w:val="-3"/>
        </w:rPr>
        <w:t xml:space="preserve"> </w:t>
      </w:r>
      <w:r>
        <w:t>to</w:t>
      </w:r>
      <w:r>
        <w:rPr>
          <w:spacing w:val="-4"/>
        </w:rPr>
        <w:t xml:space="preserve"> </w:t>
      </w:r>
      <w:r>
        <w:t>the</w:t>
      </w:r>
      <w:r>
        <w:rPr>
          <w:spacing w:val="-3"/>
        </w:rPr>
        <w:t xml:space="preserve"> </w:t>
      </w:r>
      <w:r>
        <w:t>climate</w:t>
      </w:r>
      <w:r>
        <w:rPr>
          <w:spacing w:val="-3"/>
        </w:rPr>
        <w:t xml:space="preserve"> </w:t>
      </w:r>
      <w:r>
        <w:t>system</w:t>
      </w:r>
      <w:r>
        <w:rPr>
          <w:spacing w:val="-5"/>
        </w:rPr>
        <w:t xml:space="preserve"> </w:t>
      </w:r>
      <w:r>
        <w:t>in</w:t>
      </w:r>
      <w:r>
        <w:rPr>
          <w:spacing w:val="-4"/>
        </w:rPr>
        <w:t xml:space="preserve"> </w:t>
      </w:r>
      <w:r>
        <w:t>breach of a State’s international obligations.</w:t>
      </w:r>
    </w:p>
    <w:p w14:paraId="00F2AFC5" w14:textId="77777777" w:rsidR="004C5C19" w:rsidRDefault="004C5C19">
      <w:pPr>
        <w:pStyle w:val="BodyText"/>
        <w:spacing w:before="219"/>
      </w:pPr>
    </w:p>
    <w:p w14:paraId="794DDB06" w14:textId="77777777" w:rsidR="004C5C19" w:rsidRDefault="00000000">
      <w:pPr>
        <w:pStyle w:val="ListParagraph"/>
        <w:numPr>
          <w:ilvl w:val="0"/>
          <w:numId w:val="29"/>
        </w:numPr>
        <w:tabs>
          <w:tab w:val="left" w:pos="1248"/>
        </w:tabs>
        <w:spacing w:before="1" w:line="244" w:lineRule="auto"/>
        <w:ind w:right="601" w:firstLine="526"/>
        <w:jc w:val="both"/>
        <w:rPr>
          <w:sz w:val="20"/>
        </w:rPr>
      </w:pPr>
      <w:r>
        <w:rPr>
          <w:sz w:val="20"/>
        </w:rPr>
        <w:t xml:space="preserve">The Court acknowledges that the fact that multiple States have contributed to climate change may indeed increase the difficulty of determining whether and to what extent an individual State’s breach of an obligation identified in question </w:t>
      </w:r>
      <w:r>
        <w:rPr>
          <w:i/>
          <w:sz w:val="20"/>
        </w:rPr>
        <w:t xml:space="preserve">(a) </w:t>
      </w:r>
      <w:r>
        <w:rPr>
          <w:sz w:val="20"/>
        </w:rPr>
        <w:t>has caused significant harm to the climate system. However, the Court considers that, in principle, the rules on State responsibility under customary international law are capable of addressing a situation in which there exists a plurality of injured or responsible States. Such a situation was recognized by the Court in its Judgment</w:t>
      </w:r>
      <w:r>
        <w:rPr>
          <w:spacing w:val="40"/>
          <w:sz w:val="20"/>
        </w:rPr>
        <w:t xml:space="preserve"> </w:t>
      </w:r>
      <w:r>
        <w:rPr>
          <w:sz w:val="20"/>
        </w:rPr>
        <w:t xml:space="preserve">concerning </w:t>
      </w:r>
      <w:r>
        <w:rPr>
          <w:i/>
          <w:sz w:val="20"/>
        </w:rPr>
        <w:t xml:space="preserve">Armed Activities on the Territory of the Congo (Democratic Republic of the Congo </w:t>
      </w:r>
      <w:r>
        <w:rPr>
          <w:sz w:val="20"/>
        </w:rPr>
        <w:t xml:space="preserve">v. </w:t>
      </w:r>
      <w:r>
        <w:rPr>
          <w:i/>
          <w:sz w:val="20"/>
        </w:rPr>
        <w:t>Uganda)</w:t>
      </w:r>
      <w:r>
        <w:rPr>
          <w:sz w:val="20"/>
        </w:rPr>
        <w:t>, where it observed that “in certain situations in which multiple causes attributable to two or more actors have resulted in injury . . . responsibility for part of such injury should [be] allocated among [the] actors” (</w:t>
      </w:r>
      <w:r>
        <w:rPr>
          <w:i/>
          <w:sz w:val="20"/>
        </w:rPr>
        <w:t>I.C.J. Reports 2022 (I)</w:t>
      </w:r>
      <w:r>
        <w:rPr>
          <w:sz w:val="20"/>
        </w:rPr>
        <w:t>, pp. 49-50, para. 98). While the Court’s observations were</w:t>
      </w:r>
      <w:r>
        <w:rPr>
          <w:spacing w:val="16"/>
          <w:sz w:val="20"/>
        </w:rPr>
        <w:t xml:space="preserve"> </w:t>
      </w:r>
      <w:r>
        <w:rPr>
          <w:sz w:val="20"/>
        </w:rPr>
        <w:t>not</w:t>
      </w:r>
      <w:r>
        <w:rPr>
          <w:spacing w:val="14"/>
          <w:sz w:val="20"/>
        </w:rPr>
        <w:t xml:space="preserve"> </w:t>
      </w:r>
      <w:r>
        <w:rPr>
          <w:sz w:val="20"/>
        </w:rPr>
        <w:t>made</w:t>
      </w:r>
      <w:r>
        <w:rPr>
          <w:spacing w:val="16"/>
          <w:sz w:val="20"/>
        </w:rPr>
        <w:t xml:space="preserve"> </w:t>
      </w:r>
      <w:r>
        <w:rPr>
          <w:sz w:val="20"/>
        </w:rPr>
        <w:t>in</w:t>
      </w:r>
      <w:r>
        <w:rPr>
          <w:spacing w:val="15"/>
          <w:sz w:val="20"/>
        </w:rPr>
        <w:t xml:space="preserve"> </w:t>
      </w:r>
      <w:r>
        <w:rPr>
          <w:sz w:val="20"/>
        </w:rPr>
        <w:t>the</w:t>
      </w:r>
      <w:r>
        <w:rPr>
          <w:spacing w:val="16"/>
          <w:sz w:val="20"/>
        </w:rPr>
        <w:t xml:space="preserve"> </w:t>
      </w:r>
      <w:r>
        <w:rPr>
          <w:sz w:val="20"/>
        </w:rPr>
        <w:t>context</w:t>
      </w:r>
      <w:r>
        <w:rPr>
          <w:spacing w:val="16"/>
          <w:sz w:val="20"/>
        </w:rPr>
        <w:t xml:space="preserve"> </w:t>
      </w:r>
      <w:r>
        <w:rPr>
          <w:sz w:val="20"/>
        </w:rPr>
        <w:t>of</w:t>
      </w:r>
      <w:r>
        <w:rPr>
          <w:spacing w:val="16"/>
          <w:sz w:val="20"/>
        </w:rPr>
        <w:t xml:space="preserve"> </w:t>
      </w:r>
      <w:r>
        <w:rPr>
          <w:sz w:val="20"/>
        </w:rPr>
        <w:t>climate</w:t>
      </w:r>
      <w:r>
        <w:rPr>
          <w:spacing w:val="20"/>
          <w:sz w:val="20"/>
        </w:rPr>
        <w:t xml:space="preserve"> </w:t>
      </w:r>
      <w:r>
        <w:rPr>
          <w:sz w:val="20"/>
        </w:rPr>
        <w:t>change, they are</w:t>
      </w:r>
      <w:r>
        <w:rPr>
          <w:spacing w:val="16"/>
          <w:sz w:val="20"/>
        </w:rPr>
        <w:t xml:space="preserve"> </w:t>
      </w:r>
      <w:r>
        <w:rPr>
          <w:sz w:val="20"/>
        </w:rPr>
        <w:t>of</w:t>
      </w:r>
      <w:r>
        <w:rPr>
          <w:spacing w:val="16"/>
          <w:sz w:val="20"/>
        </w:rPr>
        <w:t xml:space="preserve"> </w:t>
      </w:r>
      <w:r>
        <w:rPr>
          <w:sz w:val="20"/>
        </w:rPr>
        <w:t>general</w:t>
      </w:r>
      <w:r>
        <w:rPr>
          <w:spacing w:val="14"/>
          <w:sz w:val="20"/>
        </w:rPr>
        <w:t xml:space="preserve"> </w:t>
      </w:r>
      <w:r>
        <w:rPr>
          <w:sz w:val="20"/>
        </w:rPr>
        <w:t>import</w:t>
      </w:r>
      <w:r>
        <w:rPr>
          <w:spacing w:val="16"/>
          <w:sz w:val="20"/>
        </w:rPr>
        <w:t xml:space="preserve"> </w:t>
      </w:r>
      <w:r>
        <w:rPr>
          <w:sz w:val="20"/>
        </w:rPr>
        <w:t>and</w:t>
      </w:r>
      <w:r>
        <w:rPr>
          <w:spacing w:val="16"/>
          <w:sz w:val="20"/>
        </w:rPr>
        <w:t xml:space="preserve"> </w:t>
      </w:r>
      <w:r>
        <w:rPr>
          <w:sz w:val="20"/>
        </w:rPr>
        <w:t>show</w:t>
      </w:r>
      <w:r>
        <w:rPr>
          <w:spacing w:val="14"/>
          <w:sz w:val="20"/>
        </w:rPr>
        <w:t xml:space="preserve"> </w:t>
      </w:r>
      <w:r>
        <w:rPr>
          <w:sz w:val="20"/>
        </w:rPr>
        <w:t>that</w:t>
      </w:r>
      <w:r>
        <w:rPr>
          <w:spacing w:val="14"/>
          <w:sz w:val="20"/>
        </w:rPr>
        <w:t xml:space="preserve"> </w:t>
      </w:r>
      <w:r>
        <w:rPr>
          <w:sz w:val="20"/>
        </w:rPr>
        <w:t>the</w:t>
      </w:r>
      <w:r>
        <w:rPr>
          <w:spacing w:val="16"/>
          <w:sz w:val="20"/>
        </w:rPr>
        <w:t xml:space="preserve"> </w:t>
      </w:r>
      <w:r>
        <w:rPr>
          <w:sz w:val="20"/>
        </w:rPr>
        <w:t>rules on State responsibility are capable of addressing situations where damage is caused by multiple</w:t>
      </w:r>
      <w:r>
        <w:rPr>
          <w:spacing w:val="80"/>
          <w:sz w:val="20"/>
        </w:rPr>
        <w:t xml:space="preserve"> </w:t>
      </w:r>
      <w:r>
        <w:rPr>
          <w:sz w:val="20"/>
        </w:rPr>
        <w:t>States engaging in wrongful conduct, and that the responsibility of a single State for damage may be invoked without invoking the responsibility of all States that may be responsible.</w:t>
      </w:r>
    </w:p>
    <w:p w14:paraId="3AD879CE" w14:textId="77777777" w:rsidR="004C5C19" w:rsidRDefault="004C5C19">
      <w:pPr>
        <w:pStyle w:val="BodyText"/>
        <w:spacing w:before="227"/>
      </w:pPr>
    </w:p>
    <w:p w14:paraId="1DC5A62F" w14:textId="77777777" w:rsidR="004C5C19" w:rsidRDefault="00000000">
      <w:pPr>
        <w:pStyle w:val="ListParagraph"/>
        <w:numPr>
          <w:ilvl w:val="0"/>
          <w:numId w:val="29"/>
        </w:numPr>
        <w:tabs>
          <w:tab w:val="left" w:pos="1226"/>
        </w:tabs>
        <w:spacing w:line="244" w:lineRule="auto"/>
        <w:ind w:right="604" w:firstLine="526"/>
        <w:jc w:val="both"/>
        <w:rPr>
          <w:sz w:val="20"/>
        </w:rPr>
      </w:pPr>
      <w:r>
        <w:rPr>
          <w:sz w:val="20"/>
        </w:rPr>
        <w:t>Therefore, in the climate change context, the Court considers that each injured State may separately invoke the responsibility of every State which has committed an internationally wrongful act resulting in damage to the climate system and other parts of the environment. And where several States are responsible for the same internationally wrongful act, the responsibility of each State may be invoked in relation to that act.</w:t>
      </w:r>
    </w:p>
    <w:p w14:paraId="42852474" w14:textId="77777777" w:rsidR="004C5C19" w:rsidRDefault="004C5C19">
      <w:pPr>
        <w:pStyle w:val="BodyText"/>
        <w:spacing w:before="220"/>
      </w:pPr>
    </w:p>
    <w:p w14:paraId="08D445A5" w14:textId="77777777" w:rsidR="004C5C19" w:rsidRDefault="00000000">
      <w:pPr>
        <w:pStyle w:val="ListParagraph"/>
        <w:numPr>
          <w:ilvl w:val="0"/>
          <w:numId w:val="29"/>
        </w:numPr>
        <w:tabs>
          <w:tab w:val="left" w:pos="1241"/>
        </w:tabs>
        <w:spacing w:line="247" w:lineRule="auto"/>
        <w:ind w:right="600" w:firstLine="526"/>
        <w:jc w:val="both"/>
        <w:rPr>
          <w:sz w:val="20"/>
        </w:rPr>
      </w:pPr>
      <w:r>
        <w:rPr>
          <w:sz w:val="20"/>
        </w:rPr>
        <w:t>Thus, the Court considers that the rules on State responsibility admit the possibility of determining</w:t>
      </w:r>
      <w:r>
        <w:rPr>
          <w:spacing w:val="24"/>
          <w:sz w:val="20"/>
        </w:rPr>
        <w:t xml:space="preserve"> </w:t>
      </w:r>
      <w:r>
        <w:rPr>
          <w:sz w:val="20"/>
        </w:rPr>
        <w:t>the</w:t>
      </w:r>
      <w:r>
        <w:rPr>
          <w:spacing w:val="24"/>
          <w:sz w:val="20"/>
        </w:rPr>
        <w:t xml:space="preserve"> </w:t>
      </w:r>
      <w:r>
        <w:rPr>
          <w:sz w:val="20"/>
        </w:rPr>
        <w:t>responsibility</w:t>
      </w:r>
      <w:r>
        <w:rPr>
          <w:spacing w:val="24"/>
          <w:sz w:val="20"/>
        </w:rPr>
        <w:t xml:space="preserve"> </w:t>
      </w:r>
      <w:r>
        <w:rPr>
          <w:sz w:val="20"/>
        </w:rPr>
        <w:t>of</w:t>
      </w:r>
      <w:r>
        <w:rPr>
          <w:spacing w:val="25"/>
          <w:sz w:val="20"/>
        </w:rPr>
        <w:t xml:space="preserve"> </w:t>
      </w:r>
      <w:r>
        <w:rPr>
          <w:sz w:val="20"/>
        </w:rPr>
        <w:t>States</w:t>
      </w:r>
      <w:r>
        <w:rPr>
          <w:spacing w:val="24"/>
          <w:sz w:val="20"/>
        </w:rPr>
        <w:t xml:space="preserve"> </w:t>
      </w:r>
      <w:r>
        <w:rPr>
          <w:sz w:val="20"/>
        </w:rPr>
        <w:t>in</w:t>
      </w:r>
      <w:r>
        <w:rPr>
          <w:spacing w:val="24"/>
          <w:sz w:val="20"/>
        </w:rPr>
        <w:t xml:space="preserve"> </w:t>
      </w:r>
      <w:r>
        <w:rPr>
          <w:sz w:val="20"/>
        </w:rPr>
        <w:t>the</w:t>
      </w:r>
      <w:r>
        <w:rPr>
          <w:spacing w:val="24"/>
          <w:sz w:val="20"/>
        </w:rPr>
        <w:t xml:space="preserve"> </w:t>
      </w:r>
      <w:r>
        <w:rPr>
          <w:sz w:val="20"/>
        </w:rPr>
        <w:t>climate change</w:t>
      </w:r>
      <w:r>
        <w:rPr>
          <w:spacing w:val="24"/>
          <w:sz w:val="20"/>
        </w:rPr>
        <w:t xml:space="preserve"> </w:t>
      </w:r>
      <w:r>
        <w:rPr>
          <w:sz w:val="20"/>
        </w:rPr>
        <w:t>context.</w:t>
      </w:r>
      <w:r>
        <w:rPr>
          <w:spacing w:val="24"/>
          <w:sz w:val="20"/>
        </w:rPr>
        <w:t xml:space="preserve"> </w:t>
      </w:r>
      <w:r>
        <w:rPr>
          <w:sz w:val="20"/>
        </w:rPr>
        <w:t>Factual</w:t>
      </w:r>
      <w:r>
        <w:rPr>
          <w:spacing w:val="25"/>
          <w:sz w:val="20"/>
        </w:rPr>
        <w:t xml:space="preserve"> </w:t>
      </w:r>
      <w:r>
        <w:rPr>
          <w:sz w:val="20"/>
        </w:rPr>
        <w:t>questions</w:t>
      </w:r>
      <w:r>
        <w:rPr>
          <w:spacing w:val="24"/>
          <w:sz w:val="20"/>
        </w:rPr>
        <w:t xml:space="preserve"> </w:t>
      </w:r>
      <w:r>
        <w:rPr>
          <w:sz w:val="20"/>
        </w:rPr>
        <w:t>arising</w:t>
      </w:r>
      <w:r>
        <w:rPr>
          <w:spacing w:val="24"/>
          <w:sz w:val="20"/>
        </w:rPr>
        <w:t xml:space="preserve"> </w:t>
      </w:r>
      <w:r>
        <w:rPr>
          <w:sz w:val="20"/>
        </w:rPr>
        <w:t xml:space="preserve">in the context of attribution and apportionment of responsibility are to be resolved on a case-by-case </w:t>
      </w:r>
      <w:r>
        <w:rPr>
          <w:spacing w:val="-2"/>
          <w:sz w:val="20"/>
        </w:rPr>
        <w:t>basis.</w:t>
      </w:r>
    </w:p>
    <w:p w14:paraId="528073B4" w14:textId="77777777" w:rsidR="004C5C19" w:rsidRDefault="004C5C19">
      <w:pPr>
        <w:pStyle w:val="BodyText"/>
        <w:spacing w:before="210"/>
      </w:pPr>
    </w:p>
    <w:p w14:paraId="24E3930A" w14:textId="77777777" w:rsidR="004C5C19" w:rsidRDefault="00000000">
      <w:pPr>
        <w:pStyle w:val="Heading1"/>
        <w:numPr>
          <w:ilvl w:val="0"/>
          <w:numId w:val="6"/>
        </w:numPr>
        <w:tabs>
          <w:tab w:val="left" w:pos="497"/>
        </w:tabs>
        <w:spacing w:before="1"/>
        <w:ind w:hanging="205"/>
      </w:pPr>
      <w:r>
        <w:t>Questions</w:t>
      </w:r>
      <w:r>
        <w:rPr>
          <w:spacing w:val="6"/>
        </w:rPr>
        <w:t xml:space="preserve"> </w:t>
      </w:r>
      <w:r>
        <w:t>relating</w:t>
      </w:r>
      <w:r>
        <w:rPr>
          <w:spacing w:val="9"/>
        </w:rPr>
        <w:t xml:space="preserve"> </w:t>
      </w:r>
      <w:r>
        <w:t>to</w:t>
      </w:r>
      <w:r>
        <w:rPr>
          <w:spacing w:val="6"/>
        </w:rPr>
        <w:t xml:space="preserve"> </w:t>
      </w:r>
      <w:r>
        <w:rPr>
          <w:spacing w:val="-2"/>
        </w:rPr>
        <w:t>causation</w:t>
      </w:r>
    </w:p>
    <w:p w14:paraId="498CA785" w14:textId="77777777" w:rsidR="004C5C19" w:rsidRDefault="00000000">
      <w:pPr>
        <w:pStyle w:val="ListParagraph"/>
        <w:numPr>
          <w:ilvl w:val="0"/>
          <w:numId w:val="29"/>
        </w:numPr>
        <w:tabs>
          <w:tab w:val="left" w:pos="1250"/>
        </w:tabs>
        <w:spacing w:before="227" w:line="244" w:lineRule="auto"/>
        <w:ind w:right="603" w:firstLine="526"/>
        <w:jc w:val="both"/>
        <w:rPr>
          <w:sz w:val="20"/>
        </w:rPr>
      </w:pPr>
      <w:r>
        <w:rPr>
          <w:sz w:val="20"/>
        </w:rPr>
        <w:t>The Court begins by observing that causation of damage is not a requirement for the determination of responsibility as such. For a finding of State responsibility, what is required is an internationally wrongful act and its attribution to a State, whether the act causes harm or not. Causation or causality is a legal concept that plays a role in determining reparation. Since reparation implies</w:t>
      </w:r>
      <w:r>
        <w:rPr>
          <w:spacing w:val="-3"/>
          <w:sz w:val="20"/>
        </w:rPr>
        <w:t xml:space="preserve"> </w:t>
      </w:r>
      <w:r>
        <w:rPr>
          <w:sz w:val="20"/>
        </w:rPr>
        <w:t>the</w:t>
      </w:r>
      <w:r>
        <w:rPr>
          <w:spacing w:val="-3"/>
          <w:sz w:val="20"/>
        </w:rPr>
        <w:t xml:space="preserve"> </w:t>
      </w:r>
      <w:r>
        <w:rPr>
          <w:sz w:val="20"/>
        </w:rPr>
        <w:t>existence</w:t>
      </w:r>
      <w:r>
        <w:rPr>
          <w:spacing w:val="-3"/>
          <w:sz w:val="20"/>
        </w:rPr>
        <w:t xml:space="preserve"> </w:t>
      </w:r>
      <w:r>
        <w:rPr>
          <w:sz w:val="20"/>
        </w:rPr>
        <w:t>of</w:t>
      </w:r>
      <w:r>
        <w:rPr>
          <w:spacing w:val="-3"/>
          <w:sz w:val="20"/>
        </w:rPr>
        <w:t xml:space="preserve"> </w:t>
      </w:r>
      <w:r>
        <w:rPr>
          <w:sz w:val="20"/>
        </w:rPr>
        <w:t>damage,</w:t>
      </w:r>
      <w:r>
        <w:rPr>
          <w:spacing w:val="-5"/>
          <w:sz w:val="20"/>
        </w:rPr>
        <w:t xml:space="preserve"> </w:t>
      </w:r>
      <w:r>
        <w:rPr>
          <w:sz w:val="20"/>
        </w:rPr>
        <w:t>causation</w:t>
      </w:r>
      <w:r>
        <w:rPr>
          <w:spacing w:val="-5"/>
          <w:sz w:val="20"/>
        </w:rPr>
        <w:t xml:space="preserve"> </w:t>
      </w:r>
      <w:r>
        <w:rPr>
          <w:sz w:val="20"/>
        </w:rPr>
        <w:t>must</w:t>
      </w:r>
      <w:r>
        <w:rPr>
          <w:spacing w:val="-2"/>
          <w:sz w:val="20"/>
        </w:rPr>
        <w:t xml:space="preserve"> </w:t>
      </w:r>
      <w:r>
        <w:rPr>
          <w:sz w:val="20"/>
        </w:rPr>
        <w:t>be</w:t>
      </w:r>
      <w:r>
        <w:rPr>
          <w:spacing w:val="-3"/>
          <w:sz w:val="20"/>
        </w:rPr>
        <w:t xml:space="preserve"> </w:t>
      </w:r>
      <w:r>
        <w:rPr>
          <w:sz w:val="20"/>
        </w:rPr>
        <w:t>established</w:t>
      </w:r>
      <w:r>
        <w:rPr>
          <w:spacing w:val="-5"/>
          <w:sz w:val="20"/>
        </w:rPr>
        <w:t xml:space="preserve"> </w:t>
      </w:r>
      <w:r>
        <w:rPr>
          <w:sz w:val="20"/>
        </w:rPr>
        <w:t>between</w:t>
      </w:r>
      <w:r>
        <w:rPr>
          <w:spacing w:val="-3"/>
          <w:sz w:val="20"/>
        </w:rPr>
        <w:t xml:space="preserve"> </w:t>
      </w:r>
      <w:r>
        <w:rPr>
          <w:sz w:val="20"/>
        </w:rPr>
        <w:t>the</w:t>
      </w:r>
      <w:r>
        <w:rPr>
          <w:spacing w:val="-3"/>
          <w:sz w:val="20"/>
        </w:rPr>
        <w:t xml:space="preserve"> </w:t>
      </w:r>
      <w:r>
        <w:rPr>
          <w:sz w:val="20"/>
        </w:rPr>
        <w:t>wrongful</w:t>
      </w:r>
      <w:r>
        <w:rPr>
          <w:spacing w:val="-3"/>
          <w:sz w:val="20"/>
        </w:rPr>
        <w:t xml:space="preserve"> </w:t>
      </w:r>
      <w:r>
        <w:rPr>
          <w:sz w:val="20"/>
        </w:rPr>
        <w:t>act</w:t>
      </w:r>
      <w:r>
        <w:rPr>
          <w:spacing w:val="-3"/>
          <w:sz w:val="20"/>
        </w:rPr>
        <w:t xml:space="preserve"> </w:t>
      </w:r>
      <w:r>
        <w:rPr>
          <w:sz w:val="20"/>
        </w:rPr>
        <w:t>of</w:t>
      </w:r>
      <w:r>
        <w:rPr>
          <w:spacing w:val="-3"/>
          <w:sz w:val="20"/>
        </w:rPr>
        <w:t xml:space="preserve"> </w:t>
      </w:r>
      <w:r>
        <w:rPr>
          <w:sz w:val="20"/>
        </w:rPr>
        <w:t>a</w:t>
      </w:r>
      <w:r>
        <w:rPr>
          <w:spacing w:val="-3"/>
          <w:sz w:val="20"/>
        </w:rPr>
        <w:t xml:space="preserve"> </w:t>
      </w:r>
      <w:r>
        <w:rPr>
          <w:sz w:val="20"/>
        </w:rPr>
        <w:t>State</w:t>
      </w:r>
      <w:r>
        <w:rPr>
          <w:spacing w:val="18"/>
          <w:sz w:val="20"/>
        </w:rPr>
        <w:t xml:space="preserve"> </w:t>
      </w:r>
      <w:r>
        <w:rPr>
          <w:sz w:val="20"/>
        </w:rPr>
        <w:t>— or</w:t>
      </w:r>
      <w:r>
        <w:rPr>
          <w:spacing w:val="13"/>
          <w:sz w:val="20"/>
        </w:rPr>
        <w:t xml:space="preserve"> </w:t>
      </w:r>
      <w:r>
        <w:rPr>
          <w:sz w:val="20"/>
        </w:rPr>
        <w:t>group of</w:t>
      </w:r>
      <w:r>
        <w:rPr>
          <w:spacing w:val="13"/>
          <w:sz w:val="20"/>
        </w:rPr>
        <w:t xml:space="preserve"> </w:t>
      </w:r>
      <w:r>
        <w:rPr>
          <w:sz w:val="20"/>
        </w:rPr>
        <w:t>States —</w:t>
      </w:r>
      <w:r>
        <w:rPr>
          <w:spacing w:val="13"/>
          <w:sz w:val="20"/>
        </w:rPr>
        <w:t xml:space="preserve"> </w:t>
      </w:r>
      <w:r>
        <w:rPr>
          <w:sz w:val="20"/>
        </w:rPr>
        <w:t>and</w:t>
      </w:r>
      <w:r>
        <w:rPr>
          <w:spacing w:val="12"/>
          <w:sz w:val="20"/>
        </w:rPr>
        <w:t xml:space="preserve"> </w:t>
      </w:r>
      <w:r>
        <w:rPr>
          <w:sz w:val="20"/>
        </w:rPr>
        <w:t>particular</w:t>
      </w:r>
      <w:r>
        <w:rPr>
          <w:spacing w:val="13"/>
          <w:sz w:val="20"/>
        </w:rPr>
        <w:t xml:space="preserve"> </w:t>
      </w:r>
      <w:r>
        <w:rPr>
          <w:sz w:val="20"/>
        </w:rPr>
        <w:t>damage suffered</w:t>
      </w:r>
      <w:r>
        <w:rPr>
          <w:spacing w:val="12"/>
          <w:sz w:val="20"/>
        </w:rPr>
        <w:t xml:space="preserve"> </w:t>
      </w:r>
      <w:r>
        <w:rPr>
          <w:sz w:val="20"/>
        </w:rPr>
        <w:t>by</w:t>
      </w:r>
      <w:r>
        <w:rPr>
          <w:spacing w:val="12"/>
          <w:sz w:val="20"/>
        </w:rPr>
        <w:t xml:space="preserve"> </w:t>
      </w:r>
      <w:r>
        <w:rPr>
          <w:sz w:val="20"/>
        </w:rPr>
        <w:t>the injured</w:t>
      </w:r>
      <w:r>
        <w:rPr>
          <w:spacing w:val="12"/>
          <w:sz w:val="20"/>
        </w:rPr>
        <w:t xml:space="preserve"> </w:t>
      </w:r>
      <w:r>
        <w:rPr>
          <w:sz w:val="20"/>
        </w:rPr>
        <w:t>State or, in the</w:t>
      </w:r>
      <w:r>
        <w:rPr>
          <w:spacing w:val="12"/>
          <w:sz w:val="20"/>
        </w:rPr>
        <w:t xml:space="preserve"> </w:t>
      </w:r>
      <w:r>
        <w:rPr>
          <w:sz w:val="20"/>
        </w:rPr>
        <w:t>case</w:t>
      </w:r>
      <w:r>
        <w:rPr>
          <w:spacing w:val="13"/>
          <w:sz w:val="20"/>
        </w:rPr>
        <w:t xml:space="preserve"> </w:t>
      </w:r>
      <w:r>
        <w:rPr>
          <w:sz w:val="20"/>
        </w:rPr>
        <w:t>of</w:t>
      </w:r>
      <w:r>
        <w:rPr>
          <w:spacing w:val="13"/>
          <w:sz w:val="20"/>
        </w:rPr>
        <w:t xml:space="preserve"> </w:t>
      </w:r>
      <w:r>
        <w:rPr>
          <w:sz w:val="20"/>
        </w:rPr>
        <w:t>a breach of obligations under international human rights law, by the injured individuals.</w:t>
      </w:r>
    </w:p>
    <w:p w14:paraId="34037EB2" w14:textId="77777777" w:rsidR="004C5C19" w:rsidRDefault="004C5C19">
      <w:pPr>
        <w:pStyle w:val="BodyText"/>
        <w:spacing w:before="222"/>
      </w:pPr>
    </w:p>
    <w:p w14:paraId="0520434A" w14:textId="77777777" w:rsidR="004C5C19" w:rsidRDefault="00000000">
      <w:pPr>
        <w:pStyle w:val="ListParagraph"/>
        <w:numPr>
          <w:ilvl w:val="0"/>
          <w:numId w:val="29"/>
        </w:numPr>
        <w:tabs>
          <w:tab w:val="left" w:pos="1232"/>
        </w:tabs>
        <w:spacing w:line="247" w:lineRule="auto"/>
        <w:ind w:right="603" w:firstLine="526"/>
        <w:jc w:val="both"/>
        <w:rPr>
          <w:sz w:val="20"/>
        </w:rPr>
      </w:pPr>
      <w:r>
        <w:rPr>
          <w:sz w:val="20"/>
        </w:rPr>
        <w:t>Causation of harm was raised by many participants, with some arguing that causation is impossible to establish in the present context due to the diffuse nature of climate change. Other participants submitted that causation between a wrongful act and damage should be presumed in the context of climate change.</w:t>
      </w:r>
    </w:p>
    <w:p w14:paraId="41C23271"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5215FA9B" w14:textId="77777777" w:rsidR="004C5C19" w:rsidRDefault="00000000">
      <w:pPr>
        <w:pStyle w:val="ListParagraph"/>
        <w:numPr>
          <w:ilvl w:val="0"/>
          <w:numId w:val="29"/>
        </w:numPr>
        <w:tabs>
          <w:tab w:val="left" w:pos="1221"/>
        </w:tabs>
        <w:spacing w:before="86" w:line="244" w:lineRule="auto"/>
        <w:ind w:right="600" w:firstLine="526"/>
        <w:jc w:val="both"/>
        <w:rPr>
          <w:sz w:val="20"/>
        </w:rPr>
      </w:pPr>
      <w:r>
        <w:rPr>
          <w:sz w:val="20"/>
        </w:rPr>
        <w:lastRenderedPageBreak/>
        <w:t>The Court finds neither of these positions convincing. As it has previously observed, “the fact that the damage was the result of concurrent causes is not sufficient to exempt [a State] from any obligation</w:t>
      </w:r>
      <w:r>
        <w:rPr>
          <w:spacing w:val="-2"/>
          <w:sz w:val="20"/>
        </w:rPr>
        <w:t xml:space="preserve"> </w:t>
      </w:r>
      <w:r>
        <w:rPr>
          <w:sz w:val="20"/>
        </w:rPr>
        <w:t>to make reparation” (</w:t>
      </w:r>
      <w:r>
        <w:rPr>
          <w:i/>
          <w:sz w:val="20"/>
        </w:rPr>
        <w:t>Armed Activities on</w:t>
      </w:r>
      <w:r>
        <w:rPr>
          <w:i/>
          <w:spacing w:val="-2"/>
          <w:sz w:val="20"/>
        </w:rPr>
        <w:t xml:space="preserve"> </w:t>
      </w:r>
      <w:r>
        <w:rPr>
          <w:i/>
          <w:sz w:val="20"/>
        </w:rPr>
        <w:t xml:space="preserve">the Territory of the Congo (Democratic Republic of the Congo </w:t>
      </w:r>
      <w:r>
        <w:rPr>
          <w:sz w:val="20"/>
        </w:rPr>
        <w:t xml:space="preserve">v. </w:t>
      </w:r>
      <w:r>
        <w:rPr>
          <w:i/>
          <w:sz w:val="20"/>
        </w:rPr>
        <w:t>Uganda), Reparations, Judgment, I.C.J. Reports 2022 (I)</w:t>
      </w:r>
      <w:r>
        <w:rPr>
          <w:sz w:val="20"/>
        </w:rPr>
        <w:t>, p. 49, para. 97). At the same time, causation cannot be presumed and is a necessary element for reparation to be accorded (</w:t>
      </w:r>
      <w:r>
        <w:rPr>
          <w:i/>
          <w:sz w:val="20"/>
        </w:rPr>
        <w:t>ibid.</w:t>
      </w:r>
      <w:r>
        <w:rPr>
          <w:sz w:val="20"/>
        </w:rPr>
        <w:t>, p. 48, para. 93).</w:t>
      </w:r>
    </w:p>
    <w:p w14:paraId="303BF92E" w14:textId="77777777" w:rsidR="004C5C19" w:rsidRDefault="004C5C19">
      <w:pPr>
        <w:pStyle w:val="BodyText"/>
        <w:spacing w:before="219"/>
      </w:pPr>
    </w:p>
    <w:p w14:paraId="07D330A2" w14:textId="77777777" w:rsidR="004C5C19" w:rsidRDefault="00000000">
      <w:pPr>
        <w:pStyle w:val="ListParagraph"/>
        <w:numPr>
          <w:ilvl w:val="0"/>
          <w:numId w:val="29"/>
        </w:numPr>
        <w:tabs>
          <w:tab w:val="left" w:pos="1236"/>
        </w:tabs>
        <w:spacing w:line="244" w:lineRule="auto"/>
        <w:ind w:right="603" w:firstLine="526"/>
        <w:jc w:val="both"/>
        <w:rPr>
          <w:i/>
          <w:sz w:val="20"/>
        </w:rPr>
      </w:pPr>
      <w:r>
        <w:rPr>
          <w:sz w:val="20"/>
        </w:rPr>
        <w:t xml:space="preserve">The existing legal standard for establishing causation, which has been developed in the jurisprudence of the Court, is capable of being applied to the establishment of causation between the internationally wrongful act of non-compliance with States’ obligations to protect the climate system from harm caused by anthropogenic GHG emissions and the damage suffered by States as a result of such a wrongful act. This standard requires the existence of “a sufficiently direct and certain causal nexus between the wrongful act . . . and the injury suffered by the Applicant” </w:t>
      </w:r>
      <w:r>
        <w:rPr>
          <w:i/>
          <w:sz w:val="20"/>
        </w:rPr>
        <w:t xml:space="preserve">(Certain Activities Carried Out by Nicaragua in the Border Area (Costa Rica </w:t>
      </w:r>
      <w:r>
        <w:rPr>
          <w:sz w:val="20"/>
        </w:rPr>
        <w:t xml:space="preserve">v. </w:t>
      </w:r>
      <w:r>
        <w:rPr>
          <w:i/>
          <w:sz w:val="20"/>
        </w:rPr>
        <w:t>Nicaragua), Compensation, Judgment,</w:t>
      </w:r>
    </w:p>
    <w:p w14:paraId="4BFD5EF0" w14:textId="77777777" w:rsidR="004C5C19" w:rsidRDefault="00000000">
      <w:pPr>
        <w:spacing w:before="6" w:line="244" w:lineRule="auto"/>
        <w:ind w:left="292" w:right="602"/>
        <w:jc w:val="both"/>
        <w:rPr>
          <w:sz w:val="20"/>
        </w:rPr>
      </w:pPr>
      <w:r>
        <w:rPr>
          <w:i/>
          <w:sz w:val="20"/>
        </w:rPr>
        <w:t>I.C.J. Reports 2018 (I)</w:t>
      </w:r>
      <w:r>
        <w:rPr>
          <w:sz w:val="20"/>
        </w:rPr>
        <w:t xml:space="preserve">, p. 26, para. 32; </w:t>
      </w:r>
      <w:r>
        <w:rPr>
          <w:i/>
          <w:sz w:val="20"/>
        </w:rPr>
        <w:t xml:space="preserve">Armed Activities on the Territory of the Congo (Democratic Republic of the Congo </w:t>
      </w:r>
      <w:r>
        <w:rPr>
          <w:sz w:val="20"/>
        </w:rPr>
        <w:t xml:space="preserve">v. </w:t>
      </w:r>
      <w:r>
        <w:rPr>
          <w:i/>
          <w:sz w:val="20"/>
        </w:rPr>
        <w:t>Uganda), Reparations, Judgment, I.C.J. Reports 2022 (I)</w:t>
      </w:r>
      <w:r>
        <w:rPr>
          <w:sz w:val="20"/>
        </w:rPr>
        <w:t>, p. 48, para. 93). Moreover,</w:t>
      </w:r>
      <w:r>
        <w:rPr>
          <w:spacing w:val="15"/>
          <w:sz w:val="20"/>
        </w:rPr>
        <w:t xml:space="preserve"> </w:t>
      </w:r>
      <w:r>
        <w:rPr>
          <w:sz w:val="20"/>
        </w:rPr>
        <w:t>as</w:t>
      </w:r>
      <w:r>
        <w:rPr>
          <w:spacing w:val="16"/>
          <w:sz w:val="20"/>
        </w:rPr>
        <w:t xml:space="preserve"> </w:t>
      </w:r>
      <w:r>
        <w:rPr>
          <w:sz w:val="20"/>
        </w:rPr>
        <w:t>the</w:t>
      </w:r>
      <w:r>
        <w:rPr>
          <w:spacing w:val="15"/>
          <w:sz w:val="20"/>
        </w:rPr>
        <w:t xml:space="preserve"> </w:t>
      </w:r>
      <w:r>
        <w:rPr>
          <w:sz w:val="20"/>
        </w:rPr>
        <w:t>Court</w:t>
      </w:r>
      <w:r>
        <w:rPr>
          <w:spacing w:val="16"/>
          <w:sz w:val="20"/>
        </w:rPr>
        <w:t xml:space="preserve"> </w:t>
      </w:r>
      <w:r>
        <w:rPr>
          <w:sz w:val="20"/>
        </w:rPr>
        <w:t>has observed,</w:t>
      </w:r>
      <w:r>
        <w:rPr>
          <w:spacing w:val="15"/>
          <w:sz w:val="20"/>
        </w:rPr>
        <w:t xml:space="preserve"> </w:t>
      </w:r>
      <w:r>
        <w:rPr>
          <w:sz w:val="20"/>
        </w:rPr>
        <w:t>the</w:t>
      </w:r>
      <w:r>
        <w:rPr>
          <w:spacing w:val="15"/>
          <w:sz w:val="20"/>
        </w:rPr>
        <w:t xml:space="preserve"> </w:t>
      </w:r>
      <w:r>
        <w:rPr>
          <w:sz w:val="20"/>
        </w:rPr>
        <w:t>“causal</w:t>
      </w:r>
      <w:r>
        <w:rPr>
          <w:spacing w:val="16"/>
          <w:sz w:val="20"/>
        </w:rPr>
        <w:t xml:space="preserve"> </w:t>
      </w:r>
      <w:r>
        <w:rPr>
          <w:sz w:val="20"/>
        </w:rPr>
        <w:t>nexus”</w:t>
      </w:r>
      <w:r>
        <w:rPr>
          <w:spacing w:val="16"/>
          <w:sz w:val="20"/>
        </w:rPr>
        <w:t xml:space="preserve"> </w:t>
      </w:r>
      <w:r>
        <w:rPr>
          <w:sz w:val="20"/>
        </w:rPr>
        <w:t>between</w:t>
      </w:r>
      <w:r>
        <w:rPr>
          <w:spacing w:val="15"/>
          <w:sz w:val="20"/>
        </w:rPr>
        <w:t xml:space="preserve"> </w:t>
      </w:r>
      <w:r>
        <w:rPr>
          <w:sz w:val="20"/>
        </w:rPr>
        <w:t>the</w:t>
      </w:r>
      <w:r>
        <w:rPr>
          <w:spacing w:val="15"/>
          <w:sz w:val="20"/>
        </w:rPr>
        <w:t xml:space="preserve"> </w:t>
      </w:r>
      <w:r>
        <w:rPr>
          <w:sz w:val="20"/>
        </w:rPr>
        <w:t>wrongful act</w:t>
      </w:r>
      <w:r>
        <w:rPr>
          <w:spacing w:val="16"/>
          <w:sz w:val="20"/>
        </w:rPr>
        <w:t xml:space="preserve"> </w:t>
      </w:r>
      <w:r>
        <w:rPr>
          <w:sz w:val="20"/>
        </w:rPr>
        <w:t>and</w:t>
      </w:r>
      <w:r>
        <w:rPr>
          <w:spacing w:val="15"/>
          <w:sz w:val="20"/>
        </w:rPr>
        <w:t xml:space="preserve"> </w:t>
      </w:r>
      <w:r>
        <w:rPr>
          <w:sz w:val="20"/>
        </w:rPr>
        <w:t>the</w:t>
      </w:r>
      <w:r>
        <w:rPr>
          <w:spacing w:val="15"/>
          <w:sz w:val="20"/>
        </w:rPr>
        <w:t xml:space="preserve"> </w:t>
      </w:r>
      <w:r>
        <w:rPr>
          <w:sz w:val="20"/>
        </w:rPr>
        <w:t>damage in question is not static in nature, and “may vary depending on the primary rule violated and the nature and extent of the injury” (</w:t>
      </w:r>
      <w:r>
        <w:rPr>
          <w:i/>
          <w:sz w:val="20"/>
        </w:rPr>
        <w:t>Armed Activities on the Territory of the Congo (Democratic</w:t>
      </w:r>
      <w:r>
        <w:rPr>
          <w:i/>
          <w:spacing w:val="80"/>
          <w:sz w:val="20"/>
        </w:rPr>
        <w:t xml:space="preserve"> </w:t>
      </w:r>
      <w:r>
        <w:rPr>
          <w:i/>
          <w:sz w:val="20"/>
        </w:rPr>
        <w:t xml:space="preserve">Republic of the Congo </w:t>
      </w:r>
      <w:r>
        <w:rPr>
          <w:sz w:val="20"/>
        </w:rPr>
        <w:t xml:space="preserve">v. </w:t>
      </w:r>
      <w:r>
        <w:rPr>
          <w:i/>
          <w:sz w:val="20"/>
        </w:rPr>
        <w:t>Uganda), Reparations, Judgment, I.C.J. Reports 2022 (I)</w:t>
      </w:r>
      <w:r>
        <w:rPr>
          <w:sz w:val="20"/>
        </w:rPr>
        <w:t>, p. 48, para. 93). Accordingly, the Court is of the view that the standard of “a sufficiently direct and certain causal nexus”</w:t>
      </w:r>
      <w:r>
        <w:rPr>
          <w:spacing w:val="18"/>
          <w:sz w:val="20"/>
        </w:rPr>
        <w:t xml:space="preserve"> </w:t>
      </w:r>
      <w:r>
        <w:rPr>
          <w:sz w:val="20"/>
        </w:rPr>
        <w:t>between</w:t>
      </w:r>
      <w:r>
        <w:rPr>
          <w:spacing w:val="19"/>
          <w:sz w:val="20"/>
        </w:rPr>
        <w:t xml:space="preserve"> </w:t>
      </w:r>
      <w:r>
        <w:rPr>
          <w:sz w:val="20"/>
        </w:rPr>
        <w:t>an</w:t>
      </w:r>
      <w:r>
        <w:rPr>
          <w:spacing w:val="18"/>
          <w:sz w:val="20"/>
        </w:rPr>
        <w:t xml:space="preserve"> </w:t>
      </w:r>
      <w:r>
        <w:rPr>
          <w:sz w:val="20"/>
        </w:rPr>
        <w:t>alleged</w:t>
      </w:r>
      <w:r>
        <w:rPr>
          <w:spacing w:val="18"/>
          <w:sz w:val="20"/>
        </w:rPr>
        <w:t xml:space="preserve"> </w:t>
      </w:r>
      <w:r>
        <w:rPr>
          <w:sz w:val="20"/>
        </w:rPr>
        <w:t>wrongful</w:t>
      </w:r>
      <w:r>
        <w:rPr>
          <w:spacing w:val="20"/>
          <w:sz w:val="20"/>
        </w:rPr>
        <w:t xml:space="preserve"> </w:t>
      </w:r>
      <w:r>
        <w:rPr>
          <w:sz w:val="20"/>
        </w:rPr>
        <w:t>action</w:t>
      </w:r>
      <w:r>
        <w:rPr>
          <w:spacing w:val="19"/>
          <w:sz w:val="20"/>
        </w:rPr>
        <w:t xml:space="preserve"> </w:t>
      </w:r>
      <w:r>
        <w:rPr>
          <w:sz w:val="20"/>
        </w:rPr>
        <w:t>or</w:t>
      </w:r>
      <w:r>
        <w:rPr>
          <w:spacing w:val="20"/>
          <w:sz w:val="20"/>
        </w:rPr>
        <w:t xml:space="preserve"> </w:t>
      </w:r>
      <w:r>
        <w:rPr>
          <w:sz w:val="20"/>
        </w:rPr>
        <w:t>omission</w:t>
      </w:r>
      <w:r>
        <w:rPr>
          <w:spacing w:val="19"/>
          <w:sz w:val="20"/>
        </w:rPr>
        <w:t xml:space="preserve"> </w:t>
      </w:r>
      <w:r>
        <w:rPr>
          <w:sz w:val="20"/>
        </w:rPr>
        <w:t>and</w:t>
      </w:r>
      <w:r>
        <w:rPr>
          <w:spacing w:val="20"/>
          <w:sz w:val="20"/>
        </w:rPr>
        <w:t xml:space="preserve"> </w:t>
      </w:r>
      <w:r>
        <w:rPr>
          <w:sz w:val="20"/>
        </w:rPr>
        <w:t>the</w:t>
      </w:r>
      <w:r>
        <w:rPr>
          <w:spacing w:val="20"/>
          <w:sz w:val="20"/>
        </w:rPr>
        <w:t xml:space="preserve"> </w:t>
      </w:r>
      <w:r>
        <w:rPr>
          <w:sz w:val="20"/>
        </w:rPr>
        <w:t>alleged</w:t>
      </w:r>
      <w:r>
        <w:rPr>
          <w:spacing w:val="20"/>
          <w:sz w:val="20"/>
        </w:rPr>
        <w:t xml:space="preserve"> </w:t>
      </w:r>
      <w:r>
        <w:rPr>
          <w:sz w:val="20"/>
        </w:rPr>
        <w:t>damage</w:t>
      </w:r>
      <w:r>
        <w:rPr>
          <w:spacing w:val="26"/>
          <w:sz w:val="20"/>
        </w:rPr>
        <w:t xml:space="preserve"> </w:t>
      </w:r>
      <w:r>
        <w:rPr>
          <w:sz w:val="20"/>
        </w:rPr>
        <w:t>is</w:t>
      </w:r>
      <w:r>
        <w:rPr>
          <w:spacing w:val="20"/>
          <w:sz w:val="20"/>
        </w:rPr>
        <w:t xml:space="preserve"> </w:t>
      </w:r>
      <w:r>
        <w:rPr>
          <w:sz w:val="20"/>
        </w:rPr>
        <w:t>flexible</w:t>
      </w:r>
      <w:r>
        <w:rPr>
          <w:spacing w:val="18"/>
          <w:sz w:val="20"/>
        </w:rPr>
        <w:t xml:space="preserve"> </w:t>
      </w:r>
      <w:r>
        <w:rPr>
          <w:sz w:val="20"/>
        </w:rPr>
        <w:t>enough to address the challenges arising in respect of the phenomenon of climate change.</w:t>
      </w:r>
    </w:p>
    <w:p w14:paraId="522FFDD8" w14:textId="77777777" w:rsidR="004C5C19" w:rsidRDefault="004C5C19">
      <w:pPr>
        <w:pStyle w:val="BodyText"/>
        <w:spacing w:before="223"/>
      </w:pPr>
    </w:p>
    <w:p w14:paraId="162A2D73" w14:textId="77777777" w:rsidR="004C5C19" w:rsidRDefault="00000000">
      <w:pPr>
        <w:pStyle w:val="ListParagraph"/>
        <w:numPr>
          <w:ilvl w:val="0"/>
          <w:numId w:val="29"/>
        </w:numPr>
        <w:tabs>
          <w:tab w:val="left" w:pos="1236"/>
        </w:tabs>
        <w:spacing w:before="1" w:line="244" w:lineRule="auto"/>
        <w:ind w:right="601" w:firstLine="526"/>
        <w:jc w:val="both"/>
        <w:rPr>
          <w:sz w:val="20"/>
        </w:rPr>
      </w:pPr>
      <w:r>
        <w:rPr>
          <w:sz w:val="20"/>
        </w:rPr>
        <w:t xml:space="preserve">In terms of the operation of this legal standard in the climate change context, the Court observes that causation involves two distinct elements. </w:t>
      </w:r>
      <w:r>
        <w:rPr>
          <w:i/>
          <w:sz w:val="20"/>
        </w:rPr>
        <w:t>First</w:t>
      </w:r>
      <w:r>
        <w:rPr>
          <w:sz w:val="20"/>
        </w:rPr>
        <w:t xml:space="preserve">, whether a given climatic event or trend can be attributed to anthropogenic climate change; and </w:t>
      </w:r>
      <w:r>
        <w:rPr>
          <w:i/>
          <w:sz w:val="20"/>
        </w:rPr>
        <w:t>second</w:t>
      </w:r>
      <w:r>
        <w:rPr>
          <w:sz w:val="20"/>
        </w:rPr>
        <w:t xml:space="preserve">, to what extent damage caused by climate change can be attributed to a particular State or group of States. While the second element must be established </w:t>
      </w:r>
      <w:r>
        <w:rPr>
          <w:i/>
          <w:sz w:val="20"/>
        </w:rPr>
        <w:t xml:space="preserve">in concreto </w:t>
      </w:r>
      <w:r>
        <w:rPr>
          <w:sz w:val="20"/>
        </w:rPr>
        <w:t>in respect of specific claims brought by States in respect of damage,</w:t>
      </w:r>
      <w:r>
        <w:rPr>
          <w:spacing w:val="40"/>
          <w:sz w:val="20"/>
        </w:rPr>
        <w:t xml:space="preserve"> </w:t>
      </w:r>
      <w:r>
        <w:rPr>
          <w:sz w:val="20"/>
        </w:rPr>
        <w:t>in many cases the first element may be addressed by recourse to science. The scientific evidence adduced in these proceedings establishes that significant harm to the climate system and other parts</w:t>
      </w:r>
      <w:r>
        <w:rPr>
          <w:spacing w:val="80"/>
          <w:sz w:val="20"/>
        </w:rPr>
        <w:t xml:space="preserve"> </w:t>
      </w:r>
      <w:r>
        <w:rPr>
          <w:sz w:val="20"/>
        </w:rPr>
        <w:t>of the environment has been caused as a result of anthropogenic GHG emissions (see paragraph 277 above). For example, the IPCC’s 2023 Synthesis Report includes data clearly linking the human contribution to climate change to observed increases in heatwaves, flooding and drought (p. 48,</w:t>
      </w:r>
      <w:r>
        <w:rPr>
          <w:spacing w:val="80"/>
          <w:sz w:val="20"/>
        </w:rPr>
        <w:t xml:space="preserve"> </w:t>
      </w:r>
      <w:r>
        <w:rPr>
          <w:sz w:val="20"/>
        </w:rPr>
        <w:t>figure 2.3).</w:t>
      </w:r>
      <w:r>
        <w:rPr>
          <w:spacing w:val="33"/>
          <w:sz w:val="20"/>
        </w:rPr>
        <w:t xml:space="preserve"> </w:t>
      </w:r>
      <w:r>
        <w:rPr>
          <w:sz w:val="20"/>
        </w:rPr>
        <w:t>As</w:t>
      </w:r>
      <w:r>
        <w:rPr>
          <w:spacing w:val="31"/>
          <w:sz w:val="20"/>
        </w:rPr>
        <w:t xml:space="preserve"> </w:t>
      </w:r>
      <w:r>
        <w:rPr>
          <w:sz w:val="20"/>
        </w:rPr>
        <w:t>for</w:t>
      </w:r>
      <w:r>
        <w:rPr>
          <w:spacing w:val="33"/>
          <w:sz w:val="20"/>
        </w:rPr>
        <w:t xml:space="preserve"> </w:t>
      </w:r>
      <w:r>
        <w:rPr>
          <w:sz w:val="20"/>
        </w:rPr>
        <w:t>establishing</w:t>
      </w:r>
      <w:r>
        <w:rPr>
          <w:spacing w:val="31"/>
          <w:sz w:val="20"/>
        </w:rPr>
        <w:t xml:space="preserve"> </w:t>
      </w:r>
      <w:r>
        <w:rPr>
          <w:sz w:val="20"/>
        </w:rPr>
        <w:t>causality</w:t>
      </w:r>
      <w:r>
        <w:rPr>
          <w:spacing w:val="31"/>
          <w:sz w:val="20"/>
        </w:rPr>
        <w:t xml:space="preserve"> </w:t>
      </w:r>
      <w:r>
        <w:rPr>
          <w:sz w:val="20"/>
        </w:rPr>
        <w:t>between</w:t>
      </w:r>
      <w:r>
        <w:rPr>
          <w:spacing w:val="33"/>
          <w:sz w:val="20"/>
        </w:rPr>
        <w:t xml:space="preserve"> </w:t>
      </w:r>
      <w:r>
        <w:rPr>
          <w:sz w:val="20"/>
        </w:rPr>
        <w:t>damage</w:t>
      </w:r>
      <w:r>
        <w:rPr>
          <w:spacing w:val="31"/>
          <w:sz w:val="20"/>
        </w:rPr>
        <w:t xml:space="preserve"> </w:t>
      </w:r>
      <w:r>
        <w:rPr>
          <w:sz w:val="20"/>
        </w:rPr>
        <w:t>caused</w:t>
      </w:r>
      <w:r>
        <w:rPr>
          <w:spacing w:val="31"/>
          <w:sz w:val="20"/>
        </w:rPr>
        <w:t xml:space="preserve"> </w:t>
      </w:r>
      <w:r>
        <w:rPr>
          <w:sz w:val="20"/>
        </w:rPr>
        <w:t>and</w:t>
      </w:r>
      <w:r>
        <w:rPr>
          <w:spacing w:val="31"/>
          <w:sz w:val="20"/>
        </w:rPr>
        <w:t xml:space="preserve"> </w:t>
      </w:r>
      <w:r>
        <w:rPr>
          <w:sz w:val="20"/>
        </w:rPr>
        <w:t>an</w:t>
      </w:r>
      <w:r>
        <w:rPr>
          <w:spacing w:val="33"/>
          <w:sz w:val="20"/>
        </w:rPr>
        <w:t xml:space="preserve"> </w:t>
      </w:r>
      <w:r>
        <w:rPr>
          <w:sz w:val="20"/>
        </w:rPr>
        <w:t>internationally</w:t>
      </w:r>
      <w:r>
        <w:rPr>
          <w:spacing w:val="33"/>
          <w:sz w:val="20"/>
        </w:rPr>
        <w:t xml:space="preserve"> </w:t>
      </w:r>
      <w:r>
        <w:rPr>
          <w:sz w:val="20"/>
        </w:rPr>
        <w:t>wrongful act, the Court has observed in the past that</w:t>
      </w:r>
    </w:p>
    <w:p w14:paraId="6B1E506B" w14:textId="77777777" w:rsidR="004C5C19" w:rsidRDefault="004C5C19">
      <w:pPr>
        <w:pStyle w:val="BodyText"/>
        <w:spacing w:before="1"/>
      </w:pPr>
    </w:p>
    <w:p w14:paraId="05000931" w14:textId="77777777" w:rsidR="004C5C19" w:rsidRDefault="00000000">
      <w:pPr>
        <w:pStyle w:val="BodyText"/>
        <w:spacing w:line="244" w:lineRule="auto"/>
        <w:ind w:left="818" w:right="1130"/>
        <w:jc w:val="both"/>
      </w:pPr>
      <w:r>
        <w:t>“[i]n cases of alleged environmental damage, particular issues may arise with respect to the existence of damage and causation. The damage may be due to several concurrent causes, or the state of science regarding the causal link between the wrongful</w:t>
      </w:r>
      <w:r>
        <w:rPr>
          <w:spacing w:val="22"/>
        </w:rPr>
        <w:t xml:space="preserve"> </w:t>
      </w:r>
      <w:r>
        <w:t>act</w:t>
      </w:r>
      <w:r>
        <w:rPr>
          <w:spacing w:val="22"/>
        </w:rPr>
        <w:t xml:space="preserve"> </w:t>
      </w:r>
      <w:r>
        <w:t>and</w:t>
      </w:r>
      <w:r>
        <w:rPr>
          <w:spacing w:val="40"/>
        </w:rPr>
        <w:t xml:space="preserve"> </w:t>
      </w:r>
      <w:r>
        <w:t>the damage may be uncertain. These are difficulties that must be addressed as and when they</w:t>
      </w:r>
      <w:r>
        <w:rPr>
          <w:spacing w:val="-3"/>
        </w:rPr>
        <w:t xml:space="preserve"> </w:t>
      </w:r>
      <w:r>
        <w:t>arise</w:t>
      </w:r>
      <w:r>
        <w:rPr>
          <w:spacing w:val="-3"/>
        </w:rPr>
        <w:t xml:space="preserve"> </w:t>
      </w:r>
      <w:r>
        <w:t>in</w:t>
      </w:r>
      <w:r>
        <w:rPr>
          <w:spacing w:val="-3"/>
        </w:rPr>
        <w:t xml:space="preserve"> </w:t>
      </w:r>
      <w:r>
        <w:t>light</w:t>
      </w:r>
      <w:r>
        <w:rPr>
          <w:spacing w:val="-2"/>
        </w:rPr>
        <w:t xml:space="preserve"> </w:t>
      </w:r>
      <w:r>
        <w:t>of</w:t>
      </w:r>
      <w:r>
        <w:rPr>
          <w:spacing w:val="-3"/>
        </w:rPr>
        <w:t xml:space="preserve"> </w:t>
      </w:r>
      <w:r>
        <w:t>the</w:t>
      </w:r>
      <w:r>
        <w:rPr>
          <w:spacing w:val="-5"/>
        </w:rPr>
        <w:t xml:space="preserve"> </w:t>
      </w:r>
      <w:r>
        <w:t>facts</w:t>
      </w:r>
      <w:r>
        <w:rPr>
          <w:spacing w:val="-3"/>
        </w:rPr>
        <w:t xml:space="preserve"> </w:t>
      </w:r>
      <w:r>
        <w:t>of</w:t>
      </w:r>
      <w:r>
        <w:rPr>
          <w:spacing w:val="-3"/>
        </w:rPr>
        <w:t xml:space="preserve"> </w:t>
      </w:r>
      <w:r>
        <w:t>the</w:t>
      </w:r>
      <w:r>
        <w:rPr>
          <w:spacing w:val="-3"/>
        </w:rPr>
        <w:t xml:space="preserve"> </w:t>
      </w:r>
      <w:r>
        <w:t>case</w:t>
      </w:r>
      <w:r>
        <w:rPr>
          <w:spacing w:val="-3"/>
        </w:rPr>
        <w:t xml:space="preserve"> </w:t>
      </w:r>
      <w:r>
        <w:t>at</w:t>
      </w:r>
      <w:r>
        <w:rPr>
          <w:spacing w:val="-2"/>
        </w:rPr>
        <w:t xml:space="preserve"> </w:t>
      </w:r>
      <w:r>
        <w:t>hand</w:t>
      </w:r>
      <w:r>
        <w:rPr>
          <w:spacing w:val="-3"/>
        </w:rPr>
        <w:t xml:space="preserve"> </w:t>
      </w:r>
      <w:r>
        <w:t>and</w:t>
      </w:r>
      <w:r>
        <w:rPr>
          <w:spacing w:val="-3"/>
        </w:rPr>
        <w:t xml:space="preserve"> </w:t>
      </w:r>
      <w:r>
        <w:t>the</w:t>
      </w:r>
      <w:r>
        <w:rPr>
          <w:spacing w:val="-3"/>
        </w:rPr>
        <w:t xml:space="preserve"> </w:t>
      </w:r>
      <w:r>
        <w:t>evidence</w:t>
      </w:r>
      <w:r>
        <w:rPr>
          <w:spacing w:val="-3"/>
        </w:rPr>
        <w:t xml:space="preserve"> </w:t>
      </w:r>
      <w:r>
        <w:t>presented</w:t>
      </w:r>
      <w:r>
        <w:rPr>
          <w:spacing w:val="-3"/>
        </w:rPr>
        <w:t xml:space="preserve"> </w:t>
      </w:r>
      <w:r>
        <w:t>to</w:t>
      </w:r>
      <w:r>
        <w:rPr>
          <w:spacing w:val="-3"/>
        </w:rPr>
        <w:t xml:space="preserve"> </w:t>
      </w:r>
      <w:r>
        <w:t>the</w:t>
      </w:r>
      <w:r>
        <w:rPr>
          <w:spacing w:val="-3"/>
        </w:rPr>
        <w:t xml:space="preserve"> </w:t>
      </w:r>
      <w:r>
        <w:t>Court.</w:t>
      </w:r>
    </w:p>
    <w:p w14:paraId="6D6D5B10"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174B72D8" w14:textId="77777777" w:rsidR="004C5C19" w:rsidRDefault="00000000">
      <w:pPr>
        <w:spacing w:before="86" w:line="244" w:lineRule="auto"/>
        <w:ind w:left="818" w:right="1132"/>
        <w:jc w:val="both"/>
        <w:rPr>
          <w:i/>
          <w:sz w:val="20"/>
        </w:rPr>
      </w:pPr>
      <w:r>
        <w:rPr>
          <w:sz w:val="20"/>
        </w:rPr>
        <w:lastRenderedPageBreak/>
        <w:t>Ultimately, it is for the Court to decide whether there is a sufficient causal nexus</w:t>
      </w:r>
      <w:r>
        <w:rPr>
          <w:spacing w:val="40"/>
          <w:sz w:val="20"/>
        </w:rPr>
        <w:t xml:space="preserve"> </w:t>
      </w:r>
      <w:r>
        <w:rPr>
          <w:sz w:val="20"/>
        </w:rPr>
        <w:t>between the wrongful act and the injury suffered.” (</w:t>
      </w:r>
      <w:r>
        <w:rPr>
          <w:i/>
          <w:sz w:val="20"/>
        </w:rPr>
        <w:t>Certain Activities Carried Out by Nicaragua</w:t>
      </w:r>
      <w:r>
        <w:rPr>
          <w:i/>
          <w:spacing w:val="28"/>
          <w:sz w:val="20"/>
        </w:rPr>
        <w:t xml:space="preserve"> </w:t>
      </w:r>
      <w:r>
        <w:rPr>
          <w:i/>
          <w:sz w:val="20"/>
        </w:rPr>
        <w:t>in</w:t>
      </w:r>
      <w:r>
        <w:rPr>
          <w:i/>
          <w:spacing w:val="28"/>
          <w:sz w:val="20"/>
        </w:rPr>
        <w:t xml:space="preserve"> </w:t>
      </w:r>
      <w:r>
        <w:rPr>
          <w:i/>
          <w:sz w:val="20"/>
        </w:rPr>
        <w:t>the</w:t>
      </w:r>
      <w:r>
        <w:rPr>
          <w:i/>
          <w:spacing w:val="30"/>
          <w:sz w:val="20"/>
        </w:rPr>
        <w:t xml:space="preserve"> </w:t>
      </w:r>
      <w:r>
        <w:rPr>
          <w:i/>
          <w:sz w:val="20"/>
        </w:rPr>
        <w:t>Border</w:t>
      </w:r>
      <w:r>
        <w:rPr>
          <w:i/>
          <w:spacing w:val="31"/>
          <w:sz w:val="20"/>
        </w:rPr>
        <w:t xml:space="preserve"> </w:t>
      </w:r>
      <w:r>
        <w:rPr>
          <w:i/>
          <w:sz w:val="20"/>
        </w:rPr>
        <w:t>Area</w:t>
      </w:r>
      <w:r>
        <w:rPr>
          <w:i/>
          <w:spacing w:val="28"/>
          <w:sz w:val="20"/>
        </w:rPr>
        <w:t xml:space="preserve"> </w:t>
      </w:r>
      <w:r>
        <w:rPr>
          <w:i/>
          <w:sz w:val="20"/>
        </w:rPr>
        <w:t>(Costa</w:t>
      </w:r>
      <w:r>
        <w:rPr>
          <w:i/>
          <w:spacing w:val="30"/>
          <w:sz w:val="20"/>
        </w:rPr>
        <w:t xml:space="preserve"> </w:t>
      </w:r>
      <w:r>
        <w:rPr>
          <w:i/>
          <w:sz w:val="20"/>
        </w:rPr>
        <w:t>Rica</w:t>
      </w:r>
      <w:r>
        <w:rPr>
          <w:i/>
          <w:spacing w:val="9"/>
          <w:sz w:val="20"/>
        </w:rPr>
        <w:t xml:space="preserve"> </w:t>
      </w:r>
      <w:r>
        <w:rPr>
          <w:sz w:val="20"/>
        </w:rPr>
        <w:t>v.</w:t>
      </w:r>
      <w:r>
        <w:rPr>
          <w:spacing w:val="29"/>
          <w:sz w:val="20"/>
        </w:rPr>
        <w:t xml:space="preserve"> </w:t>
      </w:r>
      <w:r>
        <w:rPr>
          <w:i/>
          <w:sz w:val="20"/>
        </w:rPr>
        <w:t>Nicaragua),</w:t>
      </w:r>
      <w:r>
        <w:rPr>
          <w:i/>
          <w:spacing w:val="30"/>
          <w:sz w:val="20"/>
        </w:rPr>
        <w:t xml:space="preserve"> </w:t>
      </w:r>
      <w:r>
        <w:rPr>
          <w:i/>
          <w:sz w:val="20"/>
        </w:rPr>
        <w:t>Compensation,</w:t>
      </w:r>
      <w:r>
        <w:rPr>
          <w:i/>
          <w:spacing w:val="30"/>
          <w:sz w:val="20"/>
        </w:rPr>
        <w:t xml:space="preserve"> </w:t>
      </w:r>
      <w:r>
        <w:rPr>
          <w:i/>
          <w:spacing w:val="-2"/>
          <w:sz w:val="20"/>
        </w:rPr>
        <w:t>Judgment,</w:t>
      </w:r>
    </w:p>
    <w:p w14:paraId="44818FE0" w14:textId="77777777" w:rsidR="004C5C19" w:rsidRDefault="00000000">
      <w:pPr>
        <w:spacing w:before="4"/>
        <w:ind w:left="818"/>
        <w:jc w:val="both"/>
        <w:rPr>
          <w:sz w:val="20"/>
        </w:rPr>
      </w:pPr>
      <w:r>
        <w:rPr>
          <w:i/>
          <w:sz w:val="20"/>
        </w:rPr>
        <w:t>I.C.J.</w:t>
      </w:r>
      <w:r>
        <w:rPr>
          <w:i/>
          <w:spacing w:val="6"/>
          <w:sz w:val="20"/>
        </w:rPr>
        <w:t xml:space="preserve"> </w:t>
      </w:r>
      <w:r>
        <w:rPr>
          <w:i/>
          <w:sz w:val="20"/>
        </w:rPr>
        <w:t>Reports</w:t>
      </w:r>
      <w:r>
        <w:rPr>
          <w:i/>
          <w:spacing w:val="6"/>
          <w:sz w:val="20"/>
        </w:rPr>
        <w:t xml:space="preserve"> </w:t>
      </w:r>
      <w:r>
        <w:rPr>
          <w:i/>
          <w:sz w:val="20"/>
        </w:rPr>
        <w:t>2018</w:t>
      </w:r>
      <w:r>
        <w:rPr>
          <w:i/>
          <w:spacing w:val="8"/>
          <w:sz w:val="20"/>
        </w:rPr>
        <w:t xml:space="preserve"> </w:t>
      </w:r>
      <w:r>
        <w:rPr>
          <w:i/>
          <w:sz w:val="20"/>
        </w:rPr>
        <w:t>(I)</w:t>
      </w:r>
      <w:r>
        <w:rPr>
          <w:sz w:val="20"/>
        </w:rPr>
        <w:t>,</w:t>
      </w:r>
      <w:r>
        <w:rPr>
          <w:spacing w:val="6"/>
          <w:sz w:val="20"/>
        </w:rPr>
        <w:t xml:space="preserve"> </w:t>
      </w:r>
      <w:r>
        <w:rPr>
          <w:sz w:val="20"/>
        </w:rPr>
        <w:t>p.</w:t>
      </w:r>
      <w:r>
        <w:rPr>
          <w:spacing w:val="4"/>
          <w:sz w:val="20"/>
        </w:rPr>
        <w:t xml:space="preserve"> </w:t>
      </w:r>
      <w:r>
        <w:rPr>
          <w:sz w:val="20"/>
        </w:rPr>
        <w:t>26,</w:t>
      </w:r>
      <w:r>
        <w:rPr>
          <w:spacing w:val="6"/>
          <w:sz w:val="20"/>
        </w:rPr>
        <w:t xml:space="preserve"> </w:t>
      </w:r>
      <w:r>
        <w:rPr>
          <w:sz w:val="20"/>
        </w:rPr>
        <w:t>para.</w:t>
      </w:r>
      <w:r>
        <w:rPr>
          <w:spacing w:val="7"/>
          <w:sz w:val="20"/>
        </w:rPr>
        <w:t xml:space="preserve"> </w:t>
      </w:r>
      <w:r>
        <w:rPr>
          <w:spacing w:val="-4"/>
          <w:sz w:val="20"/>
        </w:rPr>
        <w:t>34.)</w:t>
      </w:r>
    </w:p>
    <w:p w14:paraId="39796230" w14:textId="77777777" w:rsidR="004C5C19" w:rsidRDefault="004C5C19">
      <w:pPr>
        <w:pStyle w:val="BodyText"/>
        <w:spacing w:before="218"/>
      </w:pPr>
    </w:p>
    <w:p w14:paraId="00B88ECD" w14:textId="77777777" w:rsidR="004C5C19" w:rsidRDefault="00000000">
      <w:pPr>
        <w:pStyle w:val="ListParagraph"/>
        <w:numPr>
          <w:ilvl w:val="0"/>
          <w:numId w:val="29"/>
        </w:numPr>
        <w:tabs>
          <w:tab w:val="left" w:pos="1254"/>
        </w:tabs>
        <w:spacing w:line="247" w:lineRule="auto"/>
        <w:ind w:right="607" w:firstLine="526"/>
        <w:jc w:val="both"/>
        <w:rPr>
          <w:sz w:val="20"/>
        </w:rPr>
      </w:pPr>
      <w:r>
        <w:rPr>
          <w:sz w:val="20"/>
        </w:rPr>
        <w:t>In light of the foregoing, the Court concludes that while the causal link between the wrongful actions or omissions of a State and the harm arising from climate change is more tenuous than in the case of local sources of pollution, this does not mean</w:t>
      </w:r>
      <w:r>
        <w:rPr>
          <w:spacing w:val="26"/>
          <w:sz w:val="20"/>
        </w:rPr>
        <w:t xml:space="preserve"> </w:t>
      </w:r>
      <w:r>
        <w:rPr>
          <w:sz w:val="20"/>
        </w:rPr>
        <w:t>that the identification of a causal</w:t>
      </w:r>
      <w:r>
        <w:rPr>
          <w:spacing w:val="40"/>
          <w:sz w:val="20"/>
        </w:rPr>
        <w:t xml:space="preserve"> </w:t>
      </w:r>
      <w:r>
        <w:rPr>
          <w:sz w:val="20"/>
        </w:rPr>
        <w:t xml:space="preserve">link is impossible in the climate change context; it merely means that the causal link must be established in each case through an </w:t>
      </w:r>
      <w:r>
        <w:rPr>
          <w:i/>
          <w:sz w:val="20"/>
        </w:rPr>
        <w:t xml:space="preserve">in concreto </w:t>
      </w:r>
      <w:r>
        <w:rPr>
          <w:sz w:val="20"/>
        </w:rPr>
        <w:t>assessment while taking into account the aforementioned elements outlined by the Court.</w:t>
      </w:r>
    </w:p>
    <w:p w14:paraId="434B0D43" w14:textId="77777777" w:rsidR="004C5C19" w:rsidRDefault="004C5C19">
      <w:pPr>
        <w:pStyle w:val="BodyText"/>
        <w:spacing w:before="211"/>
      </w:pPr>
    </w:p>
    <w:p w14:paraId="3148A56C" w14:textId="77777777" w:rsidR="004C5C19" w:rsidRDefault="00000000">
      <w:pPr>
        <w:pStyle w:val="ListParagraph"/>
        <w:numPr>
          <w:ilvl w:val="0"/>
          <w:numId w:val="6"/>
        </w:numPr>
        <w:tabs>
          <w:tab w:val="left" w:pos="497"/>
        </w:tabs>
        <w:ind w:right="0" w:hanging="205"/>
        <w:rPr>
          <w:b/>
          <w:sz w:val="20"/>
        </w:rPr>
      </w:pPr>
      <w:r>
        <w:rPr>
          <w:b/>
          <w:i/>
          <w:sz w:val="20"/>
        </w:rPr>
        <w:t>Erga</w:t>
      </w:r>
      <w:r>
        <w:rPr>
          <w:b/>
          <w:i/>
          <w:spacing w:val="7"/>
          <w:sz w:val="20"/>
        </w:rPr>
        <w:t xml:space="preserve"> </w:t>
      </w:r>
      <w:r>
        <w:rPr>
          <w:b/>
          <w:i/>
          <w:sz w:val="20"/>
        </w:rPr>
        <w:t>omnes</w:t>
      </w:r>
      <w:r>
        <w:rPr>
          <w:b/>
          <w:i/>
          <w:spacing w:val="6"/>
          <w:sz w:val="20"/>
        </w:rPr>
        <w:t xml:space="preserve"> </w:t>
      </w:r>
      <w:r>
        <w:rPr>
          <w:b/>
          <w:sz w:val="20"/>
        </w:rPr>
        <w:t>character</w:t>
      </w:r>
      <w:r>
        <w:rPr>
          <w:b/>
          <w:spacing w:val="8"/>
          <w:sz w:val="20"/>
        </w:rPr>
        <w:t xml:space="preserve"> </w:t>
      </w:r>
      <w:r>
        <w:rPr>
          <w:b/>
          <w:sz w:val="20"/>
        </w:rPr>
        <w:t>of</w:t>
      </w:r>
      <w:r>
        <w:rPr>
          <w:b/>
          <w:spacing w:val="7"/>
          <w:sz w:val="20"/>
        </w:rPr>
        <w:t xml:space="preserve"> </w:t>
      </w:r>
      <w:r>
        <w:rPr>
          <w:b/>
          <w:sz w:val="20"/>
        </w:rPr>
        <w:t>the</w:t>
      </w:r>
      <w:r>
        <w:rPr>
          <w:b/>
          <w:spacing w:val="9"/>
          <w:sz w:val="20"/>
        </w:rPr>
        <w:t xml:space="preserve"> </w:t>
      </w:r>
      <w:r>
        <w:rPr>
          <w:b/>
          <w:sz w:val="20"/>
        </w:rPr>
        <w:t>underlying</w:t>
      </w:r>
      <w:r>
        <w:rPr>
          <w:b/>
          <w:spacing w:val="8"/>
          <w:sz w:val="20"/>
        </w:rPr>
        <w:t xml:space="preserve"> </w:t>
      </w:r>
      <w:r>
        <w:rPr>
          <w:b/>
          <w:spacing w:val="-2"/>
          <w:sz w:val="20"/>
        </w:rPr>
        <w:t>obligations</w:t>
      </w:r>
    </w:p>
    <w:p w14:paraId="4AFEFC9F" w14:textId="77777777" w:rsidR="004C5C19" w:rsidRDefault="00000000">
      <w:pPr>
        <w:pStyle w:val="ListParagraph"/>
        <w:numPr>
          <w:ilvl w:val="0"/>
          <w:numId w:val="29"/>
        </w:numPr>
        <w:tabs>
          <w:tab w:val="left" w:pos="1217"/>
        </w:tabs>
        <w:spacing w:before="225" w:line="247" w:lineRule="auto"/>
        <w:ind w:right="604" w:firstLine="526"/>
        <w:jc w:val="both"/>
        <w:rPr>
          <w:sz w:val="20"/>
        </w:rPr>
      </w:pPr>
      <w:r>
        <w:rPr>
          <w:sz w:val="20"/>
        </w:rPr>
        <w:t>The Court</w:t>
      </w:r>
      <w:r>
        <w:rPr>
          <w:spacing w:val="-2"/>
          <w:sz w:val="20"/>
        </w:rPr>
        <w:t xml:space="preserve"> </w:t>
      </w:r>
      <w:r>
        <w:rPr>
          <w:sz w:val="20"/>
        </w:rPr>
        <w:t>now</w:t>
      </w:r>
      <w:r>
        <w:rPr>
          <w:spacing w:val="-1"/>
          <w:sz w:val="20"/>
        </w:rPr>
        <w:t xml:space="preserve"> </w:t>
      </w:r>
      <w:r>
        <w:rPr>
          <w:sz w:val="20"/>
        </w:rPr>
        <w:t>turns</w:t>
      </w:r>
      <w:r>
        <w:rPr>
          <w:spacing w:val="-2"/>
          <w:sz w:val="20"/>
        </w:rPr>
        <w:t xml:space="preserve"> </w:t>
      </w:r>
      <w:r>
        <w:rPr>
          <w:sz w:val="20"/>
        </w:rPr>
        <w:t>to</w:t>
      </w:r>
      <w:r>
        <w:rPr>
          <w:spacing w:val="-3"/>
          <w:sz w:val="20"/>
        </w:rPr>
        <w:t xml:space="preserve"> </w:t>
      </w:r>
      <w:r>
        <w:rPr>
          <w:sz w:val="20"/>
        </w:rPr>
        <w:t>the question</w:t>
      </w:r>
      <w:r>
        <w:rPr>
          <w:spacing w:val="-3"/>
          <w:sz w:val="20"/>
        </w:rPr>
        <w:t xml:space="preserve"> </w:t>
      </w:r>
      <w:r>
        <w:rPr>
          <w:sz w:val="20"/>
        </w:rPr>
        <w:t>whether</w:t>
      </w:r>
      <w:r>
        <w:rPr>
          <w:spacing w:val="-1"/>
          <w:sz w:val="20"/>
        </w:rPr>
        <w:t xml:space="preserve"> </w:t>
      </w:r>
      <w:r>
        <w:rPr>
          <w:sz w:val="20"/>
        </w:rPr>
        <w:t>the</w:t>
      </w:r>
      <w:r>
        <w:rPr>
          <w:spacing w:val="-2"/>
          <w:sz w:val="20"/>
        </w:rPr>
        <w:t xml:space="preserve"> </w:t>
      </w:r>
      <w:r>
        <w:rPr>
          <w:sz w:val="20"/>
        </w:rPr>
        <w:t>character of</w:t>
      </w:r>
      <w:r>
        <w:rPr>
          <w:spacing w:val="-2"/>
          <w:sz w:val="20"/>
        </w:rPr>
        <w:t xml:space="preserve"> </w:t>
      </w:r>
      <w:r>
        <w:rPr>
          <w:sz w:val="20"/>
        </w:rPr>
        <w:t xml:space="preserve">certain obligations identified under question </w:t>
      </w:r>
      <w:r>
        <w:rPr>
          <w:i/>
          <w:sz w:val="20"/>
        </w:rPr>
        <w:t xml:space="preserve">(a) </w:t>
      </w:r>
      <w:r>
        <w:rPr>
          <w:sz w:val="20"/>
        </w:rPr>
        <w:t xml:space="preserve">results in any special legal consequences for States. A number of participants in these proceedings maintained that the Court has already found that some obligations implicated by climate change are obligations </w:t>
      </w:r>
      <w:r>
        <w:rPr>
          <w:i/>
          <w:sz w:val="20"/>
        </w:rPr>
        <w:t>erga omnes</w:t>
      </w:r>
      <w:r>
        <w:rPr>
          <w:sz w:val="20"/>
        </w:rPr>
        <w:t>, including most notably, certain international human</w:t>
      </w:r>
      <w:r>
        <w:rPr>
          <w:spacing w:val="80"/>
          <w:sz w:val="20"/>
        </w:rPr>
        <w:t xml:space="preserve"> </w:t>
      </w:r>
      <w:r>
        <w:rPr>
          <w:sz w:val="20"/>
        </w:rPr>
        <w:t>rights obligations.</w:t>
      </w:r>
    </w:p>
    <w:p w14:paraId="332E382E" w14:textId="77777777" w:rsidR="004C5C19" w:rsidRDefault="004C5C19">
      <w:pPr>
        <w:pStyle w:val="BodyText"/>
        <w:spacing w:before="208"/>
      </w:pPr>
    </w:p>
    <w:p w14:paraId="0F2DFD14" w14:textId="77777777" w:rsidR="004C5C19" w:rsidRDefault="00000000">
      <w:pPr>
        <w:pStyle w:val="ListParagraph"/>
        <w:numPr>
          <w:ilvl w:val="0"/>
          <w:numId w:val="29"/>
        </w:numPr>
        <w:tabs>
          <w:tab w:val="left" w:pos="1254"/>
        </w:tabs>
        <w:spacing w:line="244" w:lineRule="auto"/>
        <w:ind w:right="601" w:firstLine="526"/>
        <w:jc w:val="both"/>
        <w:rPr>
          <w:sz w:val="20"/>
        </w:rPr>
      </w:pPr>
      <w:r>
        <w:rPr>
          <w:sz w:val="20"/>
        </w:rPr>
        <w:t xml:space="preserve">The Court observes that certain rules of international law relating to global common goods, such as the climate system, may produce </w:t>
      </w:r>
      <w:r>
        <w:rPr>
          <w:i/>
          <w:sz w:val="20"/>
        </w:rPr>
        <w:t xml:space="preserve">erga omnes </w:t>
      </w:r>
      <w:r>
        <w:rPr>
          <w:sz w:val="20"/>
        </w:rPr>
        <w:t>obligations (see Conclusion 17, paragraph 3 of the commentary, ILC Conclusions on identification and legal consequences of peremptory norms of general international law (</w:t>
      </w:r>
      <w:r>
        <w:rPr>
          <w:i/>
          <w:sz w:val="20"/>
        </w:rPr>
        <w:t>jus cogens</w:t>
      </w:r>
      <w:r>
        <w:rPr>
          <w:sz w:val="20"/>
        </w:rPr>
        <w:t xml:space="preserve">), </w:t>
      </w:r>
      <w:r>
        <w:rPr>
          <w:i/>
          <w:sz w:val="20"/>
        </w:rPr>
        <w:t>Yearbook of the International Law Commission</w:t>
      </w:r>
      <w:r>
        <w:rPr>
          <w:sz w:val="20"/>
        </w:rPr>
        <w:t>,</w:t>
      </w:r>
      <w:r>
        <w:rPr>
          <w:spacing w:val="-2"/>
          <w:sz w:val="20"/>
        </w:rPr>
        <w:t xml:space="preserve"> </w:t>
      </w:r>
      <w:r>
        <w:rPr>
          <w:sz w:val="20"/>
        </w:rPr>
        <w:t>2022,</w:t>
      </w:r>
      <w:r>
        <w:rPr>
          <w:spacing w:val="-2"/>
          <w:sz w:val="20"/>
        </w:rPr>
        <w:t xml:space="preserve"> </w:t>
      </w:r>
      <w:r>
        <w:rPr>
          <w:sz w:val="20"/>
        </w:rPr>
        <w:t>Vol. II,</w:t>
      </w:r>
      <w:r>
        <w:rPr>
          <w:spacing w:val="-2"/>
          <w:sz w:val="20"/>
        </w:rPr>
        <w:t xml:space="preserve"> </w:t>
      </w:r>
      <w:r>
        <w:rPr>
          <w:sz w:val="20"/>
        </w:rPr>
        <w:t>Part</w:t>
      </w:r>
      <w:r>
        <w:rPr>
          <w:spacing w:val="-1"/>
          <w:sz w:val="20"/>
        </w:rPr>
        <w:t xml:space="preserve"> </w:t>
      </w:r>
      <w:r>
        <w:rPr>
          <w:sz w:val="20"/>
        </w:rPr>
        <w:t>Two,</w:t>
      </w:r>
      <w:r>
        <w:rPr>
          <w:spacing w:val="-2"/>
          <w:sz w:val="20"/>
        </w:rPr>
        <w:t xml:space="preserve"> </w:t>
      </w:r>
      <w:r>
        <w:rPr>
          <w:sz w:val="20"/>
        </w:rPr>
        <w:t>p. 66).</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present</w:t>
      </w:r>
      <w:r>
        <w:rPr>
          <w:spacing w:val="-1"/>
          <w:sz w:val="20"/>
        </w:rPr>
        <w:t xml:space="preserve"> </w:t>
      </w:r>
      <w:r>
        <w:rPr>
          <w:sz w:val="20"/>
        </w:rPr>
        <w:t>context,</w:t>
      </w:r>
      <w:r>
        <w:rPr>
          <w:spacing w:val="-2"/>
          <w:sz w:val="20"/>
        </w:rPr>
        <w:t xml:space="preserve"> </w:t>
      </w:r>
      <w:r>
        <w:rPr>
          <w:sz w:val="20"/>
        </w:rPr>
        <w:t>the</w:t>
      </w:r>
      <w:r>
        <w:rPr>
          <w:spacing w:val="-2"/>
          <w:sz w:val="20"/>
        </w:rPr>
        <w:t xml:space="preserve"> </w:t>
      </w:r>
      <w:r>
        <w:rPr>
          <w:sz w:val="20"/>
        </w:rPr>
        <w:t>Court</w:t>
      </w:r>
      <w:r>
        <w:rPr>
          <w:spacing w:val="-1"/>
          <w:sz w:val="20"/>
        </w:rPr>
        <w:t xml:space="preserve"> </w:t>
      </w:r>
      <w:r>
        <w:rPr>
          <w:sz w:val="20"/>
        </w:rPr>
        <w:t>considers</w:t>
      </w:r>
      <w:r>
        <w:rPr>
          <w:spacing w:val="-2"/>
          <w:sz w:val="20"/>
        </w:rPr>
        <w:t xml:space="preserve"> </w:t>
      </w:r>
      <w:r>
        <w:rPr>
          <w:sz w:val="20"/>
        </w:rPr>
        <w:t>that</w:t>
      </w:r>
      <w:r>
        <w:rPr>
          <w:spacing w:val="-1"/>
          <w:sz w:val="20"/>
        </w:rPr>
        <w:t xml:space="preserve"> </w:t>
      </w:r>
      <w:r>
        <w:rPr>
          <w:sz w:val="20"/>
        </w:rPr>
        <w:t>all</w:t>
      </w:r>
      <w:r>
        <w:rPr>
          <w:spacing w:val="-1"/>
          <w:sz w:val="20"/>
        </w:rPr>
        <w:t xml:space="preserve"> </w:t>
      </w:r>
      <w:r>
        <w:rPr>
          <w:sz w:val="20"/>
        </w:rPr>
        <w:t>States have a common interest in the protection of global environmental commons like the atmosphere and the</w:t>
      </w:r>
      <w:r>
        <w:rPr>
          <w:spacing w:val="27"/>
          <w:sz w:val="20"/>
        </w:rPr>
        <w:t xml:space="preserve"> </w:t>
      </w:r>
      <w:r>
        <w:rPr>
          <w:sz w:val="20"/>
        </w:rPr>
        <w:t>high seas.</w:t>
      </w:r>
      <w:r>
        <w:rPr>
          <w:spacing w:val="27"/>
          <w:sz w:val="20"/>
        </w:rPr>
        <w:t xml:space="preserve"> </w:t>
      </w:r>
      <w:r>
        <w:rPr>
          <w:sz w:val="20"/>
        </w:rPr>
        <w:t>Consequently,</w:t>
      </w:r>
      <w:r>
        <w:rPr>
          <w:spacing w:val="26"/>
          <w:sz w:val="20"/>
        </w:rPr>
        <w:t xml:space="preserve"> </w:t>
      </w:r>
      <w:r>
        <w:rPr>
          <w:sz w:val="20"/>
        </w:rPr>
        <w:t>States’</w:t>
      </w:r>
      <w:r>
        <w:rPr>
          <w:spacing w:val="27"/>
          <w:sz w:val="20"/>
        </w:rPr>
        <w:t xml:space="preserve"> </w:t>
      </w:r>
      <w:r>
        <w:rPr>
          <w:sz w:val="20"/>
        </w:rPr>
        <w:t>obligations</w:t>
      </w:r>
      <w:r>
        <w:rPr>
          <w:spacing w:val="27"/>
          <w:sz w:val="20"/>
        </w:rPr>
        <w:t xml:space="preserve"> </w:t>
      </w:r>
      <w:r>
        <w:rPr>
          <w:sz w:val="20"/>
        </w:rPr>
        <w:t>pertaining</w:t>
      </w:r>
      <w:r>
        <w:rPr>
          <w:spacing w:val="26"/>
          <w:sz w:val="20"/>
        </w:rPr>
        <w:t xml:space="preserve"> </w:t>
      </w:r>
      <w:r>
        <w:rPr>
          <w:sz w:val="20"/>
        </w:rPr>
        <w:t>to the</w:t>
      </w:r>
      <w:r>
        <w:rPr>
          <w:spacing w:val="27"/>
          <w:sz w:val="20"/>
        </w:rPr>
        <w:t xml:space="preserve"> </w:t>
      </w:r>
      <w:r>
        <w:rPr>
          <w:sz w:val="20"/>
        </w:rPr>
        <w:t>protection</w:t>
      </w:r>
      <w:r>
        <w:rPr>
          <w:spacing w:val="26"/>
          <w:sz w:val="20"/>
        </w:rPr>
        <w:t xml:space="preserve"> </w:t>
      </w:r>
      <w:r>
        <w:rPr>
          <w:sz w:val="20"/>
        </w:rPr>
        <w:t>of the</w:t>
      </w:r>
      <w:r>
        <w:rPr>
          <w:spacing w:val="27"/>
          <w:sz w:val="20"/>
        </w:rPr>
        <w:t xml:space="preserve"> </w:t>
      </w:r>
      <w:r>
        <w:rPr>
          <w:sz w:val="20"/>
        </w:rPr>
        <w:t>climate</w:t>
      </w:r>
      <w:r>
        <w:rPr>
          <w:spacing w:val="27"/>
          <w:sz w:val="20"/>
        </w:rPr>
        <w:t xml:space="preserve"> </w:t>
      </w:r>
      <w:r>
        <w:rPr>
          <w:sz w:val="20"/>
        </w:rPr>
        <w:t>system and other</w:t>
      </w:r>
      <w:r>
        <w:rPr>
          <w:spacing w:val="18"/>
          <w:sz w:val="20"/>
        </w:rPr>
        <w:t xml:space="preserve"> </w:t>
      </w:r>
      <w:r>
        <w:rPr>
          <w:sz w:val="20"/>
        </w:rPr>
        <w:t>parts of the environment from anthropogenic GHG emissions, in particular the obligation</w:t>
      </w:r>
      <w:r>
        <w:rPr>
          <w:spacing w:val="80"/>
          <w:sz w:val="20"/>
        </w:rPr>
        <w:t xml:space="preserve"> </w:t>
      </w:r>
      <w:r>
        <w:rPr>
          <w:sz w:val="20"/>
        </w:rPr>
        <w:t xml:space="preserve">to prevent significant transboundary harm under customary international law, are obligations </w:t>
      </w:r>
      <w:r>
        <w:rPr>
          <w:i/>
          <w:sz w:val="20"/>
        </w:rPr>
        <w:t>erga omnes</w:t>
      </w:r>
      <w:r>
        <w:rPr>
          <w:sz w:val="20"/>
        </w:rPr>
        <w:t xml:space="preserve">. In the treaty context, the Court recalls that the UNFCCC and Paris Agreement acknowledge that climate change is “a common concern of humankind” (UNFCCC, first preambular paragraph; Paris Agreement, eleventh preambular paragraph), requiring “a global response” (Paris Agreement, Article 2). They seek to protect the essential interest of all States in the safeguarding of the climate system, which benefits the international community as a whole. As such, the Court considers that the obligations of States under these treaties are obligations </w:t>
      </w:r>
      <w:r>
        <w:rPr>
          <w:i/>
          <w:sz w:val="20"/>
        </w:rPr>
        <w:t>erga omnes partes</w:t>
      </w:r>
      <w:r>
        <w:rPr>
          <w:sz w:val="20"/>
        </w:rPr>
        <w:t>.</w:t>
      </w:r>
    </w:p>
    <w:p w14:paraId="72529CDD" w14:textId="77777777" w:rsidR="004C5C19" w:rsidRDefault="004C5C19">
      <w:pPr>
        <w:pStyle w:val="BodyText"/>
        <w:spacing w:before="228"/>
      </w:pPr>
    </w:p>
    <w:p w14:paraId="6658B7C1" w14:textId="77777777" w:rsidR="004C5C19" w:rsidRDefault="00000000">
      <w:pPr>
        <w:pStyle w:val="ListParagraph"/>
        <w:numPr>
          <w:ilvl w:val="0"/>
          <w:numId w:val="29"/>
        </w:numPr>
        <w:tabs>
          <w:tab w:val="left" w:pos="1263"/>
        </w:tabs>
        <w:spacing w:line="244" w:lineRule="auto"/>
        <w:ind w:firstLine="526"/>
        <w:jc w:val="both"/>
        <w:rPr>
          <w:i/>
          <w:sz w:val="20"/>
        </w:rPr>
      </w:pPr>
      <w:r>
        <w:rPr>
          <w:sz w:val="20"/>
        </w:rPr>
        <w:t>As</w:t>
      </w:r>
      <w:r>
        <w:rPr>
          <w:spacing w:val="40"/>
          <w:sz w:val="20"/>
        </w:rPr>
        <w:t xml:space="preserve"> </w:t>
      </w:r>
      <w:r>
        <w:rPr>
          <w:sz w:val="20"/>
        </w:rPr>
        <w:t>the</w:t>
      </w:r>
      <w:r>
        <w:rPr>
          <w:spacing w:val="40"/>
          <w:sz w:val="20"/>
        </w:rPr>
        <w:t xml:space="preserve"> </w:t>
      </w:r>
      <w:r>
        <w:rPr>
          <w:sz w:val="20"/>
        </w:rPr>
        <w:t>Court</w:t>
      </w:r>
      <w:r>
        <w:rPr>
          <w:spacing w:val="40"/>
          <w:sz w:val="20"/>
        </w:rPr>
        <w:t xml:space="preserve"> </w:t>
      </w:r>
      <w:r>
        <w:rPr>
          <w:sz w:val="20"/>
        </w:rPr>
        <w:t>has</w:t>
      </w:r>
      <w:r>
        <w:rPr>
          <w:spacing w:val="40"/>
          <w:sz w:val="20"/>
        </w:rPr>
        <w:t xml:space="preserve"> </w:t>
      </w:r>
      <w:r>
        <w:rPr>
          <w:sz w:val="20"/>
        </w:rPr>
        <w:t>observed</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past,</w:t>
      </w:r>
      <w:r>
        <w:rPr>
          <w:spacing w:val="40"/>
          <w:sz w:val="20"/>
        </w:rPr>
        <w:t xml:space="preserve"> </w:t>
      </w:r>
      <w:r>
        <w:rPr>
          <w:sz w:val="20"/>
        </w:rPr>
        <w:t>obligations</w:t>
      </w:r>
      <w:r>
        <w:rPr>
          <w:spacing w:val="40"/>
          <w:sz w:val="20"/>
        </w:rPr>
        <w:t xml:space="preserve"> </w:t>
      </w:r>
      <w:r>
        <w:rPr>
          <w:i/>
          <w:sz w:val="20"/>
        </w:rPr>
        <w:t>erga</w:t>
      </w:r>
      <w:r>
        <w:rPr>
          <w:i/>
          <w:spacing w:val="40"/>
          <w:sz w:val="20"/>
        </w:rPr>
        <w:t xml:space="preserve"> </w:t>
      </w:r>
      <w:r>
        <w:rPr>
          <w:i/>
          <w:sz w:val="20"/>
        </w:rPr>
        <w:t>omnes</w:t>
      </w:r>
      <w:r>
        <w:rPr>
          <w:i/>
          <w:spacing w:val="40"/>
          <w:sz w:val="20"/>
        </w:rPr>
        <w:t xml:space="preserve"> </w:t>
      </w:r>
      <w:r>
        <w:rPr>
          <w:sz w:val="20"/>
        </w:rPr>
        <w:t>are</w:t>
      </w:r>
      <w:r>
        <w:rPr>
          <w:spacing w:val="40"/>
          <w:sz w:val="20"/>
        </w:rPr>
        <w:t xml:space="preserve"> </w:t>
      </w:r>
      <w:r>
        <w:rPr>
          <w:sz w:val="20"/>
        </w:rPr>
        <w:t>“[b]y</w:t>
      </w:r>
      <w:r>
        <w:rPr>
          <w:spacing w:val="40"/>
          <w:sz w:val="20"/>
        </w:rPr>
        <w:t xml:space="preserve"> </w:t>
      </w:r>
      <w:r>
        <w:rPr>
          <w:sz w:val="20"/>
        </w:rPr>
        <w:t>their</w:t>
      </w:r>
      <w:r>
        <w:rPr>
          <w:spacing w:val="40"/>
          <w:sz w:val="20"/>
        </w:rPr>
        <w:t xml:space="preserve"> </w:t>
      </w:r>
      <w:r>
        <w:rPr>
          <w:sz w:val="20"/>
        </w:rPr>
        <w:t>very nature . . . the concern of all States” (</w:t>
      </w:r>
      <w:r>
        <w:rPr>
          <w:i/>
          <w:sz w:val="20"/>
        </w:rPr>
        <w:t>Barcelona Traction, Light and Power Company, Limited (New Application:</w:t>
      </w:r>
      <w:r>
        <w:rPr>
          <w:i/>
          <w:spacing w:val="40"/>
          <w:sz w:val="20"/>
        </w:rPr>
        <w:t xml:space="preserve"> </w:t>
      </w:r>
      <w:r>
        <w:rPr>
          <w:i/>
          <w:sz w:val="20"/>
        </w:rPr>
        <w:t>1962)</w:t>
      </w:r>
      <w:r>
        <w:rPr>
          <w:i/>
          <w:spacing w:val="40"/>
          <w:sz w:val="20"/>
        </w:rPr>
        <w:t xml:space="preserve"> </w:t>
      </w:r>
      <w:r>
        <w:rPr>
          <w:i/>
          <w:sz w:val="20"/>
        </w:rPr>
        <w:t xml:space="preserve">(Belgium </w:t>
      </w:r>
      <w:r>
        <w:rPr>
          <w:sz w:val="20"/>
        </w:rPr>
        <w:t>v.</w:t>
      </w:r>
      <w:r>
        <w:rPr>
          <w:spacing w:val="40"/>
          <w:sz w:val="20"/>
        </w:rPr>
        <w:t xml:space="preserve"> </w:t>
      </w:r>
      <w:r>
        <w:rPr>
          <w:i/>
          <w:sz w:val="20"/>
        </w:rPr>
        <w:t>Spain),</w:t>
      </w:r>
      <w:r>
        <w:rPr>
          <w:i/>
          <w:spacing w:val="40"/>
          <w:sz w:val="20"/>
        </w:rPr>
        <w:t xml:space="preserve"> </w:t>
      </w:r>
      <w:r>
        <w:rPr>
          <w:i/>
          <w:sz w:val="20"/>
        </w:rPr>
        <w:t>Second</w:t>
      </w:r>
      <w:r>
        <w:rPr>
          <w:i/>
          <w:spacing w:val="40"/>
          <w:sz w:val="20"/>
        </w:rPr>
        <w:t xml:space="preserve"> </w:t>
      </w:r>
      <w:r>
        <w:rPr>
          <w:i/>
          <w:sz w:val="20"/>
        </w:rPr>
        <w:t>Phase,</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1970</w:t>
      </w:r>
      <w:r>
        <w:rPr>
          <w:sz w:val="20"/>
        </w:rPr>
        <w:t>,</w:t>
      </w:r>
      <w:r>
        <w:rPr>
          <w:spacing w:val="40"/>
          <w:sz w:val="20"/>
        </w:rPr>
        <w:t xml:space="preserve"> </w:t>
      </w:r>
      <w:r>
        <w:rPr>
          <w:sz w:val="20"/>
        </w:rPr>
        <w:t>p. 32,</w:t>
      </w:r>
      <w:r>
        <w:rPr>
          <w:spacing w:val="40"/>
          <w:sz w:val="20"/>
        </w:rPr>
        <w:t xml:space="preserve"> </w:t>
      </w:r>
      <w:r>
        <w:rPr>
          <w:sz w:val="20"/>
        </w:rPr>
        <w:t xml:space="preserve">para. 33). The Court has also previously found that treaties protecting common interests imply, with respect to some provisions, the existence of obligations </w:t>
      </w:r>
      <w:r>
        <w:rPr>
          <w:i/>
          <w:sz w:val="20"/>
        </w:rPr>
        <w:t xml:space="preserve">erga omnes partes </w:t>
      </w:r>
      <w:r>
        <w:rPr>
          <w:sz w:val="20"/>
        </w:rPr>
        <w:t>(</w:t>
      </w:r>
      <w:r>
        <w:rPr>
          <w:i/>
          <w:sz w:val="20"/>
        </w:rPr>
        <w:t xml:space="preserve">Application of the Convention on the Prevention and Punishment of the Crime of Genocide (The Gambia </w:t>
      </w:r>
      <w:r>
        <w:rPr>
          <w:sz w:val="20"/>
        </w:rPr>
        <w:t xml:space="preserve">v. </w:t>
      </w:r>
      <w:r>
        <w:rPr>
          <w:i/>
          <w:sz w:val="20"/>
        </w:rPr>
        <w:t>Myanmar), Preliminary Objections, Judgment, I.C.J. Reports 2022 (II)</w:t>
      </w:r>
      <w:r>
        <w:rPr>
          <w:sz w:val="20"/>
        </w:rPr>
        <w:t xml:space="preserve">, pp. 515-516, para. 107; see also </w:t>
      </w:r>
      <w:r>
        <w:rPr>
          <w:i/>
          <w:sz w:val="20"/>
        </w:rPr>
        <w:t>Questions</w:t>
      </w:r>
      <w:r>
        <w:rPr>
          <w:i/>
          <w:spacing w:val="-1"/>
          <w:sz w:val="20"/>
        </w:rPr>
        <w:t xml:space="preserve"> </w:t>
      </w:r>
      <w:r>
        <w:rPr>
          <w:i/>
          <w:sz w:val="20"/>
        </w:rPr>
        <w:t>relating</w:t>
      </w:r>
      <w:r>
        <w:rPr>
          <w:i/>
          <w:spacing w:val="-3"/>
          <w:sz w:val="20"/>
        </w:rPr>
        <w:t xml:space="preserve"> </w:t>
      </w:r>
      <w:r>
        <w:rPr>
          <w:i/>
          <w:sz w:val="20"/>
        </w:rPr>
        <w:t>to</w:t>
      </w:r>
      <w:r>
        <w:rPr>
          <w:i/>
          <w:spacing w:val="-3"/>
          <w:sz w:val="20"/>
        </w:rPr>
        <w:t xml:space="preserve"> </w:t>
      </w:r>
      <w:r>
        <w:rPr>
          <w:i/>
          <w:sz w:val="20"/>
        </w:rPr>
        <w:t>the Obligation</w:t>
      </w:r>
      <w:r>
        <w:rPr>
          <w:i/>
          <w:spacing w:val="-3"/>
          <w:sz w:val="20"/>
        </w:rPr>
        <w:t xml:space="preserve"> </w:t>
      </w:r>
      <w:r>
        <w:rPr>
          <w:i/>
          <w:sz w:val="20"/>
        </w:rPr>
        <w:t>to Prosecute or</w:t>
      </w:r>
      <w:r>
        <w:rPr>
          <w:i/>
          <w:spacing w:val="-1"/>
          <w:sz w:val="20"/>
        </w:rPr>
        <w:t xml:space="preserve"> </w:t>
      </w:r>
      <w:r>
        <w:rPr>
          <w:i/>
          <w:sz w:val="20"/>
        </w:rPr>
        <w:t>Extradite</w:t>
      </w:r>
      <w:r>
        <w:rPr>
          <w:i/>
          <w:spacing w:val="-1"/>
          <w:sz w:val="20"/>
        </w:rPr>
        <w:t xml:space="preserve"> </w:t>
      </w:r>
      <w:r>
        <w:rPr>
          <w:i/>
          <w:sz w:val="20"/>
        </w:rPr>
        <w:t xml:space="preserve">(Belgium </w:t>
      </w:r>
      <w:r>
        <w:rPr>
          <w:sz w:val="20"/>
        </w:rPr>
        <w:t xml:space="preserve">v. </w:t>
      </w:r>
      <w:r>
        <w:rPr>
          <w:i/>
          <w:sz w:val="20"/>
        </w:rPr>
        <w:t>Senegal), Judgment,</w:t>
      </w:r>
      <w:r>
        <w:rPr>
          <w:i/>
          <w:spacing w:val="-3"/>
          <w:sz w:val="20"/>
        </w:rPr>
        <w:t xml:space="preserve"> </w:t>
      </w:r>
      <w:r>
        <w:rPr>
          <w:i/>
          <w:sz w:val="20"/>
        </w:rPr>
        <w:t>I.C.J.</w:t>
      </w:r>
    </w:p>
    <w:p w14:paraId="748E4F7C" w14:textId="77777777" w:rsidR="004C5C19" w:rsidRDefault="004C5C19">
      <w:pPr>
        <w:pStyle w:val="ListParagraph"/>
        <w:spacing w:line="244" w:lineRule="auto"/>
        <w:rPr>
          <w:i/>
          <w:sz w:val="20"/>
        </w:rPr>
        <w:sectPr w:rsidR="004C5C19">
          <w:pgSz w:w="11910" w:h="16840"/>
          <w:pgMar w:top="1800" w:right="1133" w:bottom="280" w:left="1700" w:header="1378" w:footer="0" w:gutter="0"/>
          <w:cols w:space="720"/>
        </w:sectPr>
      </w:pPr>
    </w:p>
    <w:p w14:paraId="128C493A" w14:textId="77777777" w:rsidR="004C5C19" w:rsidRDefault="00000000">
      <w:pPr>
        <w:spacing w:before="86" w:line="244" w:lineRule="auto"/>
        <w:ind w:left="292" w:right="601"/>
        <w:jc w:val="both"/>
        <w:rPr>
          <w:sz w:val="20"/>
        </w:rPr>
      </w:pPr>
      <w:r>
        <w:rPr>
          <w:i/>
          <w:sz w:val="20"/>
        </w:rPr>
        <w:lastRenderedPageBreak/>
        <w:t>Reports 2012 (II)</w:t>
      </w:r>
      <w:r>
        <w:rPr>
          <w:sz w:val="20"/>
        </w:rPr>
        <w:t xml:space="preserve">, p. 449, para. 68; </w:t>
      </w:r>
      <w:r>
        <w:rPr>
          <w:i/>
          <w:sz w:val="20"/>
        </w:rPr>
        <w:t>Barcelona Traction, Light and Power Company, Limited (New Application:</w:t>
      </w:r>
      <w:r>
        <w:rPr>
          <w:i/>
          <w:spacing w:val="40"/>
          <w:sz w:val="20"/>
        </w:rPr>
        <w:t xml:space="preserve"> </w:t>
      </w:r>
      <w:r>
        <w:rPr>
          <w:i/>
          <w:sz w:val="20"/>
        </w:rPr>
        <w:t>1962)</w:t>
      </w:r>
      <w:r>
        <w:rPr>
          <w:i/>
          <w:spacing w:val="40"/>
          <w:sz w:val="20"/>
        </w:rPr>
        <w:t xml:space="preserve"> </w:t>
      </w:r>
      <w:r>
        <w:rPr>
          <w:i/>
          <w:sz w:val="20"/>
        </w:rPr>
        <w:t xml:space="preserve">(Belgium </w:t>
      </w:r>
      <w:r>
        <w:rPr>
          <w:sz w:val="20"/>
        </w:rPr>
        <w:t>v.</w:t>
      </w:r>
      <w:r>
        <w:rPr>
          <w:spacing w:val="40"/>
          <w:sz w:val="20"/>
        </w:rPr>
        <w:t xml:space="preserve"> </w:t>
      </w:r>
      <w:r>
        <w:rPr>
          <w:i/>
          <w:sz w:val="20"/>
        </w:rPr>
        <w:t>Spain),</w:t>
      </w:r>
      <w:r>
        <w:rPr>
          <w:i/>
          <w:spacing w:val="40"/>
          <w:sz w:val="20"/>
        </w:rPr>
        <w:t xml:space="preserve"> </w:t>
      </w:r>
      <w:r>
        <w:rPr>
          <w:i/>
          <w:sz w:val="20"/>
        </w:rPr>
        <w:t>Second</w:t>
      </w:r>
      <w:r>
        <w:rPr>
          <w:i/>
          <w:spacing w:val="40"/>
          <w:sz w:val="20"/>
        </w:rPr>
        <w:t xml:space="preserve"> </w:t>
      </w:r>
      <w:r>
        <w:rPr>
          <w:i/>
          <w:sz w:val="20"/>
        </w:rPr>
        <w:t>Phase,</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1970</w:t>
      </w:r>
      <w:r>
        <w:rPr>
          <w:sz w:val="20"/>
        </w:rPr>
        <w:t>,</w:t>
      </w:r>
      <w:r>
        <w:rPr>
          <w:spacing w:val="40"/>
          <w:sz w:val="20"/>
        </w:rPr>
        <w:t xml:space="preserve"> </w:t>
      </w:r>
      <w:r>
        <w:rPr>
          <w:sz w:val="20"/>
        </w:rPr>
        <w:t>p. 32,</w:t>
      </w:r>
      <w:r>
        <w:rPr>
          <w:spacing w:val="40"/>
          <w:sz w:val="20"/>
        </w:rPr>
        <w:t xml:space="preserve"> </w:t>
      </w:r>
      <w:r>
        <w:rPr>
          <w:sz w:val="20"/>
        </w:rPr>
        <w:t>para. 33). As a result, all States parties have a legal interest in the protection of the main mitigation obligations set forth in the climate change treaties and may invoke the responsibility of other States for failing to fulfil them.</w:t>
      </w:r>
    </w:p>
    <w:p w14:paraId="2AE1EF3E" w14:textId="77777777" w:rsidR="004C5C19" w:rsidRDefault="004C5C19">
      <w:pPr>
        <w:pStyle w:val="BodyText"/>
        <w:spacing w:before="219"/>
      </w:pPr>
    </w:p>
    <w:p w14:paraId="38A3E7B4" w14:textId="77777777" w:rsidR="004C5C19" w:rsidRDefault="00000000">
      <w:pPr>
        <w:pStyle w:val="ListParagraph"/>
        <w:numPr>
          <w:ilvl w:val="0"/>
          <w:numId w:val="29"/>
        </w:numPr>
        <w:tabs>
          <w:tab w:val="left" w:pos="1234"/>
        </w:tabs>
        <w:spacing w:before="1" w:line="244" w:lineRule="auto"/>
        <w:ind w:right="601" w:firstLine="526"/>
        <w:jc w:val="both"/>
        <w:rPr>
          <w:sz w:val="20"/>
        </w:rPr>
      </w:pPr>
      <w:r>
        <w:rPr>
          <w:sz w:val="20"/>
        </w:rPr>
        <w:t>The Court recalls that under the rules on State responsibility, “[a]ny State other than an injured</w:t>
      </w:r>
      <w:r>
        <w:rPr>
          <w:spacing w:val="-1"/>
          <w:sz w:val="20"/>
        </w:rPr>
        <w:t xml:space="preserve"> </w:t>
      </w:r>
      <w:r>
        <w:rPr>
          <w:sz w:val="20"/>
        </w:rPr>
        <w:t>State</w:t>
      </w:r>
      <w:r>
        <w:rPr>
          <w:spacing w:val="-1"/>
          <w:sz w:val="20"/>
        </w:rPr>
        <w:t xml:space="preserve"> </w:t>
      </w:r>
      <w:r>
        <w:rPr>
          <w:sz w:val="20"/>
        </w:rPr>
        <w:t>is</w:t>
      </w:r>
      <w:r>
        <w:rPr>
          <w:spacing w:val="-1"/>
          <w:sz w:val="20"/>
        </w:rPr>
        <w:t xml:space="preserve"> </w:t>
      </w:r>
      <w:r>
        <w:rPr>
          <w:sz w:val="20"/>
        </w:rPr>
        <w:t>entitled</w:t>
      </w:r>
      <w:r>
        <w:rPr>
          <w:spacing w:val="-1"/>
          <w:sz w:val="20"/>
        </w:rPr>
        <w:t xml:space="preserve"> </w:t>
      </w:r>
      <w:r>
        <w:rPr>
          <w:sz w:val="20"/>
        </w:rPr>
        <w:t>to</w:t>
      </w:r>
      <w:r>
        <w:rPr>
          <w:spacing w:val="-1"/>
          <w:sz w:val="20"/>
        </w:rPr>
        <w:t xml:space="preserve"> </w:t>
      </w:r>
      <w:r>
        <w:rPr>
          <w:sz w:val="20"/>
        </w:rPr>
        <w:t>invoke</w:t>
      </w:r>
      <w:r>
        <w:rPr>
          <w:spacing w:val="-1"/>
          <w:sz w:val="20"/>
        </w:rPr>
        <w:t xml:space="preserve"> </w:t>
      </w:r>
      <w:r>
        <w:rPr>
          <w:sz w:val="20"/>
        </w:rPr>
        <w:t>the</w:t>
      </w:r>
      <w:r>
        <w:rPr>
          <w:spacing w:val="-4"/>
          <w:sz w:val="20"/>
        </w:rPr>
        <w:t xml:space="preserve"> </w:t>
      </w:r>
      <w:r>
        <w:rPr>
          <w:sz w:val="20"/>
        </w:rPr>
        <w:t>responsibility</w:t>
      </w:r>
      <w:r>
        <w:rPr>
          <w:spacing w:val="-1"/>
          <w:sz w:val="20"/>
        </w:rPr>
        <w:t xml:space="preserve"> </w:t>
      </w:r>
      <w:r>
        <w:rPr>
          <w:sz w:val="20"/>
        </w:rPr>
        <w:t>of another State</w:t>
      </w:r>
      <w:r>
        <w:rPr>
          <w:spacing w:val="13"/>
          <w:sz w:val="20"/>
        </w:rPr>
        <w:t xml:space="preserve"> </w:t>
      </w:r>
      <w:r>
        <w:rPr>
          <w:sz w:val="20"/>
        </w:rPr>
        <w:t>. . .</w:t>
      </w:r>
      <w:r>
        <w:rPr>
          <w:spacing w:val="-1"/>
          <w:sz w:val="20"/>
        </w:rPr>
        <w:t xml:space="preserve"> </w:t>
      </w:r>
      <w:r>
        <w:rPr>
          <w:sz w:val="20"/>
        </w:rPr>
        <w:t>if . . .</w:t>
      </w:r>
      <w:r>
        <w:rPr>
          <w:spacing w:val="-1"/>
          <w:sz w:val="20"/>
        </w:rPr>
        <w:t xml:space="preserve"> </w:t>
      </w:r>
      <w:r>
        <w:rPr>
          <w:sz w:val="20"/>
        </w:rPr>
        <w:t>the</w:t>
      </w:r>
      <w:r>
        <w:rPr>
          <w:spacing w:val="-1"/>
          <w:sz w:val="20"/>
        </w:rPr>
        <w:t xml:space="preserve"> </w:t>
      </w:r>
      <w:r>
        <w:rPr>
          <w:sz w:val="20"/>
        </w:rPr>
        <w:t>obligation</w:t>
      </w:r>
      <w:r>
        <w:rPr>
          <w:spacing w:val="-1"/>
          <w:sz w:val="20"/>
        </w:rPr>
        <w:t xml:space="preserve"> </w:t>
      </w:r>
      <w:r>
        <w:rPr>
          <w:sz w:val="20"/>
        </w:rPr>
        <w:t>breached is owed to the international community</w:t>
      </w:r>
      <w:r>
        <w:rPr>
          <w:spacing w:val="-1"/>
          <w:sz w:val="20"/>
        </w:rPr>
        <w:t xml:space="preserve"> </w:t>
      </w:r>
      <w:r>
        <w:rPr>
          <w:sz w:val="20"/>
        </w:rPr>
        <w:t>as a whole” (ILC Articles</w:t>
      </w:r>
      <w:r>
        <w:rPr>
          <w:spacing w:val="-1"/>
          <w:sz w:val="20"/>
        </w:rPr>
        <w:t xml:space="preserve"> </w:t>
      </w:r>
      <w:r>
        <w:rPr>
          <w:sz w:val="20"/>
        </w:rPr>
        <w:t xml:space="preserve">on State Responsibility, Article 48, paragraph 1 </w:t>
      </w:r>
      <w:r>
        <w:rPr>
          <w:i/>
          <w:sz w:val="20"/>
        </w:rPr>
        <w:t>(b)</w:t>
      </w:r>
      <w:r>
        <w:rPr>
          <w:sz w:val="20"/>
        </w:rPr>
        <w:t>). It follows that responsibility for breaches of such obligations, such as climate</w:t>
      </w:r>
      <w:r>
        <w:rPr>
          <w:spacing w:val="40"/>
          <w:sz w:val="20"/>
        </w:rPr>
        <w:t xml:space="preserve"> </w:t>
      </w:r>
      <w:r>
        <w:rPr>
          <w:sz w:val="20"/>
        </w:rPr>
        <w:t>change mitigation obligations, may be invoked by any State when such obligations arise under customary international law. When such obligations arise under the climate change treaties, all</w:t>
      </w:r>
      <w:r>
        <w:rPr>
          <w:spacing w:val="80"/>
          <w:sz w:val="20"/>
        </w:rPr>
        <w:t xml:space="preserve"> </w:t>
      </w:r>
      <w:r>
        <w:rPr>
          <w:sz w:val="20"/>
        </w:rPr>
        <w:t xml:space="preserve">parties to the treaty may invoke such responsibility, since every party is deemed to have a legal interest in the protection of these obligations. As observed by the Court in </w:t>
      </w:r>
      <w:r>
        <w:rPr>
          <w:i/>
          <w:sz w:val="20"/>
        </w:rPr>
        <w:t xml:space="preserve">Questions relating to the Obligation to Prosecute or Extradite (Belgium </w:t>
      </w:r>
      <w:r>
        <w:rPr>
          <w:sz w:val="20"/>
        </w:rPr>
        <w:t xml:space="preserve">v. </w:t>
      </w:r>
      <w:r>
        <w:rPr>
          <w:i/>
          <w:sz w:val="20"/>
        </w:rPr>
        <w:t>Senegal)</w:t>
      </w:r>
      <w:r>
        <w:rPr>
          <w:sz w:val="20"/>
        </w:rPr>
        <w:t>,</w:t>
      </w:r>
    </w:p>
    <w:p w14:paraId="02FCB77D" w14:textId="77777777" w:rsidR="004C5C19" w:rsidRDefault="004C5C19">
      <w:pPr>
        <w:pStyle w:val="BodyText"/>
      </w:pPr>
    </w:p>
    <w:p w14:paraId="3417FABF" w14:textId="77777777" w:rsidR="004C5C19" w:rsidRDefault="00000000">
      <w:pPr>
        <w:pStyle w:val="BodyText"/>
        <w:spacing w:line="247" w:lineRule="auto"/>
        <w:ind w:left="818" w:right="1134"/>
        <w:jc w:val="both"/>
      </w:pPr>
      <w:r>
        <w:t>“[t]he common interest in compliance with the relevant obligations under the [treaty] implies the entitlement</w:t>
      </w:r>
      <w:r>
        <w:rPr>
          <w:spacing w:val="24"/>
        </w:rPr>
        <w:t xml:space="preserve"> </w:t>
      </w:r>
      <w:r>
        <w:t>of each</w:t>
      </w:r>
      <w:r>
        <w:rPr>
          <w:spacing w:val="23"/>
        </w:rPr>
        <w:t xml:space="preserve"> </w:t>
      </w:r>
      <w:r>
        <w:t>State</w:t>
      </w:r>
      <w:r>
        <w:rPr>
          <w:spacing w:val="23"/>
        </w:rPr>
        <w:t xml:space="preserve"> </w:t>
      </w:r>
      <w:r>
        <w:t>party</w:t>
      </w:r>
      <w:r>
        <w:rPr>
          <w:spacing w:val="23"/>
        </w:rPr>
        <w:t xml:space="preserve"> </w:t>
      </w:r>
      <w:r>
        <w:t>to the [treaty]</w:t>
      </w:r>
      <w:r>
        <w:rPr>
          <w:spacing w:val="22"/>
        </w:rPr>
        <w:t xml:space="preserve"> </w:t>
      </w:r>
      <w:r>
        <w:t>to make</w:t>
      </w:r>
      <w:r>
        <w:rPr>
          <w:spacing w:val="23"/>
        </w:rPr>
        <w:t xml:space="preserve"> </w:t>
      </w:r>
      <w:r>
        <w:t>a claim</w:t>
      </w:r>
      <w:r>
        <w:rPr>
          <w:spacing w:val="24"/>
        </w:rPr>
        <w:t xml:space="preserve"> </w:t>
      </w:r>
      <w:r>
        <w:t>concerning the cessation of an alleged breach by another State party” (</w:t>
      </w:r>
      <w:r>
        <w:rPr>
          <w:i/>
        </w:rPr>
        <w:t>Judgment, I.C.J. Reports</w:t>
      </w:r>
      <w:r>
        <w:rPr>
          <w:i/>
          <w:spacing w:val="40"/>
        </w:rPr>
        <w:t xml:space="preserve"> </w:t>
      </w:r>
      <w:r>
        <w:rPr>
          <w:i/>
        </w:rPr>
        <w:t>2012 (II)</w:t>
      </w:r>
      <w:r>
        <w:t>, p. 450, para. 69).</w:t>
      </w:r>
    </w:p>
    <w:p w14:paraId="16FB3E0B" w14:textId="77777777" w:rsidR="004C5C19" w:rsidRDefault="004C5C19">
      <w:pPr>
        <w:pStyle w:val="BodyText"/>
        <w:spacing w:before="209"/>
      </w:pPr>
    </w:p>
    <w:p w14:paraId="3F87EF82" w14:textId="77777777" w:rsidR="004C5C19" w:rsidRDefault="00000000">
      <w:pPr>
        <w:pStyle w:val="ListParagraph"/>
        <w:numPr>
          <w:ilvl w:val="0"/>
          <w:numId w:val="29"/>
        </w:numPr>
        <w:tabs>
          <w:tab w:val="left" w:pos="1217"/>
        </w:tabs>
        <w:spacing w:line="247" w:lineRule="auto"/>
        <w:ind w:right="605" w:firstLine="526"/>
        <w:jc w:val="both"/>
        <w:rPr>
          <w:sz w:val="20"/>
        </w:rPr>
      </w:pPr>
      <w:r>
        <w:rPr>
          <w:sz w:val="20"/>
        </w:rPr>
        <w:t>There is, however,</w:t>
      </w:r>
      <w:r>
        <w:rPr>
          <w:spacing w:val="-4"/>
          <w:sz w:val="20"/>
        </w:rPr>
        <w:t xml:space="preserve"> </w:t>
      </w:r>
      <w:r>
        <w:rPr>
          <w:sz w:val="20"/>
        </w:rPr>
        <w:t>a difference between</w:t>
      </w:r>
      <w:r>
        <w:rPr>
          <w:spacing w:val="-4"/>
          <w:sz w:val="20"/>
        </w:rPr>
        <w:t xml:space="preserve"> </w:t>
      </w:r>
      <w:r>
        <w:rPr>
          <w:sz w:val="20"/>
        </w:rPr>
        <w:t>the</w:t>
      </w:r>
      <w:r>
        <w:rPr>
          <w:spacing w:val="-3"/>
          <w:sz w:val="20"/>
        </w:rPr>
        <w:t xml:space="preserve"> </w:t>
      </w:r>
      <w:r>
        <w:rPr>
          <w:sz w:val="20"/>
        </w:rPr>
        <w:t>position of injured States or specially affected States on the one hand, and that of non-injured States on the other, as concerns the availability of remedies. While a non-injured State may pursue a claim against a State in breach of a collective obligation, it may not</w:t>
      </w:r>
      <w:r>
        <w:rPr>
          <w:spacing w:val="19"/>
          <w:sz w:val="20"/>
        </w:rPr>
        <w:t xml:space="preserve"> </w:t>
      </w:r>
      <w:r>
        <w:rPr>
          <w:sz w:val="20"/>
        </w:rPr>
        <w:t>claim reparation for itself. Rather, it may only make a claim for</w:t>
      </w:r>
      <w:r>
        <w:rPr>
          <w:spacing w:val="19"/>
          <w:sz w:val="20"/>
        </w:rPr>
        <w:t xml:space="preserve"> </w:t>
      </w:r>
      <w:r>
        <w:rPr>
          <w:sz w:val="20"/>
        </w:rPr>
        <w:t>cessation of</w:t>
      </w:r>
      <w:r>
        <w:rPr>
          <w:spacing w:val="40"/>
          <w:sz w:val="20"/>
        </w:rPr>
        <w:t xml:space="preserve"> </w:t>
      </w:r>
      <w:r>
        <w:rPr>
          <w:sz w:val="20"/>
        </w:rPr>
        <w:t>the wrongful act and assurances and guarantees of non-repetition, as well as for the performance of the obligation of reparation in the interest of the injured State or of the beneficiaries of the obligation breached. These legal consequences are addressed below.</w:t>
      </w:r>
    </w:p>
    <w:p w14:paraId="5CFC1AF4" w14:textId="77777777" w:rsidR="004C5C19" w:rsidRDefault="004C5C19">
      <w:pPr>
        <w:pStyle w:val="BodyText"/>
        <w:spacing w:before="208"/>
      </w:pPr>
    </w:p>
    <w:p w14:paraId="4EA2DC7B" w14:textId="77777777" w:rsidR="004C5C19" w:rsidRDefault="00000000">
      <w:pPr>
        <w:pStyle w:val="Heading1"/>
        <w:numPr>
          <w:ilvl w:val="0"/>
          <w:numId w:val="7"/>
        </w:numPr>
        <w:tabs>
          <w:tab w:val="left" w:pos="2459"/>
        </w:tabs>
        <w:ind w:left="2459" w:hanging="248"/>
        <w:jc w:val="left"/>
      </w:pPr>
      <w:r>
        <w:t>Legal</w:t>
      </w:r>
      <w:r>
        <w:rPr>
          <w:spacing w:val="12"/>
        </w:rPr>
        <w:t xml:space="preserve"> </w:t>
      </w:r>
      <w:r>
        <w:t>consequences</w:t>
      </w:r>
      <w:r>
        <w:rPr>
          <w:spacing w:val="9"/>
        </w:rPr>
        <w:t xml:space="preserve"> </w:t>
      </w:r>
      <w:r>
        <w:t>arising</w:t>
      </w:r>
      <w:r>
        <w:rPr>
          <w:spacing w:val="8"/>
        </w:rPr>
        <w:t xml:space="preserve"> </w:t>
      </w:r>
      <w:r>
        <w:t>from</w:t>
      </w:r>
      <w:r>
        <w:rPr>
          <w:spacing w:val="8"/>
        </w:rPr>
        <w:t xml:space="preserve"> </w:t>
      </w:r>
      <w:r>
        <w:t>wrongful</w:t>
      </w:r>
      <w:r>
        <w:rPr>
          <w:spacing w:val="12"/>
        </w:rPr>
        <w:t xml:space="preserve"> </w:t>
      </w:r>
      <w:r>
        <w:rPr>
          <w:spacing w:val="-4"/>
        </w:rPr>
        <w:t>acts</w:t>
      </w:r>
    </w:p>
    <w:p w14:paraId="58F12C5B" w14:textId="77777777" w:rsidR="004C5C19" w:rsidRDefault="00000000">
      <w:pPr>
        <w:pStyle w:val="ListParagraph"/>
        <w:numPr>
          <w:ilvl w:val="0"/>
          <w:numId w:val="29"/>
        </w:numPr>
        <w:tabs>
          <w:tab w:val="left" w:pos="1274"/>
        </w:tabs>
        <w:spacing w:before="225" w:line="244" w:lineRule="auto"/>
        <w:ind w:right="604" w:firstLine="526"/>
        <w:jc w:val="both"/>
        <w:rPr>
          <w:sz w:val="20"/>
        </w:rPr>
      </w:pPr>
      <w:r>
        <w:rPr>
          <w:sz w:val="20"/>
        </w:rPr>
        <w:t>It is well established that every internationally wrongful act of a State entails the international responsibility of that State. In the present context, the internationally wrongful act may range from breaches of treaty obligations, such as the procedural obligation of a State to prepare, communicate or implement NDCs under Article 4 of the Paris Agreement, to breaches of obligations under customary international law, such as</w:t>
      </w:r>
      <w:r>
        <w:rPr>
          <w:spacing w:val="-1"/>
          <w:sz w:val="20"/>
        </w:rPr>
        <w:t xml:space="preserve"> </w:t>
      </w:r>
      <w:r>
        <w:rPr>
          <w:sz w:val="20"/>
        </w:rPr>
        <w:t>the failure</w:t>
      </w:r>
      <w:r>
        <w:rPr>
          <w:spacing w:val="-1"/>
          <w:sz w:val="20"/>
        </w:rPr>
        <w:t xml:space="preserve"> </w:t>
      </w:r>
      <w:r>
        <w:rPr>
          <w:sz w:val="20"/>
        </w:rPr>
        <w:t>of a State to regulate emissions of GHGs under its duty to exercise due diligence to prevent significant harm, or its failure to conduct EIAs.</w:t>
      </w:r>
    </w:p>
    <w:p w14:paraId="373F7873" w14:textId="77777777" w:rsidR="004C5C19" w:rsidRDefault="004C5C19">
      <w:pPr>
        <w:pStyle w:val="BodyText"/>
        <w:spacing w:before="222"/>
      </w:pPr>
    </w:p>
    <w:p w14:paraId="18FCA201" w14:textId="77777777" w:rsidR="004C5C19" w:rsidRDefault="00000000">
      <w:pPr>
        <w:pStyle w:val="ListParagraph"/>
        <w:numPr>
          <w:ilvl w:val="0"/>
          <w:numId w:val="29"/>
        </w:numPr>
        <w:tabs>
          <w:tab w:val="left" w:pos="1241"/>
        </w:tabs>
        <w:spacing w:line="244" w:lineRule="auto"/>
        <w:ind w:firstLine="526"/>
        <w:jc w:val="both"/>
        <w:rPr>
          <w:sz w:val="20"/>
        </w:rPr>
      </w:pPr>
      <w:r>
        <w:rPr>
          <w:sz w:val="20"/>
        </w:rPr>
        <w:t>The Court cannot, in the context of these advisory proceedings, specify precisely what consequences are entailed by the commission of an internationally wrongful act of breaching obligations to protect the climate system from the anthropogenic GHG emissions, since such consequences</w:t>
      </w:r>
      <w:r>
        <w:rPr>
          <w:spacing w:val="29"/>
          <w:sz w:val="20"/>
        </w:rPr>
        <w:t xml:space="preserve"> </w:t>
      </w:r>
      <w:r>
        <w:rPr>
          <w:sz w:val="20"/>
        </w:rPr>
        <w:t>depend</w:t>
      </w:r>
      <w:r>
        <w:rPr>
          <w:spacing w:val="25"/>
          <w:sz w:val="20"/>
        </w:rPr>
        <w:t xml:space="preserve"> </w:t>
      </w:r>
      <w:r>
        <w:rPr>
          <w:sz w:val="20"/>
        </w:rPr>
        <w:t>on</w:t>
      </w:r>
      <w:r>
        <w:rPr>
          <w:spacing w:val="25"/>
          <w:sz w:val="20"/>
        </w:rPr>
        <w:t xml:space="preserve"> </w:t>
      </w:r>
      <w:r>
        <w:rPr>
          <w:sz w:val="20"/>
        </w:rPr>
        <w:t>the</w:t>
      </w:r>
      <w:r>
        <w:rPr>
          <w:spacing w:val="29"/>
          <w:sz w:val="20"/>
        </w:rPr>
        <w:t xml:space="preserve"> </w:t>
      </w:r>
      <w:r>
        <w:rPr>
          <w:sz w:val="20"/>
        </w:rPr>
        <w:t>specific</w:t>
      </w:r>
      <w:r>
        <w:rPr>
          <w:spacing w:val="29"/>
          <w:sz w:val="20"/>
        </w:rPr>
        <w:t xml:space="preserve"> </w:t>
      </w:r>
      <w:r>
        <w:rPr>
          <w:sz w:val="20"/>
        </w:rPr>
        <w:t>breach</w:t>
      </w:r>
      <w:r>
        <w:rPr>
          <w:spacing w:val="29"/>
          <w:sz w:val="20"/>
        </w:rPr>
        <w:t xml:space="preserve"> </w:t>
      </w:r>
      <w:r>
        <w:rPr>
          <w:sz w:val="20"/>
        </w:rPr>
        <w:t>in</w:t>
      </w:r>
      <w:r>
        <w:rPr>
          <w:spacing w:val="25"/>
          <w:sz w:val="20"/>
        </w:rPr>
        <w:t xml:space="preserve"> </w:t>
      </w:r>
      <w:r>
        <w:rPr>
          <w:sz w:val="20"/>
        </w:rPr>
        <w:t>question</w:t>
      </w:r>
      <w:r>
        <w:rPr>
          <w:spacing w:val="29"/>
          <w:sz w:val="20"/>
        </w:rPr>
        <w:t xml:space="preserve"> </w:t>
      </w:r>
      <w:r>
        <w:rPr>
          <w:sz w:val="20"/>
        </w:rPr>
        <w:t>and</w:t>
      </w:r>
      <w:r>
        <w:rPr>
          <w:spacing w:val="29"/>
          <w:sz w:val="20"/>
        </w:rPr>
        <w:t xml:space="preserve"> </w:t>
      </w:r>
      <w:r>
        <w:rPr>
          <w:sz w:val="20"/>
        </w:rPr>
        <w:t>on</w:t>
      </w:r>
      <w:r>
        <w:rPr>
          <w:spacing w:val="25"/>
          <w:sz w:val="20"/>
        </w:rPr>
        <w:t xml:space="preserve"> </w:t>
      </w:r>
      <w:r>
        <w:rPr>
          <w:sz w:val="20"/>
        </w:rPr>
        <w:t>the</w:t>
      </w:r>
      <w:r>
        <w:rPr>
          <w:spacing w:val="26"/>
          <w:sz w:val="20"/>
        </w:rPr>
        <w:t xml:space="preserve"> </w:t>
      </w:r>
      <w:r>
        <w:rPr>
          <w:sz w:val="20"/>
        </w:rPr>
        <w:t>nature</w:t>
      </w:r>
      <w:r>
        <w:rPr>
          <w:spacing w:val="26"/>
          <w:sz w:val="20"/>
        </w:rPr>
        <w:t xml:space="preserve"> </w:t>
      </w:r>
      <w:r>
        <w:rPr>
          <w:sz w:val="20"/>
        </w:rPr>
        <w:t>of</w:t>
      </w:r>
      <w:r>
        <w:rPr>
          <w:spacing w:val="26"/>
          <w:sz w:val="20"/>
        </w:rPr>
        <w:t xml:space="preserve"> </w:t>
      </w:r>
      <w:r>
        <w:rPr>
          <w:sz w:val="20"/>
        </w:rPr>
        <w:t>the</w:t>
      </w:r>
      <w:r>
        <w:rPr>
          <w:spacing w:val="29"/>
          <w:sz w:val="20"/>
        </w:rPr>
        <w:t xml:space="preserve"> </w:t>
      </w:r>
      <w:r>
        <w:rPr>
          <w:sz w:val="20"/>
        </w:rPr>
        <w:t>particular</w:t>
      </w:r>
      <w:r>
        <w:rPr>
          <w:spacing w:val="26"/>
          <w:sz w:val="20"/>
        </w:rPr>
        <w:t xml:space="preserve"> </w:t>
      </w:r>
      <w:r>
        <w:rPr>
          <w:sz w:val="20"/>
        </w:rPr>
        <w:t xml:space="preserve">harm. As a general observation, the Court notes that breaches of States’ obligations under question </w:t>
      </w:r>
      <w:r>
        <w:rPr>
          <w:i/>
          <w:sz w:val="20"/>
        </w:rPr>
        <w:t xml:space="preserve">(a) </w:t>
      </w:r>
      <w:r>
        <w:rPr>
          <w:sz w:val="20"/>
        </w:rPr>
        <w:t>may</w:t>
      </w:r>
    </w:p>
    <w:p w14:paraId="2EDFCC1E"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5AA666E0" w14:textId="77777777" w:rsidR="004C5C19" w:rsidRDefault="00000000">
      <w:pPr>
        <w:pStyle w:val="BodyText"/>
        <w:spacing w:before="86" w:line="244" w:lineRule="auto"/>
        <w:ind w:left="292" w:right="604"/>
        <w:jc w:val="both"/>
      </w:pPr>
      <w:r>
        <w:lastRenderedPageBreak/>
        <w:t>give rise to the entire panoply of legal consequences provided for under the law of State responsibility. These include obligations of cessation and non-repetition, which are consequences</w:t>
      </w:r>
      <w:r>
        <w:rPr>
          <w:spacing w:val="80"/>
        </w:rPr>
        <w:t xml:space="preserve"> </w:t>
      </w:r>
      <w:r>
        <w:t>that apply irrespective of the existence of harm, as well as the consequences requiring full reparation, including restitution, compensation and/or satisfaction. The Court also notes that breaches of States’ obligations do not affect the continued duty of the responsible State to perform the obligation breached. The Court will address each of these in turn below.</w:t>
      </w:r>
    </w:p>
    <w:p w14:paraId="3CC58042" w14:textId="77777777" w:rsidR="004C5C19" w:rsidRDefault="004C5C19">
      <w:pPr>
        <w:pStyle w:val="BodyText"/>
        <w:spacing w:before="221"/>
      </w:pPr>
    </w:p>
    <w:p w14:paraId="7FD6387E" w14:textId="77777777" w:rsidR="004C5C19" w:rsidRDefault="00000000">
      <w:pPr>
        <w:pStyle w:val="Heading1"/>
        <w:numPr>
          <w:ilvl w:val="0"/>
          <w:numId w:val="5"/>
        </w:numPr>
        <w:tabs>
          <w:tab w:val="left" w:pos="497"/>
        </w:tabs>
        <w:spacing w:before="1"/>
        <w:ind w:hanging="205"/>
      </w:pPr>
      <w:r>
        <w:t>Duty</w:t>
      </w:r>
      <w:r>
        <w:rPr>
          <w:spacing w:val="5"/>
        </w:rPr>
        <w:t xml:space="preserve"> </w:t>
      </w:r>
      <w:r>
        <w:t>of</w:t>
      </w:r>
      <w:r>
        <w:rPr>
          <w:spacing w:val="5"/>
        </w:rPr>
        <w:t xml:space="preserve"> </w:t>
      </w:r>
      <w:r>
        <w:rPr>
          <w:spacing w:val="-2"/>
        </w:rPr>
        <w:t>performance</w:t>
      </w:r>
    </w:p>
    <w:p w14:paraId="584235C7" w14:textId="77777777" w:rsidR="004C5C19" w:rsidRDefault="00000000">
      <w:pPr>
        <w:pStyle w:val="ListParagraph"/>
        <w:numPr>
          <w:ilvl w:val="0"/>
          <w:numId w:val="29"/>
        </w:numPr>
        <w:tabs>
          <w:tab w:val="left" w:pos="1236"/>
        </w:tabs>
        <w:spacing w:before="227" w:line="244" w:lineRule="auto"/>
        <w:ind w:right="601" w:firstLine="526"/>
        <w:jc w:val="both"/>
        <w:rPr>
          <w:sz w:val="20"/>
        </w:rPr>
      </w:pPr>
      <w:r>
        <w:rPr>
          <w:sz w:val="20"/>
        </w:rPr>
        <w:t>The breach by a State of its international obligations does not extinguish its underlying duty of performance. States</w:t>
      </w:r>
      <w:r>
        <w:rPr>
          <w:spacing w:val="-2"/>
          <w:sz w:val="20"/>
        </w:rPr>
        <w:t xml:space="preserve"> </w:t>
      </w:r>
      <w:r>
        <w:rPr>
          <w:sz w:val="20"/>
        </w:rPr>
        <w:t>have a continuing duty to perform their obligations despite their breaches thereof</w:t>
      </w:r>
      <w:r>
        <w:rPr>
          <w:spacing w:val="40"/>
          <w:sz w:val="20"/>
        </w:rPr>
        <w:t xml:space="preserve"> </w:t>
      </w:r>
      <w:r>
        <w:rPr>
          <w:sz w:val="20"/>
        </w:rPr>
        <w:t>(see</w:t>
      </w:r>
      <w:r>
        <w:rPr>
          <w:spacing w:val="40"/>
          <w:sz w:val="20"/>
        </w:rPr>
        <w:t xml:space="preserve"> </w:t>
      </w:r>
      <w:r>
        <w:rPr>
          <w:i/>
          <w:sz w:val="20"/>
        </w:rPr>
        <w:t>Gabčíkovo-Nagymaros</w:t>
      </w:r>
      <w:r>
        <w:rPr>
          <w:i/>
          <w:spacing w:val="40"/>
          <w:sz w:val="20"/>
        </w:rPr>
        <w:t xml:space="preserve"> </w:t>
      </w:r>
      <w:r>
        <w:rPr>
          <w:i/>
          <w:sz w:val="20"/>
        </w:rPr>
        <w:t>Project</w:t>
      </w:r>
      <w:r>
        <w:rPr>
          <w:i/>
          <w:spacing w:val="40"/>
          <w:sz w:val="20"/>
        </w:rPr>
        <w:t xml:space="preserve"> </w:t>
      </w:r>
      <w:r>
        <w:rPr>
          <w:i/>
          <w:sz w:val="20"/>
        </w:rPr>
        <w:t>(Hungary/Slovakia),</w:t>
      </w:r>
      <w:r>
        <w:rPr>
          <w:i/>
          <w:spacing w:val="40"/>
          <w:sz w:val="20"/>
        </w:rPr>
        <w:t xml:space="preserve"> </w:t>
      </w:r>
      <w:r>
        <w:rPr>
          <w:i/>
          <w:sz w:val="20"/>
        </w:rPr>
        <w:t>Judgment,</w:t>
      </w:r>
      <w:r>
        <w:rPr>
          <w:i/>
          <w:spacing w:val="40"/>
          <w:sz w:val="20"/>
        </w:rPr>
        <w:t xml:space="preserve"> </w:t>
      </w:r>
      <w:r>
        <w:rPr>
          <w:i/>
          <w:sz w:val="20"/>
        </w:rPr>
        <w:t>I.C.J.</w:t>
      </w:r>
      <w:r>
        <w:rPr>
          <w:i/>
          <w:spacing w:val="40"/>
          <w:sz w:val="20"/>
        </w:rPr>
        <w:t xml:space="preserve"> </w:t>
      </w:r>
      <w:r>
        <w:rPr>
          <w:i/>
          <w:sz w:val="20"/>
        </w:rPr>
        <w:t>Reports</w:t>
      </w:r>
      <w:r>
        <w:rPr>
          <w:i/>
          <w:spacing w:val="40"/>
          <w:sz w:val="20"/>
        </w:rPr>
        <w:t xml:space="preserve"> </w:t>
      </w:r>
      <w:r>
        <w:rPr>
          <w:i/>
          <w:sz w:val="20"/>
        </w:rPr>
        <w:t>1997</w:t>
      </w:r>
      <w:r>
        <w:rPr>
          <w:sz w:val="20"/>
        </w:rPr>
        <w:t>,</w:t>
      </w:r>
    </w:p>
    <w:p w14:paraId="7F1604CE" w14:textId="77777777" w:rsidR="004C5C19" w:rsidRDefault="00000000">
      <w:pPr>
        <w:pStyle w:val="BodyText"/>
        <w:spacing w:before="2" w:line="247" w:lineRule="auto"/>
        <w:ind w:left="292" w:right="602"/>
        <w:jc w:val="both"/>
      </w:pPr>
      <w:r>
        <w:t>p. 68, para. 114). For instance, States have a continuing duty to preserve and improve the absorption capacity of reservoirs and sinks, notwithstanding any breaches of those obligations under the climate change treaties. Similarly, in the case of a State party setting an inadequate NDC</w:t>
      </w:r>
      <w:r>
        <w:rPr>
          <w:spacing w:val="-5"/>
        </w:rPr>
        <w:t xml:space="preserve"> </w:t>
      </w:r>
      <w:r>
        <w:t>under Article 4 of the Paris Agreement, a competent court or tribunal could order that State to perform its obligations</w:t>
      </w:r>
      <w:r>
        <w:rPr>
          <w:spacing w:val="80"/>
        </w:rPr>
        <w:t xml:space="preserve"> </w:t>
      </w:r>
      <w:r>
        <w:t>by adopting an NDC consistent with its obligations under the Paris Agreement.</w:t>
      </w:r>
    </w:p>
    <w:p w14:paraId="0AC35A29" w14:textId="77777777" w:rsidR="004C5C19" w:rsidRDefault="004C5C19">
      <w:pPr>
        <w:pStyle w:val="BodyText"/>
        <w:spacing w:before="211"/>
      </w:pPr>
    </w:p>
    <w:p w14:paraId="03668C06" w14:textId="77777777" w:rsidR="004C5C19" w:rsidRDefault="00000000">
      <w:pPr>
        <w:pStyle w:val="Heading1"/>
        <w:numPr>
          <w:ilvl w:val="0"/>
          <w:numId w:val="5"/>
        </w:numPr>
        <w:tabs>
          <w:tab w:val="left" w:pos="497"/>
        </w:tabs>
        <w:ind w:hanging="205"/>
      </w:pPr>
      <w:r>
        <w:t>Duty</w:t>
      </w:r>
      <w:r>
        <w:rPr>
          <w:spacing w:val="7"/>
        </w:rPr>
        <w:t xml:space="preserve"> </w:t>
      </w:r>
      <w:r>
        <w:t>of</w:t>
      </w:r>
      <w:r>
        <w:rPr>
          <w:spacing w:val="7"/>
        </w:rPr>
        <w:t xml:space="preserve"> </w:t>
      </w:r>
      <w:r>
        <w:t>cessation</w:t>
      </w:r>
      <w:r>
        <w:rPr>
          <w:spacing w:val="8"/>
        </w:rPr>
        <w:t xml:space="preserve"> </w:t>
      </w:r>
      <w:r>
        <w:t>and</w:t>
      </w:r>
      <w:r>
        <w:rPr>
          <w:spacing w:val="4"/>
        </w:rPr>
        <w:t xml:space="preserve"> </w:t>
      </w:r>
      <w:r>
        <w:t>guarantees</w:t>
      </w:r>
      <w:r>
        <w:rPr>
          <w:spacing w:val="8"/>
        </w:rPr>
        <w:t xml:space="preserve"> </w:t>
      </w:r>
      <w:r>
        <w:t>of</w:t>
      </w:r>
      <w:r>
        <w:rPr>
          <w:spacing w:val="8"/>
        </w:rPr>
        <w:t xml:space="preserve"> </w:t>
      </w:r>
      <w:r>
        <w:t>non-</w:t>
      </w:r>
      <w:r>
        <w:rPr>
          <w:spacing w:val="-2"/>
        </w:rPr>
        <w:t>repetition</w:t>
      </w:r>
    </w:p>
    <w:p w14:paraId="10166D57" w14:textId="77777777" w:rsidR="004C5C19" w:rsidRDefault="00000000">
      <w:pPr>
        <w:pStyle w:val="ListParagraph"/>
        <w:numPr>
          <w:ilvl w:val="0"/>
          <w:numId w:val="29"/>
        </w:numPr>
        <w:tabs>
          <w:tab w:val="left" w:pos="1243"/>
        </w:tabs>
        <w:spacing w:before="225" w:line="247" w:lineRule="auto"/>
        <w:ind w:right="604" w:firstLine="526"/>
        <w:jc w:val="both"/>
        <w:rPr>
          <w:sz w:val="20"/>
        </w:rPr>
      </w:pPr>
      <w:r>
        <w:rPr>
          <w:sz w:val="20"/>
        </w:rPr>
        <w:t>Under customary international law, a</w:t>
      </w:r>
      <w:r>
        <w:rPr>
          <w:spacing w:val="30"/>
          <w:sz w:val="20"/>
        </w:rPr>
        <w:t xml:space="preserve"> </w:t>
      </w:r>
      <w:r>
        <w:rPr>
          <w:sz w:val="20"/>
        </w:rPr>
        <w:t>State</w:t>
      </w:r>
      <w:r>
        <w:rPr>
          <w:spacing w:val="30"/>
          <w:sz w:val="20"/>
        </w:rPr>
        <w:t xml:space="preserve"> </w:t>
      </w:r>
      <w:r>
        <w:rPr>
          <w:sz w:val="20"/>
        </w:rPr>
        <w:t>responsible for an</w:t>
      </w:r>
      <w:r>
        <w:rPr>
          <w:spacing w:val="30"/>
          <w:sz w:val="20"/>
        </w:rPr>
        <w:t xml:space="preserve"> </w:t>
      </w:r>
      <w:r>
        <w:rPr>
          <w:sz w:val="20"/>
        </w:rPr>
        <w:t>internationally wrongful act is under an obligation to cease that act if it is continuing and if the breached obligation is still in force (</w:t>
      </w:r>
      <w:r>
        <w:rPr>
          <w:i/>
          <w:sz w:val="20"/>
        </w:rPr>
        <w:t>Legal Consequences of the Construction of a Wall in the Occupied Palestinian Territory, Advisory Opinion, I.C.J. Reports 2004 (I)</w:t>
      </w:r>
      <w:r>
        <w:rPr>
          <w:sz w:val="20"/>
        </w:rPr>
        <w:t>, pp. 201-202, para. 163 (3) (A)-(C)). In this context, the Court is of the</w:t>
      </w:r>
      <w:r>
        <w:rPr>
          <w:spacing w:val="-1"/>
          <w:sz w:val="20"/>
        </w:rPr>
        <w:t xml:space="preserve"> </w:t>
      </w:r>
      <w:r>
        <w:rPr>
          <w:sz w:val="20"/>
        </w:rPr>
        <w:t>view</w:t>
      </w:r>
      <w:r>
        <w:rPr>
          <w:spacing w:val="-3"/>
          <w:sz w:val="20"/>
        </w:rPr>
        <w:t xml:space="preserve"> </w:t>
      </w:r>
      <w:r>
        <w:rPr>
          <w:sz w:val="20"/>
        </w:rPr>
        <w:t>that the</w:t>
      </w:r>
      <w:r>
        <w:rPr>
          <w:spacing w:val="-4"/>
          <w:sz w:val="20"/>
        </w:rPr>
        <w:t xml:space="preserve"> </w:t>
      </w:r>
      <w:r>
        <w:rPr>
          <w:sz w:val="20"/>
        </w:rPr>
        <w:t>obligation</w:t>
      </w:r>
      <w:r>
        <w:rPr>
          <w:spacing w:val="-1"/>
          <w:sz w:val="20"/>
        </w:rPr>
        <w:t xml:space="preserve"> </w:t>
      </w:r>
      <w:r>
        <w:rPr>
          <w:sz w:val="20"/>
        </w:rPr>
        <w:t>to</w:t>
      </w:r>
      <w:r>
        <w:rPr>
          <w:spacing w:val="-1"/>
          <w:sz w:val="20"/>
        </w:rPr>
        <w:t xml:space="preserve"> </w:t>
      </w:r>
      <w:r>
        <w:rPr>
          <w:sz w:val="20"/>
        </w:rPr>
        <w:t>put an</w:t>
      </w:r>
      <w:r>
        <w:rPr>
          <w:spacing w:val="-1"/>
          <w:sz w:val="20"/>
        </w:rPr>
        <w:t xml:space="preserve"> </w:t>
      </w:r>
      <w:r>
        <w:rPr>
          <w:sz w:val="20"/>
        </w:rPr>
        <w:t>end</w:t>
      </w:r>
      <w:r>
        <w:rPr>
          <w:spacing w:val="-1"/>
          <w:sz w:val="20"/>
        </w:rPr>
        <w:t xml:space="preserve"> </w:t>
      </w:r>
      <w:r>
        <w:rPr>
          <w:sz w:val="20"/>
        </w:rPr>
        <w:t>to</w:t>
      </w:r>
      <w:r>
        <w:rPr>
          <w:spacing w:val="-1"/>
          <w:sz w:val="20"/>
        </w:rPr>
        <w:t xml:space="preserve"> </w:t>
      </w:r>
      <w:r>
        <w:rPr>
          <w:sz w:val="20"/>
        </w:rPr>
        <w:t>the wrongful act may</w:t>
      </w:r>
      <w:r>
        <w:rPr>
          <w:spacing w:val="-1"/>
          <w:sz w:val="20"/>
        </w:rPr>
        <w:t xml:space="preserve"> </w:t>
      </w:r>
      <w:r>
        <w:rPr>
          <w:sz w:val="20"/>
        </w:rPr>
        <w:t>require a</w:t>
      </w:r>
      <w:r>
        <w:rPr>
          <w:spacing w:val="-1"/>
          <w:sz w:val="20"/>
        </w:rPr>
        <w:t xml:space="preserve"> </w:t>
      </w:r>
      <w:r>
        <w:rPr>
          <w:sz w:val="20"/>
        </w:rPr>
        <w:t>State</w:t>
      </w:r>
      <w:r>
        <w:rPr>
          <w:spacing w:val="-1"/>
          <w:sz w:val="20"/>
        </w:rPr>
        <w:t xml:space="preserve"> </w:t>
      </w:r>
      <w:r>
        <w:rPr>
          <w:sz w:val="20"/>
        </w:rPr>
        <w:t>to</w:t>
      </w:r>
      <w:r>
        <w:rPr>
          <w:spacing w:val="-1"/>
          <w:sz w:val="20"/>
        </w:rPr>
        <w:t xml:space="preserve"> </w:t>
      </w:r>
      <w:r>
        <w:rPr>
          <w:sz w:val="20"/>
        </w:rPr>
        <w:t>revoke all administrative, legislative and other measures that constitute an internationally wrongful act of</w:t>
      </w:r>
      <w:r>
        <w:rPr>
          <w:spacing w:val="80"/>
          <w:sz w:val="20"/>
        </w:rPr>
        <w:t xml:space="preserve"> </w:t>
      </w:r>
      <w:r>
        <w:rPr>
          <w:sz w:val="20"/>
        </w:rPr>
        <w:t>that State.</w:t>
      </w:r>
    </w:p>
    <w:p w14:paraId="476D6E0F" w14:textId="77777777" w:rsidR="004C5C19" w:rsidRDefault="004C5C19">
      <w:pPr>
        <w:pStyle w:val="BodyText"/>
        <w:spacing w:before="206"/>
      </w:pPr>
    </w:p>
    <w:p w14:paraId="4C240BEB" w14:textId="77777777" w:rsidR="004C5C19" w:rsidRDefault="00000000">
      <w:pPr>
        <w:pStyle w:val="ListParagraph"/>
        <w:numPr>
          <w:ilvl w:val="0"/>
          <w:numId w:val="29"/>
        </w:numPr>
        <w:tabs>
          <w:tab w:val="left" w:pos="1243"/>
        </w:tabs>
        <w:spacing w:line="247" w:lineRule="auto"/>
        <w:ind w:firstLine="526"/>
        <w:jc w:val="both"/>
        <w:rPr>
          <w:sz w:val="20"/>
        </w:rPr>
      </w:pPr>
      <w:r>
        <w:rPr>
          <w:sz w:val="20"/>
        </w:rPr>
        <w:t xml:space="preserve">The duty of cessation may also require States to employ all means at their disposal to reduce their GHG emissions and take other measures in a manner, and to the extent, that ensures compliance with their obligations. Additionally, in appropriate circumstances, a responsible State could be required to offer appropriate assurances and guarantees of non-repetition (see ILC Articles on State Responsibility, Article 30 </w:t>
      </w:r>
      <w:r>
        <w:rPr>
          <w:i/>
          <w:sz w:val="20"/>
        </w:rPr>
        <w:t>(b)</w:t>
      </w:r>
      <w:r>
        <w:rPr>
          <w:sz w:val="20"/>
        </w:rPr>
        <w:t>).</w:t>
      </w:r>
    </w:p>
    <w:p w14:paraId="1DEA0160" w14:textId="77777777" w:rsidR="004C5C19" w:rsidRDefault="004C5C19">
      <w:pPr>
        <w:pStyle w:val="BodyText"/>
        <w:spacing w:before="210"/>
      </w:pPr>
    </w:p>
    <w:p w14:paraId="354392E6" w14:textId="77777777" w:rsidR="004C5C19" w:rsidRDefault="00000000">
      <w:pPr>
        <w:pStyle w:val="Heading1"/>
        <w:numPr>
          <w:ilvl w:val="0"/>
          <w:numId w:val="5"/>
        </w:numPr>
        <w:tabs>
          <w:tab w:val="left" w:pos="497"/>
        </w:tabs>
        <w:ind w:hanging="205"/>
      </w:pPr>
      <w:r>
        <w:t>Duty</w:t>
      </w:r>
      <w:r>
        <w:rPr>
          <w:spacing w:val="6"/>
        </w:rPr>
        <w:t xml:space="preserve"> </w:t>
      </w:r>
      <w:r>
        <w:t>to</w:t>
      </w:r>
      <w:r>
        <w:rPr>
          <w:spacing w:val="4"/>
        </w:rPr>
        <w:t xml:space="preserve"> </w:t>
      </w:r>
      <w:r>
        <w:t>make</w:t>
      </w:r>
      <w:r>
        <w:rPr>
          <w:spacing w:val="7"/>
        </w:rPr>
        <w:t xml:space="preserve"> </w:t>
      </w:r>
      <w:r>
        <w:rPr>
          <w:spacing w:val="-2"/>
        </w:rPr>
        <w:t>reparation</w:t>
      </w:r>
    </w:p>
    <w:p w14:paraId="7C673EEB" w14:textId="77777777" w:rsidR="004C5C19" w:rsidRDefault="00000000">
      <w:pPr>
        <w:pStyle w:val="ListParagraph"/>
        <w:numPr>
          <w:ilvl w:val="0"/>
          <w:numId w:val="29"/>
        </w:numPr>
        <w:tabs>
          <w:tab w:val="left" w:pos="1226"/>
        </w:tabs>
        <w:spacing w:before="228" w:line="244" w:lineRule="auto"/>
        <w:ind w:right="604" w:firstLine="526"/>
        <w:jc w:val="both"/>
        <w:rPr>
          <w:sz w:val="20"/>
        </w:rPr>
      </w:pPr>
      <w:r>
        <w:rPr>
          <w:sz w:val="20"/>
        </w:rPr>
        <w:t>As noted above, reparation implies the existence of damage which must be demonstrated by the injured State or, in the case of a breach of an obligation under international human rights law, by the injured individuals. Therefore, to establish reparation, causation must be established between the wrongful act of a State — or group of States — and particular damage suffered by the injured State, or, in the case of human rights law, by the injured individuals.</w:t>
      </w:r>
    </w:p>
    <w:p w14:paraId="1FE5B482"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4A4AB1B9" w14:textId="77777777" w:rsidR="004C5C19" w:rsidRDefault="00000000">
      <w:pPr>
        <w:pStyle w:val="ListParagraph"/>
        <w:numPr>
          <w:ilvl w:val="0"/>
          <w:numId w:val="29"/>
        </w:numPr>
        <w:tabs>
          <w:tab w:val="left" w:pos="1226"/>
        </w:tabs>
        <w:spacing w:before="86" w:line="244" w:lineRule="auto"/>
        <w:ind w:right="603" w:firstLine="526"/>
        <w:jc w:val="both"/>
        <w:rPr>
          <w:sz w:val="20"/>
        </w:rPr>
      </w:pPr>
      <w:r>
        <w:rPr>
          <w:sz w:val="20"/>
        </w:rPr>
        <w:lastRenderedPageBreak/>
        <w:t>Article 31 of the ILC Articles on State Responsibility provides that a responsible State is under</w:t>
      </w:r>
      <w:r>
        <w:rPr>
          <w:spacing w:val="24"/>
          <w:sz w:val="20"/>
        </w:rPr>
        <w:t xml:space="preserve"> </w:t>
      </w:r>
      <w:r>
        <w:rPr>
          <w:sz w:val="20"/>
        </w:rPr>
        <w:t>an</w:t>
      </w:r>
      <w:r>
        <w:rPr>
          <w:spacing w:val="22"/>
          <w:sz w:val="20"/>
        </w:rPr>
        <w:t xml:space="preserve"> </w:t>
      </w:r>
      <w:r>
        <w:rPr>
          <w:sz w:val="20"/>
        </w:rPr>
        <w:t>obligation</w:t>
      </w:r>
      <w:r>
        <w:rPr>
          <w:spacing w:val="22"/>
          <w:sz w:val="20"/>
        </w:rPr>
        <w:t xml:space="preserve"> </w:t>
      </w:r>
      <w:r>
        <w:rPr>
          <w:sz w:val="20"/>
        </w:rPr>
        <w:t>to make</w:t>
      </w:r>
      <w:r>
        <w:rPr>
          <w:spacing w:val="25"/>
          <w:sz w:val="20"/>
        </w:rPr>
        <w:t xml:space="preserve"> </w:t>
      </w:r>
      <w:r>
        <w:rPr>
          <w:sz w:val="20"/>
        </w:rPr>
        <w:t>full</w:t>
      </w:r>
      <w:r>
        <w:rPr>
          <w:spacing w:val="24"/>
          <w:sz w:val="20"/>
        </w:rPr>
        <w:t xml:space="preserve"> </w:t>
      </w:r>
      <w:r>
        <w:rPr>
          <w:sz w:val="20"/>
        </w:rPr>
        <w:t>reparation for</w:t>
      </w:r>
      <w:r>
        <w:rPr>
          <w:spacing w:val="24"/>
          <w:sz w:val="20"/>
        </w:rPr>
        <w:t xml:space="preserve"> </w:t>
      </w:r>
      <w:r>
        <w:rPr>
          <w:sz w:val="20"/>
        </w:rPr>
        <w:t>the</w:t>
      </w:r>
      <w:r>
        <w:rPr>
          <w:spacing w:val="25"/>
          <w:sz w:val="20"/>
        </w:rPr>
        <w:t xml:space="preserve"> </w:t>
      </w:r>
      <w:r>
        <w:rPr>
          <w:sz w:val="20"/>
        </w:rPr>
        <w:t>damage</w:t>
      </w:r>
      <w:r>
        <w:rPr>
          <w:spacing w:val="22"/>
          <w:sz w:val="20"/>
        </w:rPr>
        <w:t xml:space="preserve"> </w:t>
      </w:r>
      <w:r>
        <w:rPr>
          <w:sz w:val="20"/>
        </w:rPr>
        <w:t>caused</w:t>
      </w:r>
      <w:r>
        <w:rPr>
          <w:spacing w:val="25"/>
          <w:sz w:val="20"/>
        </w:rPr>
        <w:t xml:space="preserve"> </w:t>
      </w:r>
      <w:r>
        <w:rPr>
          <w:sz w:val="20"/>
        </w:rPr>
        <w:t>by the</w:t>
      </w:r>
      <w:r>
        <w:rPr>
          <w:spacing w:val="22"/>
          <w:sz w:val="20"/>
        </w:rPr>
        <w:t xml:space="preserve"> </w:t>
      </w:r>
      <w:r>
        <w:rPr>
          <w:sz w:val="20"/>
        </w:rPr>
        <w:t>internationally</w:t>
      </w:r>
      <w:r>
        <w:rPr>
          <w:spacing w:val="25"/>
          <w:sz w:val="20"/>
        </w:rPr>
        <w:t xml:space="preserve"> </w:t>
      </w:r>
      <w:r>
        <w:rPr>
          <w:sz w:val="20"/>
        </w:rPr>
        <w:t>wrongful act</w:t>
      </w:r>
      <w:r>
        <w:rPr>
          <w:spacing w:val="-2"/>
          <w:sz w:val="20"/>
        </w:rPr>
        <w:t xml:space="preserve"> </w:t>
      </w:r>
      <w:r>
        <w:rPr>
          <w:sz w:val="20"/>
        </w:rPr>
        <w:t>(see</w:t>
      </w:r>
      <w:r>
        <w:rPr>
          <w:spacing w:val="-3"/>
          <w:sz w:val="20"/>
        </w:rPr>
        <w:t xml:space="preserve"> </w:t>
      </w:r>
      <w:r>
        <w:rPr>
          <w:sz w:val="20"/>
        </w:rPr>
        <w:t xml:space="preserve">also </w:t>
      </w:r>
      <w:r>
        <w:rPr>
          <w:i/>
          <w:sz w:val="20"/>
        </w:rPr>
        <w:t>Legal</w:t>
      </w:r>
      <w:r>
        <w:rPr>
          <w:i/>
          <w:spacing w:val="-2"/>
          <w:sz w:val="20"/>
        </w:rPr>
        <w:t xml:space="preserve"> </w:t>
      </w:r>
      <w:r>
        <w:rPr>
          <w:i/>
          <w:sz w:val="20"/>
        </w:rPr>
        <w:t>Consequences</w:t>
      </w:r>
      <w:r>
        <w:rPr>
          <w:i/>
          <w:spacing w:val="-3"/>
          <w:sz w:val="20"/>
        </w:rPr>
        <w:t xml:space="preserve"> </w:t>
      </w:r>
      <w:r>
        <w:rPr>
          <w:i/>
          <w:sz w:val="20"/>
        </w:rPr>
        <w:t>of</w:t>
      </w:r>
      <w:r>
        <w:rPr>
          <w:i/>
          <w:spacing w:val="-3"/>
          <w:sz w:val="20"/>
        </w:rPr>
        <w:t xml:space="preserve"> </w:t>
      </w:r>
      <w:r>
        <w:rPr>
          <w:i/>
          <w:sz w:val="20"/>
        </w:rPr>
        <w:t>the</w:t>
      </w:r>
      <w:r>
        <w:rPr>
          <w:i/>
          <w:spacing w:val="-3"/>
          <w:sz w:val="20"/>
        </w:rPr>
        <w:t xml:space="preserve"> </w:t>
      </w:r>
      <w:r>
        <w:rPr>
          <w:i/>
          <w:sz w:val="20"/>
        </w:rPr>
        <w:t>Construction</w:t>
      </w:r>
      <w:r>
        <w:rPr>
          <w:i/>
          <w:spacing w:val="-1"/>
          <w:sz w:val="20"/>
        </w:rPr>
        <w:t xml:space="preserve"> </w:t>
      </w:r>
      <w:r>
        <w:rPr>
          <w:i/>
          <w:sz w:val="20"/>
        </w:rPr>
        <w:t>of</w:t>
      </w:r>
      <w:r>
        <w:rPr>
          <w:i/>
          <w:spacing w:val="-2"/>
          <w:sz w:val="20"/>
        </w:rPr>
        <w:t xml:space="preserve"> </w:t>
      </w:r>
      <w:r>
        <w:rPr>
          <w:i/>
          <w:sz w:val="20"/>
        </w:rPr>
        <w:t>a</w:t>
      </w:r>
      <w:r>
        <w:rPr>
          <w:i/>
          <w:spacing w:val="-4"/>
          <w:sz w:val="20"/>
        </w:rPr>
        <w:t xml:space="preserve"> </w:t>
      </w:r>
      <w:r>
        <w:rPr>
          <w:i/>
          <w:sz w:val="20"/>
        </w:rPr>
        <w:t>Wall</w:t>
      </w:r>
      <w:r>
        <w:rPr>
          <w:i/>
          <w:spacing w:val="-3"/>
          <w:sz w:val="20"/>
        </w:rPr>
        <w:t xml:space="preserve"> </w:t>
      </w:r>
      <w:r>
        <w:rPr>
          <w:i/>
          <w:sz w:val="20"/>
        </w:rPr>
        <w:t>in</w:t>
      </w:r>
      <w:r>
        <w:rPr>
          <w:i/>
          <w:spacing w:val="-4"/>
          <w:sz w:val="20"/>
        </w:rPr>
        <w:t xml:space="preserve"> </w:t>
      </w:r>
      <w:r>
        <w:rPr>
          <w:i/>
          <w:sz w:val="20"/>
        </w:rPr>
        <w:t>the</w:t>
      </w:r>
      <w:r>
        <w:rPr>
          <w:i/>
          <w:spacing w:val="-1"/>
          <w:sz w:val="20"/>
        </w:rPr>
        <w:t xml:space="preserve"> </w:t>
      </w:r>
      <w:r>
        <w:rPr>
          <w:i/>
          <w:sz w:val="20"/>
        </w:rPr>
        <w:t>Occupied</w:t>
      </w:r>
      <w:r>
        <w:rPr>
          <w:i/>
          <w:spacing w:val="-1"/>
          <w:sz w:val="20"/>
        </w:rPr>
        <w:t xml:space="preserve"> </w:t>
      </w:r>
      <w:r>
        <w:rPr>
          <w:i/>
          <w:sz w:val="20"/>
        </w:rPr>
        <w:t>Palestinian</w:t>
      </w:r>
      <w:r>
        <w:rPr>
          <w:i/>
          <w:spacing w:val="-1"/>
          <w:sz w:val="20"/>
        </w:rPr>
        <w:t xml:space="preserve"> </w:t>
      </w:r>
      <w:r>
        <w:rPr>
          <w:i/>
          <w:sz w:val="20"/>
        </w:rPr>
        <w:t>Territory, Advisory Opinion, I.C.J. Reports 2004 (I)</w:t>
      </w:r>
      <w:r>
        <w:rPr>
          <w:sz w:val="20"/>
        </w:rPr>
        <w:t xml:space="preserve">, p. 198, para. 152). As stated by the Permanent Court of International Justice in the </w:t>
      </w:r>
      <w:r>
        <w:rPr>
          <w:i/>
          <w:sz w:val="20"/>
        </w:rPr>
        <w:t xml:space="preserve">Factory at Chorzów </w:t>
      </w:r>
      <w:r>
        <w:rPr>
          <w:sz w:val="20"/>
        </w:rPr>
        <w:t>case, reparation must “wipe out all the consequences of the illegal act and reestablish the situation which would, in all probability, have existed if that act had not been committed” (</w:t>
      </w:r>
      <w:r>
        <w:rPr>
          <w:i/>
          <w:sz w:val="20"/>
        </w:rPr>
        <w:t>Merits, Judgment No. 13, 1928, P.C.I.J., Series A, No. 17</w:t>
      </w:r>
      <w:r>
        <w:rPr>
          <w:sz w:val="20"/>
        </w:rPr>
        <w:t>, p. 47). “[F]ull reparation” can be achieved by restitution, compensation, satisfaction or a combination thereof. The appropriate nature and quantum of reparations cannot be assessed in the abstract and depends on the circumstances of a particular case.</w:t>
      </w:r>
    </w:p>
    <w:p w14:paraId="2E90DF86" w14:textId="77777777" w:rsidR="004C5C19" w:rsidRDefault="004C5C19">
      <w:pPr>
        <w:pStyle w:val="BodyText"/>
        <w:spacing w:before="225"/>
      </w:pPr>
    </w:p>
    <w:p w14:paraId="06DBDEF1" w14:textId="77777777" w:rsidR="004C5C19" w:rsidRDefault="00000000">
      <w:pPr>
        <w:pStyle w:val="Heading2"/>
        <w:numPr>
          <w:ilvl w:val="1"/>
          <w:numId w:val="5"/>
        </w:numPr>
        <w:tabs>
          <w:tab w:val="left" w:pos="634"/>
        </w:tabs>
        <w:ind w:left="634" w:hanging="342"/>
      </w:pPr>
      <w:r>
        <w:rPr>
          <w:spacing w:val="-2"/>
        </w:rPr>
        <w:t>Restitution</w:t>
      </w:r>
    </w:p>
    <w:p w14:paraId="3C046D10" w14:textId="77777777" w:rsidR="004C5C19" w:rsidRDefault="00000000">
      <w:pPr>
        <w:pStyle w:val="ListParagraph"/>
        <w:numPr>
          <w:ilvl w:val="0"/>
          <w:numId w:val="29"/>
        </w:numPr>
        <w:tabs>
          <w:tab w:val="left" w:pos="1223"/>
        </w:tabs>
        <w:spacing w:before="226" w:line="244" w:lineRule="auto"/>
        <w:ind w:right="603" w:firstLine="526"/>
        <w:jc w:val="both"/>
        <w:rPr>
          <w:sz w:val="20"/>
        </w:rPr>
      </w:pPr>
      <w:r>
        <w:rPr>
          <w:sz w:val="20"/>
        </w:rPr>
        <w:t>The Court observes that the remedy of restitution, which involves the re-establishment of the</w:t>
      </w:r>
      <w:r>
        <w:rPr>
          <w:spacing w:val="18"/>
          <w:sz w:val="20"/>
        </w:rPr>
        <w:t xml:space="preserve"> </w:t>
      </w:r>
      <w:r>
        <w:rPr>
          <w:sz w:val="20"/>
        </w:rPr>
        <w:t>situation</w:t>
      </w:r>
      <w:r>
        <w:rPr>
          <w:spacing w:val="17"/>
          <w:sz w:val="20"/>
        </w:rPr>
        <w:t xml:space="preserve"> </w:t>
      </w:r>
      <w:r>
        <w:rPr>
          <w:sz w:val="20"/>
        </w:rPr>
        <w:t>that</w:t>
      </w:r>
      <w:r>
        <w:rPr>
          <w:spacing w:val="18"/>
          <w:sz w:val="20"/>
        </w:rPr>
        <w:t xml:space="preserve"> </w:t>
      </w:r>
      <w:r>
        <w:rPr>
          <w:sz w:val="20"/>
        </w:rPr>
        <w:t>existed</w:t>
      </w:r>
      <w:r>
        <w:rPr>
          <w:spacing w:val="19"/>
          <w:sz w:val="20"/>
        </w:rPr>
        <w:t xml:space="preserve"> </w:t>
      </w:r>
      <w:r>
        <w:rPr>
          <w:sz w:val="20"/>
        </w:rPr>
        <w:t>before</w:t>
      </w:r>
      <w:r>
        <w:rPr>
          <w:spacing w:val="18"/>
          <w:sz w:val="20"/>
        </w:rPr>
        <w:t xml:space="preserve"> </w:t>
      </w:r>
      <w:r>
        <w:rPr>
          <w:sz w:val="20"/>
        </w:rPr>
        <w:t>the</w:t>
      </w:r>
      <w:r>
        <w:rPr>
          <w:spacing w:val="20"/>
          <w:sz w:val="20"/>
        </w:rPr>
        <w:t xml:space="preserve"> </w:t>
      </w:r>
      <w:r>
        <w:rPr>
          <w:sz w:val="20"/>
        </w:rPr>
        <w:t>wrongful</w:t>
      </w:r>
      <w:r>
        <w:rPr>
          <w:spacing w:val="20"/>
          <w:sz w:val="20"/>
        </w:rPr>
        <w:t xml:space="preserve"> </w:t>
      </w:r>
      <w:r>
        <w:rPr>
          <w:sz w:val="20"/>
        </w:rPr>
        <w:t>act</w:t>
      </w:r>
      <w:r>
        <w:rPr>
          <w:spacing w:val="20"/>
          <w:sz w:val="20"/>
        </w:rPr>
        <w:t xml:space="preserve"> </w:t>
      </w:r>
      <w:r>
        <w:rPr>
          <w:sz w:val="20"/>
        </w:rPr>
        <w:t>was</w:t>
      </w:r>
      <w:r>
        <w:rPr>
          <w:spacing w:val="20"/>
          <w:sz w:val="20"/>
        </w:rPr>
        <w:t xml:space="preserve"> </w:t>
      </w:r>
      <w:r>
        <w:rPr>
          <w:sz w:val="20"/>
        </w:rPr>
        <w:t>committed,</w:t>
      </w:r>
      <w:r>
        <w:rPr>
          <w:spacing w:val="17"/>
          <w:sz w:val="20"/>
        </w:rPr>
        <w:t xml:space="preserve"> </w:t>
      </w:r>
      <w:r>
        <w:rPr>
          <w:sz w:val="20"/>
        </w:rPr>
        <w:t>may</w:t>
      </w:r>
      <w:r>
        <w:rPr>
          <w:spacing w:val="20"/>
          <w:sz w:val="20"/>
        </w:rPr>
        <w:t xml:space="preserve"> </w:t>
      </w:r>
      <w:r>
        <w:rPr>
          <w:sz w:val="20"/>
        </w:rPr>
        <w:t>prove</w:t>
      </w:r>
      <w:r>
        <w:rPr>
          <w:spacing w:val="18"/>
          <w:sz w:val="20"/>
        </w:rPr>
        <w:t xml:space="preserve"> </w:t>
      </w:r>
      <w:r>
        <w:rPr>
          <w:sz w:val="20"/>
        </w:rPr>
        <w:t>difficult</w:t>
      </w:r>
      <w:r>
        <w:rPr>
          <w:spacing w:val="18"/>
          <w:sz w:val="20"/>
        </w:rPr>
        <w:t xml:space="preserve"> </w:t>
      </w:r>
      <w:r>
        <w:rPr>
          <w:sz w:val="20"/>
        </w:rPr>
        <w:t>or</w:t>
      </w:r>
      <w:r>
        <w:rPr>
          <w:spacing w:val="20"/>
          <w:sz w:val="20"/>
        </w:rPr>
        <w:t xml:space="preserve"> </w:t>
      </w:r>
      <w:r>
        <w:rPr>
          <w:sz w:val="20"/>
        </w:rPr>
        <w:t>unfeasible in the case of environmental harm, since such harm is often not easily reversible. Nonetheless, the Court considers that, in the circumstances of climate change caused by emissions of GHGs,</w:t>
      </w:r>
      <w:r>
        <w:rPr>
          <w:spacing w:val="40"/>
          <w:sz w:val="20"/>
        </w:rPr>
        <w:t xml:space="preserve"> </w:t>
      </w:r>
      <w:r>
        <w:rPr>
          <w:sz w:val="20"/>
        </w:rPr>
        <w:t>restitution may take the form of reconstructing damaged or destroyed infrastructure, and restoring ecosystems and biodiversity. Whether or not these special forms of restitution are appropriate as reparation</w:t>
      </w:r>
      <w:r>
        <w:rPr>
          <w:spacing w:val="36"/>
          <w:sz w:val="20"/>
        </w:rPr>
        <w:t xml:space="preserve"> </w:t>
      </w:r>
      <w:r>
        <w:rPr>
          <w:sz w:val="20"/>
        </w:rPr>
        <w:t>for</w:t>
      </w:r>
      <w:r>
        <w:rPr>
          <w:spacing w:val="39"/>
          <w:sz w:val="20"/>
        </w:rPr>
        <w:t xml:space="preserve"> </w:t>
      </w:r>
      <w:r>
        <w:rPr>
          <w:sz w:val="20"/>
        </w:rPr>
        <w:t>damage</w:t>
      </w:r>
      <w:r>
        <w:rPr>
          <w:spacing w:val="37"/>
          <w:sz w:val="20"/>
        </w:rPr>
        <w:t xml:space="preserve"> </w:t>
      </w:r>
      <w:r>
        <w:rPr>
          <w:sz w:val="20"/>
        </w:rPr>
        <w:t>suffered</w:t>
      </w:r>
      <w:r>
        <w:rPr>
          <w:spacing w:val="37"/>
          <w:sz w:val="20"/>
        </w:rPr>
        <w:t xml:space="preserve"> </w:t>
      </w:r>
      <w:r>
        <w:rPr>
          <w:sz w:val="20"/>
        </w:rPr>
        <w:t>by</w:t>
      </w:r>
      <w:r>
        <w:rPr>
          <w:spacing w:val="39"/>
          <w:sz w:val="20"/>
        </w:rPr>
        <w:t xml:space="preserve"> </w:t>
      </w:r>
      <w:r>
        <w:rPr>
          <w:sz w:val="20"/>
        </w:rPr>
        <w:t>States</w:t>
      </w:r>
      <w:r>
        <w:rPr>
          <w:spacing w:val="37"/>
          <w:sz w:val="20"/>
        </w:rPr>
        <w:t xml:space="preserve"> </w:t>
      </w:r>
      <w:r>
        <w:rPr>
          <w:sz w:val="20"/>
        </w:rPr>
        <w:t>in</w:t>
      </w:r>
      <w:r>
        <w:rPr>
          <w:spacing w:val="36"/>
          <w:sz w:val="20"/>
        </w:rPr>
        <w:t xml:space="preserve"> </w:t>
      </w:r>
      <w:r>
        <w:rPr>
          <w:sz w:val="20"/>
        </w:rPr>
        <w:t>relation</w:t>
      </w:r>
      <w:r>
        <w:rPr>
          <w:spacing w:val="33"/>
          <w:sz w:val="20"/>
        </w:rPr>
        <w:t xml:space="preserve"> </w:t>
      </w:r>
      <w:r>
        <w:rPr>
          <w:sz w:val="20"/>
        </w:rPr>
        <w:t>to</w:t>
      </w:r>
      <w:r>
        <w:rPr>
          <w:spacing w:val="39"/>
          <w:sz w:val="20"/>
        </w:rPr>
        <w:t xml:space="preserve"> </w:t>
      </w:r>
      <w:r>
        <w:rPr>
          <w:sz w:val="20"/>
        </w:rPr>
        <w:t>climate</w:t>
      </w:r>
      <w:r>
        <w:rPr>
          <w:spacing w:val="37"/>
          <w:sz w:val="20"/>
        </w:rPr>
        <w:t xml:space="preserve"> </w:t>
      </w:r>
      <w:r>
        <w:rPr>
          <w:sz w:val="20"/>
        </w:rPr>
        <w:t>change</w:t>
      </w:r>
      <w:r>
        <w:rPr>
          <w:spacing w:val="37"/>
          <w:sz w:val="20"/>
        </w:rPr>
        <w:t xml:space="preserve"> </w:t>
      </w:r>
      <w:r>
        <w:rPr>
          <w:sz w:val="20"/>
        </w:rPr>
        <w:t>is</w:t>
      </w:r>
      <w:r>
        <w:rPr>
          <w:spacing w:val="37"/>
          <w:sz w:val="20"/>
        </w:rPr>
        <w:t xml:space="preserve"> </w:t>
      </w:r>
      <w:r>
        <w:rPr>
          <w:sz w:val="20"/>
        </w:rPr>
        <w:t>to</w:t>
      </w:r>
      <w:r>
        <w:rPr>
          <w:spacing w:val="39"/>
          <w:sz w:val="20"/>
        </w:rPr>
        <w:t xml:space="preserve"> </w:t>
      </w:r>
      <w:r>
        <w:rPr>
          <w:sz w:val="20"/>
        </w:rPr>
        <w:t>be</w:t>
      </w:r>
      <w:r>
        <w:rPr>
          <w:spacing w:val="37"/>
          <w:sz w:val="20"/>
        </w:rPr>
        <w:t xml:space="preserve"> </w:t>
      </w:r>
      <w:r>
        <w:rPr>
          <w:sz w:val="20"/>
        </w:rPr>
        <w:t>determined</w:t>
      </w:r>
      <w:r>
        <w:rPr>
          <w:spacing w:val="39"/>
          <w:sz w:val="20"/>
        </w:rPr>
        <w:t xml:space="preserve"> </w:t>
      </w:r>
      <w:r>
        <w:rPr>
          <w:sz w:val="20"/>
        </w:rPr>
        <w:t>on</w:t>
      </w:r>
      <w:r>
        <w:rPr>
          <w:spacing w:val="36"/>
          <w:sz w:val="20"/>
        </w:rPr>
        <w:t xml:space="preserve"> </w:t>
      </w:r>
      <w:r>
        <w:rPr>
          <w:sz w:val="20"/>
        </w:rPr>
        <w:t>a case-by-case basis. Such determinations cannot be made in the abstract.</w:t>
      </w:r>
    </w:p>
    <w:p w14:paraId="10D8CA6B" w14:textId="77777777" w:rsidR="004C5C19" w:rsidRDefault="004C5C19">
      <w:pPr>
        <w:pStyle w:val="BodyText"/>
        <w:spacing w:before="226"/>
      </w:pPr>
    </w:p>
    <w:p w14:paraId="67DA28E9" w14:textId="77777777" w:rsidR="004C5C19" w:rsidRDefault="00000000">
      <w:pPr>
        <w:pStyle w:val="Heading2"/>
        <w:numPr>
          <w:ilvl w:val="1"/>
          <w:numId w:val="5"/>
        </w:numPr>
        <w:tabs>
          <w:tab w:val="left" w:pos="634"/>
        </w:tabs>
        <w:ind w:left="634" w:hanging="342"/>
      </w:pPr>
      <w:r>
        <w:rPr>
          <w:spacing w:val="-2"/>
        </w:rPr>
        <w:t>Compensation</w:t>
      </w:r>
    </w:p>
    <w:p w14:paraId="37605BC5" w14:textId="77777777" w:rsidR="004C5C19" w:rsidRDefault="00000000">
      <w:pPr>
        <w:pStyle w:val="ListParagraph"/>
        <w:numPr>
          <w:ilvl w:val="0"/>
          <w:numId w:val="29"/>
        </w:numPr>
        <w:tabs>
          <w:tab w:val="left" w:pos="1232"/>
        </w:tabs>
        <w:spacing w:before="225" w:line="244" w:lineRule="auto"/>
        <w:ind w:right="604" w:firstLine="526"/>
        <w:jc w:val="both"/>
        <w:rPr>
          <w:sz w:val="20"/>
        </w:rPr>
      </w:pPr>
      <w:r>
        <w:rPr>
          <w:sz w:val="20"/>
        </w:rPr>
        <w:t>In the event that restitution should prove to be materially impossible, responsible States have an obligation to compensate. The Court observes that compensation, as a form of reparation,</w:t>
      </w:r>
      <w:r>
        <w:rPr>
          <w:spacing w:val="80"/>
          <w:sz w:val="20"/>
        </w:rPr>
        <w:t xml:space="preserve"> </w:t>
      </w:r>
      <w:r>
        <w:rPr>
          <w:sz w:val="20"/>
        </w:rPr>
        <w:t>has the function of addressing the losses incurred as a result of the internationally wrongful act. Compensation corresponds to the financially assessable damage suffered by the injured State or its nationals. The Court is not requested in this Advisory Opinion to indicate reparation for specific</w:t>
      </w:r>
      <w:r>
        <w:rPr>
          <w:spacing w:val="40"/>
          <w:sz w:val="20"/>
        </w:rPr>
        <w:t xml:space="preserve"> </w:t>
      </w:r>
      <w:r>
        <w:rPr>
          <w:sz w:val="20"/>
        </w:rPr>
        <w:t>States or to identify such States individually, nor to proceed to the quantification of compensation to be paid by specific States or a plurality of States. However, the Court considers that it is within the scope of this Opinion, in the context of setting out the applicable legal framework for State responsibility, to consider whether compensation could be owed for significant harm caused by climate change, if a sufficiently direct and certain causal nexus can be shown between the wrongful acts of one or more States and the resulting harm.</w:t>
      </w:r>
    </w:p>
    <w:p w14:paraId="06AD6857" w14:textId="77777777" w:rsidR="004C5C19" w:rsidRDefault="004C5C19">
      <w:pPr>
        <w:pStyle w:val="BodyText"/>
        <w:spacing w:before="223"/>
      </w:pPr>
    </w:p>
    <w:p w14:paraId="458887EE" w14:textId="77777777" w:rsidR="004C5C19" w:rsidRDefault="00000000">
      <w:pPr>
        <w:pStyle w:val="ListParagraph"/>
        <w:numPr>
          <w:ilvl w:val="0"/>
          <w:numId w:val="29"/>
        </w:numPr>
        <w:tabs>
          <w:tab w:val="left" w:pos="1283"/>
        </w:tabs>
        <w:spacing w:line="247" w:lineRule="auto"/>
        <w:ind w:right="601" w:firstLine="526"/>
        <w:jc w:val="both"/>
        <w:rPr>
          <w:sz w:val="20"/>
        </w:rPr>
      </w:pPr>
      <w:r>
        <w:rPr>
          <w:sz w:val="20"/>
        </w:rPr>
        <w:t>The Court has previously had occasion to confirm that environmental damage is compensable under international law, and that compensation will be due for both damage caused to the environment, “in and of itself” — which may include “indemnification for the impairment or loss of environmental goods and services in the period prior to recovery” — and expenses incurred by injured States as a consequence of such damage (</w:t>
      </w:r>
      <w:r>
        <w:rPr>
          <w:i/>
          <w:sz w:val="20"/>
        </w:rPr>
        <w:t>Certain Activities Carried Out by Nicaragua in the Border</w:t>
      </w:r>
      <w:r>
        <w:rPr>
          <w:i/>
          <w:spacing w:val="66"/>
          <w:w w:val="150"/>
          <w:sz w:val="20"/>
        </w:rPr>
        <w:t xml:space="preserve"> </w:t>
      </w:r>
      <w:r>
        <w:rPr>
          <w:i/>
          <w:sz w:val="20"/>
        </w:rPr>
        <w:t>Area</w:t>
      </w:r>
      <w:r>
        <w:rPr>
          <w:i/>
          <w:spacing w:val="66"/>
          <w:w w:val="150"/>
          <w:sz w:val="20"/>
        </w:rPr>
        <w:t xml:space="preserve"> </w:t>
      </w:r>
      <w:r>
        <w:rPr>
          <w:i/>
          <w:sz w:val="20"/>
        </w:rPr>
        <w:t>(Costa</w:t>
      </w:r>
      <w:r>
        <w:rPr>
          <w:i/>
          <w:spacing w:val="67"/>
          <w:w w:val="150"/>
          <w:sz w:val="20"/>
        </w:rPr>
        <w:t xml:space="preserve"> </w:t>
      </w:r>
      <w:r>
        <w:rPr>
          <w:i/>
          <w:sz w:val="20"/>
        </w:rPr>
        <w:t>Rica</w:t>
      </w:r>
      <w:r>
        <w:rPr>
          <w:i/>
          <w:spacing w:val="6"/>
          <w:sz w:val="20"/>
        </w:rPr>
        <w:t xml:space="preserve"> </w:t>
      </w:r>
      <w:r>
        <w:rPr>
          <w:sz w:val="20"/>
        </w:rPr>
        <w:t>v.</w:t>
      </w:r>
      <w:r>
        <w:rPr>
          <w:spacing w:val="68"/>
          <w:w w:val="150"/>
          <w:sz w:val="20"/>
        </w:rPr>
        <w:t xml:space="preserve"> </w:t>
      </w:r>
      <w:r>
        <w:rPr>
          <w:i/>
          <w:sz w:val="20"/>
        </w:rPr>
        <w:t>Nicaragua),</w:t>
      </w:r>
      <w:r>
        <w:rPr>
          <w:i/>
          <w:spacing w:val="65"/>
          <w:w w:val="150"/>
          <w:sz w:val="20"/>
        </w:rPr>
        <w:t xml:space="preserve"> </w:t>
      </w:r>
      <w:r>
        <w:rPr>
          <w:i/>
          <w:sz w:val="20"/>
        </w:rPr>
        <w:t>Compensation,</w:t>
      </w:r>
      <w:r>
        <w:rPr>
          <w:i/>
          <w:spacing w:val="66"/>
          <w:w w:val="150"/>
          <w:sz w:val="20"/>
        </w:rPr>
        <w:t xml:space="preserve"> </w:t>
      </w:r>
      <w:r>
        <w:rPr>
          <w:i/>
          <w:sz w:val="20"/>
        </w:rPr>
        <w:t>Judgment,</w:t>
      </w:r>
      <w:r>
        <w:rPr>
          <w:i/>
          <w:spacing w:val="65"/>
          <w:w w:val="150"/>
          <w:sz w:val="20"/>
        </w:rPr>
        <w:t xml:space="preserve"> </w:t>
      </w:r>
      <w:r>
        <w:rPr>
          <w:i/>
          <w:sz w:val="20"/>
        </w:rPr>
        <w:t>I.C.J.</w:t>
      </w:r>
      <w:r>
        <w:rPr>
          <w:i/>
          <w:spacing w:val="66"/>
          <w:w w:val="150"/>
          <w:sz w:val="20"/>
        </w:rPr>
        <w:t xml:space="preserve"> </w:t>
      </w:r>
      <w:r>
        <w:rPr>
          <w:i/>
          <w:sz w:val="20"/>
        </w:rPr>
        <w:t>Reports</w:t>
      </w:r>
      <w:r>
        <w:rPr>
          <w:i/>
          <w:spacing w:val="66"/>
          <w:w w:val="150"/>
          <w:sz w:val="20"/>
        </w:rPr>
        <w:t xml:space="preserve"> </w:t>
      </w:r>
      <w:r>
        <w:rPr>
          <w:i/>
          <w:sz w:val="20"/>
        </w:rPr>
        <w:t>2018</w:t>
      </w:r>
      <w:r>
        <w:rPr>
          <w:i/>
          <w:spacing w:val="5"/>
          <w:sz w:val="20"/>
        </w:rPr>
        <w:t xml:space="preserve"> </w:t>
      </w:r>
      <w:r>
        <w:rPr>
          <w:i/>
          <w:spacing w:val="-4"/>
          <w:sz w:val="20"/>
        </w:rPr>
        <w:t>(I)</w:t>
      </w:r>
      <w:r>
        <w:rPr>
          <w:spacing w:val="-4"/>
          <w:sz w:val="20"/>
        </w:rPr>
        <w:t>,</w:t>
      </w:r>
    </w:p>
    <w:p w14:paraId="21D38363" w14:textId="77777777" w:rsidR="004C5C19" w:rsidRDefault="00000000">
      <w:pPr>
        <w:pStyle w:val="BodyText"/>
        <w:spacing w:line="247" w:lineRule="auto"/>
        <w:ind w:left="292" w:right="607"/>
        <w:jc w:val="both"/>
      </w:pPr>
      <w:r>
        <w:t>pp. 28-29, paras. 41-43). With respect to the valuation of the damage caused to the environment, the Court has held that</w:t>
      </w:r>
    </w:p>
    <w:p w14:paraId="4A644335"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037324B8" w14:textId="77777777" w:rsidR="004C5C19" w:rsidRDefault="00000000">
      <w:pPr>
        <w:pStyle w:val="BodyText"/>
        <w:spacing w:before="86" w:line="247" w:lineRule="auto"/>
        <w:ind w:left="818" w:right="1134"/>
        <w:jc w:val="both"/>
      </w:pPr>
      <w:r>
        <w:lastRenderedPageBreak/>
        <w:t xml:space="preserve">“the absence of adequate evidence as to the extent of material damage will not, in all situations, preclude an award of compensation for that damage. For example, in the </w:t>
      </w:r>
      <w:r>
        <w:rPr>
          <w:i/>
        </w:rPr>
        <w:t xml:space="preserve">Ahmadou Sadio Diallo </w:t>
      </w:r>
      <w:r>
        <w:t>case, the Court determined the amount of compensation due on the basis of equitable considerations” (</w:t>
      </w:r>
      <w:r>
        <w:rPr>
          <w:i/>
        </w:rPr>
        <w:t>ibid.</w:t>
      </w:r>
      <w:r>
        <w:t>, pp. 26-27, para. 35).</w:t>
      </w:r>
    </w:p>
    <w:p w14:paraId="73545FDD" w14:textId="77777777" w:rsidR="004C5C19" w:rsidRDefault="004C5C19">
      <w:pPr>
        <w:pStyle w:val="BodyText"/>
        <w:spacing w:before="208"/>
      </w:pPr>
    </w:p>
    <w:p w14:paraId="06EE83E5" w14:textId="77777777" w:rsidR="004C5C19" w:rsidRDefault="00000000">
      <w:pPr>
        <w:pStyle w:val="ListParagraph"/>
        <w:numPr>
          <w:ilvl w:val="0"/>
          <w:numId w:val="29"/>
        </w:numPr>
        <w:tabs>
          <w:tab w:val="left" w:pos="1257"/>
        </w:tabs>
        <w:spacing w:line="247" w:lineRule="auto"/>
        <w:ind w:right="603" w:firstLine="526"/>
        <w:jc w:val="both"/>
        <w:rPr>
          <w:sz w:val="20"/>
        </w:rPr>
      </w:pPr>
      <w:r>
        <w:rPr>
          <w:sz w:val="20"/>
        </w:rPr>
        <w:t xml:space="preserve">Therefore, where there is uncertainty with respect to the exact extent of the damage caused, compensation in the form of a global sum, within the range of possibilities indicated by the evidence and taking into account equitable considerations, may be awarded on an exceptional basis (see </w:t>
      </w:r>
      <w:r>
        <w:rPr>
          <w:i/>
          <w:sz w:val="20"/>
        </w:rPr>
        <w:t xml:space="preserve">Armed Activities on the Territory of the Congo (Democratic Republic of the Congo </w:t>
      </w:r>
      <w:r>
        <w:rPr>
          <w:sz w:val="20"/>
        </w:rPr>
        <w:t xml:space="preserve">v. </w:t>
      </w:r>
      <w:r>
        <w:rPr>
          <w:i/>
          <w:sz w:val="20"/>
        </w:rPr>
        <w:t>Uganda), Reparations, Judgment, I.C.J. Reports 2022 (I)</w:t>
      </w:r>
      <w:r>
        <w:rPr>
          <w:sz w:val="20"/>
        </w:rPr>
        <w:t>, p. 52, para. 106). In the climate change context, reparations in the form of compensation may be difficult to calculate, as there is usually a degree of uncertainty with respect to the exact extent of the damage caused.</w:t>
      </w:r>
    </w:p>
    <w:p w14:paraId="07469D2B" w14:textId="77777777" w:rsidR="004C5C19" w:rsidRDefault="004C5C19">
      <w:pPr>
        <w:pStyle w:val="BodyText"/>
        <w:spacing w:before="208"/>
      </w:pPr>
    </w:p>
    <w:p w14:paraId="3B083E35" w14:textId="77777777" w:rsidR="004C5C19" w:rsidRDefault="00000000">
      <w:pPr>
        <w:pStyle w:val="Heading2"/>
        <w:numPr>
          <w:ilvl w:val="1"/>
          <w:numId w:val="5"/>
        </w:numPr>
        <w:tabs>
          <w:tab w:val="left" w:pos="634"/>
        </w:tabs>
        <w:spacing w:before="1"/>
        <w:ind w:left="634" w:hanging="342"/>
      </w:pPr>
      <w:r>
        <w:rPr>
          <w:spacing w:val="-2"/>
        </w:rPr>
        <w:t>Satisfaction</w:t>
      </w:r>
    </w:p>
    <w:p w14:paraId="46474AF3" w14:textId="77777777" w:rsidR="004C5C19" w:rsidRDefault="00000000">
      <w:pPr>
        <w:pStyle w:val="ListParagraph"/>
        <w:numPr>
          <w:ilvl w:val="0"/>
          <w:numId w:val="29"/>
        </w:numPr>
        <w:tabs>
          <w:tab w:val="left" w:pos="1261"/>
        </w:tabs>
        <w:spacing w:before="227" w:line="244" w:lineRule="auto"/>
        <w:ind w:right="603" w:firstLine="526"/>
        <w:jc w:val="both"/>
        <w:rPr>
          <w:sz w:val="20"/>
        </w:rPr>
      </w:pPr>
      <w:r>
        <w:rPr>
          <w:sz w:val="20"/>
        </w:rPr>
        <w:t>Whether satisfaction is warranted for a violation by a State or States of obligations regarding the emission of GHGs, and what form that satisfaction could take, will depend on the</w:t>
      </w:r>
      <w:r>
        <w:rPr>
          <w:spacing w:val="40"/>
          <w:sz w:val="20"/>
        </w:rPr>
        <w:t xml:space="preserve"> </w:t>
      </w:r>
      <w:r>
        <w:rPr>
          <w:sz w:val="20"/>
        </w:rPr>
        <w:t>nature and circumstances of the breach. It is possible for satisfaction to take the form of expressions</w:t>
      </w:r>
      <w:r>
        <w:rPr>
          <w:spacing w:val="40"/>
          <w:sz w:val="20"/>
        </w:rPr>
        <w:t xml:space="preserve"> </w:t>
      </w:r>
      <w:r>
        <w:rPr>
          <w:sz w:val="20"/>
        </w:rPr>
        <w:t>of regret, formal apologies, public acknowledgments or statements, or education of the society about climate</w:t>
      </w:r>
      <w:r>
        <w:rPr>
          <w:spacing w:val="-4"/>
          <w:sz w:val="20"/>
        </w:rPr>
        <w:t xml:space="preserve"> </w:t>
      </w:r>
      <w:r>
        <w:rPr>
          <w:sz w:val="20"/>
        </w:rPr>
        <w:t>change.</w:t>
      </w:r>
      <w:r>
        <w:rPr>
          <w:spacing w:val="-1"/>
          <w:sz w:val="20"/>
        </w:rPr>
        <w:t xml:space="preserve"> </w:t>
      </w:r>
      <w:r>
        <w:rPr>
          <w:sz w:val="20"/>
        </w:rPr>
        <w:t>In</w:t>
      </w:r>
      <w:r>
        <w:rPr>
          <w:spacing w:val="-1"/>
          <w:sz w:val="20"/>
        </w:rPr>
        <w:t xml:space="preserve"> </w:t>
      </w:r>
      <w:r>
        <w:rPr>
          <w:sz w:val="20"/>
        </w:rPr>
        <w:t>the</w:t>
      </w:r>
      <w:r>
        <w:rPr>
          <w:spacing w:val="-1"/>
          <w:sz w:val="20"/>
        </w:rPr>
        <w:t xml:space="preserve"> </w:t>
      </w:r>
      <w:r>
        <w:rPr>
          <w:sz w:val="20"/>
        </w:rPr>
        <w:t>past,</w:t>
      </w:r>
      <w:r>
        <w:rPr>
          <w:spacing w:val="-5"/>
          <w:sz w:val="20"/>
        </w:rPr>
        <w:t xml:space="preserve"> </w:t>
      </w:r>
      <w:r>
        <w:rPr>
          <w:sz w:val="20"/>
        </w:rPr>
        <w:t>the</w:t>
      </w:r>
      <w:r>
        <w:rPr>
          <w:spacing w:val="-1"/>
          <w:sz w:val="20"/>
        </w:rPr>
        <w:t xml:space="preserve"> </w:t>
      </w:r>
      <w:r>
        <w:rPr>
          <w:sz w:val="20"/>
        </w:rPr>
        <w:t>Court</w:t>
      </w:r>
      <w:r>
        <w:rPr>
          <w:spacing w:val="-4"/>
          <w:sz w:val="20"/>
        </w:rPr>
        <w:t xml:space="preserve"> </w:t>
      </w:r>
      <w:r>
        <w:rPr>
          <w:sz w:val="20"/>
        </w:rPr>
        <w:t>has</w:t>
      </w:r>
      <w:r>
        <w:rPr>
          <w:spacing w:val="-4"/>
          <w:sz w:val="20"/>
        </w:rPr>
        <w:t xml:space="preserve"> </w:t>
      </w:r>
      <w:r>
        <w:rPr>
          <w:sz w:val="20"/>
        </w:rPr>
        <w:t>also</w:t>
      </w:r>
      <w:r>
        <w:rPr>
          <w:spacing w:val="-1"/>
          <w:sz w:val="20"/>
        </w:rPr>
        <w:t xml:space="preserve"> </w:t>
      </w:r>
      <w:r>
        <w:rPr>
          <w:sz w:val="20"/>
        </w:rPr>
        <w:t>recognized</w:t>
      </w:r>
      <w:r>
        <w:rPr>
          <w:spacing w:val="-1"/>
          <w:sz w:val="20"/>
        </w:rPr>
        <w:t xml:space="preserve"> </w:t>
      </w:r>
      <w:r>
        <w:rPr>
          <w:sz w:val="20"/>
        </w:rPr>
        <w:t>that a</w:t>
      </w:r>
      <w:r>
        <w:rPr>
          <w:spacing w:val="-4"/>
          <w:sz w:val="20"/>
        </w:rPr>
        <w:t xml:space="preserve"> </w:t>
      </w:r>
      <w:r>
        <w:rPr>
          <w:sz w:val="20"/>
        </w:rPr>
        <w:t>formal declaration</w:t>
      </w:r>
      <w:r>
        <w:rPr>
          <w:spacing w:val="-1"/>
          <w:sz w:val="20"/>
        </w:rPr>
        <w:t xml:space="preserve"> </w:t>
      </w:r>
      <w:r>
        <w:rPr>
          <w:sz w:val="20"/>
        </w:rPr>
        <w:t>by</w:t>
      </w:r>
      <w:r>
        <w:rPr>
          <w:spacing w:val="-1"/>
          <w:sz w:val="20"/>
        </w:rPr>
        <w:t xml:space="preserve"> </w:t>
      </w:r>
      <w:r>
        <w:rPr>
          <w:sz w:val="20"/>
        </w:rPr>
        <w:t>an</w:t>
      </w:r>
      <w:r>
        <w:rPr>
          <w:spacing w:val="-1"/>
          <w:sz w:val="20"/>
        </w:rPr>
        <w:t xml:space="preserve"> </w:t>
      </w:r>
      <w:r>
        <w:rPr>
          <w:sz w:val="20"/>
        </w:rPr>
        <w:t>international court or tribunal of the wrongfulness of State conduct is a potential form of satisfaction (</w:t>
      </w:r>
      <w:r>
        <w:rPr>
          <w:i/>
          <w:sz w:val="20"/>
        </w:rPr>
        <w:t xml:space="preserve">Corfu Channel (United Kingdom </w:t>
      </w:r>
      <w:r>
        <w:rPr>
          <w:sz w:val="20"/>
        </w:rPr>
        <w:t xml:space="preserve">v. </w:t>
      </w:r>
      <w:r>
        <w:rPr>
          <w:i/>
          <w:sz w:val="20"/>
        </w:rPr>
        <w:t>Albania), Merits, Judgment, I.C.J. Reports 1949</w:t>
      </w:r>
      <w:r>
        <w:rPr>
          <w:sz w:val="20"/>
        </w:rPr>
        <w:t>, p. 35).</w:t>
      </w:r>
    </w:p>
    <w:p w14:paraId="381321FF" w14:textId="77777777" w:rsidR="004C5C19" w:rsidRDefault="004C5C19">
      <w:pPr>
        <w:pStyle w:val="BodyText"/>
      </w:pPr>
    </w:p>
    <w:p w14:paraId="510C05AF" w14:textId="77777777" w:rsidR="004C5C19" w:rsidRDefault="004C5C19">
      <w:pPr>
        <w:pStyle w:val="BodyText"/>
        <w:spacing w:before="217"/>
      </w:pPr>
    </w:p>
    <w:p w14:paraId="5542E071" w14:textId="77777777" w:rsidR="004C5C19" w:rsidRDefault="00000000">
      <w:pPr>
        <w:ind w:right="311"/>
        <w:jc w:val="center"/>
        <w:rPr>
          <w:sz w:val="20"/>
        </w:rPr>
      </w:pPr>
      <w:r>
        <w:rPr>
          <w:spacing w:val="-10"/>
          <w:sz w:val="20"/>
        </w:rPr>
        <w:t>*</w:t>
      </w:r>
    </w:p>
    <w:p w14:paraId="01A92F0A" w14:textId="77777777" w:rsidR="004C5C19" w:rsidRDefault="004C5C19">
      <w:pPr>
        <w:pStyle w:val="BodyText"/>
      </w:pPr>
    </w:p>
    <w:p w14:paraId="527E39E5" w14:textId="77777777" w:rsidR="004C5C19" w:rsidRDefault="004C5C19">
      <w:pPr>
        <w:pStyle w:val="BodyText"/>
        <w:spacing w:before="212"/>
      </w:pPr>
    </w:p>
    <w:p w14:paraId="4F7FE6ED" w14:textId="77777777" w:rsidR="004C5C19" w:rsidRDefault="00000000">
      <w:pPr>
        <w:pStyle w:val="ListParagraph"/>
        <w:numPr>
          <w:ilvl w:val="0"/>
          <w:numId w:val="29"/>
        </w:numPr>
        <w:tabs>
          <w:tab w:val="left" w:pos="1270"/>
        </w:tabs>
        <w:spacing w:line="244" w:lineRule="auto"/>
        <w:ind w:right="603" w:firstLine="526"/>
        <w:jc w:val="both"/>
        <w:rPr>
          <w:sz w:val="20"/>
        </w:rPr>
      </w:pPr>
      <w:r>
        <w:rPr>
          <w:sz w:val="20"/>
        </w:rPr>
        <w:t>Before concluding, the Court recalls that it has been suggested that these advisory proceedings are unlike any that have previously come before the Court. At the same time, as the</w:t>
      </w:r>
      <w:r>
        <w:rPr>
          <w:spacing w:val="40"/>
          <w:sz w:val="20"/>
        </w:rPr>
        <w:t xml:space="preserve"> </w:t>
      </w:r>
      <w:r>
        <w:rPr>
          <w:sz w:val="20"/>
        </w:rPr>
        <w:t>Court concluded earlier, the questions put to it by the General Assembly are legal ones (see</w:t>
      </w:r>
      <w:r>
        <w:rPr>
          <w:spacing w:val="80"/>
          <w:sz w:val="20"/>
        </w:rPr>
        <w:t xml:space="preserve"> </w:t>
      </w:r>
      <w:r>
        <w:rPr>
          <w:sz w:val="20"/>
        </w:rPr>
        <w:t>paragraph 40), and the Court, as a court of law, can do no more than address the questions put to it through and within the limits of its judicial function; this is the Court’s assigned role in the international</w:t>
      </w:r>
      <w:r>
        <w:rPr>
          <w:spacing w:val="34"/>
          <w:sz w:val="20"/>
        </w:rPr>
        <w:t xml:space="preserve"> </w:t>
      </w:r>
      <w:r>
        <w:rPr>
          <w:sz w:val="20"/>
        </w:rPr>
        <w:t>legal</w:t>
      </w:r>
      <w:r>
        <w:rPr>
          <w:spacing w:val="34"/>
          <w:sz w:val="20"/>
        </w:rPr>
        <w:t xml:space="preserve"> </w:t>
      </w:r>
      <w:r>
        <w:rPr>
          <w:sz w:val="20"/>
        </w:rPr>
        <w:t>order. However, the questions posed by the General</w:t>
      </w:r>
      <w:r>
        <w:rPr>
          <w:spacing w:val="34"/>
          <w:sz w:val="20"/>
        </w:rPr>
        <w:t xml:space="preserve"> </w:t>
      </w:r>
      <w:r>
        <w:rPr>
          <w:sz w:val="20"/>
        </w:rPr>
        <w:t>Assembly represent</w:t>
      </w:r>
      <w:r>
        <w:rPr>
          <w:spacing w:val="34"/>
          <w:sz w:val="20"/>
        </w:rPr>
        <w:t xml:space="preserve"> </w:t>
      </w:r>
      <w:r>
        <w:rPr>
          <w:sz w:val="20"/>
        </w:rPr>
        <w:t>more than a legal problem: they concern an existential problem of planetary proportions that imperils all forms of life and the very health of our planet. International law, whose authority has been invoked</w:t>
      </w:r>
      <w:r>
        <w:rPr>
          <w:spacing w:val="80"/>
          <w:sz w:val="20"/>
        </w:rPr>
        <w:t xml:space="preserve"> </w:t>
      </w:r>
      <w:r>
        <w:rPr>
          <w:sz w:val="20"/>
        </w:rPr>
        <w:t>by the General Assembly, has an important but ultimately limited role in resolving this problem. A complete solution to this</w:t>
      </w:r>
      <w:r>
        <w:rPr>
          <w:spacing w:val="17"/>
          <w:sz w:val="20"/>
        </w:rPr>
        <w:t xml:space="preserve"> </w:t>
      </w:r>
      <w:r>
        <w:rPr>
          <w:sz w:val="20"/>
        </w:rPr>
        <w:t>daunting, and self-inflicted, problem requires</w:t>
      </w:r>
      <w:r>
        <w:rPr>
          <w:spacing w:val="17"/>
          <w:sz w:val="20"/>
        </w:rPr>
        <w:t xml:space="preserve"> </w:t>
      </w:r>
      <w:r>
        <w:rPr>
          <w:sz w:val="20"/>
        </w:rPr>
        <w:t>the contribution of</w:t>
      </w:r>
      <w:r>
        <w:rPr>
          <w:spacing w:val="17"/>
          <w:sz w:val="20"/>
        </w:rPr>
        <w:t xml:space="preserve"> </w:t>
      </w:r>
      <w:r>
        <w:rPr>
          <w:sz w:val="20"/>
        </w:rPr>
        <w:t>all fields</w:t>
      </w:r>
      <w:r>
        <w:rPr>
          <w:spacing w:val="40"/>
          <w:sz w:val="20"/>
        </w:rPr>
        <w:t xml:space="preserve"> </w:t>
      </w:r>
      <w:r>
        <w:rPr>
          <w:sz w:val="20"/>
        </w:rPr>
        <w:t>of human knowledge, whether law, science, economics or any other. Above all, a lasting and satisfactory</w:t>
      </w:r>
      <w:r>
        <w:rPr>
          <w:spacing w:val="40"/>
          <w:sz w:val="20"/>
        </w:rPr>
        <w:t xml:space="preserve"> </w:t>
      </w:r>
      <w:r>
        <w:rPr>
          <w:sz w:val="20"/>
        </w:rPr>
        <w:t>solution</w:t>
      </w:r>
      <w:r>
        <w:rPr>
          <w:spacing w:val="40"/>
          <w:sz w:val="20"/>
        </w:rPr>
        <w:t xml:space="preserve"> </w:t>
      </w:r>
      <w:r>
        <w:rPr>
          <w:sz w:val="20"/>
        </w:rPr>
        <w:t>requires</w:t>
      </w:r>
      <w:r>
        <w:rPr>
          <w:spacing w:val="40"/>
          <w:sz w:val="20"/>
        </w:rPr>
        <w:t xml:space="preserve"> </w:t>
      </w:r>
      <w:r>
        <w:rPr>
          <w:sz w:val="20"/>
        </w:rPr>
        <w:t>human</w:t>
      </w:r>
      <w:r>
        <w:rPr>
          <w:spacing w:val="40"/>
          <w:sz w:val="20"/>
        </w:rPr>
        <w:t xml:space="preserve"> </w:t>
      </w:r>
      <w:r>
        <w:rPr>
          <w:sz w:val="20"/>
        </w:rPr>
        <w:t>will</w:t>
      </w:r>
      <w:r>
        <w:rPr>
          <w:spacing w:val="40"/>
          <w:sz w:val="20"/>
        </w:rPr>
        <w:t xml:space="preserve"> </w:t>
      </w:r>
      <w:r>
        <w:rPr>
          <w:sz w:val="20"/>
        </w:rPr>
        <w:t>and</w:t>
      </w:r>
      <w:r>
        <w:rPr>
          <w:spacing w:val="40"/>
          <w:sz w:val="20"/>
        </w:rPr>
        <w:t xml:space="preserve"> </w:t>
      </w:r>
      <w:r>
        <w:rPr>
          <w:sz w:val="20"/>
        </w:rPr>
        <w:t>wisdom —</w:t>
      </w:r>
      <w:r>
        <w:rPr>
          <w:spacing w:val="40"/>
          <w:sz w:val="20"/>
        </w:rPr>
        <w:t xml:space="preserve"> </w:t>
      </w:r>
      <w:r>
        <w:rPr>
          <w:sz w:val="20"/>
        </w:rPr>
        <w:t>at</w:t>
      </w:r>
      <w:r>
        <w:rPr>
          <w:spacing w:val="40"/>
          <w:sz w:val="20"/>
        </w:rPr>
        <w:t xml:space="preserve"> </w:t>
      </w:r>
      <w:r>
        <w:rPr>
          <w:sz w:val="20"/>
        </w:rPr>
        <w:t>the</w:t>
      </w:r>
      <w:r>
        <w:rPr>
          <w:spacing w:val="40"/>
          <w:sz w:val="20"/>
        </w:rPr>
        <w:t xml:space="preserve"> </w:t>
      </w:r>
      <w:r>
        <w:rPr>
          <w:sz w:val="20"/>
        </w:rPr>
        <w:t>individual,</w:t>
      </w:r>
      <w:r>
        <w:rPr>
          <w:spacing w:val="40"/>
          <w:sz w:val="20"/>
        </w:rPr>
        <w:t xml:space="preserve"> </w:t>
      </w:r>
      <w:r>
        <w:rPr>
          <w:sz w:val="20"/>
        </w:rPr>
        <w:t>social</w:t>
      </w:r>
      <w:r>
        <w:rPr>
          <w:spacing w:val="40"/>
          <w:sz w:val="20"/>
        </w:rPr>
        <w:t xml:space="preserve"> </w:t>
      </w:r>
      <w:r>
        <w:rPr>
          <w:sz w:val="20"/>
        </w:rPr>
        <w:t>and</w:t>
      </w:r>
      <w:r>
        <w:rPr>
          <w:spacing w:val="40"/>
          <w:sz w:val="20"/>
        </w:rPr>
        <w:t xml:space="preserve"> </w:t>
      </w:r>
      <w:r>
        <w:rPr>
          <w:sz w:val="20"/>
        </w:rPr>
        <w:t>political levels —</w:t>
      </w:r>
      <w:r>
        <w:rPr>
          <w:spacing w:val="40"/>
          <w:sz w:val="20"/>
        </w:rPr>
        <w:t xml:space="preserve"> </w:t>
      </w:r>
      <w:r>
        <w:rPr>
          <w:sz w:val="20"/>
        </w:rPr>
        <w:t>to</w:t>
      </w:r>
      <w:r>
        <w:rPr>
          <w:spacing w:val="40"/>
          <w:sz w:val="20"/>
        </w:rPr>
        <w:t xml:space="preserve"> </w:t>
      </w:r>
      <w:r>
        <w:rPr>
          <w:sz w:val="20"/>
        </w:rPr>
        <w:t>change</w:t>
      </w:r>
      <w:r>
        <w:rPr>
          <w:spacing w:val="40"/>
          <w:sz w:val="20"/>
        </w:rPr>
        <w:t xml:space="preserve"> </w:t>
      </w:r>
      <w:r>
        <w:rPr>
          <w:sz w:val="20"/>
        </w:rPr>
        <w:t>our</w:t>
      </w:r>
      <w:r>
        <w:rPr>
          <w:spacing w:val="40"/>
          <w:sz w:val="20"/>
        </w:rPr>
        <w:t xml:space="preserve"> </w:t>
      </w:r>
      <w:r>
        <w:rPr>
          <w:sz w:val="20"/>
        </w:rPr>
        <w:t>habits,</w:t>
      </w:r>
      <w:r>
        <w:rPr>
          <w:spacing w:val="40"/>
          <w:sz w:val="20"/>
        </w:rPr>
        <w:t xml:space="preserve"> </w:t>
      </w:r>
      <w:r>
        <w:rPr>
          <w:sz w:val="20"/>
        </w:rPr>
        <w:t>comforts</w:t>
      </w:r>
      <w:r>
        <w:rPr>
          <w:spacing w:val="40"/>
          <w:sz w:val="20"/>
        </w:rPr>
        <w:t xml:space="preserve"> </w:t>
      </w:r>
      <w:r>
        <w:rPr>
          <w:sz w:val="20"/>
        </w:rPr>
        <w:t>and</w:t>
      </w:r>
      <w:r>
        <w:rPr>
          <w:spacing w:val="40"/>
          <w:sz w:val="20"/>
        </w:rPr>
        <w:t xml:space="preserve"> </w:t>
      </w:r>
      <w:r>
        <w:rPr>
          <w:sz w:val="20"/>
        </w:rPr>
        <w:t>current</w:t>
      </w:r>
      <w:r>
        <w:rPr>
          <w:spacing w:val="38"/>
          <w:sz w:val="20"/>
        </w:rPr>
        <w:t xml:space="preserve"> </w:t>
      </w:r>
      <w:r>
        <w:rPr>
          <w:sz w:val="20"/>
        </w:rPr>
        <w:t>way</w:t>
      </w:r>
      <w:r>
        <w:rPr>
          <w:spacing w:val="40"/>
          <w:sz w:val="20"/>
        </w:rPr>
        <w:t xml:space="preserve"> </w:t>
      </w:r>
      <w:r>
        <w:rPr>
          <w:sz w:val="20"/>
        </w:rPr>
        <w:t>of</w:t>
      </w:r>
      <w:r>
        <w:rPr>
          <w:spacing w:val="40"/>
          <w:sz w:val="20"/>
        </w:rPr>
        <w:t xml:space="preserve"> </w:t>
      </w:r>
      <w:r>
        <w:rPr>
          <w:sz w:val="20"/>
        </w:rPr>
        <w:t>life</w:t>
      </w:r>
      <w:r>
        <w:rPr>
          <w:spacing w:val="38"/>
          <w:sz w:val="20"/>
        </w:rPr>
        <w:t xml:space="preserve"> </w:t>
      </w:r>
      <w:r>
        <w:rPr>
          <w:sz w:val="20"/>
        </w:rPr>
        <w:t>in</w:t>
      </w:r>
      <w:r>
        <w:rPr>
          <w:spacing w:val="40"/>
          <w:sz w:val="20"/>
        </w:rPr>
        <w:t xml:space="preserve"> </w:t>
      </w:r>
      <w:r>
        <w:rPr>
          <w:sz w:val="20"/>
        </w:rPr>
        <w:t>order</w:t>
      </w:r>
      <w:r>
        <w:rPr>
          <w:spacing w:val="40"/>
          <w:sz w:val="20"/>
        </w:rPr>
        <w:t xml:space="preserve"> </w:t>
      </w:r>
      <w:r>
        <w:rPr>
          <w:sz w:val="20"/>
        </w:rPr>
        <w:t>to</w:t>
      </w:r>
      <w:r>
        <w:rPr>
          <w:spacing w:val="40"/>
          <w:sz w:val="20"/>
        </w:rPr>
        <w:t xml:space="preserve"> </w:t>
      </w:r>
      <w:r>
        <w:rPr>
          <w:sz w:val="20"/>
        </w:rPr>
        <w:t>secure</w:t>
      </w:r>
      <w:r>
        <w:rPr>
          <w:spacing w:val="40"/>
          <w:sz w:val="20"/>
        </w:rPr>
        <w:t xml:space="preserve"> </w:t>
      </w:r>
      <w:r>
        <w:rPr>
          <w:sz w:val="20"/>
        </w:rPr>
        <w:t>a</w:t>
      </w:r>
      <w:r>
        <w:rPr>
          <w:spacing w:val="38"/>
          <w:sz w:val="20"/>
        </w:rPr>
        <w:t xml:space="preserve"> </w:t>
      </w:r>
      <w:r>
        <w:rPr>
          <w:sz w:val="20"/>
        </w:rPr>
        <w:t>future</w:t>
      </w:r>
      <w:r>
        <w:rPr>
          <w:spacing w:val="40"/>
          <w:sz w:val="20"/>
        </w:rPr>
        <w:t xml:space="preserve"> </w:t>
      </w:r>
      <w:r>
        <w:rPr>
          <w:sz w:val="20"/>
        </w:rPr>
        <w:t>for</w:t>
      </w:r>
    </w:p>
    <w:p w14:paraId="78CAE424" w14:textId="77777777" w:rsidR="004C5C19" w:rsidRDefault="004C5C19">
      <w:pPr>
        <w:pStyle w:val="ListParagraph"/>
        <w:spacing w:line="244" w:lineRule="auto"/>
        <w:rPr>
          <w:sz w:val="20"/>
        </w:rPr>
        <w:sectPr w:rsidR="004C5C19">
          <w:pgSz w:w="11910" w:h="16840"/>
          <w:pgMar w:top="1800" w:right="1133" w:bottom="280" w:left="1700" w:header="1378" w:footer="0" w:gutter="0"/>
          <w:cols w:space="720"/>
        </w:sectPr>
      </w:pPr>
    </w:p>
    <w:p w14:paraId="1A9F3550" w14:textId="77777777" w:rsidR="004C5C19" w:rsidRDefault="00000000">
      <w:pPr>
        <w:pStyle w:val="BodyText"/>
        <w:spacing w:before="86" w:line="247" w:lineRule="auto"/>
        <w:ind w:left="292" w:right="606"/>
        <w:jc w:val="both"/>
      </w:pPr>
      <w:r>
        <w:lastRenderedPageBreak/>
        <w:t>ourselves</w:t>
      </w:r>
      <w:r>
        <w:rPr>
          <w:spacing w:val="-1"/>
        </w:rPr>
        <w:t xml:space="preserve"> </w:t>
      </w:r>
      <w:r>
        <w:t>and</w:t>
      </w:r>
      <w:r>
        <w:rPr>
          <w:spacing w:val="-1"/>
        </w:rPr>
        <w:t xml:space="preserve"> </w:t>
      </w:r>
      <w:r>
        <w:t>those</w:t>
      </w:r>
      <w:r>
        <w:rPr>
          <w:spacing w:val="-1"/>
        </w:rPr>
        <w:t xml:space="preserve"> </w:t>
      </w:r>
      <w:r>
        <w:t>who</w:t>
      </w:r>
      <w:r>
        <w:rPr>
          <w:spacing w:val="-5"/>
        </w:rPr>
        <w:t xml:space="preserve"> </w:t>
      </w:r>
      <w:r>
        <w:t>are</w:t>
      </w:r>
      <w:r>
        <w:rPr>
          <w:spacing w:val="-3"/>
        </w:rPr>
        <w:t xml:space="preserve"> </w:t>
      </w:r>
      <w:r>
        <w:t>yet</w:t>
      </w:r>
      <w:r>
        <w:rPr>
          <w:spacing w:val="-2"/>
        </w:rPr>
        <w:t xml:space="preserve"> </w:t>
      </w:r>
      <w:r>
        <w:t>to</w:t>
      </w:r>
      <w:r>
        <w:rPr>
          <w:spacing w:val="-1"/>
        </w:rPr>
        <w:t xml:space="preserve"> </w:t>
      </w:r>
      <w:r>
        <w:t>come.</w:t>
      </w:r>
      <w:r>
        <w:rPr>
          <w:spacing w:val="-1"/>
        </w:rPr>
        <w:t xml:space="preserve"> </w:t>
      </w:r>
      <w:r>
        <w:t>Through</w:t>
      </w:r>
      <w:r>
        <w:rPr>
          <w:spacing w:val="-5"/>
        </w:rPr>
        <w:t xml:space="preserve"> </w:t>
      </w:r>
      <w:r>
        <w:t>this</w:t>
      </w:r>
      <w:r>
        <w:rPr>
          <w:spacing w:val="-3"/>
        </w:rPr>
        <w:t xml:space="preserve"> </w:t>
      </w:r>
      <w:r>
        <w:t>Opinion,</w:t>
      </w:r>
      <w:r>
        <w:rPr>
          <w:spacing w:val="-1"/>
        </w:rPr>
        <w:t xml:space="preserve"> </w:t>
      </w:r>
      <w:r>
        <w:t>the</w:t>
      </w:r>
      <w:r>
        <w:rPr>
          <w:spacing w:val="-1"/>
        </w:rPr>
        <w:t xml:space="preserve"> </w:t>
      </w:r>
      <w:r>
        <w:t>Court participates</w:t>
      </w:r>
      <w:r>
        <w:rPr>
          <w:spacing w:val="-3"/>
        </w:rPr>
        <w:t xml:space="preserve"> </w:t>
      </w:r>
      <w:r>
        <w:t>in</w:t>
      </w:r>
      <w:r>
        <w:rPr>
          <w:spacing w:val="-5"/>
        </w:rPr>
        <w:t xml:space="preserve"> </w:t>
      </w:r>
      <w:r>
        <w:t>the</w:t>
      </w:r>
      <w:r>
        <w:rPr>
          <w:spacing w:val="-3"/>
        </w:rPr>
        <w:t xml:space="preserve"> </w:t>
      </w:r>
      <w:r>
        <w:t>activities of</w:t>
      </w:r>
      <w:r>
        <w:rPr>
          <w:spacing w:val="18"/>
        </w:rPr>
        <w:t xml:space="preserve"> </w:t>
      </w:r>
      <w:r>
        <w:t>the</w:t>
      </w:r>
      <w:r>
        <w:rPr>
          <w:spacing w:val="18"/>
        </w:rPr>
        <w:t xml:space="preserve"> </w:t>
      </w:r>
      <w:r>
        <w:t>United Nations and the</w:t>
      </w:r>
      <w:r>
        <w:rPr>
          <w:spacing w:val="18"/>
        </w:rPr>
        <w:t xml:space="preserve"> </w:t>
      </w:r>
      <w:r>
        <w:t>international community represented</w:t>
      </w:r>
      <w:r>
        <w:rPr>
          <w:spacing w:val="17"/>
        </w:rPr>
        <w:t xml:space="preserve"> </w:t>
      </w:r>
      <w:r>
        <w:t>in that</w:t>
      </w:r>
      <w:r>
        <w:rPr>
          <w:spacing w:val="18"/>
        </w:rPr>
        <w:t xml:space="preserve"> </w:t>
      </w:r>
      <w:r>
        <w:t>body, with the</w:t>
      </w:r>
      <w:r>
        <w:rPr>
          <w:spacing w:val="18"/>
        </w:rPr>
        <w:t xml:space="preserve"> </w:t>
      </w:r>
      <w:r>
        <w:t>hope that its conclusions will allow the law to inform and guide social and political action to address the ongoing climate crisis.</w:t>
      </w:r>
    </w:p>
    <w:p w14:paraId="68CCF7AE" w14:textId="77777777" w:rsidR="004C5C19" w:rsidRDefault="004C5C19">
      <w:pPr>
        <w:pStyle w:val="BodyText"/>
      </w:pPr>
    </w:p>
    <w:p w14:paraId="1A46C234" w14:textId="77777777" w:rsidR="004C5C19" w:rsidRDefault="004C5C19">
      <w:pPr>
        <w:pStyle w:val="BodyText"/>
        <w:spacing w:before="201"/>
      </w:pPr>
    </w:p>
    <w:p w14:paraId="2794FF43" w14:textId="77777777" w:rsidR="004C5C19" w:rsidRDefault="00000000">
      <w:pPr>
        <w:spacing w:before="1"/>
        <w:ind w:right="311"/>
        <w:jc w:val="center"/>
        <w:rPr>
          <w:sz w:val="20"/>
        </w:rPr>
      </w:pPr>
      <w:r>
        <w:rPr>
          <w:spacing w:val="-10"/>
          <w:sz w:val="20"/>
        </w:rPr>
        <w:t>*</w:t>
      </w:r>
    </w:p>
    <w:p w14:paraId="1A1173ED" w14:textId="77777777" w:rsidR="004C5C19" w:rsidRDefault="004C5C19">
      <w:pPr>
        <w:pStyle w:val="BodyText"/>
        <w:spacing w:before="225"/>
      </w:pPr>
    </w:p>
    <w:p w14:paraId="2A99029F" w14:textId="77777777" w:rsidR="004C5C19" w:rsidRDefault="00000000">
      <w:pPr>
        <w:tabs>
          <w:tab w:val="left" w:pos="564"/>
        </w:tabs>
        <w:ind w:right="310"/>
        <w:jc w:val="center"/>
        <w:rPr>
          <w:sz w:val="20"/>
        </w:rPr>
      </w:pPr>
      <w:r>
        <w:rPr>
          <w:spacing w:val="-10"/>
          <w:sz w:val="20"/>
        </w:rPr>
        <w:t>*</w:t>
      </w:r>
      <w:r>
        <w:rPr>
          <w:sz w:val="20"/>
        </w:rPr>
        <w:tab/>
      </w:r>
      <w:r>
        <w:rPr>
          <w:spacing w:val="-10"/>
          <w:sz w:val="20"/>
        </w:rPr>
        <w:t>*</w:t>
      </w:r>
    </w:p>
    <w:p w14:paraId="4B065817" w14:textId="77777777" w:rsidR="004C5C19" w:rsidRDefault="004C5C19">
      <w:pPr>
        <w:pStyle w:val="BodyText"/>
        <w:spacing w:before="220"/>
      </w:pPr>
    </w:p>
    <w:p w14:paraId="4D6E4B63" w14:textId="77777777" w:rsidR="004C5C19" w:rsidRDefault="00000000">
      <w:pPr>
        <w:pStyle w:val="ListParagraph"/>
        <w:numPr>
          <w:ilvl w:val="0"/>
          <w:numId w:val="29"/>
        </w:numPr>
        <w:tabs>
          <w:tab w:val="left" w:pos="1228"/>
        </w:tabs>
        <w:spacing w:before="1" w:line="480" w:lineRule="auto"/>
        <w:ind w:left="818" w:right="6368" w:firstLine="0"/>
        <w:rPr>
          <w:sz w:val="20"/>
        </w:rPr>
      </w:pPr>
      <w:r>
        <w:rPr>
          <w:spacing w:val="-2"/>
          <w:w w:val="105"/>
          <w:sz w:val="20"/>
        </w:rPr>
        <w:t>For</w:t>
      </w:r>
      <w:r>
        <w:rPr>
          <w:spacing w:val="-12"/>
          <w:w w:val="105"/>
          <w:sz w:val="20"/>
        </w:rPr>
        <w:t xml:space="preserve"> </w:t>
      </w:r>
      <w:r>
        <w:rPr>
          <w:spacing w:val="-2"/>
          <w:w w:val="105"/>
          <w:sz w:val="20"/>
        </w:rPr>
        <w:t>these</w:t>
      </w:r>
      <w:r>
        <w:rPr>
          <w:spacing w:val="-11"/>
          <w:w w:val="105"/>
          <w:sz w:val="20"/>
        </w:rPr>
        <w:t xml:space="preserve"> </w:t>
      </w:r>
      <w:r>
        <w:rPr>
          <w:spacing w:val="-2"/>
          <w:w w:val="105"/>
          <w:sz w:val="20"/>
        </w:rPr>
        <w:t xml:space="preserve">reasons, </w:t>
      </w:r>
      <w:r>
        <w:rPr>
          <w:w w:val="105"/>
          <w:sz w:val="20"/>
        </w:rPr>
        <w:t>T</w:t>
      </w:r>
      <w:r>
        <w:rPr>
          <w:w w:val="105"/>
          <w:sz w:val="16"/>
        </w:rPr>
        <w:t xml:space="preserve">HE </w:t>
      </w:r>
      <w:r>
        <w:rPr>
          <w:w w:val="105"/>
          <w:sz w:val="20"/>
        </w:rPr>
        <w:t>C</w:t>
      </w:r>
      <w:r>
        <w:rPr>
          <w:w w:val="105"/>
          <w:sz w:val="16"/>
        </w:rPr>
        <w:t>OURT</w:t>
      </w:r>
      <w:r>
        <w:rPr>
          <w:w w:val="105"/>
          <w:sz w:val="20"/>
        </w:rPr>
        <w:t>,</w:t>
      </w:r>
    </w:p>
    <w:p w14:paraId="1B4EF76C" w14:textId="77777777" w:rsidR="004C5C19" w:rsidRDefault="00000000">
      <w:pPr>
        <w:pStyle w:val="ListParagraph"/>
        <w:numPr>
          <w:ilvl w:val="0"/>
          <w:numId w:val="4"/>
        </w:numPr>
        <w:tabs>
          <w:tab w:val="left" w:pos="1108"/>
        </w:tabs>
        <w:spacing w:line="228" w:lineRule="exact"/>
        <w:ind w:left="1108" w:right="0" w:hanging="290"/>
        <w:rPr>
          <w:sz w:val="20"/>
        </w:rPr>
      </w:pPr>
      <w:r>
        <w:rPr>
          <w:spacing w:val="-2"/>
          <w:sz w:val="20"/>
        </w:rPr>
        <w:t>Unanimously,</w:t>
      </w:r>
    </w:p>
    <w:p w14:paraId="3F76B7A3" w14:textId="77777777" w:rsidR="004C5C19" w:rsidRDefault="00000000">
      <w:pPr>
        <w:pStyle w:val="BodyText"/>
        <w:spacing w:before="229"/>
        <w:ind w:left="818"/>
      </w:pPr>
      <w:r>
        <w:rPr>
          <w:i/>
        </w:rPr>
        <w:t>Finds</w:t>
      </w:r>
      <w:r>
        <w:rPr>
          <w:i/>
          <w:spacing w:val="5"/>
        </w:rPr>
        <w:t xml:space="preserve"> </w:t>
      </w:r>
      <w:r>
        <w:t>that</w:t>
      </w:r>
      <w:r>
        <w:rPr>
          <w:spacing w:val="7"/>
        </w:rPr>
        <w:t xml:space="preserve"> </w:t>
      </w:r>
      <w:r>
        <w:t>it</w:t>
      </w:r>
      <w:r>
        <w:rPr>
          <w:spacing w:val="7"/>
        </w:rPr>
        <w:t xml:space="preserve"> </w:t>
      </w:r>
      <w:r>
        <w:t>has</w:t>
      </w:r>
      <w:r>
        <w:rPr>
          <w:spacing w:val="6"/>
        </w:rPr>
        <w:t xml:space="preserve"> </w:t>
      </w:r>
      <w:r>
        <w:t>jurisdiction</w:t>
      </w:r>
      <w:r>
        <w:rPr>
          <w:spacing w:val="6"/>
        </w:rPr>
        <w:t xml:space="preserve"> </w:t>
      </w:r>
      <w:r>
        <w:t>to</w:t>
      </w:r>
      <w:r>
        <w:rPr>
          <w:spacing w:val="6"/>
        </w:rPr>
        <w:t xml:space="preserve"> </w:t>
      </w:r>
      <w:r>
        <w:t>give</w:t>
      </w:r>
      <w:r>
        <w:rPr>
          <w:spacing w:val="4"/>
        </w:rPr>
        <w:t xml:space="preserve"> </w:t>
      </w:r>
      <w:r>
        <w:t>the</w:t>
      </w:r>
      <w:r>
        <w:rPr>
          <w:spacing w:val="4"/>
        </w:rPr>
        <w:t xml:space="preserve"> </w:t>
      </w:r>
      <w:r>
        <w:t>advisory</w:t>
      </w:r>
      <w:r>
        <w:rPr>
          <w:spacing w:val="6"/>
        </w:rPr>
        <w:t xml:space="preserve"> </w:t>
      </w:r>
      <w:r>
        <w:t>opinion</w:t>
      </w:r>
      <w:r>
        <w:rPr>
          <w:spacing w:val="6"/>
        </w:rPr>
        <w:t xml:space="preserve"> </w:t>
      </w:r>
      <w:r>
        <w:rPr>
          <w:spacing w:val="-2"/>
        </w:rPr>
        <w:t>requested;</w:t>
      </w:r>
    </w:p>
    <w:p w14:paraId="486FB40B" w14:textId="77777777" w:rsidR="004C5C19" w:rsidRDefault="00000000">
      <w:pPr>
        <w:pStyle w:val="ListParagraph"/>
        <w:numPr>
          <w:ilvl w:val="0"/>
          <w:numId w:val="4"/>
        </w:numPr>
        <w:tabs>
          <w:tab w:val="left" w:pos="1108"/>
        </w:tabs>
        <w:spacing w:before="228"/>
        <w:ind w:left="1108" w:right="0" w:hanging="290"/>
        <w:rPr>
          <w:sz w:val="20"/>
        </w:rPr>
      </w:pPr>
      <w:r>
        <w:rPr>
          <w:spacing w:val="-2"/>
          <w:sz w:val="20"/>
        </w:rPr>
        <w:t>Unanimously,</w:t>
      </w:r>
    </w:p>
    <w:p w14:paraId="005ADCF2" w14:textId="77777777" w:rsidR="004C5C19" w:rsidRDefault="00000000">
      <w:pPr>
        <w:pStyle w:val="BodyText"/>
        <w:spacing w:before="228"/>
        <w:ind w:left="818"/>
      </w:pPr>
      <w:r>
        <w:rPr>
          <w:i/>
        </w:rPr>
        <w:t>Decides</w:t>
      </w:r>
      <w:r>
        <w:rPr>
          <w:i/>
          <w:spacing w:val="7"/>
        </w:rPr>
        <w:t xml:space="preserve"> </w:t>
      </w:r>
      <w:r>
        <w:t>to</w:t>
      </w:r>
      <w:r>
        <w:rPr>
          <w:spacing w:val="7"/>
        </w:rPr>
        <w:t xml:space="preserve"> </w:t>
      </w:r>
      <w:r>
        <w:t>comply</w:t>
      </w:r>
      <w:r>
        <w:rPr>
          <w:spacing w:val="6"/>
        </w:rPr>
        <w:t xml:space="preserve"> </w:t>
      </w:r>
      <w:r>
        <w:t>with</w:t>
      </w:r>
      <w:r>
        <w:rPr>
          <w:spacing w:val="6"/>
        </w:rPr>
        <w:t xml:space="preserve"> </w:t>
      </w:r>
      <w:r>
        <w:t>the</w:t>
      </w:r>
      <w:r>
        <w:rPr>
          <w:spacing w:val="5"/>
        </w:rPr>
        <w:t xml:space="preserve"> </w:t>
      </w:r>
      <w:r>
        <w:t>request</w:t>
      </w:r>
      <w:r>
        <w:rPr>
          <w:spacing w:val="4"/>
        </w:rPr>
        <w:t xml:space="preserve"> </w:t>
      </w:r>
      <w:r>
        <w:t>for</w:t>
      </w:r>
      <w:r>
        <w:rPr>
          <w:spacing w:val="9"/>
        </w:rPr>
        <w:t xml:space="preserve"> </w:t>
      </w:r>
      <w:r>
        <w:t>an</w:t>
      </w:r>
      <w:r>
        <w:rPr>
          <w:spacing w:val="6"/>
        </w:rPr>
        <w:t xml:space="preserve"> </w:t>
      </w:r>
      <w:r>
        <w:t>advisory</w:t>
      </w:r>
      <w:r>
        <w:rPr>
          <w:spacing w:val="4"/>
        </w:rPr>
        <w:t xml:space="preserve"> </w:t>
      </w:r>
      <w:r>
        <w:rPr>
          <w:spacing w:val="-2"/>
        </w:rPr>
        <w:t>opinion;</w:t>
      </w:r>
    </w:p>
    <w:p w14:paraId="38DAE650" w14:textId="77777777" w:rsidR="004C5C19" w:rsidRDefault="00000000">
      <w:pPr>
        <w:pStyle w:val="ListParagraph"/>
        <w:numPr>
          <w:ilvl w:val="0"/>
          <w:numId w:val="4"/>
        </w:numPr>
        <w:tabs>
          <w:tab w:val="left" w:pos="1108"/>
        </w:tabs>
        <w:spacing w:before="229"/>
        <w:ind w:left="1108" w:right="0" w:hanging="290"/>
        <w:rPr>
          <w:sz w:val="20"/>
        </w:rPr>
      </w:pPr>
      <w:r>
        <w:rPr>
          <w:sz w:val="20"/>
        </w:rPr>
        <w:t>As</w:t>
      </w:r>
      <w:r>
        <w:rPr>
          <w:spacing w:val="4"/>
          <w:sz w:val="20"/>
        </w:rPr>
        <w:t xml:space="preserve"> </w:t>
      </w:r>
      <w:r>
        <w:rPr>
          <w:sz w:val="20"/>
        </w:rPr>
        <w:t>regards</w:t>
      </w:r>
      <w:r>
        <w:rPr>
          <w:spacing w:val="7"/>
          <w:sz w:val="20"/>
        </w:rPr>
        <w:t xml:space="preserve"> </w:t>
      </w:r>
      <w:r>
        <w:rPr>
          <w:sz w:val="20"/>
        </w:rPr>
        <w:t>question</w:t>
      </w:r>
      <w:r>
        <w:rPr>
          <w:spacing w:val="6"/>
          <w:sz w:val="20"/>
        </w:rPr>
        <w:t xml:space="preserve"> </w:t>
      </w:r>
      <w:r>
        <w:rPr>
          <w:i/>
          <w:sz w:val="20"/>
        </w:rPr>
        <w:t>(a)</w:t>
      </w:r>
      <w:r>
        <w:rPr>
          <w:i/>
          <w:spacing w:val="6"/>
          <w:sz w:val="20"/>
        </w:rPr>
        <w:t xml:space="preserve"> </w:t>
      </w:r>
      <w:r>
        <w:rPr>
          <w:sz w:val="20"/>
        </w:rPr>
        <w:t>put</w:t>
      </w:r>
      <w:r>
        <w:rPr>
          <w:spacing w:val="8"/>
          <w:sz w:val="20"/>
        </w:rPr>
        <w:t xml:space="preserve"> </w:t>
      </w:r>
      <w:r>
        <w:rPr>
          <w:sz w:val="20"/>
        </w:rPr>
        <w:t>by</w:t>
      </w:r>
      <w:r>
        <w:rPr>
          <w:spacing w:val="5"/>
          <w:sz w:val="20"/>
        </w:rPr>
        <w:t xml:space="preserve"> </w:t>
      </w:r>
      <w:r>
        <w:rPr>
          <w:sz w:val="20"/>
        </w:rPr>
        <w:t>the</w:t>
      </w:r>
      <w:r>
        <w:rPr>
          <w:spacing w:val="7"/>
          <w:sz w:val="20"/>
        </w:rPr>
        <w:t xml:space="preserve"> </w:t>
      </w:r>
      <w:r>
        <w:rPr>
          <w:sz w:val="20"/>
        </w:rPr>
        <w:t>General</w:t>
      </w:r>
      <w:r>
        <w:rPr>
          <w:spacing w:val="8"/>
          <w:sz w:val="20"/>
        </w:rPr>
        <w:t xml:space="preserve"> </w:t>
      </w:r>
      <w:r>
        <w:rPr>
          <w:spacing w:val="-2"/>
          <w:sz w:val="20"/>
        </w:rPr>
        <w:t>Assembly:</w:t>
      </w:r>
    </w:p>
    <w:p w14:paraId="40C25FF5" w14:textId="77777777" w:rsidR="004C5C19" w:rsidRDefault="00000000">
      <w:pPr>
        <w:pStyle w:val="ListParagraph"/>
        <w:numPr>
          <w:ilvl w:val="1"/>
          <w:numId w:val="4"/>
        </w:numPr>
        <w:tabs>
          <w:tab w:val="left" w:pos="1058"/>
        </w:tabs>
        <w:spacing w:before="228"/>
        <w:ind w:left="1058" w:right="0" w:hanging="240"/>
        <w:rPr>
          <w:sz w:val="20"/>
        </w:rPr>
      </w:pPr>
      <w:r>
        <w:rPr>
          <w:spacing w:val="-2"/>
          <w:sz w:val="20"/>
        </w:rPr>
        <w:t>Unanimously,</w:t>
      </w:r>
    </w:p>
    <w:p w14:paraId="7BE81A82" w14:textId="77777777" w:rsidR="004C5C19" w:rsidRDefault="00000000">
      <w:pPr>
        <w:pStyle w:val="BodyText"/>
        <w:spacing w:before="228" w:line="244" w:lineRule="auto"/>
        <w:ind w:left="292" w:right="602" w:firstLine="526"/>
        <w:jc w:val="both"/>
      </w:pPr>
      <w:r>
        <w:rPr>
          <w:i/>
        </w:rPr>
        <w:t xml:space="preserve">Is of the opinion that </w:t>
      </w:r>
      <w:r>
        <w:t>the climate change treaties set forth binding obligations for States parties to ensure the protection of the climate system and other parts of the environment from anthropogenic greenhouse gas emissions. These obligations include the following:</w:t>
      </w:r>
    </w:p>
    <w:p w14:paraId="124DEBA2" w14:textId="77777777" w:rsidR="004C5C19" w:rsidRDefault="00000000">
      <w:pPr>
        <w:pStyle w:val="ListParagraph"/>
        <w:numPr>
          <w:ilvl w:val="0"/>
          <w:numId w:val="3"/>
        </w:numPr>
        <w:tabs>
          <w:tab w:val="left" w:pos="606"/>
          <w:tab w:val="left" w:pos="608"/>
        </w:tabs>
        <w:spacing w:before="225" w:line="247" w:lineRule="auto"/>
        <w:ind w:right="606"/>
        <w:jc w:val="both"/>
        <w:rPr>
          <w:sz w:val="20"/>
        </w:rPr>
      </w:pPr>
      <w:r>
        <w:rPr>
          <w:sz w:val="20"/>
        </w:rPr>
        <w:t>States parties to the United Nations Framework Convention on Climate Change have an</w:t>
      </w:r>
      <w:r>
        <w:rPr>
          <w:spacing w:val="40"/>
          <w:sz w:val="20"/>
        </w:rPr>
        <w:t xml:space="preserve"> </w:t>
      </w:r>
      <w:r>
        <w:rPr>
          <w:sz w:val="20"/>
        </w:rPr>
        <w:t>obligation to adopt measures with a view to contributing to the mitigation of greenhouse gas emissions and adapting to climate change;</w:t>
      </w:r>
    </w:p>
    <w:p w14:paraId="525569D0" w14:textId="77777777" w:rsidR="004C5C19" w:rsidRDefault="00000000">
      <w:pPr>
        <w:pStyle w:val="ListParagraph"/>
        <w:numPr>
          <w:ilvl w:val="0"/>
          <w:numId w:val="3"/>
        </w:numPr>
        <w:tabs>
          <w:tab w:val="left" w:pos="606"/>
          <w:tab w:val="left" w:pos="608"/>
        </w:tabs>
        <w:spacing w:before="217" w:line="247" w:lineRule="auto"/>
        <w:ind w:right="606"/>
        <w:jc w:val="both"/>
        <w:rPr>
          <w:sz w:val="20"/>
        </w:rPr>
      </w:pPr>
      <w:r>
        <w:rPr>
          <w:sz w:val="20"/>
        </w:rPr>
        <w:t>States parties listed in Annex I to the United Nations Framework Convention on Climate Change have additional obligations to take the lead in combating climate change by limiting their greenhouse gas emissions and enhancing their greenhouse gas sinks and reservoirs;</w:t>
      </w:r>
    </w:p>
    <w:p w14:paraId="31C920BD" w14:textId="77777777" w:rsidR="004C5C19" w:rsidRDefault="00000000">
      <w:pPr>
        <w:pStyle w:val="ListParagraph"/>
        <w:numPr>
          <w:ilvl w:val="0"/>
          <w:numId w:val="3"/>
        </w:numPr>
        <w:tabs>
          <w:tab w:val="left" w:pos="606"/>
          <w:tab w:val="left" w:pos="608"/>
        </w:tabs>
        <w:spacing w:before="219" w:line="249" w:lineRule="auto"/>
        <w:ind w:right="606"/>
        <w:jc w:val="both"/>
        <w:rPr>
          <w:sz w:val="20"/>
        </w:rPr>
      </w:pPr>
      <w:r>
        <w:rPr>
          <w:sz w:val="20"/>
        </w:rPr>
        <w:t>States parties to the United Nations Framework Convention on Climate Change have a duty to</w:t>
      </w:r>
      <w:r>
        <w:rPr>
          <w:spacing w:val="80"/>
          <w:sz w:val="20"/>
        </w:rPr>
        <w:t xml:space="preserve"> </w:t>
      </w:r>
      <w:r>
        <w:rPr>
          <w:sz w:val="20"/>
        </w:rPr>
        <w:t>co-operate with each other in order to achieve the underlying objective of the Convention;</w:t>
      </w:r>
    </w:p>
    <w:p w14:paraId="0BF9B3C7" w14:textId="77777777" w:rsidR="004C5C19" w:rsidRDefault="00000000">
      <w:pPr>
        <w:pStyle w:val="ListParagraph"/>
        <w:numPr>
          <w:ilvl w:val="0"/>
          <w:numId w:val="3"/>
        </w:numPr>
        <w:tabs>
          <w:tab w:val="left" w:pos="607"/>
        </w:tabs>
        <w:spacing w:before="218"/>
        <w:ind w:left="607" w:right="0" w:hanging="315"/>
        <w:rPr>
          <w:sz w:val="20"/>
        </w:rPr>
      </w:pPr>
      <w:r>
        <w:rPr>
          <w:sz w:val="20"/>
        </w:rPr>
        <w:t>States</w:t>
      </w:r>
      <w:r>
        <w:rPr>
          <w:spacing w:val="7"/>
          <w:sz w:val="20"/>
        </w:rPr>
        <w:t xml:space="preserve"> </w:t>
      </w:r>
      <w:r>
        <w:rPr>
          <w:sz w:val="20"/>
        </w:rPr>
        <w:t>parties</w:t>
      </w:r>
      <w:r>
        <w:rPr>
          <w:spacing w:val="8"/>
          <w:sz w:val="20"/>
        </w:rPr>
        <w:t xml:space="preserve"> </w:t>
      </w:r>
      <w:r>
        <w:rPr>
          <w:sz w:val="20"/>
        </w:rPr>
        <w:t>to</w:t>
      </w:r>
      <w:r>
        <w:rPr>
          <w:spacing w:val="7"/>
          <w:sz w:val="20"/>
        </w:rPr>
        <w:t xml:space="preserve"> </w:t>
      </w:r>
      <w:r>
        <w:rPr>
          <w:sz w:val="20"/>
        </w:rPr>
        <w:t>the</w:t>
      </w:r>
      <w:r>
        <w:rPr>
          <w:spacing w:val="8"/>
          <w:sz w:val="20"/>
        </w:rPr>
        <w:t xml:space="preserve"> </w:t>
      </w:r>
      <w:r>
        <w:rPr>
          <w:sz w:val="20"/>
        </w:rPr>
        <w:t>Kyoto</w:t>
      </w:r>
      <w:r>
        <w:rPr>
          <w:spacing w:val="5"/>
          <w:sz w:val="20"/>
        </w:rPr>
        <w:t xml:space="preserve"> </w:t>
      </w:r>
      <w:r>
        <w:rPr>
          <w:sz w:val="20"/>
        </w:rPr>
        <w:t>Protocol</w:t>
      </w:r>
      <w:r>
        <w:rPr>
          <w:spacing w:val="6"/>
          <w:sz w:val="20"/>
        </w:rPr>
        <w:t xml:space="preserve"> </w:t>
      </w:r>
      <w:r>
        <w:rPr>
          <w:sz w:val="20"/>
        </w:rPr>
        <w:t>must</w:t>
      </w:r>
      <w:r>
        <w:rPr>
          <w:spacing w:val="7"/>
          <w:sz w:val="20"/>
        </w:rPr>
        <w:t xml:space="preserve"> </w:t>
      </w:r>
      <w:r>
        <w:rPr>
          <w:sz w:val="20"/>
        </w:rPr>
        <w:t>comply</w:t>
      </w:r>
      <w:r>
        <w:rPr>
          <w:spacing w:val="7"/>
          <w:sz w:val="20"/>
        </w:rPr>
        <w:t xml:space="preserve"> </w:t>
      </w:r>
      <w:r>
        <w:rPr>
          <w:sz w:val="20"/>
        </w:rPr>
        <w:t>with</w:t>
      </w:r>
      <w:r>
        <w:rPr>
          <w:spacing w:val="5"/>
          <w:sz w:val="20"/>
        </w:rPr>
        <w:t xml:space="preserve"> </w:t>
      </w:r>
      <w:r>
        <w:rPr>
          <w:sz w:val="20"/>
        </w:rPr>
        <w:t>applicable</w:t>
      </w:r>
      <w:r>
        <w:rPr>
          <w:spacing w:val="6"/>
          <w:sz w:val="20"/>
        </w:rPr>
        <w:t xml:space="preserve"> </w:t>
      </w:r>
      <w:r>
        <w:rPr>
          <w:sz w:val="20"/>
        </w:rPr>
        <w:t>provisions</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Protocol;</w:t>
      </w:r>
    </w:p>
    <w:p w14:paraId="057286DA" w14:textId="77777777" w:rsidR="004C5C19" w:rsidRDefault="00000000">
      <w:pPr>
        <w:pStyle w:val="ListParagraph"/>
        <w:numPr>
          <w:ilvl w:val="0"/>
          <w:numId w:val="3"/>
        </w:numPr>
        <w:tabs>
          <w:tab w:val="left" w:pos="605"/>
          <w:tab w:val="left" w:pos="608"/>
        </w:tabs>
        <w:spacing w:before="225" w:line="247" w:lineRule="auto"/>
        <w:ind w:right="601"/>
        <w:jc w:val="both"/>
        <w:rPr>
          <w:sz w:val="20"/>
        </w:rPr>
      </w:pPr>
      <w:r>
        <w:rPr>
          <w:sz w:val="20"/>
        </w:rPr>
        <w:t>States parties to the Paris Agreement have an obligation to act with due diligence in taking measures in accordance with their common but differentiated responsibilities and respective capabilities capable of making an adequate contribution to achieving the temperature goal set out in the Agreement;</w:t>
      </w:r>
    </w:p>
    <w:p w14:paraId="15AC1D75" w14:textId="77777777" w:rsidR="004C5C19" w:rsidRDefault="004C5C19">
      <w:pPr>
        <w:pStyle w:val="ListParagraph"/>
        <w:spacing w:line="247" w:lineRule="auto"/>
        <w:rPr>
          <w:sz w:val="20"/>
        </w:rPr>
        <w:sectPr w:rsidR="004C5C19">
          <w:pgSz w:w="11910" w:h="16840"/>
          <w:pgMar w:top="1800" w:right="1133" w:bottom="280" w:left="1700" w:header="1378" w:footer="0" w:gutter="0"/>
          <w:cols w:space="720"/>
        </w:sectPr>
      </w:pPr>
    </w:p>
    <w:p w14:paraId="06F2D731" w14:textId="77777777" w:rsidR="004C5C19" w:rsidRDefault="00000000">
      <w:pPr>
        <w:pStyle w:val="ListParagraph"/>
        <w:numPr>
          <w:ilvl w:val="0"/>
          <w:numId w:val="3"/>
        </w:numPr>
        <w:tabs>
          <w:tab w:val="left" w:pos="605"/>
          <w:tab w:val="left" w:pos="608"/>
        </w:tabs>
        <w:spacing w:before="86" w:line="247" w:lineRule="auto"/>
        <w:jc w:val="both"/>
        <w:rPr>
          <w:sz w:val="20"/>
        </w:rPr>
      </w:pPr>
      <w:r>
        <w:rPr>
          <w:sz w:val="20"/>
        </w:rPr>
        <w:lastRenderedPageBreak/>
        <w:t xml:space="preserve">States parties to the Paris Agreement have an obligation to prepare, communicate and maintain successive and progressive nationally determined contributions which, </w:t>
      </w:r>
      <w:r>
        <w:rPr>
          <w:i/>
          <w:sz w:val="20"/>
        </w:rPr>
        <w:t>inter alia</w:t>
      </w:r>
      <w:r>
        <w:rPr>
          <w:sz w:val="20"/>
        </w:rPr>
        <w:t>, when taken together, are capable of achieving the temperature goal of limiting global warming to 1.5°C</w:t>
      </w:r>
      <w:r>
        <w:rPr>
          <w:spacing w:val="80"/>
          <w:sz w:val="20"/>
        </w:rPr>
        <w:t xml:space="preserve"> </w:t>
      </w:r>
      <w:r>
        <w:rPr>
          <w:sz w:val="20"/>
        </w:rPr>
        <w:t>above pre-industrial levels;</w:t>
      </w:r>
    </w:p>
    <w:p w14:paraId="2D36236E" w14:textId="77777777" w:rsidR="004C5C19" w:rsidRDefault="00000000">
      <w:pPr>
        <w:pStyle w:val="ListParagraph"/>
        <w:numPr>
          <w:ilvl w:val="0"/>
          <w:numId w:val="3"/>
        </w:numPr>
        <w:tabs>
          <w:tab w:val="left" w:pos="606"/>
          <w:tab w:val="left" w:pos="608"/>
        </w:tabs>
        <w:spacing w:before="215" w:line="249" w:lineRule="auto"/>
        <w:ind w:right="605"/>
        <w:jc w:val="both"/>
        <w:rPr>
          <w:sz w:val="20"/>
        </w:rPr>
      </w:pPr>
      <w:r>
        <w:rPr>
          <w:sz w:val="20"/>
        </w:rPr>
        <w:t>States</w:t>
      </w:r>
      <w:r>
        <w:rPr>
          <w:spacing w:val="21"/>
          <w:sz w:val="20"/>
        </w:rPr>
        <w:t xml:space="preserve"> </w:t>
      </w:r>
      <w:r>
        <w:rPr>
          <w:sz w:val="20"/>
        </w:rPr>
        <w:t>parties</w:t>
      </w:r>
      <w:r>
        <w:rPr>
          <w:spacing w:val="20"/>
          <w:sz w:val="20"/>
        </w:rPr>
        <w:t xml:space="preserve"> </w:t>
      </w:r>
      <w:r>
        <w:rPr>
          <w:sz w:val="20"/>
        </w:rPr>
        <w:t>to</w:t>
      </w:r>
      <w:r>
        <w:rPr>
          <w:spacing w:val="16"/>
          <w:sz w:val="20"/>
        </w:rPr>
        <w:t xml:space="preserve"> </w:t>
      </w:r>
      <w:r>
        <w:rPr>
          <w:sz w:val="20"/>
        </w:rPr>
        <w:t>the</w:t>
      </w:r>
      <w:r>
        <w:rPr>
          <w:spacing w:val="20"/>
          <w:sz w:val="20"/>
        </w:rPr>
        <w:t xml:space="preserve"> </w:t>
      </w:r>
      <w:r>
        <w:rPr>
          <w:sz w:val="20"/>
        </w:rPr>
        <w:t>Paris</w:t>
      </w:r>
      <w:r>
        <w:rPr>
          <w:spacing w:val="17"/>
          <w:sz w:val="20"/>
        </w:rPr>
        <w:t xml:space="preserve"> </w:t>
      </w:r>
      <w:r>
        <w:rPr>
          <w:sz w:val="20"/>
        </w:rPr>
        <w:t>Agreement</w:t>
      </w:r>
      <w:r>
        <w:rPr>
          <w:spacing w:val="20"/>
          <w:sz w:val="20"/>
        </w:rPr>
        <w:t xml:space="preserve"> </w:t>
      </w:r>
      <w:r>
        <w:rPr>
          <w:sz w:val="20"/>
        </w:rPr>
        <w:t>have</w:t>
      </w:r>
      <w:r>
        <w:rPr>
          <w:spacing w:val="20"/>
          <w:sz w:val="20"/>
        </w:rPr>
        <w:t xml:space="preserve"> </w:t>
      </w:r>
      <w:r>
        <w:rPr>
          <w:sz w:val="20"/>
        </w:rPr>
        <w:t>an</w:t>
      </w:r>
      <w:r>
        <w:rPr>
          <w:spacing w:val="23"/>
          <w:sz w:val="20"/>
        </w:rPr>
        <w:t xml:space="preserve"> </w:t>
      </w:r>
      <w:r>
        <w:rPr>
          <w:sz w:val="20"/>
        </w:rPr>
        <w:t>obligation</w:t>
      </w:r>
      <w:r>
        <w:rPr>
          <w:spacing w:val="19"/>
          <w:sz w:val="20"/>
        </w:rPr>
        <w:t xml:space="preserve"> </w:t>
      </w:r>
      <w:r>
        <w:rPr>
          <w:sz w:val="20"/>
        </w:rPr>
        <w:t>to</w:t>
      </w:r>
      <w:r>
        <w:rPr>
          <w:spacing w:val="16"/>
          <w:sz w:val="20"/>
        </w:rPr>
        <w:t xml:space="preserve"> </w:t>
      </w:r>
      <w:r>
        <w:rPr>
          <w:sz w:val="20"/>
        </w:rPr>
        <w:t>pursue</w:t>
      </w:r>
      <w:r>
        <w:rPr>
          <w:spacing w:val="17"/>
          <w:sz w:val="20"/>
        </w:rPr>
        <w:t xml:space="preserve"> </w:t>
      </w:r>
      <w:r>
        <w:rPr>
          <w:sz w:val="20"/>
        </w:rPr>
        <w:t>measures</w:t>
      </w:r>
      <w:r>
        <w:rPr>
          <w:spacing w:val="20"/>
          <w:sz w:val="20"/>
        </w:rPr>
        <w:t xml:space="preserve"> </w:t>
      </w:r>
      <w:r>
        <w:rPr>
          <w:sz w:val="20"/>
        </w:rPr>
        <w:t>which</w:t>
      </w:r>
      <w:r>
        <w:rPr>
          <w:spacing w:val="20"/>
          <w:sz w:val="20"/>
        </w:rPr>
        <w:t xml:space="preserve"> </w:t>
      </w:r>
      <w:r>
        <w:rPr>
          <w:sz w:val="20"/>
        </w:rPr>
        <w:t>are</w:t>
      </w:r>
      <w:r>
        <w:rPr>
          <w:spacing w:val="17"/>
          <w:sz w:val="20"/>
        </w:rPr>
        <w:t xml:space="preserve"> </w:t>
      </w:r>
      <w:r>
        <w:rPr>
          <w:sz w:val="20"/>
        </w:rPr>
        <w:t>capable of achieving the objectives set out in their successive nationally determined contributions; and</w:t>
      </w:r>
    </w:p>
    <w:p w14:paraId="10FA0862" w14:textId="77777777" w:rsidR="004C5C19" w:rsidRDefault="00000000">
      <w:pPr>
        <w:pStyle w:val="ListParagraph"/>
        <w:numPr>
          <w:ilvl w:val="0"/>
          <w:numId w:val="3"/>
        </w:numPr>
        <w:tabs>
          <w:tab w:val="left" w:pos="606"/>
          <w:tab w:val="left" w:pos="608"/>
        </w:tabs>
        <w:spacing w:before="216" w:line="249" w:lineRule="auto"/>
        <w:jc w:val="both"/>
        <w:rPr>
          <w:sz w:val="20"/>
        </w:rPr>
      </w:pPr>
      <w:r>
        <w:rPr>
          <w:sz w:val="20"/>
        </w:rPr>
        <w:t>States parties to the Paris Agreement have obligations of adaptation and co-operation, including through technology and financial transfers, which must be performed in good faith;</w:t>
      </w:r>
    </w:p>
    <w:p w14:paraId="63204DC6" w14:textId="77777777" w:rsidR="004C5C19" w:rsidRDefault="00000000">
      <w:pPr>
        <w:pStyle w:val="ListParagraph"/>
        <w:numPr>
          <w:ilvl w:val="1"/>
          <w:numId w:val="4"/>
        </w:numPr>
        <w:tabs>
          <w:tab w:val="left" w:pos="1056"/>
        </w:tabs>
        <w:spacing w:before="218"/>
        <w:ind w:left="1056" w:right="0" w:hanging="238"/>
        <w:rPr>
          <w:sz w:val="20"/>
        </w:rPr>
      </w:pPr>
      <w:r>
        <w:rPr>
          <w:spacing w:val="-2"/>
          <w:sz w:val="20"/>
        </w:rPr>
        <w:t>Unanimously,</w:t>
      </w:r>
    </w:p>
    <w:p w14:paraId="69548B48" w14:textId="77777777" w:rsidR="004C5C19" w:rsidRDefault="00000000">
      <w:pPr>
        <w:pStyle w:val="BodyText"/>
        <w:spacing w:before="228" w:line="244" w:lineRule="auto"/>
        <w:ind w:left="292" w:right="600" w:firstLine="526"/>
        <w:jc w:val="both"/>
      </w:pPr>
      <w:r>
        <w:rPr>
          <w:i/>
        </w:rPr>
        <w:t xml:space="preserve">Is of the opinion that </w:t>
      </w:r>
      <w:r>
        <w:t>customary international law sets forth obligations for States to ensure the protection of the climate system and other parts of the environment from anthropogenic greenhouse gas emissions. These obligations include the following:</w:t>
      </w:r>
    </w:p>
    <w:p w14:paraId="6B7027A3" w14:textId="77777777" w:rsidR="004C5C19" w:rsidRDefault="00000000">
      <w:pPr>
        <w:pStyle w:val="ListParagraph"/>
        <w:numPr>
          <w:ilvl w:val="0"/>
          <w:numId w:val="2"/>
        </w:numPr>
        <w:tabs>
          <w:tab w:val="left" w:pos="606"/>
          <w:tab w:val="left" w:pos="608"/>
        </w:tabs>
        <w:spacing w:before="225" w:line="247" w:lineRule="auto"/>
        <w:ind w:right="604"/>
        <w:jc w:val="both"/>
        <w:rPr>
          <w:sz w:val="20"/>
        </w:rPr>
      </w:pPr>
      <w:r>
        <w:rPr>
          <w:sz w:val="20"/>
        </w:rPr>
        <w:t>States have a duty to prevent significant harm to the environment by acting with due diligence</w:t>
      </w:r>
      <w:r>
        <w:rPr>
          <w:spacing w:val="40"/>
          <w:sz w:val="20"/>
        </w:rPr>
        <w:t xml:space="preserve"> </w:t>
      </w:r>
      <w:r>
        <w:rPr>
          <w:sz w:val="20"/>
        </w:rPr>
        <w:t>and to use all means at their disposal to prevent activities carried out within their jurisdiction or control from causing significant</w:t>
      </w:r>
      <w:r>
        <w:rPr>
          <w:spacing w:val="15"/>
          <w:sz w:val="20"/>
        </w:rPr>
        <w:t xml:space="preserve"> </w:t>
      </w:r>
      <w:r>
        <w:rPr>
          <w:sz w:val="20"/>
        </w:rPr>
        <w:t>harm to the climate system and other</w:t>
      </w:r>
      <w:r>
        <w:rPr>
          <w:spacing w:val="15"/>
          <w:sz w:val="20"/>
        </w:rPr>
        <w:t xml:space="preserve"> </w:t>
      </w:r>
      <w:r>
        <w:rPr>
          <w:sz w:val="20"/>
        </w:rPr>
        <w:t>parts</w:t>
      </w:r>
      <w:r>
        <w:rPr>
          <w:spacing w:val="15"/>
          <w:sz w:val="20"/>
        </w:rPr>
        <w:t xml:space="preserve"> </w:t>
      </w:r>
      <w:r>
        <w:rPr>
          <w:sz w:val="20"/>
        </w:rPr>
        <w:t>of the environment,</w:t>
      </w:r>
      <w:r>
        <w:rPr>
          <w:spacing w:val="40"/>
          <w:sz w:val="20"/>
        </w:rPr>
        <w:t xml:space="preserve"> </w:t>
      </w:r>
      <w:r>
        <w:rPr>
          <w:sz w:val="20"/>
        </w:rPr>
        <w:t>in accordance with their common but differentiated responsibilities and respective capabilities;</w:t>
      </w:r>
    </w:p>
    <w:p w14:paraId="48AD9A4A" w14:textId="77777777" w:rsidR="004C5C19" w:rsidRDefault="00000000">
      <w:pPr>
        <w:pStyle w:val="ListParagraph"/>
        <w:numPr>
          <w:ilvl w:val="0"/>
          <w:numId w:val="2"/>
        </w:numPr>
        <w:tabs>
          <w:tab w:val="left" w:pos="606"/>
          <w:tab w:val="left" w:pos="608"/>
        </w:tabs>
        <w:spacing w:before="215" w:line="247" w:lineRule="auto"/>
        <w:ind w:right="606"/>
        <w:jc w:val="both"/>
        <w:rPr>
          <w:sz w:val="20"/>
        </w:rPr>
      </w:pPr>
      <w:r>
        <w:rPr>
          <w:sz w:val="20"/>
        </w:rPr>
        <w:t>States have a duty to co-operate with each other in good faith to prevent significant harm to the climate system and other parts of the environment, which requires sustained and continuous</w:t>
      </w:r>
      <w:r>
        <w:rPr>
          <w:spacing w:val="40"/>
          <w:sz w:val="20"/>
        </w:rPr>
        <w:t xml:space="preserve"> </w:t>
      </w:r>
      <w:r>
        <w:rPr>
          <w:sz w:val="20"/>
        </w:rPr>
        <w:t>forms of co-operation by States when taking measures to prevent such harm;</w:t>
      </w:r>
    </w:p>
    <w:p w14:paraId="4704EF4F" w14:textId="77777777" w:rsidR="004C5C19" w:rsidRDefault="00000000">
      <w:pPr>
        <w:pStyle w:val="ListParagraph"/>
        <w:numPr>
          <w:ilvl w:val="1"/>
          <w:numId w:val="4"/>
        </w:numPr>
        <w:tabs>
          <w:tab w:val="left" w:pos="1056"/>
        </w:tabs>
        <w:spacing w:before="222"/>
        <w:ind w:left="1056" w:right="0" w:hanging="238"/>
        <w:rPr>
          <w:sz w:val="20"/>
        </w:rPr>
      </w:pPr>
      <w:r>
        <w:rPr>
          <w:spacing w:val="-2"/>
          <w:sz w:val="20"/>
        </w:rPr>
        <w:t>Unanimously,</w:t>
      </w:r>
    </w:p>
    <w:p w14:paraId="235D8F27" w14:textId="77777777" w:rsidR="004C5C19" w:rsidRDefault="00000000">
      <w:pPr>
        <w:pStyle w:val="BodyText"/>
        <w:spacing w:before="226" w:line="244" w:lineRule="auto"/>
        <w:ind w:left="292" w:right="603" w:firstLine="526"/>
        <w:jc w:val="both"/>
      </w:pPr>
      <w:r>
        <w:rPr>
          <w:i/>
        </w:rPr>
        <w:t xml:space="preserve">Is of the opinion that </w:t>
      </w:r>
      <w:r>
        <w:t>States parties to the Vienna Convention for the Protection of the Ozone Layer and to the Montreal Protocol on Substances that Deplete the Ozone Layer and its Kigali Amendment, the Convention on Biological Diversity and the United Nations Convention to Combat Desertification in Those Countries Experiencing Serious Drought and/or Desertification, Particularly in Africa, have obligations under these treaties to ensure the protection of the climate system and</w:t>
      </w:r>
      <w:r>
        <w:rPr>
          <w:spacing w:val="40"/>
        </w:rPr>
        <w:t xml:space="preserve"> </w:t>
      </w:r>
      <w:r>
        <w:t>other parts of the environment from anthropogenic greenhouse gas emissions;</w:t>
      </w:r>
    </w:p>
    <w:p w14:paraId="5749A2C2" w14:textId="77777777" w:rsidR="004C5C19" w:rsidRDefault="00000000">
      <w:pPr>
        <w:pStyle w:val="ListParagraph"/>
        <w:numPr>
          <w:ilvl w:val="1"/>
          <w:numId w:val="4"/>
        </w:numPr>
        <w:tabs>
          <w:tab w:val="left" w:pos="1067"/>
        </w:tabs>
        <w:spacing w:before="229"/>
        <w:ind w:left="1067" w:right="0" w:hanging="249"/>
        <w:rPr>
          <w:sz w:val="20"/>
        </w:rPr>
      </w:pPr>
      <w:r>
        <w:rPr>
          <w:spacing w:val="-2"/>
          <w:sz w:val="20"/>
        </w:rPr>
        <w:t>Unanimously,</w:t>
      </w:r>
    </w:p>
    <w:p w14:paraId="3EF5D347" w14:textId="77777777" w:rsidR="004C5C19" w:rsidRDefault="00000000">
      <w:pPr>
        <w:pStyle w:val="BodyText"/>
        <w:spacing w:before="227" w:line="247" w:lineRule="auto"/>
        <w:ind w:left="292" w:right="607" w:firstLine="526"/>
        <w:jc w:val="both"/>
      </w:pPr>
      <w:r>
        <w:rPr>
          <w:i/>
        </w:rPr>
        <w:t xml:space="preserve">Is of the opinion that </w:t>
      </w:r>
      <w:r>
        <w:t>States parties to the United Nations Convention on the Law of the Sea have an obligation to adopt measures to protect and preserve the marine environment, including from the adverse effects of climate change and to co-operate in good faith;</w:t>
      </w:r>
    </w:p>
    <w:p w14:paraId="77B72CB9" w14:textId="77777777" w:rsidR="004C5C19" w:rsidRDefault="00000000">
      <w:pPr>
        <w:pStyle w:val="ListParagraph"/>
        <w:numPr>
          <w:ilvl w:val="1"/>
          <w:numId w:val="4"/>
        </w:numPr>
        <w:tabs>
          <w:tab w:val="left" w:pos="1044"/>
        </w:tabs>
        <w:spacing w:before="221"/>
        <w:ind w:left="1044" w:right="0" w:hanging="226"/>
        <w:rPr>
          <w:sz w:val="20"/>
        </w:rPr>
      </w:pPr>
      <w:r>
        <w:rPr>
          <w:spacing w:val="-2"/>
          <w:sz w:val="20"/>
        </w:rPr>
        <w:t>Unanimously,</w:t>
      </w:r>
    </w:p>
    <w:p w14:paraId="493B9E8E" w14:textId="77777777" w:rsidR="004C5C19" w:rsidRDefault="00000000">
      <w:pPr>
        <w:pStyle w:val="BodyText"/>
        <w:spacing w:before="225" w:line="247" w:lineRule="auto"/>
        <w:ind w:left="292" w:right="603" w:firstLine="526"/>
        <w:jc w:val="both"/>
      </w:pPr>
      <w:r>
        <w:rPr>
          <w:i/>
        </w:rPr>
        <w:t xml:space="preserve">Is of the opinion that </w:t>
      </w:r>
      <w:r>
        <w:t>States have obligations under international human rights law to respect and ensure the effective enjoyment of human rights by taking necessary measures to protect the climate system and other parts of the environment;</w:t>
      </w:r>
    </w:p>
    <w:p w14:paraId="0F3E9644" w14:textId="77777777" w:rsidR="004C5C19" w:rsidRDefault="004C5C19">
      <w:pPr>
        <w:pStyle w:val="BodyText"/>
        <w:spacing w:line="247" w:lineRule="auto"/>
        <w:jc w:val="both"/>
        <w:sectPr w:rsidR="004C5C19">
          <w:pgSz w:w="11910" w:h="16840"/>
          <w:pgMar w:top="1800" w:right="1133" w:bottom="280" w:left="1700" w:header="1378" w:footer="0" w:gutter="0"/>
          <w:cols w:space="720"/>
        </w:sectPr>
      </w:pPr>
    </w:p>
    <w:p w14:paraId="6F1758A9" w14:textId="77777777" w:rsidR="004C5C19" w:rsidRDefault="00000000">
      <w:pPr>
        <w:pStyle w:val="ListParagraph"/>
        <w:numPr>
          <w:ilvl w:val="0"/>
          <w:numId w:val="4"/>
        </w:numPr>
        <w:tabs>
          <w:tab w:val="left" w:pos="1108"/>
        </w:tabs>
        <w:spacing w:before="88"/>
        <w:ind w:left="1108" w:right="0" w:hanging="290"/>
        <w:rPr>
          <w:sz w:val="20"/>
        </w:rPr>
      </w:pPr>
      <w:r>
        <w:rPr>
          <w:sz w:val="20"/>
        </w:rPr>
        <w:lastRenderedPageBreak/>
        <w:t>As</w:t>
      </w:r>
      <w:r>
        <w:rPr>
          <w:spacing w:val="5"/>
          <w:sz w:val="20"/>
        </w:rPr>
        <w:t xml:space="preserve"> </w:t>
      </w:r>
      <w:r>
        <w:rPr>
          <w:sz w:val="20"/>
        </w:rPr>
        <w:t>regards</w:t>
      </w:r>
      <w:r>
        <w:rPr>
          <w:spacing w:val="7"/>
          <w:sz w:val="20"/>
        </w:rPr>
        <w:t xml:space="preserve"> </w:t>
      </w:r>
      <w:r>
        <w:rPr>
          <w:sz w:val="20"/>
        </w:rPr>
        <w:t>question</w:t>
      </w:r>
      <w:r>
        <w:rPr>
          <w:spacing w:val="6"/>
          <w:sz w:val="20"/>
        </w:rPr>
        <w:t xml:space="preserve"> </w:t>
      </w:r>
      <w:r>
        <w:rPr>
          <w:i/>
          <w:sz w:val="20"/>
        </w:rPr>
        <w:t>(b)</w:t>
      </w:r>
      <w:r>
        <w:rPr>
          <w:i/>
          <w:spacing w:val="6"/>
          <w:sz w:val="20"/>
        </w:rPr>
        <w:t xml:space="preserve"> </w:t>
      </w:r>
      <w:r>
        <w:rPr>
          <w:sz w:val="20"/>
        </w:rPr>
        <w:t>put</w:t>
      </w:r>
      <w:r>
        <w:rPr>
          <w:spacing w:val="8"/>
          <w:sz w:val="20"/>
        </w:rPr>
        <w:t xml:space="preserve"> </w:t>
      </w:r>
      <w:r>
        <w:rPr>
          <w:sz w:val="20"/>
        </w:rPr>
        <w:t>by</w:t>
      </w:r>
      <w:r>
        <w:rPr>
          <w:spacing w:val="5"/>
          <w:sz w:val="20"/>
        </w:rPr>
        <w:t xml:space="preserve"> </w:t>
      </w:r>
      <w:r>
        <w:rPr>
          <w:sz w:val="20"/>
        </w:rPr>
        <w:t>the</w:t>
      </w:r>
      <w:r>
        <w:rPr>
          <w:spacing w:val="7"/>
          <w:sz w:val="20"/>
        </w:rPr>
        <w:t xml:space="preserve"> </w:t>
      </w:r>
      <w:r>
        <w:rPr>
          <w:sz w:val="20"/>
        </w:rPr>
        <w:t>General</w:t>
      </w:r>
      <w:r>
        <w:rPr>
          <w:spacing w:val="8"/>
          <w:sz w:val="20"/>
        </w:rPr>
        <w:t xml:space="preserve"> </w:t>
      </w:r>
      <w:r>
        <w:rPr>
          <w:spacing w:val="-2"/>
          <w:sz w:val="20"/>
        </w:rPr>
        <w:t>Assembly:</w:t>
      </w:r>
    </w:p>
    <w:p w14:paraId="6DB140CE" w14:textId="77777777" w:rsidR="004C5C19" w:rsidRDefault="00000000">
      <w:pPr>
        <w:pStyle w:val="BodyText"/>
        <w:spacing w:before="228"/>
        <w:ind w:left="818"/>
      </w:pPr>
      <w:r>
        <w:rPr>
          <w:spacing w:val="-2"/>
        </w:rPr>
        <w:t>Unanimously,</w:t>
      </w:r>
    </w:p>
    <w:p w14:paraId="441010F4" w14:textId="77777777" w:rsidR="004C5C19" w:rsidRDefault="00000000">
      <w:pPr>
        <w:pStyle w:val="BodyText"/>
        <w:spacing w:before="227" w:line="244" w:lineRule="auto"/>
        <w:ind w:left="292" w:right="602" w:firstLine="526"/>
        <w:jc w:val="both"/>
      </w:pPr>
      <w:r>
        <w:rPr>
          <w:i/>
        </w:rPr>
        <w:t>Is</w:t>
      </w:r>
      <w:r>
        <w:rPr>
          <w:i/>
          <w:spacing w:val="40"/>
        </w:rPr>
        <w:t xml:space="preserve"> </w:t>
      </w:r>
      <w:r>
        <w:rPr>
          <w:i/>
        </w:rPr>
        <w:t>of</w:t>
      </w:r>
      <w:r>
        <w:rPr>
          <w:i/>
          <w:spacing w:val="40"/>
        </w:rPr>
        <w:t xml:space="preserve"> </w:t>
      </w:r>
      <w:r>
        <w:rPr>
          <w:i/>
        </w:rPr>
        <w:t>the</w:t>
      </w:r>
      <w:r>
        <w:rPr>
          <w:i/>
          <w:spacing w:val="40"/>
        </w:rPr>
        <w:t xml:space="preserve"> </w:t>
      </w:r>
      <w:r>
        <w:rPr>
          <w:i/>
        </w:rPr>
        <w:t>opinion</w:t>
      </w:r>
      <w:r>
        <w:rPr>
          <w:i/>
          <w:spacing w:val="40"/>
        </w:rPr>
        <w:t xml:space="preserve"> </w:t>
      </w:r>
      <w:r>
        <w:rPr>
          <w:i/>
        </w:rPr>
        <w:t>that</w:t>
      </w:r>
      <w:r>
        <w:rPr>
          <w:i/>
          <w:spacing w:val="40"/>
        </w:rPr>
        <w:t xml:space="preserve"> </w:t>
      </w:r>
      <w:r>
        <w:t>a</w:t>
      </w:r>
      <w:r>
        <w:rPr>
          <w:spacing w:val="40"/>
        </w:rPr>
        <w:t xml:space="preserve"> </w:t>
      </w:r>
      <w:r>
        <w:t>breach</w:t>
      </w:r>
      <w:r>
        <w:rPr>
          <w:spacing w:val="40"/>
        </w:rPr>
        <w:t xml:space="preserve"> </w:t>
      </w:r>
      <w:r>
        <w:t>by</w:t>
      </w:r>
      <w:r>
        <w:rPr>
          <w:spacing w:val="40"/>
        </w:rPr>
        <w:t xml:space="preserve"> </w:t>
      </w:r>
      <w:r>
        <w:t>a</w:t>
      </w:r>
      <w:r>
        <w:rPr>
          <w:spacing w:val="40"/>
        </w:rPr>
        <w:t xml:space="preserve"> </w:t>
      </w:r>
      <w:r>
        <w:t>State</w:t>
      </w:r>
      <w:r>
        <w:rPr>
          <w:spacing w:val="40"/>
        </w:rPr>
        <w:t xml:space="preserve"> </w:t>
      </w:r>
      <w:r>
        <w:t>of</w:t>
      </w:r>
      <w:r>
        <w:rPr>
          <w:spacing w:val="40"/>
        </w:rPr>
        <w:t xml:space="preserve"> </w:t>
      </w:r>
      <w:r>
        <w:t>any</w:t>
      </w:r>
      <w:r>
        <w:rPr>
          <w:spacing w:val="40"/>
        </w:rPr>
        <w:t xml:space="preserve"> </w:t>
      </w:r>
      <w:r>
        <w:t>obligations</w:t>
      </w:r>
      <w:r>
        <w:rPr>
          <w:spacing w:val="40"/>
        </w:rPr>
        <w:t xml:space="preserve"> </w:t>
      </w:r>
      <w:r>
        <w:t>identified</w:t>
      </w:r>
      <w:r>
        <w:rPr>
          <w:spacing w:val="40"/>
        </w:rPr>
        <w:t xml:space="preserve"> </w:t>
      </w:r>
      <w:r>
        <w:t>in</w:t>
      </w:r>
      <w:r>
        <w:rPr>
          <w:spacing w:val="40"/>
        </w:rPr>
        <w:t xml:space="preserve"> </w:t>
      </w:r>
      <w:r>
        <w:t>response</w:t>
      </w:r>
      <w:r>
        <w:rPr>
          <w:spacing w:val="40"/>
        </w:rPr>
        <w:t xml:space="preserve"> </w:t>
      </w:r>
      <w:r>
        <w:t xml:space="preserve">to question </w:t>
      </w:r>
      <w:r>
        <w:rPr>
          <w:i/>
        </w:rPr>
        <w:t xml:space="preserve">(a) </w:t>
      </w:r>
      <w:r>
        <w:t>constitutes an internationally wrongful act entailing the responsibility of that State. The responsible State is under a continuing duty to perform the obligation breached. The legal consequences resulting from the commission of an internationally wrongful act may include the obligations of:</w:t>
      </w:r>
    </w:p>
    <w:p w14:paraId="37672CB2" w14:textId="77777777" w:rsidR="004C5C19" w:rsidRDefault="00000000">
      <w:pPr>
        <w:pStyle w:val="ListParagraph"/>
        <w:numPr>
          <w:ilvl w:val="0"/>
          <w:numId w:val="1"/>
        </w:numPr>
        <w:tabs>
          <w:tab w:val="left" w:pos="607"/>
        </w:tabs>
        <w:spacing w:before="229"/>
        <w:ind w:left="607" w:right="0" w:hanging="315"/>
        <w:rPr>
          <w:sz w:val="20"/>
        </w:rPr>
      </w:pPr>
      <w:r>
        <w:rPr>
          <w:sz w:val="20"/>
        </w:rPr>
        <w:t>cessation</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wrongful</w:t>
      </w:r>
      <w:r>
        <w:rPr>
          <w:spacing w:val="8"/>
          <w:sz w:val="20"/>
        </w:rPr>
        <w:t xml:space="preserve"> </w:t>
      </w:r>
      <w:r>
        <w:rPr>
          <w:sz w:val="20"/>
        </w:rPr>
        <w:t>actions</w:t>
      </w:r>
      <w:r>
        <w:rPr>
          <w:spacing w:val="6"/>
          <w:sz w:val="20"/>
        </w:rPr>
        <w:t xml:space="preserve"> </w:t>
      </w:r>
      <w:r>
        <w:rPr>
          <w:sz w:val="20"/>
        </w:rPr>
        <w:t>or</w:t>
      </w:r>
      <w:r>
        <w:rPr>
          <w:spacing w:val="7"/>
          <w:sz w:val="20"/>
        </w:rPr>
        <w:t xml:space="preserve"> </w:t>
      </w:r>
      <w:r>
        <w:rPr>
          <w:sz w:val="20"/>
        </w:rPr>
        <w:t>omissions,</w:t>
      </w:r>
      <w:r>
        <w:rPr>
          <w:spacing w:val="4"/>
          <w:sz w:val="20"/>
        </w:rPr>
        <w:t xml:space="preserve"> </w:t>
      </w:r>
      <w:r>
        <w:rPr>
          <w:sz w:val="20"/>
        </w:rPr>
        <w:t>if</w:t>
      </w:r>
      <w:r>
        <w:rPr>
          <w:spacing w:val="4"/>
          <w:sz w:val="20"/>
        </w:rPr>
        <w:t xml:space="preserve"> </w:t>
      </w:r>
      <w:r>
        <w:rPr>
          <w:sz w:val="20"/>
        </w:rPr>
        <w:t>they</w:t>
      </w:r>
      <w:r>
        <w:rPr>
          <w:spacing w:val="2"/>
          <w:sz w:val="20"/>
        </w:rPr>
        <w:t xml:space="preserve"> </w:t>
      </w:r>
      <w:r>
        <w:rPr>
          <w:sz w:val="20"/>
        </w:rPr>
        <w:t>are</w:t>
      </w:r>
      <w:r>
        <w:rPr>
          <w:spacing w:val="8"/>
          <w:sz w:val="20"/>
        </w:rPr>
        <w:t xml:space="preserve"> </w:t>
      </w:r>
      <w:r>
        <w:rPr>
          <w:spacing w:val="-2"/>
          <w:sz w:val="20"/>
        </w:rPr>
        <w:t>continuing;</w:t>
      </w:r>
    </w:p>
    <w:p w14:paraId="0C2A6A28" w14:textId="77777777" w:rsidR="004C5C19" w:rsidRDefault="00000000">
      <w:pPr>
        <w:pStyle w:val="ListParagraph"/>
        <w:numPr>
          <w:ilvl w:val="0"/>
          <w:numId w:val="1"/>
        </w:numPr>
        <w:tabs>
          <w:tab w:val="left" w:pos="606"/>
          <w:tab w:val="left" w:pos="608"/>
        </w:tabs>
        <w:spacing w:before="225" w:line="249" w:lineRule="auto"/>
        <w:ind w:right="603"/>
        <w:jc w:val="both"/>
        <w:rPr>
          <w:sz w:val="20"/>
        </w:rPr>
      </w:pPr>
      <w:r>
        <w:rPr>
          <w:sz w:val="20"/>
        </w:rPr>
        <w:t>providing assurances and guarantees of non-repetition of wrongful actions or omissions, if circumstances so require; and</w:t>
      </w:r>
    </w:p>
    <w:p w14:paraId="52372A91" w14:textId="77777777" w:rsidR="004C5C19" w:rsidRDefault="00000000">
      <w:pPr>
        <w:pStyle w:val="ListParagraph"/>
        <w:numPr>
          <w:ilvl w:val="0"/>
          <w:numId w:val="1"/>
        </w:numPr>
        <w:tabs>
          <w:tab w:val="left" w:pos="606"/>
          <w:tab w:val="left" w:pos="608"/>
        </w:tabs>
        <w:spacing w:before="217" w:line="247" w:lineRule="auto"/>
        <w:ind w:right="601"/>
        <w:jc w:val="both"/>
        <w:rPr>
          <w:sz w:val="20"/>
        </w:rPr>
      </w:pPr>
      <w:r>
        <w:rPr>
          <w:sz w:val="20"/>
        </w:rPr>
        <w:t>full reparation</w:t>
      </w:r>
      <w:r>
        <w:rPr>
          <w:spacing w:val="-2"/>
          <w:sz w:val="20"/>
        </w:rPr>
        <w:t xml:space="preserve"> </w:t>
      </w:r>
      <w:r>
        <w:rPr>
          <w:sz w:val="20"/>
        </w:rPr>
        <w:t>to</w:t>
      </w:r>
      <w:r>
        <w:rPr>
          <w:spacing w:val="-2"/>
          <w:sz w:val="20"/>
        </w:rPr>
        <w:t xml:space="preserve"> </w:t>
      </w:r>
      <w:r>
        <w:rPr>
          <w:sz w:val="20"/>
        </w:rPr>
        <w:t>injured States</w:t>
      </w:r>
      <w:r>
        <w:rPr>
          <w:spacing w:val="-1"/>
          <w:sz w:val="20"/>
        </w:rPr>
        <w:t xml:space="preserve"> </w:t>
      </w:r>
      <w:r>
        <w:rPr>
          <w:sz w:val="20"/>
        </w:rPr>
        <w:t>in</w:t>
      </w:r>
      <w:r>
        <w:rPr>
          <w:spacing w:val="-2"/>
          <w:sz w:val="20"/>
        </w:rPr>
        <w:t xml:space="preserve"> </w:t>
      </w:r>
      <w:r>
        <w:rPr>
          <w:sz w:val="20"/>
        </w:rPr>
        <w:t>the</w:t>
      </w:r>
      <w:r>
        <w:rPr>
          <w:spacing w:val="-1"/>
          <w:sz w:val="20"/>
        </w:rPr>
        <w:t xml:space="preserve"> </w:t>
      </w:r>
      <w:r>
        <w:rPr>
          <w:sz w:val="20"/>
        </w:rPr>
        <w:t>form of</w:t>
      </w:r>
      <w:r>
        <w:rPr>
          <w:spacing w:val="-1"/>
          <w:sz w:val="20"/>
        </w:rPr>
        <w:t xml:space="preserve"> </w:t>
      </w:r>
      <w:r>
        <w:rPr>
          <w:sz w:val="20"/>
        </w:rPr>
        <w:t>restitution,</w:t>
      </w:r>
      <w:r>
        <w:rPr>
          <w:spacing w:val="-2"/>
          <w:sz w:val="20"/>
        </w:rPr>
        <w:t xml:space="preserve"> </w:t>
      </w:r>
      <w:r>
        <w:rPr>
          <w:sz w:val="20"/>
        </w:rPr>
        <w:t>compensation</w:t>
      </w:r>
      <w:r>
        <w:rPr>
          <w:spacing w:val="-2"/>
          <w:sz w:val="20"/>
        </w:rPr>
        <w:t xml:space="preserve"> </w:t>
      </w:r>
      <w:r>
        <w:rPr>
          <w:sz w:val="20"/>
        </w:rPr>
        <w:t>and satisfaction, provided that the general conditions of the law of State responsibility are met, including that a sufficiently direct and certain causal nexus can be shown between the wrongful act and injury.</w:t>
      </w:r>
    </w:p>
    <w:p w14:paraId="2968D2B2" w14:textId="77777777" w:rsidR="004C5C19" w:rsidRDefault="004C5C19">
      <w:pPr>
        <w:pStyle w:val="BodyText"/>
      </w:pPr>
    </w:p>
    <w:p w14:paraId="3567BE39" w14:textId="77777777" w:rsidR="004C5C19" w:rsidRDefault="004C5C19">
      <w:pPr>
        <w:pStyle w:val="BodyText"/>
        <w:spacing w:before="228"/>
      </w:pPr>
    </w:p>
    <w:p w14:paraId="67F95617" w14:textId="77777777" w:rsidR="004C5C19" w:rsidRDefault="00000000">
      <w:pPr>
        <w:pStyle w:val="BodyText"/>
        <w:spacing w:line="247" w:lineRule="auto"/>
        <w:ind w:left="292" w:right="603" w:firstLine="526"/>
        <w:jc w:val="both"/>
      </w:pPr>
      <w:r>
        <w:t>Done</w:t>
      </w:r>
      <w:r>
        <w:rPr>
          <w:spacing w:val="40"/>
        </w:rPr>
        <w:t xml:space="preserve"> </w:t>
      </w:r>
      <w:r>
        <w:t>in</w:t>
      </w:r>
      <w:r>
        <w:rPr>
          <w:spacing w:val="40"/>
        </w:rPr>
        <w:t xml:space="preserve"> </w:t>
      </w:r>
      <w:r>
        <w:t>French</w:t>
      </w:r>
      <w:r>
        <w:rPr>
          <w:spacing w:val="40"/>
        </w:rPr>
        <w:t xml:space="preserve"> </w:t>
      </w:r>
      <w:r>
        <w:t>and</w:t>
      </w:r>
      <w:r>
        <w:rPr>
          <w:spacing w:val="40"/>
        </w:rPr>
        <w:t xml:space="preserve"> </w:t>
      </w:r>
      <w:r>
        <w:t>in</w:t>
      </w:r>
      <w:r>
        <w:rPr>
          <w:spacing w:val="40"/>
        </w:rPr>
        <w:t xml:space="preserve"> </w:t>
      </w:r>
      <w:r>
        <w:t>English,</w:t>
      </w:r>
      <w:r>
        <w:rPr>
          <w:spacing w:val="40"/>
        </w:rPr>
        <w:t xml:space="preserve"> </w:t>
      </w:r>
      <w:r>
        <w:t>the</w:t>
      </w:r>
      <w:r>
        <w:rPr>
          <w:spacing w:val="40"/>
        </w:rPr>
        <w:t xml:space="preserve"> </w:t>
      </w:r>
      <w:r>
        <w:t>French</w:t>
      </w:r>
      <w:r>
        <w:rPr>
          <w:spacing w:val="40"/>
        </w:rPr>
        <w:t xml:space="preserve"> </w:t>
      </w:r>
      <w:r>
        <w:t>text</w:t>
      </w:r>
      <w:r>
        <w:rPr>
          <w:spacing w:val="40"/>
        </w:rPr>
        <w:t xml:space="preserve"> </w:t>
      </w:r>
      <w:r>
        <w:t>being</w:t>
      </w:r>
      <w:r>
        <w:rPr>
          <w:spacing w:val="40"/>
        </w:rPr>
        <w:t xml:space="preserve"> </w:t>
      </w:r>
      <w:r>
        <w:t>authoritative,</w:t>
      </w:r>
      <w:r>
        <w:rPr>
          <w:spacing w:val="40"/>
        </w:rPr>
        <w:t xml:space="preserve"> </w:t>
      </w:r>
      <w:r>
        <w:t>at</w:t>
      </w:r>
      <w:r>
        <w:rPr>
          <w:spacing w:val="40"/>
        </w:rPr>
        <w:t xml:space="preserve"> </w:t>
      </w:r>
      <w:r>
        <w:t>the</w:t>
      </w:r>
      <w:r>
        <w:rPr>
          <w:spacing w:val="40"/>
        </w:rPr>
        <w:t xml:space="preserve"> </w:t>
      </w:r>
      <w:r>
        <w:t>Peace</w:t>
      </w:r>
      <w:r>
        <w:rPr>
          <w:spacing w:val="40"/>
        </w:rPr>
        <w:t xml:space="preserve"> </w:t>
      </w:r>
      <w:r>
        <w:t>Palace, The Hague, this twenty-third day of July, two thousand and twenty-five, in two copies, one of which will be placed in the archives of the Court and the other transmitted to the Secretary-General of the United Nations.</w:t>
      </w:r>
    </w:p>
    <w:p w14:paraId="636891D6" w14:textId="77777777" w:rsidR="004C5C19" w:rsidRDefault="004C5C19">
      <w:pPr>
        <w:pStyle w:val="BodyText"/>
      </w:pPr>
    </w:p>
    <w:p w14:paraId="3DAFA4A5" w14:textId="77777777" w:rsidR="004C5C19" w:rsidRDefault="004C5C19">
      <w:pPr>
        <w:pStyle w:val="BodyText"/>
      </w:pPr>
    </w:p>
    <w:p w14:paraId="164C28FB" w14:textId="77777777" w:rsidR="004C5C19" w:rsidRDefault="004C5C19">
      <w:pPr>
        <w:pStyle w:val="BodyText"/>
      </w:pPr>
    </w:p>
    <w:p w14:paraId="02CCF343" w14:textId="77777777" w:rsidR="004C5C19" w:rsidRDefault="004C5C19">
      <w:pPr>
        <w:pStyle w:val="BodyText"/>
      </w:pPr>
    </w:p>
    <w:p w14:paraId="0B9D0F29" w14:textId="77777777" w:rsidR="004C5C19" w:rsidRDefault="004C5C19">
      <w:pPr>
        <w:pStyle w:val="BodyText"/>
      </w:pPr>
    </w:p>
    <w:p w14:paraId="235B45C1" w14:textId="77777777" w:rsidR="004C5C19" w:rsidRDefault="004C5C19">
      <w:pPr>
        <w:pStyle w:val="BodyText"/>
      </w:pPr>
    </w:p>
    <w:p w14:paraId="7F8FCDE0" w14:textId="77777777" w:rsidR="004C5C19" w:rsidRDefault="004C5C19">
      <w:pPr>
        <w:pStyle w:val="BodyText"/>
        <w:spacing w:before="8"/>
      </w:pPr>
    </w:p>
    <w:p w14:paraId="4AD9F3FC" w14:textId="77777777" w:rsidR="004C5C19" w:rsidRDefault="00000000">
      <w:pPr>
        <w:tabs>
          <w:tab w:val="left" w:pos="6231"/>
        </w:tabs>
        <w:ind w:left="5136"/>
        <w:rPr>
          <w:sz w:val="20"/>
        </w:rPr>
      </w:pPr>
      <w:r>
        <w:rPr>
          <w:i/>
          <w:spacing w:val="-2"/>
          <w:w w:val="105"/>
          <w:sz w:val="20"/>
        </w:rPr>
        <w:t>(Signed)</w:t>
      </w:r>
      <w:r>
        <w:rPr>
          <w:i/>
          <w:sz w:val="20"/>
        </w:rPr>
        <w:tab/>
      </w:r>
      <w:r>
        <w:rPr>
          <w:w w:val="105"/>
          <w:sz w:val="20"/>
        </w:rPr>
        <w:t>I</w:t>
      </w:r>
      <w:r>
        <w:rPr>
          <w:w w:val="105"/>
          <w:sz w:val="16"/>
        </w:rPr>
        <w:t>WASAWA</w:t>
      </w:r>
      <w:r>
        <w:rPr>
          <w:spacing w:val="-7"/>
          <w:w w:val="105"/>
          <w:sz w:val="16"/>
        </w:rPr>
        <w:t xml:space="preserve"> </w:t>
      </w:r>
      <w:r>
        <w:rPr>
          <w:spacing w:val="-4"/>
          <w:w w:val="105"/>
          <w:sz w:val="20"/>
        </w:rPr>
        <w:t>Yuji,</w:t>
      </w:r>
    </w:p>
    <w:p w14:paraId="2671F878" w14:textId="77777777" w:rsidR="004C5C19" w:rsidRDefault="00000000">
      <w:pPr>
        <w:pStyle w:val="BodyText"/>
        <w:spacing w:before="4"/>
        <w:ind w:left="6477"/>
      </w:pPr>
      <w:r>
        <w:rPr>
          <w:spacing w:val="-2"/>
        </w:rPr>
        <w:t>President.</w:t>
      </w:r>
    </w:p>
    <w:p w14:paraId="7D55D8F9" w14:textId="77777777" w:rsidR="004C5C19" w:rsidRDefault="004C5C19">
      <w:pPr>
        <w:pStyle w:val="BodyText"/>
      </w:pPr>
    </w:p>
    <w:p w14:paraId="6171D04D" w14:textId="77777777" w:rsidR="004C5C19" w:rsidRDefault="004C5C19">
      <w:pPr>
        <w:pStyle w:val="BodyText"/>
      </w:pPr>
    </w:p>
    <w:p w14:paraId="6650FFF3" w14:textId="77777777" w:rsidR="004C5C19" w:rsidRDefault="004C5C19">
      <w:pPr>
        <w:pStyle w:val="BodyText"/>
      </w:pPr>
    </w:p>
    <w:p w14:paraId="4C77EF48" w14:textId="77777777" w:rsidR="004C5C19" w:rsidRDefault="004C5C19">
      <w:pPr>
        <w:pStyle w:val="BodyText"/>
      </w:pPr>
    </w:p>
    <w:p w14:paraId="30238D7A" w14:textId="77777777" w:rsidR="004C5C19" w:rsidRDefault="004C5C19">
      <w:pPr>
        <w:pStyle w:val="BodyText"/>
      </w:pPr>
    </w:p>
    <w:p w14:paraId="5EF73F82" w14:textId="77777777" w:rsidR="004C5C19" w:rsidRDefault="004C5C19">
      <w:pPr>
        <w:pStyle w:val="BodyText"/>
        <w:spacing w:before="24"/>
      </w:pPr>
    </w:p>
    <w:p w14:paraId="4E4C5549" w14:textId="77777777" w:rsidR="004C5C19" w:rsidRDefault="00000000">
      <w:pPr>
        <w:tabs>
          <w:tab w:val="left" w:pos="6111"/>
        </w:tabs>
        <w:spacing w:before="1"/>
        <w:ind w:left="5136"/>
        <w:rPr>
          <w:sz w:val="20"/>
        </w:rPr>
      </w:pPr>
      <w:r>
        <w:rPr>
          <w:i/>
          <w:spacing w:val="-2"/>
          <w:sz w:val="20"/>
        </w:rPr>
        <w:t>(Signed)</w:t>
      </w:r>
      <w:r>
        <w:rPr>
          <w:i/>
          <w:sz w:val="20"/>
        </w:rPr>
        <w:tab/>
      </w:r>
      <w:r>
        <w:rPr>
          <w:sz w:val="20"/>
        </w:rPr>
        <w:t>Philippe</w:t>
      </w:r>
      <w:r>
        <w:rPr>
          <w:spacing w:val="13"/>
          <w:sz w:val="20"/>
        </w:rPr>
        <w:t xml:space="preserve"> </w:t>
      </w:r>
      <w:r>
        <w:rPr>
          <w:spacing w:val="-2"/>
          <w:sz w:val="20"/>
        </w:rPr>
        <w:t>G</w:t>
      </w:r>
      <w:r>
        <w:rPr>
          <w:spacing w:val="-2"/>
          <w:sz w:val="16"/>
        </w:rPr>
        <w:t>AUTIER</w:t>
      </w:r>
      <w:r>
        <w:rPr>
          <w:spacing w:val="-2"/>
          <w:sz w:val="20"/>
        </w:rPr>
        <w:t>,</w:t>
      </w:r>
    </w:p>
    <w:p w14:paraId="6170C369" w14:textId="77777777" w:rsidR="004C5C19" w:rsidRDefault="00000000">
      <w:pPr>
        <w:pStyle w:val="BodyText"/>
        <w:spacing w:before="6"/>
        <w:ind w:left="6484"/>
      </w:pPr>
      <w:r>
        <w:rPr>
          <w:spacing w:val="-2"/>
        </w:rPr>
        <w:t>Registrar.</w:t>
      </w:r>
    </w:p>
    <w:p w14:paraId="3E057095" w14:textId="77777777" w:rsidR="004C5C19" w:rsidRDefault="004C5C19">
      <w:pPr>
        <w:pStyle w:val="BodyText"/>
      </w:pPr>
    </w:p>
    <w:p w14:paraId="71BCCB02" w14:textId="77777777" w:rsidR="004C5C19" w:rsidRDefault="004C5C19">
      <w:pPr>
        <w:pStyle w:val="BodyText"/>
        <w:spacing w:before="15"/>
      </w:pPr>
    </w:p>
    <w:p w14:paraId="72C5057B" w14:textId="77777777" w:rsidR="004C5C19" w:rsidRDefault="00000000">
      <w:pPr>
        <w:pStyle w:val="BodyText"/>
        <w:spacing w:before="1" w:line="244" w:lineRule="auto"/>
        <w:ind w:left="292" w:right="602" w:firstLine="526"/>
        <w:jc w:val="both"/>
      </w:pPr>
      <w:r>
        <w:t>Vice-President S</w:t>
      </w:r>
      <w:r>
        <w:rPr>
          <w:sz w:val="16"/>
        </w:rPr>
        <w:t xml:space="preserve">EBUTINDE </w:t>
      </w:r>
      <w:r>
        <w:t>appends a separate opinion to the Advisory Opinion of the Court; Judge T</w:t>
      </w:r>
      <w:r>
        <w:rPr>
          <w:sz w:val="16"/>
        </w:rPr>
        <w:t>OMKA</w:t>
      </w:r>
      <w:r>
        <w:rPr>
          <w:spacing w:val="40"/>
          <w:sz w:val="16"/>
        </w:rPr>
        <w:t xml:space="preserve"> </w:t>
      </w:r>
      <w:r>
        <w:t>appends</w:t>
      </w:r>
      <w:r>
        <w:rPr>
          <w:spacing w:val="40"/>
        </w:rPr>
        <w:t xml:space="preserve"> </w:t>
      </w:r>
      <w:r>
        <w:t>a</w:t>
      </w:r>
      <w:r>
        <w:rPr>
          <w:spacing w:val="40"/>
        </w:rPr>
        <w:t xml:space="preserve"> </w:t>
      </w:r>
      <w:r>
        <w:t>declaration</w:t>
      </w:r>
      <w:r>
        <w:rPr>
          <w:spacing w:val="40"/>
        </w:rPr>
        <w:t xml:space="preserve"> </w:t>
      </w:r>
      <w:r>
        <w:t>to</w:t>
      </w:r>
      <w:r>
        <w:rPr>
          <w:spacing w:val="39"/>
        </w:rPr>
        <w:t xml:space="preserve"> </w:t>
      </w:r>
      <w:r>
        <w:t>the</w:t>
      </w:r>
      <w:r>
        <w:rPr>
          <w:spacing w:val="40"/>
        </w:rPr>
        <w:t xml:space="preserve"> </w:t>
      </w:r>
      <w:r>
        <w:t>Advisory</w:t>
      </w:r>
      <w:r>
        <w:rPr>
          <w:spacing w:val="39"/>
        </w:rPr>
        <w:t xml:space="preserve"> </w:t>
      </w:r>
      <w:r>
        <w:t>Opinion</w:t>
      </w:r>
      <w:r>
        <w:rPr>
          <w:spacing w:val="40"/>
        </w:rPr>
        <w:t xml:space="preserve"> </w:t>
      </w:r>
      <w:r>
        <w:t>of</w:t>
      </w:r>
      <w:r>
        <w:rPr>
          <w:spacing w:val="40"/>
        </w:rPr>
        <w:t xml:space="preserve"> </w:t>
      </w:r>
      <w:r>
        <w:t>the</w:t>
      </w:r>
      <w:r>
        <w:rPr>
          <w:spacing w:val="40"/>
        </w:rPr>
        <w:t xml:space="preserve"> </w:t>
      </w:r>
      <w:r>
        <w:t>Court;</w:t>
      </w:r>
      <w:r>
        <w:rPr>
          <w:spacing w:val="40"/>
        </w:rPr>
        <w:t xml:space="preserve"> </w:t>
      </w:r>
      <w:r>
        <w:t>Judges Y</w:t>
      </w:r>
      <w:r>
        <w:rPr>
          <w:sz w:val="16"/>
        </w:rPr>
        <w:t>USUF</w:t>
      </w:r>
      <w:r>
        <w:t>,</w:t>
      </w:r>
      <w:r>
        <w:rPr>
          <w:spacing w:val="24"/>
        </w:rPr>
        <w:t xml:space="preserve"> </w:t>
      </w:r>
      <w:r>
        <w:t>X</w:t>
      </w:r>
      <w:r>
        <w:rPr>
          <w:sz w:val="16"/>
        </w:rPr>
        <w:t>UE</w:t>
      </w:r>
      <w:r>
        <w:rPr>
          <w:spacing w:val="40"/>
          <w:sz w:val="16"/>
        </w:rPr>
        <w:t xml:space="preserve"> </w:t>
      </w:r>
      <w:r>
        <w:t>and B</w:t>
      </w:r>
      <w:r>
        <w:rPr>
          <w:sz w:val="16"/>
        </w:rPr>
        <w:t>HANDARI</w:t>
      </w:r>
      <w:r>
        <w:rPr>
          <w:spacing w:val="30"/>
          <w:sz w:val="16"/>
        </w:rPr>
        <w:t xml:space="preserve"> </w:t>
      </w:r>
      <w:r>
        <w:t>append separate opinions to the Advisory Opinion of the Court; Judges B</w:t>
      </w:r>
      <w:r>
        <w:rPr>
          <w:sz w:val="16"/>
        </w:rPr>
        <w:t>HANDARI</w:t>
      </w:r>
      <w:r>
        <w:rPr>
          <w:spacing w:val="40"/>
          <w:sz w:val="16"/>
        </w:rPr>
        <w:t xml:space="preserve"> </w:t>
      </w:r>
      <w:r>
        <w:t>and</w:t>
      </w:r>
      <w:r>
        <w:rPr>
          <w:spacing w:val="40"/>
        </w:rPr>
        <w:t xml:space="preserve">  </w:t>
      </w:r>
      <w:r>
        <w:t>C</w:t>
      </w:r>
      <w:r>
        <w:rPr>
          <w:sz w:val="16"/>
        </w:rPr>
        <w:t>LEVELAND</w:t>
      </w:r>
      <w:r>
        <w:rPr>
          <w:spacing w:val="52"/>
          <w:sz w:val="16"/>
        </w:rPr>
        <w:t xml:space="preserve">  </w:t>
      </w:r>
      <w:r>
        <w:t>append</w:t>
      </w:r>
      <w:r>
        <w:rPr>
          <w:spacing w:val="40"/>
        </w:rPr>
        <w:t xml:space="preserve">  </w:t>
      </w:r>
      <w:r>
        <w:t>a</w:t>
      </w:r>
      <w:r>
        <w:rPr>
          <w:spacing w:val="40"/>
        </w:rPr>
        <w:t xml:space="preserve">  </w:t>
      </w:r>
      <w:r>
        <w:t>joint</w:t>
      </w:r>
      <w:r>
        <w:rPr>
          <w:spacing w:val="40"/>
        </w:rPr>
        <w:t xml:space="preserve">  </w:t>
      </w:r>
      <w:r>
        <w:t>declaration</w:t>
      </w:r>
      <w:r>
        <w:rPr>
          <w:spacing w:val="40"/>
        </w:rPr>
        <w:t xml:space="preserve">  </w:t>
      </w:r>
      <w:r>
        <w:t>to</w:t>
      </w:r>
      <w:r>
        <w:rPr>
          <w:spacing w:val="40"/>
        </w:rPr>
        <w:t xml:space="preserve">  </w:t>
      </w:r>
      <w:r>
        <w:t>the</w:t>
      </w:r>
      <w:r>
        <w:rPr>
          <w:spacing w:val="40"/>
        </w:rPr>
        <w:t xml:space="preserve">  </w:t>
      </w:r>
      <w:r>
        <w:t>Advisory</w:t>
      </w:r>
      <w:r>
        <w:rPr>
          <w:spacing w:val="40"/>
        </w:rPr>
        <w:t xml:space="preserve">  </w:t>
      </w:r>
      <w:r>
        <w:t>Opinion</w:t>
      </w:r>
      <w:r>
        <w:rPr>
          <w:spacing w:val="40"/>
        </w:rPr>
        <w:t xml:space="preserve">  </w:t>
      </w:r>
      <w:r>
        <w:t>of</w:t>
      </w:r>
      <w:r>
        <w:rPr>
          <w:spacing w:val="40"/>
        </w:rPr>
        <w:t xml:space="preserve">  </w:t>
      </w:r>
      <w:r>
        <w:t>the</w:t>
      </w:r>
      <w:r>
        <w:rPr>
          <w:spacing w:val="40"/>
        </w:rPr>
        <w:t xml:space="preserve">  </w:t>
      </w:r>
      <w:r>
        <w:t>Court;</w:t>
      </w:r>
    </w:p>
    <w:p w14:paraId="0B704655" w14:textId="77777777" w:rsidR="004C5C19" w:rsidRDefault="004C5C19">
      <w:pPr>
        <w:pStyle w:val="BodyText"/>
        <w:spacing w:line="244" w:lineRule="auto"/>
        <w:jc w:val="both"/>
        <w:sectPr w:rsidR="004C5C19">
          <w:pgSz w:w="11910" w:h="16840"/>
          <w:pgMar w:top="1800" w:right="1133" w:bottom="280" w:left="1700" w:header="1378" w:footer="0" w:gutter="0"/>
          <w:cols w:space="720"/>
        </w:sectPr>
      </w:pPr>
    </w:p>
    <w:p w14:paraId="6D46EE16" w14:textId="77777777" w:rsidR="004C5C19" w:rsidRDefault="00000000">
      <w:pPr>
        <w:pStyle w:val="BodyText"/>
        <w:spacing w:before="86" w:line="244" w:lineRule="auto"/>
        <w:ind w:left="292" w:right="602"/>
        <w:jc w:val="both"/>
      </w:pPr>
      <w:r>
        <w:lastRenderedPageBreak/>
        <w:t>Judge N</w:t>
      </w:r>
      <w:r>
        <w:rPr>
          <w:sz w:val="16"/>
        </w:rPr>
        <w:t xml:space="preserve">OLTE </w:t>
      </w:r>
      <w:r>
        <w:t>appends a declaration to the Advisory Opinion of the Court; Judge C</w:t>
      </w:r>
      <w:r>
        <w:rPr>
          <w:sz w:val="16"/>
        </w:rPr>
        <w:t>HARLESWORTH</w:t>
      </w:r>
      <w:r>
        <w:rPr>
          <w:spacing w:val="40"/>
          <w:sz w:val="16"/>
        </w:rPr>
        <w:t xml:space="preserve"> </w:t>
      </w:r>
      <w:r>
        <w:t>appends a separate opinion to the Advisory Opinion of the Court; Judges C</w:t>
      </w:r>
      <w:r>
        <w:rPr>
          <w:sz w:val="16"/>
        </w:rPr>
        <w:t>HARLESWORTH</w:t>
      </w:r>
      <w:r>
        <w:t>, B</w:t>
      </w:r>
      <w:r>
        <w:rPr>
          <w:sz w:val="16"/>
        </w:rPr>
        <w:t>RANT</w:t>
      </w:r>
      <w:r>
        <w:t>, C</w:t>
      </w:r>
      <w:r>
        <w:rPr>
          <w:sz w:val="16"/>
        </w:rPr>
        <w:t>LEVELAND</w:t>
      </w:r>
      <w:r>
        <w:rPr>
          <w:spacing w:val="40"/>
          <w:sz w:val="16"/>
        </w:rPr>
        <w:t xml:space="preserve"> </w:t>
      </w:r>
      <w:r>
        <w:t>and</w:t>
      </w:r>
      <w:r>
        <w:rPr>
          <w:spacing w:val="40"/>
        </w:rPr>
        <w:t xml:space="preserve"> </w:t>
      </w:r>
      <w:r>
        <w:t>A</w:t>
      </w:r>
      <w:r>
        <w:rPr>
          <w:sz w:val="16"/>
        </w:rPr>
        <w:t>URESCU</w:t>
      </w:r>
      <w:r>
        <w:rPr>
          <w:spacing w:val="40"/>
          <w:sz w:val="16"/>
        </w:rPr>
        <w:t xml:space="preserve"> </w:t>
      </w:r>
      <w:r>
        <w:t>append</w:t>
      </w:r>
      <w:r>
        <w:rPr>
          <w:spacing w:val="40"/>
        </w:rPr>
        <w:t xml:space="preserve"> </w:t>
      </w:r>
      <w:r>
        <w:t>a</w:t>
      </w:r>
      <w:r>
        <w:rPr>
          <w:spacing w:val="40"/>
        </w:rPr>
        <w:t xml:space="preserve"> </w:t>
      </w:r>
      <w:r>
        <w:t>joint</w:t>
      </w:r>
      <w:r>
        <w:rPr>
          <w:spacing w:val="40"/>
        </w:rPr>
        <w:t xml:space="preserve"> </w:t>
      </w:r>
      <w:r>
        <w:t>declaration</w:t>
      </w:r>
      <w:r>
        <w:rPr>
          <w:spacing w:val="40"/>
        </w:rPr>
        <w:t xml:space="preserve"> </w:t>
      </w:r>
      <w:r>
        <w:t>to</w:t>
      </w:r>
      <w:r>
        <w:rPr>
          <w:spacing w:val="40"/>
        </w:rPr>
        <w:t xml:space="preserve"> </w:t>
      </w:r>
      <w:r>
        <w:t>the</w:t>
      </w:r>
      <w:r>
        <w:rPr>
          <w:spacing w:val="40"/>
        </w:rPr>
        <w:t xml:space="preserve"> </w:t>
      </w:r>
      <w:r>
        <w:t>Advisory</w:t>
      </w:r>
      <w:r>
        <w:rPr>
          <w:spacing w:val="40"/>
        </w:rPr>
        <w:t xml:space="preserve"> </w:t>
      </w:r>
      <w:r>
        <w:t>Opinion</w:t>
      </w:r>
      <w:r>
        <w:rPr>
          <w:spacing w:val="40"/>
        </w:rPr>
        <w:t xml:space="preserve"> </w:t>
      </w:r>
      <w:r>
        <w:t>of</w:t>
      </w:r>
      <w:r>
        <w:rPr>
          <w:spacing w:val="40"/>
        </w:rPr>
        <w:t xml:space="preserve"> </w:t>
      </w:r>
      <w:r>
        <w:t>the</w:t>
      </w:r>
      <w:r>
        <w:rPr>
          <w:spacing w:val="40"/>
        </w:rPr>
        <w:t xml:space="preserve"> </w:t>
      </w:r>
      <w:r>
        <w:t>Court; Judge C</w:t>
      </w:r>
      <w:r>
        <w:rPr>
          <w:sz w:val="16"/>
        </w:rPr>
        <w:t xml:space="preserve">LEVELAND </w:t>
      </w:r>
      <w:r>
        <w:t>appends a declaration to the Advisory Opinion of the Court; Judge A</w:t>
      </w:r>
      <w:r>
        <w:rPr>
          <w:sz w:val="16"/>
        </w:rPr>
        <w:t>URESCU</w:t>
      </w:r>
      <w:r>
        <w:rPr>
          <w:spacing w:val="40"/>
          <w:sz w:val="16"/>
        </w:rPr>
        <w:t xml:space="preserve"> </w:t>
      </w:r>
      <w:r>
        <w:t>appends a separate opinion</w:t>
      </w:r>
      <w:r>
        <w:rPr>
          <w:spacing w:val="-1"/>
        </w:rPr>
        <w:t xml:space="preserve"> </w:t>
      </w:r>
      <w:r>
        <w:t>to the Advisory Opinion of the Court; Judge T</w:t>
      </w:r>
      <w:r>
        <w:rPr>
          <w:sz w:val="16"/>
        </w:rPr>
        <w:t xml:space="preserve">LADI </w:t>
      </w:r>
      <w:r>
        <w:t>appends a declaration to the Advisory Opinion of the Court.</w:t>
      </w:r>
    </w:p>
    <w:p w14:paraId="5528BF92" w14:textId="77777777" w:rsidR="004C5C19" w:rsidRDefault="004C5C19">
      <w:pPr>
        <w:pStyle w:val="BodyText"/>
        <w:spacing w:before="221"/>
      </w:pPr>
    </w:p>
    <w:p w14:paraId="174A2E5D" w14:textId="77777777" w:rsidR="004C5C19" w:rsidRDefault="00000000">
      <w:pPr>
        <w:tabs>
          <w:tab w:val="left" w:pos="6725"/>
        </w:tabs>
        <w:spacing w:before="1"/>
        <w:ind w:left="5470"/>
        <w:rPr>
          <w:sz w:val="20"/>
        </w:rPr>
      </w:pPr>
      <w:r>
        <w:rPr>
          <w:i/>
          <w:spacing w:val="-2"/>
          <w:sz w:val="20"/>
        </w:rPr>
        <w:t>(Initialled)</w:t>
      </w:r>
      <w:r>
        <w:rPr>
          <w:i/>
          <w:sz w:val="20"/>
        </w:rPr>
        <w:tab/>
      </w:r>
      <w:r>
        <w:rPr>
          <w:spacing w:val="-4"/>
          <w:sz w:val="20"/>
        </w:rPr>
        <w:t>I.Y.</w:t>
      </w:r>
    </w:p>
    <w:p w14:paraId="13E175F6" w14:textId="77777777" w:rsidR="004C5C19" w:rsidRDefault="004C5C19">
      <w:pPr>
        <w:pStyle w:val="BodyText"/>
        <w:spacing w:before="222"/>
      </w:pPr>
    </w:p>
    <w:p w14:paraId="4B771F7B" w14:textId="77777777" w:rsidR="004C5C19" w:rsidRDefault="00000000">
      <w:pPr>
        <w:tabs>
          <w:tab w:val="left" w:pos="6651"/>
        </w:tabs>
        <w:spacing w:before="1"/>
        <w:ind w:left="5470"/>
        <w:rPr>
          <w:sz w:val="20"/>
        </w:rPr>
      </w:pPr>
      <w:r>
        <w:rPr>
          <w:i/>
          <w:spacing w:val="-2"/>
          <w:sz w:val="20"/>
        </w:rPr>
        <w:t>(Initialled)</w:t>
      </w:r>
      <w:r>
        <w:rPr>
          <w:i/>
          <w:sz w:val="20"/>
        </w:rPr>
        <w:tab/>
      </w:r>
      <w:r>
        <w:rPr>
          <w:spacing w:val="-4"/>
          <w:sz w:val="20"/>
        </w:rPr>
        <w:t>Ph.G.</w:t>
      </w:r>
    </w:p>
    <w:p w14:paraId="33FF859B" w14:textId="77777777" w:rsidR="004C5C19" w:rsidRDefault="004C5C19">
      <w:pPr>
        <w:pStyle w:val="BodyText"/>
      </w:pPr>
    </w:p>
    <w:p w14:paraId="6CB54F91" w14:textId="77777777" w:rsidR="004C5C19" w:rsidRDefault="004C5C19">
      <w:pPr>
        <w:pStyle w:val="BodyText"/>
      </w:pPr>
    </w:p>
    <w:p w14:paraId="02BA59BA" w14:textId="77777777" w:rsidR="004C5C19" w:rsidRDefault="004C5C19">
      <w:pPr>
        <w:pStyle w:val="BodyText"/>
      </w:pPr>
    </w:p>
    <w:p w14:paraId="4210E533" w14:textId="77777777" w:rsidR="004C5C19" w:rsidRDefault="00000000">
      <w:pPr>
        <w:pStyle w:val="BodyText"/>
        <w:spacing w:before="214"/>
      </w:pPr>
      <w:r>
        <w:rPr>
          <w:noProof/>
        </w:rPr>
        <mc:AlternateContent>
          <mc:Choice Requires="wps">
            <w:drawing>
              <wp:anchor distT="0" distB="0" distL="0" distR="0" simplePos="0" relativeHeight="487587840" behindDoc="1" locked="0" layoutInCell="1" allowOverlap="1" wp14:anchorId="1D35AAF3" wp14:editId="2EEBF974">
                <wp:simplePos x="0" y="0"/>
                <wp:positionH relativeFrom="page">
                  <wp:posOffset>3503075</wp:posOffset>
                </wp:positionH>
                <wp:positionV relativeFrom="paragraph">
                  <wp:posOffset>297222</wp:posOffset>
                </wp:positionV>
                <wp:extent cx="7162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 cy="1270"/>
                        </a:xfrm>
                        <a:custGeom>
                          <a:avLst/>
                          <a:gdLst/>
                          <a:ahLst/>
                          <a:cxnLst/>
                          <a:rect l="l" t="t" r="r" b="b"/>
                          <a:pathLst>
                            <a:path w="716280">
                              <a:moveTo>
                                <a:pt x="0" y="0"/>
                              </a:moveTo>
                              <a:lnTo>
                                <a:pt x="715691" y="0"/>
                              </a:lnTo>
                            </a:path>
                          </a:pathLst>
                        </a:custGeom>
                        <a:ln w="52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A8EC5A" id="Graphic 2" o:spid="_x0000_s1026" style="position:absolute;margin-left:275.85pt;margin-top:23.4pt;width:56.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162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" path="m,l715691,e" filled="f" strokeweight=".147mm">
                <v:path arrowok="t"/>
                <w10:wrap type="topAndBottom" anchorx="page"/>
              </v:shape>
            </w:pict>
          </mc:Fallback>
        </mc:AlternateContent>
      </w:r>
    </w:p>
    <w:sectPr w:rsidR="004C5C19">
      <w:pgSz w:w="11910" w:h="16840"/>
      <w:pgMar w:top="1800" w:right="1133" w:bottom="280" w:left="1700" w:header="13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253ED" w14:textId="77777777" w:rsidR="00C1102B" w:rsidRDefault="00C1102B">
      <w:r>
        <w:separator/>
      </w:r>
    </w:p>
  </w:endnote>
  <w:endnote w:type="continuationSeparator" w:id="0">
    <w:p w14:paraId="06F1E757" w14:textId="77777777" w:rsidR="00C1102B" w:rsidRDefault="00C11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0697" w14:textId="77777777" w:rsidR="00C1102B" w:rsidRDefault="00C1102B">
      <w:r>
        <w:separator/>
      </w:r>
    </w:p>
  </w:footnote>
  <w:footnote w:type="continuationSeparator" w:id="0">
    <w:p w14:paraId="736BF552" w14:textId="77777777" w:rsidR="00C1102B" w:rsidRDefault="00C11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851A" w14:textId="77777777" w:rsidR="004C5C19" w:rsidRDefault="00000000">
    <w:pPr>
      <w:pStyle w:val="BodyText"/>
      <w:spacing w:line="14" w:lineRule="auto"/>
    </w:pPr>
    <w:r>
      <w:rPr>
        <w:noProof/>
      </w:rPr>
      <mc:AlternateContent>
        <mc:Choice Requires="wps">
          <w:drawing>
            <wp:anchor distT="0" distB="0" distL="0" distR="0" simplePos="0" relativeHeight="486451712" behindDoc="1" locked="0" layoutInCell="1" allowOverlap="1" wp14:anchorId="2503E2B3" wp14:editId="211CC273">
              <wp:simplePos x="0" y="0"/>
              <wp:positionH relativeFrom="page">
                <wp:posOffset>3674617</wp:posOffset>
              </wp:positionH>
              <wp:positionV relativeFrom="page">
                <wp:posOffset>862558</wp:posOffset>
              </wp:positionV>
              <wp:extent cx="372745" cy="1701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745" cy="170180"/>
                      </a:xfrm>
                      <a:prstGeom prst="rect">
                        <a:avLst/>
                      </a:prstGeom>
                    </wps:spPr>
                    <wps:txbx>
                      <w:txbxContent>
                        <w:p w14:paraId="675C6BF3" w14:textId="77777777" w:rsidR="004C5C19" w:rsidRDefault="00000000">
                          <w:pPr>
                            <w:pStyle w:val="BodyText"/>
                            <w:spacing w:before="16"/>
                            <w:ind w:left="20"/>
                          </w:pPr>
                          <w:r>
                            <w:t>-</w:t>
                          </w:r>
                          <w:r>
                            <w:rPr>
                              <w:spacing w:val="2"/>
                            </w:rPr>
                            <w:t xml:space="preserve"> </w:t>
                          </w:r>
                          <w:r>
                            <w:fldChar w:fldCharType="begin"/>
                          </w:r>
                          <w:r>
                            <w:instrText xml:space="preserve"> PAGE </w:instrText>
                          </w:r>
                          <w:r>
                            <w:fldChar w:fldCharType="separate"/>
                          </w:r>
                          <w:r>
                            <w:t>100</w:t>
                          </w:r>
                          <w:r>
                            <w:fldChar w:fldCharType="end"/>
                          </w:r>
                          <w:r>
                            <w:rPr>
                              <w:spacing w:val="5"/>
                            </w:rPr>
                            <w:t xml:space="preserve"> </w:t>
                          </w:r>
                          <w:r>
                            <w:rPr>
                              <w:spacing w:val="-10"/>
                            </w:rPr>
                            <w:t>-</w:t>
                          </w:r>
                        </w:p>
                      </w:txbxContent>
                    </wps:txbx>
                    <wps:bodyPr wrap="square" lIns="0" tIns="0" rIns="0" bIns="0" rtlCol="0">
                      <a:noAutofit/>
                    </wps:bodyPr>
                  </wps:wsp>
                </a:graphicData>
              </a:graphic>
            </wp:anchor>
          </w:drawing>
        </mc:Choice>
        <mc:Fallback>
          <w:pict>
            <v:shapetype w14:anchorId="2503E2B3" id="_x0000_t202" coordsize="21600,21600" o:spt="202" path="m,l,21600r21600,l21600,xe">
              <v:stroke joinstyle="miter"/>
              <v:path gradientshapeok="t" o:connecttype="rect"/>
            </v:shapetype>
            <v:shape id="Textbox 1" o:spid="_x0000_s1026" type="#_x0000_t202" style="position:absolute;margin-left:289.35pt;margin-top:67.9pt;width:29.35pt;height:13.4pt;z-index:-1686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" filled="f" stroked="f">
              <v:textbox inset="0,0,0,0">
                <w:txbxContent>
                  <w:p w14:paraId="675C6BF3" w14:textId="77777777" w:rsidR="004C5C19" w:rsidRDefault="00000000">
                    <w:pPr>
                      <w:pStyle w:val="BodyText"/>
                      <w:spacing w:before="16"/>
                      <w:ind w:left="20"/>
                    </w:pPr>
                    <w:r>
                      <w:t>-</w:t>
                    </w:r>
                    <w:r>
                      <w:rPr>
                        <w:spacing w:val="2"/>
                      </w:rPr>
                      <w:t xml:space="preserve"> </w:t>
                    </w:r>
                    <w:r>
                      <w:fldChar w:fldCharType="begin"/>
                    </w:r>
                    <w:r>
                      <w:instrText xml:space="preserve"> PAGE </w:instrText>
                    </w:r>
                    <w:r>
                      <w:fldChar w:fldCharType="separate"/>
                    </w:r>
                    <w:r>
                      <w:t>100</w:t>
                    </w:r>
                    <w:r>
                      <w:fldChar w:fldCharType="end"/>
                    </w:r>
                    <w:r>
                      <w:rPr>
                        <w:spacing w:val="5"/>
                      </w:rPr>
                      <w:t xml:space="preserve"> </w:t>
                    </w:r>
                    <w:r>
                      <w:rPr>
                        <w:spacing w:val="-10"/>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107F"/>
    <w:multiLevelType w:val="hybridMultilevel"/>
    <w:tmpl w:val="1234C0E0"/>
    <w:lvl w:ilvl="0" w:tplc="D6A075D4">
      <w:start w:val="1"/>
      <w:numFmt w:val="lowerLetter"/>
      <w:lvlText w:val="(%1)"/>
      <w:lvlJc w:val="left"/>
      <w:pPr>
        <w:ind w:left="608"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B5F28E58">
      <w:numFmt w:val="bullet"/>
      <w:lvlText w:val="•"/>
      <w:lvlJc w:val="left"/>
      <w:pPr>
        <w:ind w:left="1447" w:hanging="317"/>
      </w:pPr>
      <w:rPr>
        <w:rFonts w:hint="default"/>
        <w:lang w:val="en-US" w:eastAsia="en-US" w:bidi="ar-SA"/>
      </w:rPr>
    </w:lvl>
    <w:lvl w:ilvl="2" w:tplc="42B81DAA">
      <w:numFmt w:val="bullet"/>
      <w:lvlText w:val="•"/>
      <w:lvlJc w:val="left"/>
      <w:pPr>
        <w:ind w:left="2294" w:hanging="317"/>
      </w:pPr>
      <w:rPr>
        <w:rFonts w:hint="default"/>
        <w:lang w:val="en-US" w:eastAsia="en-US" w:bidi="ar-SA"/>
      </w:rPr>
    </w:lvl>
    <w:lvl w:ilvl="3" w:tplc="4418A772">
      <w:numFmt w:val="bullet"/>
      <w:lvlText w:val="•"/>
      <w:lvlJc w:val="left"/>
      <w:pPr>
        <w:ind w:left="3141" w:hanging="317"/>
      </w:pPr>
      <w:rPr>
        <w:rFonts w:hint="default"/>
        <w:lang w:val="en-US" w:eastAsia="en-US" w:bidi="ar-SA"/>
      </w:rPr>
    </w:lvl>
    <w:lvl w:ilvl="4" w:tplc="5AD4FAFE">
      <w:numFmt w:val="bullet"/>
      <w:lvlText w:val="•"/>
      <w:lvlJc w:val="left"/>
      <w:pPr>
        <w:ind w:left="3989" w:hanging="317"/>
      </w:pPr>
      <w:rPr>
        <w:rFonts w:hint="default"/>
        <w:lang w:val="en-US" w:eastAsia="en-US" w:bidi="ar-SA"/>
      </w:rPr>
    </w:lvl>
    <w:lvl w:ilvl="5" w:tplc="7E7C01E2">
      <w:numFmt w:val="bullet"/>
      <w:lvlText w:val="•"/>
      <w:lvlJc w:val="left"/>
      <w:pPr>
        <w:ind w:left="4836" w:hanging="317"/>
      </w:pPr>
      <w:rPr>
        <w:rFonts w:hint="default"/>
        <w:lang w:val="en-US" w:eastAsia="en-US" w:bidi="ar-SA"/>
      </w:rPr>
    </w:lvl>
    <w:lvl w:ilvl="6" w:tplc="899E17D4">
      <w:numFmt w:val="bullet"/>
      <w:lvlText w:val="•"/>
      <w:lvlJc w:val="left"/>
      <w:pPr>
        <w:ind w:left="5683" w:hanging="317"/>
      </w:pPr>
      <w:rPr>
        <w:rFonts w:hint="default"/>
        <w:lang w:val="en-US" w:eastAsia="en-US" w:bidi="ar-SA"/>
      </w:rPr>
    </w:lvl>
    <w:lvl w:ilvl="7" w:tplc="7C5407C8">
      <w:numFmt w:val="bullet"/>
      <w:lvlText w:val="•"/>
      <w:lvlJc w:val="left"/>
      <w:pPr>
        <w:ind w:left="6530" w:hanging="317"/>
      </w:pPr>
      <w:rPr>
        <w:rFonts w:hint="default"/>
        <w:lang w:val="en-US" w:eastAsia="en-US" w:bidi="ar-SA"/>
      </w:rPr>
    </w:lvl>
    <w:lvl w:ilvl="8" w:tplc="DCF2CE8A">
      <w:numFmt w:val="bullet"/>
      <w:lvlText w:val="•"/>
      <w:lvlJc w:val="left"/>
      <w:pPr>
        <w:ind w:left="7378" w:hanging="317"/>
      </w:pPr>
      <w:rPr>
        <w:rFonts w:hint="default"/>
        <w:lang w:val="en-US" w:eastAsia="en-US" w:bidi="ar-SA"/>
      </w:rPr>
    </w:lvl>
  </w:abstractNum>
  <w:abstractNum w:abstractNumId="1" w15:restartNumberingAfterBreak="0">
    <w:nsid w:val="0BA856E6"/>
    <w:multiLevelType w:val="hybridMultilevel"/>
    <w:tmpl w:val="00B0DBD8"/>
    <w:lvl w:ilvl="0" w:tplc="85AA6B56">
      <w:start w:val="1"/>
      <w:numFmt w:val="lowerLetter"/>
      <w:lvlText w:val="(%1)"/>
      <w:lvlJc w:val="left"/>
      <w:pPr>
        <w:ind w:left="608"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49048ADC">
      <w:numFmt w:val="bullet"/>
      <w:lvlText w:val="•"/>
      <w:lvlJc w:val="left"/>
      <w:pPr>
        <w:ind w:left="1447" w:hanging="317"/>
      </w:pPr>
      <w:rPr>
        <w:rFonts w:hint="default"/>
        <w:lang w:val="en-US" w:eastAsia="en-US" w:bidi="ar-SA"/>
      </w:rPr>
    </w:lvl>
    <w:lvl w:ilvl="2" w:tplc="94307358">
      <w:numFmt w:val="bullet"/>
      <w:lvlText w:val="•"/>
      <w:lvlJc w:val="left"/>
      <w:pPr>
        <w:ind w:left="2294" w:hanging="317"/>
      </w:pPr>
      <w:rPr>
        <w:rFonts w:hint="default"/>
        <w:lang w:val="en-US" w:eastAsia="en-US" w:bidi="ar-SA"/>
      </w:rPr>
    </w:lvl>
    <w:lvl w:ilvl="3" w:tplc="584A930C">
      <w:numFmt w:val="bullet"/>
      <w:lvlText w:val="•"/>
      <w:lvlJc w:val="left"/>
      <w:pPr>
        <w:ind w:left="3141" w:hanging="317"/>
      </w:pPr>
      <w:rPr>
        <w:rFonts w:hint="default"/>
        <w:lang w:val="en-US" w:eastAsia="en-US" w:bidi="ar-SA"/>
      </w:rPr>
    </w:lvl>
    <w:lvl w:ilvl="4" w:tplc="CB528CD8">
      <w:numFmt w:val="bullet"/>
      <w:lvlText w:val="•"/>
      <w:lvlJc w:val="left"/>
      <w:pPr>
        <w:ind w:left="3989" w:hanging="317"/>
      </w:pPr>
      <w:rPr>
        <w:rFonts w:hint="default"/>
        <w:lang w:val="en-US" w:eastAsia="en-US" w:bidi="ar-SA"/>
      </w:rPr>
    </w:lvl>
    <w:lvl w:ilvl="5" w:tplc="DD42E474">
      <w:numFmt w:val="bullet"/>
      <w:lvlText w:val="•"/>
      <w:lvlJc w:val="left"/>
      <w:pPr>
        <w:ind w:left="4836" w:hanging="317"/>
      </w:pPr>
      <w:rPr>
        <w:rFonts w:hint="default"/>
        <w:lang w:val="en-US" w:eastAsia="en-US" w:bidi="ar-SA"/>
      </w:rPr>
    </w:lvl>
    <w:lvl w:ilvl="6" w:tplc="F4D6502E">
      <w:numFmt w:val="bullet"/>
      <w:lvlText w:val="•"/>
      <w:lvlJc w:val="left"/>
      <w:pPr>
        <w:ind w:left="5683" w:hanging="317"/>
      </w:pPr>
      <w:rPr>
        <w:rFonts w:hint="default"/>
        <w:lang w:val="en-US" w:eastAsia="en-US" w:bidi="ar-SA"/>
      </w:rPr>
    </w:lvl>
    <w:lvl w:ilvl="7" w:tplc="687CBAE0">
      <w:numFmt w:val="bullet"/>
      <w:lvlText w:val="•"/>
      <w:lvlJc w:val="left"/>
      <w:pPr>
        <w:ind w:left="6530" w:hanging="317"/>
      </w:pPr>
      <w:rPr>
        <w:rFonts w:hint="default"/>
        <w:lang w:val="en-US" w:eastAsia="en-US" w:bidi="ar-SA"/>
      </w:rPr>
    </w:lvl>
    <w:lvl w:ilvl="8" w:tplc="C9A20A66">
      <w:numFmt w:val="bullet"/>
      <w:lvlText w:val="•"/>
      <w:lvlJc w:val="left"/>
      <w:pPr>
        <w:ind w:left="7378" w:hanging="317"/>
      </w:pPr>
      <w:rPr>
        <w:rFonts w:hint="default"/>
        <w:lang w:val="en-US" w:eastAsia="en-US" w:bidi="ar-SA"/>
      </w:rPr>
    </w:lvl>
  </w:abstractNum>
  <w:abstractNum w:abstractNumId="2" w15:restartNumberingAfterBreak="0">
    <w:nsid w:val="10A66543"/>
    <w:multiLevelType w:val="multilevel"/>
    <w:tmpl w:val="0E8A02E4"/>
    <w:lvl w:ilvl="0">
      <w:start w:val="1"/>
      <w:numFmt w:val="decimal"/>
      <w:lvlText w:val="%1."/>
      <w:lvlJc w:val="left"/>
      <w:pPr>
        <w:ind w:left="292" w:hanging="212"/>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start w:val="5"/>
      <w:numFmt w:val="decimal"/>
      <w:lvlText w:val="%1.%2"/>
      <w:lvlJc w:val="left"/>
      <w:pPr>
        <w:ind w:left="818" w:hanging="308"/>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start w:val="1"/>
      <w:numFmt w:val="lowerLetter"/>
      <w:lvlText w:val="(%3)"/>
      <w:lvlJc w:val="left"/>
      <w:pPr>
        <w:ind w:left="1662"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3">
      <w:start w:val="1"/>
      <w:numFmt w:val="lowerRoman"/>
      <w:lvlText w:val="(%4)"/>
      <w:lvlJc w:val="left"/>
      <w:pPr>
        <w:ind w:left="2138" w:hanging="327"/>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4">
      <w:numFmt w:val="bullet"/>
      <w:lvlText w:val="•"/>
      <w:lvlJc w:val="left"/>
      <w:pPr>
        <w:ind w:left="3130" w:hanging="327"/>
      </w:pPr>
      <w:rPr>
        <w:rFonts w:hint="default"/>
        <w:lang w:val="en-US" w:eastAsia="en-US" w:bidi="ar-SA"/>
      </w:rPr>
    </w:lvl>
    <w:lvl w:ilvl="5">
      <w:numFmt w:val="bullet"/>
      <w:lvlText w:val="•"/>
      <w:lvlJc w:val="left"/>
      <w:pPr>
        <w:ind w:left="4120" w:hanging="327"/>
      </w:pPr>
      <w:rPr>
        <w:rFonts w:hint="default"/>
        <w:lang w:val="en-US" w:eastAsia="en-US" w:bidi="ar-SA"/>
      </w:rPr>
    </w:lvl>
    <w:lvl w:ilvl="6">
      <w:numFmt w:val="bullet"/>
      <w:lvlText w:val="•"/>
      <w:lvlJc w:val="left"/>
      <w:pPr>
        <w:ind w:left="5111" w:hanging="327"/>
      </w:pPr>
      <w:rPr>
        <w:rFonts w:hint="default"/>
        <w:lang w:val="en-US" w:eastAsia="en-US" w:bidi="ar-SA"/>
      </w:rPr>
    </w:lvl>
    <w:lvl w:ilvl="7">
      <w:numFmt w:val="bullet"/>
      <w:lvlText w:val="•"/>
      <w:lvlJc w:val="left"/>
      <w:pPr>
        <w:ind w:left="6101" w:hanging="327"/>
      </w:pPr>
      <w:rPr>
        <w:rFonts w:hint="default"/>
        <w:lang w:val="en-US" w:eastAsia="en-US" w:bidi="ar-SA"/>
      </w:rPr>
    </w:lvl>
    <w:lvl w:ilvl="8">
      <w:numFmt w:val="bullet"/>
      <w:lvlText w:val="•"/>
      <w:lvlJc w:val="left"/>
      <w:pPr>
        <w:ind w:left="7091" w:hanging="327"/>
      </w:pPr>
      <w:rPr>
        <w:rFonts w:hint="default"/>
        <w:lang w:val="en-US" w:eastAsia="en-US" w:bidi="ar-SA"/>
      </w:rPr>
    </w:lvl>
  </w:abstractNum>
  <w:abstractNum w:abstractNumId="3" w15:restartNumberingAfterBreak="0">
    <w:nsid w:val="113F4541"/>
    <w:multiLevelType w:val="hybridMultilevel"/>
    <w:tmpl w:val="2C342736"/>
    <w:lvl w:ilvl="0" w:tplc="94BEE2A4">
      <w:start w:val="1"/>
      <w:numFmt w:val="lowerRoman"/>
      <w:lvlText w:val="(%1)"/>
      <w:lvlJc w:val="left"/>
      <w:pPr>
        <w:ind w:left="1030" w:hanging="275"/>
        <w:jc w:val="right"/>
      </w:pPr>
      <w:rPr>
        <w:rFonts w:ascii="Times New Roman" w:eastAsia="Times New Roman" w:hAnsi="Times New Roman" w:cs="Times New Roman" w:hint="default"/>
        <w:b/>
        <w:bCs/>
        <w:i w:val="0"/>
        <w:iCs w:val="0"/>
        <w:spacing w:val="0"/>
        <w:w w:val="102"/>
        <w:sz w:val="20"/>
        <w:szCs w:val="20"/>
        <w:lang w:val="en-US" w:eastAsia="en-US" w:bidi="ar-SA"/>
      </w:rPr>
    </w:lvl>
    <w:lvl w:ilvl="1" w:tplc="4A04FAB4">
      <w:numFmt w:val="bullet"/>
      <w:lvlText w:val="•"/>
      <w:lvlJc w:val="left"/>
      <w:pPr>
        <w:ind w:left="1843" w:hanging="275"/>
      </w:pPr>
      <w:rPr>
        <w:rFonts w:hint="default"/>
        <w:lang w:val="en-US" w:eastAsia="en-US" w:bidi="ar-SA"/>
      </w:rPr>
    </w:lvl>
    <w:lvl w:ilvl="2" w:tplc="63A8B326">
      <w:numFmt w:val="bullet"/>
      <w:lvlText w:val="•"/>
      <w:lvlJc w:val="left"/>
      <w:pPr>
        <w:ind w:left="2646" w:hanging="275"/>
      </w:pPr>
      <w:rPr>
        <w:rFonts w:hint="default"/>
        <w:lang w:val="en-US" w:eastAsia="en-US" w:bidi="ar-SA"/>
      </w:rPr>
    </w:lvl>
    <w:lvl w:ilvl="3" w:tplc="56CA1C16">
      <w:numFmt w:val="bullet"/>
      <w:lvlText w:val="•"/>
      <w:lvlJc w:val="left"/>
      <w:pPr>
        <w:ind w:left="3449" w:hanging="275"/>
      </w:pPr>
      <w:rPr>
        <w:rFonts w:hint="default"/>
        <w:lang w:val="en-US" w:eastAsia="en-US" w:bidi="ar-SA"/>
      </w:rPr>
    </w:lvl>
    <w:lvl w:ilvl="4" w:tplc="D1600EB4">
      <w:numFmt w:val="bullet"/>
      <w:lvlText w:val="•"/>
      <w:lvlJc w:val="left"/>
      <w:pPr>
        <w:ind w:left="4253" w:hanging="275"/>
      </w:pPr>
      <w:rPr>
        <w:rFonts w:hint="default"/>
        <w:lang w:val="en-US" w:eastAsia="en-US" w:bidi="ar-SA"/>
      </w:rPr>
    </w:lvl>
    <w:lvl w:ilvl="5" w:tplc="5DD40ACC">
      <w:numFmt w:val="bullet"/>
      <w:lvlText w:val="•"/>
      <w:lvlJc w:val="left"/>
      <w:pPr>
        <w:ind w:left="5056" w:hanging="275"/>
      </w:pPr>
      <w:rPr>
        <w:rFonts w:hint="default"/>
        <w:lang w:val="en-US" w:eastAsia="en-US" w:bidi="ar-SA"/>
      </w:rPr>
    </w:lvl>
    <w:lvl w:ilvl="6" w:tplc="9DCC00FC">
      <w:numFmt w:val="bullet"/>
      <w:lvlText w:val="•"/>
      <w:lvlJc w:val="left"/>
      <w:pPr>
        <w:ind w:left="5859" w:hanging="275"/>
      </w:pPr>
      <w:rPr>
        <w:rFonts w:hint="default"/>
        <w:lang w:val="en-US" w:eastAsia="en-US" w:bidi="ar-SA"/>
      </w:rPr>
    </w:lvl>
    <w:lvl w:ilvl="7" w:tplc="2CBEF7FE">
      <w:numFmt w:val="bullet"/>
      <w:lvlText w:val="•"/>
      <w:lvlJc w:val="left"/>
      <w:pPr>
        <w:ind w:left="6662" w:hanging="275"/>
      </w:pPr>
      <w:rPr>
        <w:rFonts w:hint="default"/>
        <w:lang w:val="en-US" w:eastAsia="en-US" w:bidi="ar-SA"/>
      </w:rPr>
    </w:lvl>
    <w:lvl w:ilvl="8" w:tplc="74649028">
      <w:numFmt w:val="bullet"/>
      <w:lvlText w:val="•"/>
      <w:lvlJc w:val="left"/>
      <w:pPr>
        <w:ind w:left="7466" w:hanging="275"/>
      </w:pPr>
      <w:rPr>
        <w:rFonts w:hint="default"/>
        <w:lang w:val="en-US" w:eastAsia="en-US" w:bidi="ar-SA"/>
      </w:rPr>
    </w:lvl>
  </w:abstractNum>
  <w:abstractNum w:abstractNumId="4" w15:restartNumberingAfterBreak="0">
    <w:nsid w:val="18885907"/>
    <w:multiLevelType w:val="hybridMultilevel"/>
    <w:tmpl w:val="5D5E4C2E"/>
    <w:lvl w:ilvl="0" w:tplc="120A8992">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4F8E9154">
      <w:numFmt w:val="bullet"/>
      <w:lvlText w:val="•"/>
      <w:lvlJc w:val="left"/>
      <w:pPr>
        <w:ind w:left="1357" w:hanging="206"/>
      </w:pPr>
      <w:rPr>
        <w:rFonts w:hint="default"/>
        <w:lang w:val="en-US" w:eastAsia="en-US" w:bidi="ar-SA"/>
      </w:rPr>
    </w:lvl>
    <w:lvl w:ilvl="2" w:tplc="CAEEBD0A">
      <w:numFmt w:val="bullet"/>
      <w:lvlText w:val="•"/>
      <w:lvlJc w:val="left"/>
      <w:pPr>
        <w:ind w:left="2214" w:hanging="206"/>
      </w:pPr>
      <w:rPr>
        <w:rFonts w:hint="default"/>
        <w:lang w:val="en-US" w:eastAsia="en-US" w:bidi="ar-SA"/>
      </w:rPr>
    </w:lvl>
    <w:lvl w:ilvl="3" w:tplc="BAAAA114">
      <w:numFmt w:val="bullet"/>
      <w:lvlText w:val="•"/>
      <w:lvlJc w:val="left"/>
      <w:pPr>
        <w:ind w:left="3071" w:hanging="206"/>
      </w:pPr>
      <w:rPr>
        <w:rFonts w:hint="default"/>
        <w:lang w:val="en-US" w:eastAsia="en-US" w:bidi="ar-SA"/>
      </w:rPr>
    </w:lvl>
    <w:lvl w:ilvl="4" w:tplc="FA02C3B2">
      <w:numFmt w:val="bullet"/>
      <w:lvlText w:val="•"/>
      <w:lvlJc w:val="left"/>
      <w:pPr>
        <w:ind w:left="3929" w:hanging="206"/>
      </w:pPr>
      <w:rPr>
        <w:rFonts w:hint="default"/>
        <w:lang w:val="en-US" w:eastAsia="en-US" w:bidi="ar-SA"/>
      </w:rPr>
    </w:lvl>
    <w:lvl w:ilvl="5" w:tplc="3F62F938">
      <w:numFmt w:val="bullet"/>
      <w:lvlText w:val="•"/>
      <w:lvlJc w:val="left"/>
      <w:pPr>
        <w:ind w:left="4786" w:hanging="206"/>
      </w:pPr>
      <w:rPr>
        <w:rFonts w:hint="default"/>
        <w:lang w:val="en-US" w:eastAsia="en-US" w:bidi="ar-SA"/>
      </w:rPr>
    </w:lvl>
    <w:lvl w:ilvl="6" w:tplc="8828DD2E">
      <w:numFmt w:val="bullet"/>
      <w:lvlText w:val="•"/>
      <w:lvlJc w:val="left"/>
      <w:pPr>
        <w:ind w:left="5643" w:hanging="206"/>
      </w:pPr>
      <w:rPr>
        <w:rFonts w:hint="default"/>
        <w:lang w:val="en-US" w:eastAsia="en-US" w:bidi="ar-SA"/>
      </w:rPr>
    </w:lvl>
    <w:lvl w:ilvl="7" w:tplc="C81C6B0C">
      <w:numFmt w:val="bullet"/>
      <w:lvlText w:val="•"/>
      <w:lvlJc w:val="left"/>
      <w:pPr>
        <w:ind w:left="6500" w:hanging="206"/>
      </w:pPr>
      <w:rPr>
        <w:rFonts w:hint="default"/>
        <w:lang w:val="en-US" w:eastAsia="en-US" w:bidi="ar-SA"/>
      </w:rPr>
    </w:lvl>
    <w:lvl w:ilvl="8" w:tplc="240C3EC4">
      <w:numFmt w:val="bullet"/>
      <w:lvlText w:val="•"/>
      <w:lvlJc w:val="left"/>
      <w:pPr>
        <w:ind w:left="7358" w:hanging="206"/>
      </w:pPr>
      <w:rPr>
        <w:rFonts w:hint="default"/>
        <w:lang w:val="en-US" w:eastAsia="en-US" w:bidi="ar-SA"/>
      </w:rPr>
    </w:lvl>
  </w:abstractNum>
  <w:abstractNum w:abstractNumId="5" w15:restartNumberingAfterBreak="0">
    <w:nsid w:val="19B2012B"/>
    <w:multiLevelType w:val="hybridMultilevel"/>
    <w:tmpl w:val="EFA89EAA"/>
    <w:lvl w:ilvl="0" w:tplc="4FBAFB98">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7A908AE6">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1F06AFF4">
      <w:numFmt w:val="bullet"/>
      <w:lvlText w:val="•"/>
      <w:lvlJc w:val="left"/>
      <w:pPr>
        <w:ind w:left="1576" w:hanging="344"/>
      </w:pPr>
      <w:rPr>
        <w:rFonts w:hint="default"/>
        <w:lang w:val="en-US" w:eastAsia="en-US" w:bidi="ar-SA"/>
      </w:rPr>
    </w:lvl>
    <w:lvl w:ilvl="3" w:tplc="BC72D22E">
      <w:numFmt w:val="bullet"/>
      <w:lvlText w:val="•"/>
      <w:lvlJc w:val="left"/>
      <w:pPr>
        <w:ind w:left="2513" w:hanging="344"/>
      </w:pPr>
      <w:rPr>
        <w:rFonts w:hint="default"/>
        <w:lang w:val="en-US" w:eastAsia="en-US" w:bidi="ar-SA"/>
      </w:rPr>
    </w:lvl>
    <w:lvl w:ilvl="4" w:tplc="E6B65278">
      <w:numFmt w:val="bullet"/>
      <w:lvlText w:val="•"/>
      <w:lvlJc w:val="left"/>
      <w:pPr>
        <w:ind w:left="3450" w:hanging="344"/>
      </w:pPr>
      <w:rPr>
        <w:rFonts w:hint="default"/>
        <w:lang w:val="en-US" w:eastAsia="en-US" w:bidi="ar-SA"/>
      </w:rPr>
    </w:lvl>
    <w:lvl w:ilvl="5" w:tplc="5AB2DF46">
      <w:numFmt w:val="bullet"/>
      <w:lvlText w:val="•"/>
      <w:lvlJc w:val="left"/>
      <w:pPr>
        <w:ind w:left="4387" w:hanging="344"/>
      </w:pPr>
      <w:rPr>
        <w:rFonts w:hint="default"/>
        <w:lang w:val="en-US" w:eastAsia="en-US" w:bidi="ar-SA"/>
      </w:rPr>
    </w:lvl>
    <w:lvl w:ilvl="6" w:tplc="43326BA2">
      <w:numFmt w:val="bullet"/>
      <w:lvlText w:val="•"/>
      <w:lvlJc w:val="left"/>
      <w:pPr>
        <w:ind w:left="5324" w:hanging="344"/>
      </w:pPr>
      <w:rPr>
        <w:rFonts w:hint="default"/>
        <w:lang w:val="en-US" w:eastAsia="en-US" w:bidi="ar-SA"/>
      </w:rPr>
    </w:lvl>
    <w:lvl w:ilvl="7" w:tplc="8DCAE1B4">
      <w:numFmt w:val="bullet"/>
      <w:lvlText w:val="•"/>
      <w:lvlJc w:val="left"/>
      <w:pPr>
        <w:ind w:left="6261" w:hanging="344"/>
      </w:pPr>
      <w:rPr>
        <w:rFonts w:hint="default"/>
        <w:lang w:val="en-US" w:eastAsia="en-US" w:bidi="ar-SA"/>
      </w:rPr>
    </w:lvl>
    <w:lvl w:ilvl="8" w:tplc="53C8B3FE">
      <w:numFmt w:val="bullet"/>
      <w:lvlText w:val="•"/>
      <w:lvlJc w:val="left"/>
      <w:pPr>
        <w:ind w:left="7198" w:hanging="344"/>
      </w:pPr>
      <w:rPr>
        <w:rFonts w:hint="default"/>
        <w:lang w:val="en-US" w:eastAsia="en-US" w:bidi="ar-SA"/>
      </w:rPr>
    </w:lvl>
  </w:abstractNum>
  <w:abstractNum w:abstractNumId="6" w15:restartNumberingAfterBreak="0">
    <w:nsid w:val="1AB95477"/>
    <w:multiLevelType w:val="hybridMultilevel"/>
    <w:tmpl w:val="1B5C0066"/>
    <w:lvl w:ilvl="0" w:tplc="BE02C7B8">
      <w:start w:val="1"/>
      <w:numFmt w:val="lowerLetter"/>
      <w:lvlText w:val="(%1)"/>
      <w:lvlJc w:val="left"/>
      <w:pPr>
        <w:ind w:left="608"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65B415A0">
      <w:numFmt w:val="bullet"/>
      <w:lvlText w:val="•"/>
      <w:lvlJc w:val="left"/>
      <w:pPr>
        <w:ind w:left="1447" w:hanging="317"/>
      </w:pPr>
      <w:rPr>
        <w:rFonts w:hint="default"/>
        <w:lang w:val="en-US" w:eastAsia="en-US" w:bidi="ar-SA"/>
      </w:rPr>
    </w:lvl>
    <w:lvl w:ilvl="2" w:tplc="DAEE9AC2">
      <w:numFmt w:val="bullet"/>
      <w:lvlText w:val="•"/>
      <w:lvlJc w:val="left"/>
      <w:pPr>
        <w:ind w:left="2294" w:hanging="317"/>
      </w:pPr>
      <w:rPr>
        <w:rFonts w:hint="default"/>
        <w:lang w:val="en-US" w:eastAsia="en-US" w:bidi="ar-SA"/>
      </w:rPr>
    </w:lvl>
    <w:lvl w:ilvl="3" w:tplc="7CC41246">
      <w:numFmt w:val="bullet"/>
      <w:lvlText w:val="•"/>
      <w:lvlJc w:val="left"/>
      <w:pPr>
        <w:ind w:left="3141" w:hanging="317"/>
      </w:pPr>
      <w:rPr>
        <w:rFonts w:hint="default"/>
        <w:lang w:val="en-US" w:eastAsia="en-US" w:bidi="ar-SA"/>
      </w:rPr>
    </w:lvl>
    <w:lvl w:ilvl="4" w:tplc="4C0CD974">
      <w:numFmt w:val="bullet"/>
      <w:lvlText w:val="•"/>
      <w:lvlJc w:val="left"/>
      <w:pPr>
        <w:ind w:left="3989" w:hanging="317"/>
      </w:pPr>
      <w:rPr>
        <w:rFonts w:hint="default"/>
        <w:lang w:val="en-US" w:eastAsia="en-US" w:bidi="ar-SA"/>
      </w:rPr>
    </w:lvl>
    <w:lvl w:ilvl="5" w:tplc="B13E2B06">
      <w:numFmt w:val="bullet"/>
      <w:lvlText w:val="•"/>
      <w:lvlJc w:val="left"/>
      <w:pPr>
        <w:ind w:left="4836" w:hanging="317"/>
      </w:pPr>
      <w:rPr>
        <w:rFonts w:hint="default"/>
        <w:lang w:val="en-US" w:eastAsia="en-US" w:bidi="ar-SA"/>
      </w:rPr>
    </w:lvl>
    <w:lvl w:ilvl="6" w:tplc="F0E2D4A6">
      <w:numFmt w:val="bullet"/>
      <w:lvlText w:val="•"/>
      <w:lvlJc w:val="left"/>
      <w:pPr>
        <w:ind w:left="5683" w:hanging="317"/>
      </w:pPr>
      <w:rPr>
        <w:rFonts w:hint="default"/>
        <w:lang w:val="en-US" w:eastAsia="en-US" w:bidi="ar-SA"/>
      </w:rPr>
    </w:lvl>
    <w:lvl w:ilvl="7" w:tplc="9BA22E0C">
      <w:numFmt w:val="bullet"/>
      <w:lvlText w:val="•"/>
      <w:lvlJc w:val="left"/>
      <w:pPr>
        <w:ind w:left="6530" w:hanging="317"/>
      </w:pPr>
      <w:rPr>
        <w:rFonts w:hint="default"/>
        <w:lang w:val="en-US" w:eastAsia="en-US" w:bidi="ar-SA"/>
      </w:rPr>
    </w:lvl>
    <w:lvl w:ilvl="8" w:tplc="EF82EFE6">
      <w:numFmt w:val="bullet"/>
      <w:lvlText w:val="•"/>
      <w:lvlJc w:val="left"/>
      <w:pPr>
        <w:ind w:left="7378" w:hanging="317"/>
      </w:pPr>
      <w:rPr>
        <w:rFonts w:hint="default"/>
        <w:lang w:val="en-US" w:eastAsia="en-US" w:bidi="ar-SA"/>
      </w:rPr>
    </w:lvl>
  </w:abstractNum>
  <w:abstractNum w:abstractNumId="7" w15:restartNumberingAfterBreak="0">
    <w:nsid w:val="22D50425"/>
    <w:multiLevelType w:val="hybridMultilevel"/>
    <w:tmpl w:val="7BB087F2"/>
    <w:lvl w:ilvl="0" w:tplc="B30C7EB6">
      <w:start w:val="1"/>
      <w:numFmt w:val="upperLetter"/>
      <w:lvlText w:val="%1."/>
      <w:lvlJc w:val="left"/>
      <w:pPr>
        <w:ind w:left="2727"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881657AC">
      <w:numFmt w:val="bullet"/>
      <w:lvlText w:val="•"/>
      <w:lvlJc w:val="left"/>
      <w:pPr>
        <w:ind w:left="3355" w:hanging="250"/>
      </w:pPr>
      <w:rPr>
        <w:rFonts w:hint="default"/>
        <w:lang w:val="en-US" w:eastAsia="en-US" w:bidi="ar-SA"/>
      </w:rPr>
    </w:lvl>
    <w:lvl w:ilvl="2" w:tplc="D69E0222">
      <w:numFmt w:val="bullet"/>
      <w:lvlText w:val="•"/>
      <w:lvlJc w:val="left"/>
      <w:pPr>
        <w:ind w:left="3990" w:hanging="250"/>
      </w:pPr>
      <w:rPr>
        <w:rFonts w:hint="default"/>
        <w:lang w:val="en-US" w:eastAsia="en-US" w:bidi="ar-SA"/>
      </w:rPr>
    </w:lvl>
    <w:lvl w:ilvl="3" w:tplc="10CEF556">
      <w:numFmt w:val="bullet"/>
      <w:lvlText w:val="•"/>
      <w:lvlJc w:val="left"/>
      <w:pPr>
        <w:ind w:left="4625" w:hanging="250"/>
      </w:pPr>
      <w:rPr>
        <w:rFonts w:hint="default"/>
        <w:lang w:val="en-US" w:eastAsia="en-US" w:bidi="ar-SA"/>
      </w:rPr>
    </w:lvl>
    <w:lvl w:ilvl="4" w:tplc="AC7A3E06">
      <w:numFmt w:val="bullet"/>
      <w:lvlText w:val="•"/>
      <w:lvlJc w:val="left"/>
      <w:pPr>
        <w:ind w:left="5261" w:hanging="250"/>
      </w:pPr>
      <w:rPr>
        <w:rFonts w:hint="default"/>
        <w:lang w:val="en-US" w:eastAsia="en-US" w:bidi="ar-SA"/>
      </w:rPr>
    </w:lvl>
    <w:lvl w:ilvl="5" w:tplc="FB6CF99A">
      <w:numFmt w:val="bullet"/>
      <w:lvlText w:val="•"/>
      <w:lvlJc w:val="left"/>
      <w:pPr>
        <w:ind w:left="5896" w:hanging="250"/>
      </w:pPr>
      <w:rPr>
        <w:rFonts w:hint="default"/>
        <w:lang w:val="en-US" w:eastAsia="en-US" w:bidi="ar-SA"/>
      </w:rPr>
    </w:lvl>
    <w:lvl w:ilvl="6" w:tplc="13AE7220">
      <w:numFmt w:val="bullet"/>
      <w:lvlText w:val="•"/>
      <w:lvlJc w:val="left"/>
      <w:pPr>
        <w:ind w:left="6531" w:hanging="250"/>
      </w:pPr>
      <w:rPr>
        <w:rFonts w:hint="default"/>
        <w:lang w:val="en-US" w:eastAsia="en-US" w:bidi="ar-SA"/>
      </w:rPr>
    </w:lvl>
    <w:lvl w:ilvl="7" w:tplc="D9120046">
      <w:numFmt w:val="bullet"/>
      <w:lvlText w:val="•"/>
      <w:lvlJc w:val="left"/>
      <w:pPr>
        <w:ind w:left="7166" w:hanging="250"/>
      </w:pPr>
      <w:rPr>
        <w:rFonts w:hint="default"/>
        <w:lang w:val="en-US" w:eastAsia="en-US" w:bidi="ar-SA"/>
      </w:rPr>
    </w:lvl>
    <w:lvl w:ilvl="8" w:tplc="C3844752">
      <w:numFmt w:val="bullet"/>
      <w:lvlText w:val="•"/>
      <w:lvlJc w:val="left"/>
      <w:pPr>
        <w:ind w:left="7802" w:hanging="250"/>
      </w:pPr>
      <w:rPr>
        <w:rFonts w:hint="default"/>
        <w:lang w:val="en-US" w:eastAsia="en-US" w:bidi="ar-SA"/>
      </w:rPr>
    </w:lvl>
  </w:abstractNum>
  <w:abstractNum w:abstractNumId="8" w15:restartNumberingAfterBreak="0">
    <w:nsid w:val="2BFE5F80"/>
    <w:multiLevelType w:val="hybridMultilevel"/>
    <w:tmpl w:val="FB2A1CA0"/>
    <w:lvl w:ilvl="0" w:tplc="6E30965C">
      <w:start w:val="1"/>
      <w:numFmt w:val="decimal"/>
      <w:lvlText w:val="(%1)"/>
      <w:lvlJc w:val="left"/>
      <w:pPr>
        <w:ind w:left="1110" w:hanging="292"/>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1" w:tplc="B8B21A1A">
      <w:start w:val="1"/>
      <w:numFmt w:val="upperLetter"/>
      <w:lvlText w:val="%2."/>
      <w:lvlJc w:val="left"/>
      <w:pPr>
        <w:ind w:left="1059" w:hanging="242"/>
        <w:jc w:val="left"/>
      </w:pPr>
      <w:rPr>
        <w:rFonts w:ascii="Times New Roman" w:eastAsia="Times New Roman" w:hAnsi="Times New Roman" w:cs="Times New Roman" w:hint="default"/>
        <w:b w:val="0"/>
        <w:bCs w:val="0"/>
        <w:i w:val="0"/>
        <w:iCs w:val="0"/>
        <w:spacing w:val="-1"/>
        <w:w w:val="102"/>
        <w:sz w:val="20"/>
        <w:szCs w:val="20"/>
        <w:lang w:val="en-US" w:eastAsia="en-US" w:bidi="ar-SA"/>
      </w:rPr>
    </w:lvl>
    <w:lvl w:ilvl="2" w:tplc="DC88EE26">
      <w:numFmt w:val="bullet"/>
      <w:lvlText w:val="•"/>
      <w:lvlJc w:val="left"/>
      <w:pPr>
        <w:ind w:left="2003" w:hanging="242"/>
      </w:pPr>
      <w:rPr>
        <w:rFonts w:hint="default"/>
        <w:lang w:val="en-US" w:eastAsia="en-US" w:bidi="ar-SA"/>
      </w:rPr>
    </w:lvl>
    <w:lvl w:ilvl="3" w:tplc="C966CF9C">
      <w:numFmt w:val="bullet"/>
      <w:lvlText w:val="•"/>
      <w:lvlJc w:val="left"/>
      <w:pPr>
        <w:ind w:left="2887" w:hanging="242"/>
      </w:pPr>
      <w:rPr>
        <w:rFonts w:hint="default"/>
        <w:lang w:val="en-US" w:eastAsia="en-US" w:bidi="ar-SA"/>
      </w:rPr>
    </w:lvl>
    <w:lvl w:ilvl="4" w:tplc="4BE40196">
      <w:numFmt w:val="bullet"/>
      <w:lvlText w:val="•"/>
      <w:lvlJc w:val="left"/>
      <w:pPr>
        <w:ind w:left="3770" w:hanging="242"/>
      </w:pPr>
      <w:rPr>
        <w:rFonts w:hint="default"/>
        <w:lang w:val="en-US" w:eastAsia="en-US" w:bidi="ar-SA"/>
      </w:rPr>
    </w:lvl>
    <w:lvl w:ilvl="5" w:tplc="4DF41D9C">
      <w:numFmt w:val="bullet"/>
      <w:lvlText w:val="•"/>
      <w:lvlJc w:val="left"/>
      <w:pPr>
        <w:ind w:left="4654" w:hanging="242"/>
      </w:pPr>
      <w:rPr>
        <w:rFonts w:hint="default"/>
        <w:lang w:val="en-US" w:eastAsia="en-US" w:bidi="ar-SA"/>
      </w:rPr>
    </w:lvl>
    <w:lvl w:ilvl="6" w:tplc="3CAE5C2E">
      <w:numFmt w:val="bullet"/>
      <w:lvlText w:val="•"/>
      <w:lvlJc w:val="left"/>
      <w:pPr>
        <w:ind w:left="5538" w:hanging="242"/>
      </w:pPr>
      <w:rPr>
        <w:rFonts w:hint="default"/>
        <w:lang w:val="en-US" w:eastAsia="en-US" w:bidi="ar-SA"/>
      </w:rPr>
    </w:lvl>
    <w:lvl w:ilvl="7" w:tplc="AEF8D124">
      <w:numFmt w:val="bullet"/>
      <w:lvlText w:val="•"/>
      <w:lvlJc w:val="left"/>
      <w:pPr>
        <w:ind w:left="6421" w:hanging="242"/>
      </w:pPr>
      <w:rPr>
        <w:rFonts w:hint="default"/>
        <w:lang w:val="en-US" w:eastAsia="en-US" w:bidi="ar-SA"/>
      </w:rPr>
    </w:lvl>
    <w:lvl w:ilvl="8" w:tplc="03922F4C">
      <w:numFmt w:val="bullet"/>
      <w:lvlText w:val="•"/>
      <w:lvlJc w:val="left"/>
      <w:pPr>
        <w:ind w:left="7305" w:hanging="242"/>
      </w:pPr>
      <w:rPr>
        <w:rFonts w:hint="default"/>
        <w:lang w:val="en-US" w:eastAsia="en-US" w:bidi="ar-SA"/>
      </w:rPr>
    </w:lvl>
  </w:abstractNum>
  <w:abstractNum w:abstractNumId="9" w15:restartNumberingAfterBreak="0">
    <w:nsid w:val="2C5B57A4"/>
    <w:multiLevelType w:val="hybridMultilevel"/>
    <w:tmpl w:val="0DD896E0"/>
    <w:lvl w:ilvl="0" w:tplc="9B7EB690">
      <w:start w:val="1"/>
      <w:numFmt w:val="upperLetter"/>
      <w:lvlText w:val="%1."/>
      <w:lvlJc w:val="left"/>
      <w:pPr>
        <w:ind w:left="3979"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3DB48BA8">
      <w:numFmt w:val="bullet"/>
      <w:lvlText w:val="•"/>
      <w:lvlJc w:val="left"/>
      <w:pPr>
        <w:ind w:left="4489" w:hanging="250"/>
      </w:pPr>
      <w:rPr>
        <w:rFonts w:hint="default"/>
        <w:lang w:val="en-US" w:eastAsia="en-US" w:bidi="ar-SA"/>
      </w:rPr>
    </w:lvl>
    <w:lvl w:ilvl="2" w:tplc="307462F8">
      <w:numFmt w:val="bullet"/>
      <w:lvlText w:val="•"/>
      <w:lvlJc w:val="left"/>
      <w:pPr>
        <w:ind w:left="4998" w:hanging="250"/>
      </w:pPr>
      <w:rPr>
        <w:rFonts w:hint="default"/>
        <w:lang w:val="en-US" w:eastAsia="en-US" w:bidi="ar-SA"/>
      </w:rPr>
    </w:lvl>
    <w:lvl w:ilvl="3" w:tplc="1E2A8980">
      <w:numFmt w:val="bullet"/>
      <w:lvlText w:val="•"/>
      <w:lvlJc w:val="left"/>
      <w:pPr>
        <w:ind w:left="5507" w:hanging="250"/>
      </w:pPr>
      <w:rPr>
        <w:rFonts w:hint="default"/>
        <w:lang w:val="en-US" w:eastAsia="en-US" w:bidi="ar-SA"/>
      </w:rPr>
    </w:lvl>
    <w:lvl w:ilvl="4" w:tplc="7EEE173E">
      <w:numFmt w:val="bullet"/>
      <w:lvlText w:val="•"/>
      <w:lvlJc w:val="left"/>
      <w:pPr>
        <w:ind w:left="6017" w:hanging="250"/>
      </w:pPr>
      <w:rPr>
        <w:rFonts w:hint="default"/>
        <w:lang w:val="en-US" w:eastAsia="en-US" w:bidi="ar-SA"/>
      </w:rPr>
    </w:lvl>
    <w:lvl w:ilvl="5" w:tplc="EF5AE6BA">
      <w:numFmt w:val="bullet"/>
      <w:lvlText w:val="•"/>
      <w:lvlJc w:val="left"/>
      <w:pPr>
        <w:ind w:left="6526" w:hanging="250"/>
      </w:pPr>
      <w:rPr>
        <w:rFonts w:hint="default"/>
        <w:lang w:val="en-US" w:eastAsia="en-US" w:bidi="ar-SA"/>
      </w:rPr>
    </w:lvl>
    <w:lvl w:ilvl="6" w:tplc="1A22DF10">
      <w:numFmt w:val="bullet"/>
      <w:lvlText w:val="•"/>
      <w:lvlJc w:val="left"/>
      <w:pPr>
        <w:ind w:left="7035" w:hanging="250"/>
      </w:pPr>
      <w:rPr>
        <w:rFonts w:hint="default"/>
        <w:lang w:val="en-US" w:eastAsia="en-US" w:bidi="ar-SA"/>
      </w:rPr>
    </w:lvl>
    <w:lvl w:ilvl="7" w:tplc="1E120C3A">
      <w:numFmt w:val="bullet"/>
      <w:lvlText w:val="•"/>
      <w:lvlJc w:val="left"/>
      <w:pPr>
        <w:ind w:left="7544" w:hanging="250"/>
      </w:pPr>
      <w:rPr>
        <w:rFonts w:hint="default"/>
        <w:lang w:val="en-US" w:eastAsia="en-US" w:bidi="ar-SA"/>
      </w:rPr>
    </w:lvl>
    <w:lvl w:ilvl="8" w:tplc="47365252">
      <w:numFmt w:val="bullet"/>
      <w:lvlText w:val="•"/>
      <w:lvlJc w:val="left"/>
      <w:pPr>
        <w:ind w:left="8054" w:hanging="250"/>
      </w:pPr>
      <w:rPr>
        <w:rFonts w:hint="default"/>
        <w:lang w:val="en-US" w:eastAsia="en-US" w:bidi="ar-SA"/>
      </w:rPr>
    </w:lvl>
  </w:abstractNum>
  <w:abstractNum w:abstractNumId="10" w15:restartNumberingAfterBreak="0">
    <w:nsid w:val="2D9316ED"/>
    <w:multiLevelType w:val="hybridMultilevel"/>
    <w:tmpl w:val="4A2266A6"/>
    <w:lvl w:ilvl="0" w:tplc="88386354">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2C80B1F4">
      <w:numFmt w:val="bullet"/>
      <w:lvlText w:val="•"/>
      <w:lvlJc w:val="left"/>
      <w:pPr>
        <w:ind w:left="1357" w:hanging="206"/>
      </w:pPr>
      <w:rPr>
        <w:rFonts w:hint="default"/>
        <w:lang w:val="en-US" w:eastAsia="en-US" w:bidi="ar-SA"/>
      </w:rPr>
    </w:lvl>
    <w:lvl w:ilvl="2" w:tplc="7722E67C">
      <w:numFmt w:val="bullet"/>
      <w:lvlText w:val="•"/>
      <w:lvlJc w:val="left"/>
      <w:pPr>
        <w:ind w:left="2214" w:hanging="206"/>
      </w:pPr>
      <w:rPr>
        <w:rFonts w:hint="default"/>
        <w:lang w:val="en-US" w:eastAsia="en-US" w:bidi="ar-SA"/>
      </w:rPr>
    </w:lvl>
    <w:lvl w:ilvl="3" w:tplc="B1F45404">
      <w:numFmt w:val="bullet"/>
      <w:lvlText w:val="•"/>
      <w:lvlJc w:val="left"/>
      <w:pPr>
        <w:ind w:left="3071" w:hanging="206"/>
      </w:pPr>
      <w:rPr>
        <w:rFonts w:hint="default"/>
        <w:lang w:val="en-US" w:eastAsia="en-US" w:bidi="ar-SA"/>
      </w:rPr>
    </w:lvl>
    <w:lvl w:ilvl="4" w:tplc="B5A06F48">
      <w:numFmt w:val="bullet"/>
      <w:lvlText w:val="•"/>
      <w:lvlJc w:val="left"/>
      <w:pPr>
        <w:ind w:left="3929" w:hanging="206"/>
      </w:pPr>
      <w:rPr>
        <w:rFonts w:hint="default"/>
        <w:lang w:val="en-US" w:eastAsia="en-US" w:bidi="ar-SA"/>
      </w:rPr>
    </w:lvl>
    <w:lvl w:ilvl="5" w:tplc="9EAA4E06">
      <w:numFmt w:val="bullet"/>
      <w:lvlText w:val="•"/>
      <w:lvlJc w:val="left"/>
      <w:pPr>
        <w:ind w:left="4786" w:hanging="206"/>
      </w:pPr>
      <w:rPr>
        <w:rFonts w:hint="default"/>
        <w:lang w:val="en-US" w:eastAsia="en-US" w:bidi="ar-SA"/>
      </w:rPr>
    </w:lvl>
    <w:lvl w:ilvl="6" w:tplc="92509A22">
      <w:numFmt w:val="bullet"/>
      <w:lvlText w:val="•"/>
      <w:lvlJc w:val="left"/>
      <w:pPr>
        <w:ind w:left="5643" w:hanging="206"/>
      </w:pPr>
      <w:rPr>
        <w:rFonts w:hint="default"/>
        <w:lang w:val="en-US" w:eastAsia="en-US" w:bidi="ar-SA"/>
      </w:rPr>
    </w:lvl>
    <w:lvl w:ilvl="7" w:tplc="92343F20">
      <w:numFmt w:val="bullet"/>
      <w:lvlText w:val="•"/>
      <w:lvlJc w:val="left"/>
      <w:pPr>
        <w:ind w:left="6500" w:hanging="206"/>
      </w:pPr>
      <w:rPr>
        <w:rFonts w:hint="default"/>
        <w:lang w:val="en-US" w:eastAsia="en-US" w:bidi="ar-SA"/>
      </w:rPr>
    </w:lvl>
    <w:lvl w:ilvl="8" w:tplc="0B18DBDA">
      <w:numFmt w:val="bullet"/>
      <w:lvlText w:val="•"/>
      <w:lvlJc w:val="left"/>
      <w:pPr>
        <w:ind w:left="7358" w:hanging="206"/>
      </w:pPr>
      <w:rPr>
        <w:rFonts w:hint="default"/>
        <w:lang w:val="en-US" w:eastAsia="en-US" w:bidi="ar-SA"/>
      </w:rPr>
    </w:lvl>
  </w:abstractNum>
  <w:abstractNum w:abstractNumId="11" w15:restartNumberingAfterBreak="0">
    <w:nsid w:val="30881D02"/>
    <w:multiLevelType w:val="hybridMultilevel"/>
    <w:tmpl w:val="F560E84E"/>
    <w:lvl w:ilvl="0" w:tplc="BE52FC96">
      <w:start w:val="1"/>
      <w:numFmt w:val="lowerRoman"/>
      <w:lvlText w:val="(%1)"/>
      <w:lvlJc w:val="left"/>
      <w:pPr>
        <w:ind w:left="1030" w:hanging="275"/>
        <w:jc w:val="left"/>
      </w:pPr>
      <w:rPr>
        <w:rFonts w:ascii="Times New Roman" w:eastAsia="Times New Roman" w:hAnsi="Times New Roman" w:cs="Times New Roman" w:hint="default"/>
        <w:b/>
        <w:bCs/>
        <w:i w:val="0"/>
        <w:iCs w:val="0"/>
        <w:spacing w:val="0"/>
        <w:w w:val="102"/>
        <w:sz w:val="20"/>
        <w:szCs w:val="20"/>
        <w:lang w:val="en-US" w:eastAsia="en-US" w:bidi="ar-SA"/>
      </w:rPr>
    </w:lvl>
    <w:lvl w:ilvl="1" w:tplc="C5B2E570">
      <w:numFmt w:val="bullet"/>
      <w:lvlText w:val="•"/>
      <w:lvlJc w:val="left"/>
      <w:pPr>
        <w:ind w:left="1843" w:hanging="275"/>
      </w:pPr>
      <w:rPr>
        <w:rFonts w:hint="default"/>
        <w:lang w:val="en-US" w:eastAsia="en-US" w:bidi="ar-SA"/>
      </w:rPr>
    </w:lvl>
    <w:lvl w:ilvl="2" w:tplc="8AFEBB2C">
      <w:numFmt w:val="bullet"/>
      <w:lvlText w:val="•"/>
      <w:lvlJc w:val="left"/>
      <w:pPr>
        <w:ind w:left="2646" w:hanging="275"/>
      </w:pPr>
      <w:rPr>
        <w:rFonts w:hint="default"/>
        <w:lang w:val="en-US" w:eastAsia="en-US" w:bidi="ar-SA"/>
      </w:rPr>
    </w:lvl>
    <w:lvl w:ilvl="3" w:tplc="FEBE6B12">
      <w:numFmt w:val="bullet"/>
      <w:lvlText w:val="•"/>
      <w:lvlJc w:val="left"/>
      <w:pPr>
        <w:ind w:left="3449" w:hanging="275"/>
      </w:pPr>
      <w:rPr>
        <w:rFonts w:hint="default"/>
        <w:lang w:val="en-US" w:eastAsia="en-US" w:bidi="ar-SA"/>
      </w:rPr>
    </w:lvl>
    <w:lvl w:ilvl="4" w:tplc="068C6662">
      <w:numFmt w:val="bullet"/>
      <w:lvlText w:val="•"/>
      <w:lvlJc w:val="left"/>
      <w:pPr>
        <w:ind w:left="4253" w:hanging="275"/>
      </w:pPr>
      <w:rPr>
        <w:rFonts w:hint="default"/>
        <w:lang w:val="en-US" w:eastAsia="en-US" w:bidi="ar-SA"/>
      </w:rPr>
    </w:lvl>
    <w:lvl w:ilvl="5" w:tplc="18A6F1C8">
      <w:numFmt w:val="bullet"/>
      <w:lvlText w:val="•"/>
      <w:lvlJc w:val="left"/>
      <w:pPr>
        <w:ind w:left="5056" w:hanging="275"/>
      </w:pPr>
      <w:rPr>
        <w:rFonts w:hint="default"/>
        <w:lang w:val="en-US" w:eastAsia="en-US" w:bidi="ar-SA"/>
      </w:rPr>
    </w:lvl>
    <w:lvl w:ilvl="6" w:tplc="15E69D8A">
      <w:numFmt w:val="bullet"/>
      <w:lvlText w:val="•"/>
      <w:lvlJc w:val="left"/>
      <w:pPr>
        <w:ind w:left="5859" w:hanging="275"/>
      </w:pPr>
      <w:rPr>
        <w:rFonts w:hint="default"/>
        <w:lang w:val="en-US" w:eastAsia="en-US" w:bidi="ar-SA"/>
      </w:rPr>
    </w:lvl>
    <w:lvl w:ilvl="7" w:tplc="215ADB30">
      <w:numFmt w:val="bullet"/>
      <w:lvlText w:val="•"/>
      <w:lvlJc w:val="left"/>
      <w:pPr>
        <w:ind w:left="6662" w:hanging="275"/>
      </w:pPr>
      <w:rPr>
        <w:rFonts w:hint="default"/>
        <w:lang w:val="en-US" w:eastAsia="en-US" w:bidi="ar-SA"/>
      </w:rPr>
    </w:lvl>
    <w:lvl w:ilvl="8" w:tplc="74E278D8">
      <w:numFmt w:val="bullet"/>
      <w:lvlText w:val="•"/>
      <w:lvlJc w:val="left"/>
      <w:pPr>
        <w:ind w:left="7466" w:hanging="275"/>
      </w:pPr>
      <w:rPr>
        <w:rFonts w:hint="default"/>
        <w:lang w:val="en-US" w:eastAsia="en-US" w:bidi="ar-SA"/>
      </w:rPr>
    </w:lvl>
  </w:abstractNum>
  <w:abstractNum w:abstractNumId="12" w15:restartNumberingAfterBreak="0">
    <w:nsid w:val="34BD00E8"/>
    <w:multiLevelType w:val="hybridMultilevel"/>
    <w:tmpl w:val="0A3CFAE6"/>
    <w:lvl w:ilvl="0" w:tplc="D90C2F58">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8FE8571A">
      <w:numFmt w:val="bullet"/>
      <w:lvlText w:val="•"/>
      <w:lvlJc w:val="left"/>
      <w:pPr>
        <w:ind w:left="1357" w:hanging="206"/>
      </w:pPr>
      <w:rPr>
        <w:rFonts w:hint="default"/>
        <w:lang w:val="en-US" w:eastAsia="en-US" w:bidi="ar-SA"/>
      </w:rPr>
    </w:lvl>
    <w:lvl w:ilvl="2" w:tplc="E86E6912">
      <w:numFmt w:val="bullet"/>
      <w:lvlText w:val="•"/>
      <w:lvlJc w:val="left"/>
      <w:pPr>
        <w:ind w:left="2214" w:hanging="206"/>
      </w:pPr>
      <w:rPr>
        <w:rFonts w:hint="default"/>
        <w:lang w:val="en-US" w:eastAsia="en-US" w:bidi="ar-SA"/>
      </w:rPr>
    </w:lvl>
    <w:lvl w:ilvl="3" w:tplc="5192E744">
      <w:numFmt w:val="bullet"/>
      <w:lvlText w:val="•"/>
      <w:lvlJc w:val="left"/>
      <w:pPr>
        <w:ind w:left="3071" w:hanging="206"/>
      </w:pPr>
      <w:rPr>
        <w:rFonts w:hint="default"/>
        <w:lang w:val="en-US" w:eastAsia="en-US" w:bidi="ar-SA"/>
      </w:rPr>
    </w:lvl>
    <w:lvl w:ilvl="4" w:tplc="E00011A6">
      <w:numFmt w:val="bullet"/>
      <w:lvlText w:val="•"/>
      <w:lvlJc w:val="left"/>
      <w:pPr>
        <w:ind w:left="3929" w:hanging="206"/>
      </w:pPr>
      <w:rPr>
        <w:rFonts w:hint="default"/>
        <w:lang w:val="en-US" w:eastAsia="en-US" w:bidi="ar-SA"/>
      </w:rPr>
    </w:lvl>
    <w:lvl w:ilvl="5" w:tplc="7C6A599A">
      <w:numFmt w:val="bullet"/>
      <w:lvlText w:val="•"/>
      <w:lvlJc w:val="left"/>
      <w:pPr>
        <w:ind w:left="4786" w:hanging="206"/>
      </w:pPr>
      <w:rPr>
        <w:rFonts w:hint="default"/>
        <w:lang w:val="en-US" w:eastAsia="en-US" w:bidi="ar-SA"/>
      </w:rPr>
    </w:lvl>
    <w:lvl w:ilvl="6" w:tplc="CBC27EEE">
      <w:numFmt w:val="bullet"/>
      <w:lvlText w:val="•"/>
      <w:lvlJc w:val="left"/>
      <w:pPr>
        <w:ind w:left="5643" w:hanging="206"/>
      </w:pPr>
      <w:rPr>
        <w:rFonts w:hint="default"/>
        <w:lang w:val="en-US" w:eastAsia="en-US" w:bidi="ar-SA"/>
      </w:rPr>
    </w:lvl>
    <w:lvl w:ilvl="7" w:tplc="D144D9CC">
      <w:numFmt w:val="bullet"/>
      <w:lvlText w:val="•"/>
      <w:lvlJc w:val="left"/>
      <w:pPr>
        <w:ind w:left="6500" w:hanging="206"/>
      </w:pPr>
      <w:rPr>
        <w:rFonts w:hint="default"/>
        <w:lang w:val="en-US" w:eastAsia="en-US" w:bidi="ar-SA"/>
      </w:rPr>
    </w:lvl>
    <w:lvl w:ilvl="8" w:tplc="14C05344">
      <w:numFmt w:val="bullet"/>
      <w:lvlText w:val="•"/>
      <w:lvlJc w:val="left"/>
      <w:pPr>
        <w:ind w:left="7358" w:hanging="206"/>
      </w:pPr>
      <w:rPr>
        <w:rFonts w:hint="default"/>
        <w:lang w:val="en-US" w:eastAsia="en-US" w:bidi="ar-SA"/>
      </w:rPr>
    </w:lvl>
  </w:abstractNum>
  <w:abstractNum w:abstractNumId="13" w15:restartNumberingAfterBreak="0">
    <w:nsid w:val="35B7684A"/>
    <w:multiLevelType w:val="hybridMultilevel"/>
    <w:tmpl w:val="75DCF98E"/>
    <w:lvl w:ilvl="0" w:tplc="809EA0D8">
      <w:start w:val="3"/>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2D7E8DD4">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6486D72E">
      <w:numFmt w:val="bullet"/>
      <w:lvlText w:val="•"/>
      <w:lvlJc w:val="left"/>
      <w:pPr>
        <w:ind w:left="1576" w:hanging="344"/>
      </w:pPr>
      <w:rPr>
        <w:rFonts w:hint="default"/>
        <w:lang w:val="en-US" w:eastAsia="en-US" w:bidi="ar-SA"/>
      </w:rPr>
    </w:lvl>
    <w:lvl w:ilvl="3" w:tplc="A5367054">
      <w:numFmt w:val="bullet"/>
      <w:lvlText w:val="•"/>
      <w:lvlJc w:val="left"/>
      <w:pPr>
        <w:ind w:left="2513" w:hanging="344"/>
      </w:pPr>
      <w:rPr>
        <w:rFonts w:hint="default"/>
        <w:lang w:val="en-US" w:eastAsia="en-US" w:bidi="ar-SA"/>
      </w:rPr>
    </w:lvl>
    <w:lvl w:ilvl="4" w:tplc="AED4B0B0">
      <w:numFmt w:val="bullet"/>
      <w:lvlText w:val="•"/>
      <w:lvlJc w:val="left"/>
      <w:pPr>
        <w:ind w:left="3450" w:hanging="344"/>
      </w:pPr>
      <w:rPr>
        <w:rFonts w:hint="default"/>
        <w:lang w:val="en-US" w:eastAsia="en-US" w:bidi="ar-SA"/>
      </w:rPr>
    </w:lvl>
    <w:lvl w:ilvl="5" w:tplc="04524030">
      <w:numFmt w:val="bullet"/>
      <w:lvlText w:val="•"/>
      <w:lvlJc w:val="left"/>
      <w:pPr>
        <w:ind w:left="4387" w:hanging="344"/>
      </w:pPr>
      <w:rPr>
        <w:rFonts w:hint="default"/>
        <w:lang w:val="en-US" w:eastAsia="en-US" w:bidi="ar-SA"/>
      </w:rPr>
    </w:lvl>
    <w:lvl w:ilvl="6" w:tplc="D070F814">
      <w:numFmt w:val="bullet"/>
      <w:lvlText w:val="•"/>
      <w:lvlJc w:val="left"/>
      <w:pPr>
        <w:ind w:left="5324" w:hanging="344"/>
      </w:pPr>
      <w:rPr>
        <w:rFonts w:hint="default"/>
        <w:lang w:val="en-US" w:eastAsia="en-US" w:bidi="ar-SA"/>
      </w:rPr>
    </w:lvl>
    <w:lvl w:ilvl="7" w:tplc="A3907914">
      <w:numFmt w:val="bullet"/>
      <w:lvlText w:val="•"/>
      <w:lvlJc w:val="left"/>
      <w:pPr>
        <w:ind w:left="6261" w:hanging="344"/>
      </w:pPr>
      <w:rPr>
        <w:rFonts w:hint="default"/>
        <w:lang w:val="en-US" w:eastAsia="en-US" w:bidi="ar-SA"/>
      </w:rPr>
    </w:lvl>
    <w:lvl w:ilvl="8" w:tplc="8B66534A">
      <w:numFmt w:val="bullet"/>
      <w:lvlText w:val="•"/>
      <w:lvlJc w:val="left"/>
      <w:pPr>
        <w:ind w:left="7198" w:hanging="344"/>
      </w:pPr>
      <w:rPr>
        <w:rFonts w:hint="default"/>
        <w:lang w:val="en-US" w:eastAsia="en-US" w:bidi="ar-SA"/>
      </w:rPr>
    </w:lvl>
  </w:abstractNum>
  <w:abstractNum w:abstractNumId="14" w15:restartNumberingAfterBreak="0">
    <w:nsid w:val="3A050770"/>
    <w:multiLevelType w:val="hybridMultilevel"/>
    <w:tmpl w:val="1F348A1E"/>
    <w:lvl w:ilvl="0" w:tplc="191C977C">
      <w:start w:val="1"/>
      <w:numFmt w:val="decimal"/>
      <w:lvlText w:val="%1."/>
      <w:lvlJc w:val="left"/>
      <w:pPr>
        <w:ind w:left="497" w:hanging="206"/>
        <w:jc w:val="right"/>
      </w:pPr>
      <w:rPr>
        <w:rFonts w:hint="default"/>
        <w:spacing w:val="0"/>
        <w:w w:val="102"/>
        <w:lang w:val="en-US" w:eastAsia="en-US" w:bidi="ar-SA"/>
      </w:rPr>
    </w:lvl>
    <w:lvl w:ilvl="1" w:tplc="F4D668C4">
      <w:numFmt w:val="bullet"/>
      <w:lvlText w:val="•"/>
      <w:lvlJc w:val="left"/>
      <w:pPr>
        <w:ind w:left="1357" w:hanging="206"/>
      </w:pPr>
      <w:rPr>
        <w:rFonts w:hint="default"/>
        <w:lang w:val="en-US" w:eastAsia="en-US" w:bidi="ar-SA"/>
      </w:rPr>
    </w:lvl>
    <w:lvl w:ilvl="2" w:tplc="93384D06">
      <w:numFmt w:val="bullet"/>
      <w:lvlText w:val="•"/>
      <w:lvlJc w:val="left"/>
      <w:pPr>
        <w:ind w:left="2214" w:hanging="206"/>
      </w:pPr>
      <w:rPr>
        <w:rFonts w:hint="default"/>
        <w:lang w:val="en-US" w:eastAsia="en-US" w:bidi="ar-SA"/>
      </w:rPr>
    </w:lvl>
    <w:lvl w:ilvl="3" w:tplc="40EE585A">
      <w:numFmt w:val="bullet"/>
      <w:lvlText w:val="•"/>
      <w:lvlJc w:val="left"/>
      <w:pPr>
        <w:ind w:left="3071" w:hanging="206"/>
      </w:pPr>
      <w:rPr>
        <w:rFonts w:hint="default"/>
        <w:lang w:val="en-US" w:eastAsia="en-US" w:bidi="ar-SA"/>
      </w:rPr>
    </w:lvl>
    <w:lvl w:ilvl="4" w:tplc="E22E8DC0">
      <w:numFmt w:val="bullet"/>
      <w:lvlText w:val="•"/>
      <w:lvlJc w:val="left"/>
      <w:pPr>
        <w:ind w:left="3929" w:hanging="206"/>
      </w:pPr>
      <w:rPr>
        <w:rFonts w:hint="default"/>
        <w:lang w:val="en-US" w:eastAsia="en-US" w:bidi="ar-SA"/>
      </w:rPr>
    </w:lvl>
    <w:lvl w:ilvl="5" w:tplc="9724ECC8">
      <w:numFmt w:val="bullet"/>
      <w:lvlText w:val="•"/>
      <w:lvlJc w:val="left"/>
      <w:pPr>
        <w:ind w:left="4786" w:hanging="206"/>
      </w:pPr>
      <w:rPr>
        <w:rFonts w:hint="default"/>
        <w:lang w:val="en-US" w:eastAsia="en-US" w:bidi="ar-SA"/>
      </w:rPr>
    </w:lvl>
    <w:lvl w:ilvl="6" w:tplc="46A477D0">
      <w:numFmt w:val="bullet"/>
      <w:lvlText w:val="•"/>
      <w:lvlJc w:val="left"/>
      <w:pPr>
        <w:ind w:left="5643" w:hanging="206"/>
      </w:pPr>
      <w:rPr>
        <w:rFonts w:hint="default"/>
        <w:lang w:val="en-US" w:eastAsia="en-US" w:bidi="ar-SA"/>
      </w:rPr>
    </w:lvl>
    <w:lvl w:ilvl="7" w:tplc="C2362D2E">
      <w:numFmt w:val="bullet"/>
      <w:lvlText w:val="•"/>
      <w:lvlJc w:val="left"/>
      <w:pPr>
        <w:ind w:left="6500" w:hanging="206"/>
      </w:pPr>
      <w:rPr>
        <w:rFonts w:hint="default"/>
        <w:lang w:val="en-US" w:eastAsia="en-US" w:bidi="ar-SA"/>
      </w:rPr>
    </w:lvl>
    <w:lvl w:ilvl="8" w:tplc="C60A048A">
      <w:numFmt w:val="bullet"/>
      <w:lvlText w:val="•"/>
      <w:lvlJc w:val="left"/>
      <w:pPr>
        <w:ind w:left="7358" w:hanging="206"/>
      </w:pPr>
      <w:rPr>
        <w:rFonts w:hint="default"/>
        <w:lang w:val="en-US" w:eastAsia="en-US" w:bidi="ar-SA"/>
      </w:rPr>
    </w:lvl>
  </w:abstractNum>
  <w:abstractNum w:abstractNumId="15" w15:restartNumberingAfterBreak="0">
    <w:nsid w:val="3D74586D"/>
    <w:multiLevelType w:val="hybridMultilevel"/>
    <w:tmpl w:val="2DC6733E"/>
    <w:lvl w:ilvl="0" w:tplc="8A1E16BC">
      <w:start w:val="1"/>
      <w:numFmt w:val="lowerRoman"/>
      <w:lvlText w:val="(%1)"/>
      <w:lvlJc w:val="left"/>
      <w:pPr>
        <w:ind w:left="1030" w:hanging="275"/>
        <w:jc w:val="right"/>
      </w:pPr>
      <w:rPr>
        <w:rFonts w:ascii="Times New Roman" w:eastAsia="Times New Roman" w:hAnsi="Times New Roman" w:cs="Times New Roman" w:hint="default"/>
        <w:b/>
        <w:bCs/>
        <w:i w:val="0"/>
        <w:iCs w:val="0"/>
        <w:spacing w:val="0"/>
        <w:w w:val="102"/>
        <w:sz w:val="20"/>
        <w:szCs w:val="20"/>
        <w:lang w:val="en-US" w:eastAsia="en-US" w:bidi="ar-SA"/>
      </w:rPr>
    </w:lvl>
    <w:lvl w:ilvl="1" w:tplc="68AE4B5E">
      <w:numFmt w:val="bullet"/>
      <w:lvlText w:val="•"/>
      <w:lvlJc w:val="left"/>
      <w:pPr>
        <w:ind w:left="1843" w:hanging="275"/>
      </w:pPr>
      <w:rPr>
        <w:rFonts w:hint="default"/>
        <w:lang w:val="en-US" w:eastAsia="en-US" w:bidi="ar-SA"/>
      </w:rPr>
    </w:lvl>
    <w:lvl w:ilvl="2" w:tplc="A8287D2C">
      <w:numFmt w:val="bullet"/>
      <w:lvlText w:val="•"/>
      <w:lvlJc w:val="left"/>
      <w:pPr>
        <w:ind w:left="2646" w:hanging="275"/>
      </w:pPr>
      <w:rPr>
        <w:rFonts w:hint="default"/>
        <w:lang w:val="en-US" w:eastAsia="en-US" w:bidi="ar-SA"/>
      </w:rPr>
    </w:lvl>
    <w:lvl w:ilvl="3" w:tplc="9EE679B2">
      <w:numFmt w:val="bullet"/>
      <w:lvlText w:val="•"/>
      <w:lvlJc w:val="left"/>
      <w:pPr>
        <w:ind w:left="3449" w:hanging="275"/>
      </w:pPr>
      <w:rPr>
        <w:rFonts w:hint="default"/>
        <w:lang w:val="en-US" w:eastAsia="en-US" w:bidi="ar-SA"/>
      </w:rPr>
    </w:lvl>
    <w:lvl w:ilvl="4" w:tplc="44700E56">
      <w:numFmt w:val="bullet"/>
      <w:lvlText w:val="•"/>
      <w:lvlJc w:val="left"/>
      <w:pPr>
        <w:ind w:left="4253" w:hanging="275"/>
      </w:pPr>
      <w:rPr>
        <w:rFonts w:hint="default"/>
        <w:lang w:val="en-US" w:eastAsia="en-US" w:bidi="ar-SA"/>
      </w:rPr>
    </w:lvl>
    <w:lvl w:ilvl="5" w:tplc="6F4AE9B8">
      <w:numFmt w:val="bullet"/>
      <w:lvlText w:val="•"/>
      <w:lvlJc w:val="left"/>
      <w:pPr>
        <w:ind w:left="5056" w:hanging="275"/>
      </w:pPr>
      <w:rPr>
        <w:rFonts w:hint="default"/>
        <w:lang w:val="en-US" w:eastAsia="en-US" w:bidi="ar-SA"/>
      </w:rPr>
    </w:lvl>
    <w:lvl w:ilvl="6" w:tplc="D23E23D4">
      <w:numFmt w:val="bullet"/>
      <w:lvlText w:val="•"/>
      <w:lvlJc w:val="left"/>
      <w:pPr>
        <w:ind w:left="5859" w:hanging="275"/>
      </w:pPr>
      <w:rPr>
        <w:rFonts w:hint="default"/>
        <w:lang w:val="en-US" w:eastAsia="en-US" w:bidi="ar-SA"/>
      </w:rPr>
    </w:lvl>
    <w:lvl w:ilvl="7" w:tplc="E43A33B2">
      <w:numFmt w:val="bullet"/>
      <w:lvlText w:val="•"/>
      <w:lvlJc w:val="left"/>
      <w:pPr>
        <w:ind w:left="6662" w:hanging="275"/>
      </w:pPr>
      <w:rPr>
        <w:rFonts w:hint="default"/>
        <w:lang w:val="en-US" w:eastAsia="en-US" w:bidi="ar-SA"/>
      </w:rPr>
    </w:lvl>
    <w:lvl w:ilvl="8" w:tplc="8F8EC3CA">
      <w:numFmt w:val="bullet"/>
      <w:lvlText w:val="•"/>
      <w:lvlJc w:val="left"/>
      <w:pPr>
        <w:ind w:left="7466" w:hanging="275"/>
      </w:pPr>
      <w:rPr>
        <w:rFonts w:hint="default"/>
        <w:lang w:val="en-US" w:eastAsia="en-US" w:bidi="ar-SA"/>
      </w:rPr>
    </w:lvl>
  </w:abstractNum>
  <w:abstractNum w:abstractNumId="16" w15:restartNumberingAfterBreak="0">
    <w:nsid w:val="3F3E7AF5"/>
    <w:multiLevelType w:val="hybridMultilevel"/>
    <w:tmpl w:val="B2667C54"/>
    <w:lvl w:ilvl="0" w:tplc="218A099C">
      <w:start w:val="5"/>
      <w:numFmt w:val="lowerLetter"/>
      <w:lvlText w:val="(%1)"/>
      <w:lvlJc w:val="left"/>
      <w:pPr>
        <w:ind w:left="1557" w:hanging="306"/>
        <w:jc w:val="left"/>
      </w:pPr>
      <w:rPr>
        <w:rFonts w:ascii="Times New Roman" w:eastAsia="Times New Roman" w:hAnsi="Times New Roman" w:cs="Times New Roman" w:hint="default"/>
        <w:b w:val="0"/>
        <w:bCs w:val="0"/>
        <w:i/>
        <w:iCs/>
        <w:spacing w:val="0"/>
        <w:w w:val="102"/>
        <w:sz w:val="20"/>
        <w:szCs w:val="20"/>
        <w:lang w:val="en-US" w:eastAsia="en-US" w:bidi="ar-SA"/>
      </w:rPr>
    </w:lvl>
    <w:lvl w:ilvl="1" w:tplc="F9A251A4">
      <w:start w:val="1"/>
      <w:numFmt w:val="lowerRoman"/>
      <w:lvlText w:val="(%2)"/>
      <w:lvlJc w:val="left"/>
      <w:pPr>
        <w:ind w:left="1874" w:hanging="317"/>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63448D54">
      <w:numFmt w:val="bullet"/>
      <w:lvlText w:val="•"/>
      <w:lvlJc w:val="left"/>
      <w:pPr>
        <w:ind w:left="2679" w:hanging="317"/>
      </w:pPr>
      <w:rPr>
        <w:rFonts w:hint="default"/>
        <w:lang w:val="en-US" w:eastAsia="en-US" w:bidi="ar-SA"/>
      </w:rPr>
    </w:lvl>
    <w:lvl w:ilvl="3" w:tplc="421A6D96">
      <w:numFmt w:val="bullet"/>
      <w:lvlText w:val="•"/>
      <w:lvlJc w:val="left"/>
      <w:pPr>
        <w:ind w:left="3478" w:hanging="317"/>
      </w:pPr>
      <w:rPr>
        <w:rFonts w:hint="default"/>
        <w:lang w:val="en-US" w:eastAsia="en-US" w:bidi="ar-SA"/>
      </w:rPr>
    </w:lvl>
    <w:lvl w:ilvl="4" w:tplc="A7B097B8">
      <w:numFmt w:val="bullet"/>
      <w:lvlText w:val="•"/>
      <w:lvlJc w:val="left"/>
      <w:pPr>
        <w:ind w:left="4277" w:hanging="317"/>
      </w:pPr>
      <w:rPr>
        <w:rFonts w:hint="default"/>
        <w:lang w:val="en-US" w:eastAsia="en-US" w:bidi="ar-SA"/>
      </w:rPr>
    </w:lvl>
    <w:lvl w:ilvl="5" w:tplc="DF6CB3A6">
      <w:numFmt w:val="bullet"/>
      <w:lvlText w:val="•"/>
      <w:lvlJc w:val="left"/>
      <w:pPr>
        <w:ind w:left="5076" w:hanging="317"/>
      </w:pPr>
      <w:rPr>
        <w:rFonts w:hint="default"/>
        <w:lang w:val="en-US" w:eastAsia="en-US" w:bidi="ar-SA"/>
      </w:rPr>
    </w:lvl>
    <w:lvl w:ilvl="6" w:tplc="9D3A6498">
      <w:numFmt w:val="bullet"/>
      <w:lvlText w:val="•"/>
      <w:lvlJc w:val="left"/>
      <w:pPr>
        <w:ind w:left="5875" w:hanging="317"/>
      </w:pPr>
      <w:rPr>
        <w:rFonts w:hint="default"/>
        <w:lang w:val="en-US" w:eastAsia="en-US" w:bidi="ar-SA"/>
      </w:rPr>
    </w:lvl>
    <w:lvl w:ilvl="7" w:tplc="767CFF08">
      <w:numFmt w:val="bullet"/>
      <w:lvlText w:val="•"/>
      <w:lvlJc w:val="left"/>
      <w:pPr>
        <w:ind w:left="6675" w:hanging="317"/>
      </w:pPr>
      <w:rPr>
        <w:rFonts w:hint="default"/>
        <w:lang w:val="en-US" w:eastAsia="en-US" w:bidi="ar-SA"/>
      </w:rPr>
    </w:lvl>
    <w:lvl w:ilvl="8" w:tplc="753048D6">
      <w:numFmt w:val="bullet"/>
      <w:lvlText w:val="•"/>
      <w:lvlJc w:val="left"/>
      <w:pPr>
        <w:ind w:left="7474" w:hanging="317"/>
      </w:pPr>
      <w:rPr>
        <w:rFonts w:hint="default"/>
        <w:lang w:val="en-US" w:eastAsia="en-US" w:bidi="ar-SA"/>
      </w:rPr>
    </w:lvl>
  </w:abstractNum>
  <w:abstractNum w:abstractNumId="17" w15:restartNumberingAfterBreak="0">
    <w:nsid w:val="3FB001AB"/>
    <w:multiLevelType w:val="hybridMultilevel"/>
    <w:tmpl w:val="5320691A"/>
    <w:lvl w:ilvl="0" w:tplc="863E763C">
      <w:start w:val="1"/>
      <w:numFmt w:val="upperLetter"/>
      <w:lvlText w:val="%1."/>
      <w:lvlJc w:val="left"/>
      <w:pPr>
        <w:ind w:left="3852"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43964C68">
      <w:numFmt w:val="bullet"/>
      <w:lvlText w:val="•"/>
      <w:lvlJc w:val="left"/>
      <w:pPr>
        <w:ind w:left="4381" w:hanging="250"/>
      </w:pPr>
      <w:rPr>
        <w:rFonts w:hint="default"/>
        <w:lang w:val="en-US" w:eastAsia="en-US" w:bidi="ar-SA"/>
      </w:rPr>
    </w:lvl>
    <w:lvl w:ilvl="2" w:tplc="A03CBF8E">
      <w:numFmt w:val="bullet"/>
      <w:lvlText w:val="•"/>
      <w:lvlJc w:val="left"/>
      <w:pPr>
        <w:ind w:left="4902" w:hanging="250"/>
      </w:pPr>
      <w:rPr>
        <w:rFonts w:hint="default"/>
        <w:lang w:val="en-US" w:eastAsia="en-US" w:bidi="ar-SA"/>
      </w:rPr>
    </w:lvl>
    <w:lvl w:ilvl="3" w:tplc="473E6F52">
      <w:numFmt w:val="bullet"/>
      <w:lvlText w:val="•"/>
      <w:lvlJc w:val="left"/>
      <w:pPr>
        <w:ind w:left="5423" w:hanging="250"/>
      </w:pPr>
      <w:rPr>
        <w:rFonts w:hint="default"/>
        <w:lang w:val="en-US" w:eastAsia="en-US" w:bidi="ar-SA"/>
      </w:rPr>
    </w:lvl>
    <w:lvl w:ilvl="4" w:tplc="2C982AFA">
      <w:numFmt w:val="bullet"/>
      <w:lvlText w:val="•"/>
      <w:lvlJc w:val="left"/>
      <w:pPr>
        <w:ind w:left="5945" w:hanging="250"/>
      </w:pPr>
      <w:rPr>
        <w:rFonts w:hint="default"/>
        <w:lang w:val="en-US" w:eastAsia="en-US" w:bidi="ar-SA"/>
      </w:rPr>
    </w:lvl>
    <w:lvl w:ilvl="5" w:tplc="317A76B8">
      <w:numFmt w:val="bullet"/>
      <w:lvlText w:val="•"/>
      <w:lvlJc w:val="left"/>
      <w:pPr>
        <w:ind w:left="6466" w:hanging="250"/>
      </w:pPr>
      <w:rPr>
        <w:rFonts w:hint="default"/>
        <w:lang w:val="en-US" w:eastAsia="en-US" w:bidi="ar-SA"/>
      </w:rPr>
    </w:lvl>
    <w:lvl w:ilvl="6" w:tplc="EAD0C32C">
      <w:numFmt w:val="bullet"/>
      <w:lvlText w:val="•"/>
      <w:lvlJc w:val="left"/>
      <w:pPr>
        <w:ind w:left="6987" w:hanging="250"/>
      </w:pPr>
      <w:rPr>
        <w:rFonts w:hint="default"/>
        <w:lang w:val="en-US" w:eastAsia="en-US" w:bidi="ar-SA"/>
      </w:rPr>
    </w:lvl>
    <w:lvl w:ilvl="7" w:tplc="17A09450">
      <w:numFmt w:val="bullet"/>
      <w:lvlText w:val="•"/>
      <w:lvlJc w:val="left"/>
      <w:pPr>
        <w:ind w:left="7508" w:hanging="250"/>
      </w:pPr>
      <w:rPr>
        <w:rFonts w:hint="default"/>
        <w:lang w:val="en-US" w:eastAsia="en-US" w:bidi="ar-SA"/>
      </w:rPr>
    </w:lvl>
    <w:lvl w:ilvl="8" w:tplc="4ADE84D2">
      <w:numFmt w:val="bullet"/>
      <w:lvlText w:val="•"/>
      <w:lvlJc w:val="left"/>
      <w:pPr>
        <w:ind w:left="8030" w:hanging="250"/>
      </w:pPr>
      <w:rPr>
        <w:rFonts w:hint="default"/>
        <w:lang w:val="en-US" w:eastAsia="en-US" w:bidi="ar-SA"/>
      </w:rPr>
    </w:lvl>
  </w:abstractNum>
  <w:abstractNum w:abstractNumId="18" w15:restartNumberingAfterBreak="0">
    <w:nsid w:val="458426FA"/>
    <w:multiLevelType w:val="hybridMultilevel"/>
    <w:tmpl w:val="15C45620"/>
    <w:lvl w:ilvl="0" w:tplc="7FFA2B1A">
      <w:start w:val="1"/>
      <w:numFmt w:val="lowerLetter"/>
      <w:lvlText w:val="(%1)"/>
      <w:lvlJc w:val="left"/>
      <w:pPr>
        <w:ind w:left="1557"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E8AA5686">
      <w:numFmt w:val="bullet"/>
      <w:lvlText w:val="•"/>
      <w:lvlJc w:val="left"/>
      <w:pPr>
        <w:ind w:left="2311" w:hanging="317"/>
      </w:pPr>
      <w:rPr>
        <w:rFonts w:hint="default"/>
        <w:lang w:val="en-US" w:eastAsia="en-US" w:bidi="ar-SA"/>
      </w:rPr>
    </w:lvl>
    <w:lvl w:ilvl="2" w:tplc="ED1E1878">
      <w:numFmt w:val="bullet"/>
      <w:lvlText w:val="•"/>
      <w:lvlJc w:val="left"/>
      <w:pPr>
        <w:ind w:left="3062" w:hanging="317"/>
      </w:pPr>
      <w:rPr>
        <w:rFonts w:hint="default"/>
        <w:lang w:val="en-US" w:eastAsia="en-US" w:bidi="ar-SA"/>
      </w:rPr>
    </w:lvl>
    <w:lvl w:ilvl="3" w:tplc="34DC2D9C">
      <w:numFmt w:val="bullet"/>
      <w:lvlText w:val="•"/>
      <w:lvlJc w:val="left"/>
      <w:pPr>
        <w:ind w:left="3813" w:hanging="317"/>
      </w:pPr>
      <w:rPr>
        <w:rFonts w:hint="default"/>
        <w:lang w:val="en-US" w:eastAsia="en-US" w:bidi="ar-SA"/>
      </w:rPr>
    </w:lvl>
    <w:lvl w:ilvl="4" w:tplc="37FC37B2">
      <w:numFmt w:val="bullet"/>
      <w:lvlText w:val="•"/>
      <w:lvlJc w:val="left"/>
      <w:pPr>
        <w:ind w:left="4565" w:hanging="317"/>
      </w:pPr>
      <w:rPr>
        <w:rFonts w:hint="default"/>
        <w:lang w:val="en-US" w:eastAsia="en-US" w:bidi="ar-SA"/>
      </w:rPr>
    </w:lvl>
    <w:lvl w:ilvl="5" w:tplc="EF649350">
      <w:numFmt w:val="bullet"/>
      <w:lvlText w:val="•"/>
      <w:lvlJc w:val="left"/>
      <w:pPr>
        <w:ind w:left="5316" w:hanging="317"/>
      </w:pPr>
      <w:rPr>
        <w:rFonts w:hint="default"/>
        <w:lang w:val="en-US" w:eastAsia="en-US" w:bidi="ar-SA"/>
      </w:rPr>
    </w:lvl>
    <w:lvl w:ilvl="6" w:tplc="D9809A6C">
      <w:numFmt w:val="bullet"/>
      <w:lvlText w:val="•"/>
      <w:lvlJc w:val="left"/>
      <w:pPr>
        <w:ind w:left="6067" w:hanging="317"/>
      </w:pPr>
      <w:rPr>
        <w:rFonts w:hint="default"/>
        <w:lang w:val="en-US" w:eastAsia="en-US" w:bidi="ar-SA"/>
      </w:rPr>
    </w:lvl>
    <w:lvl w:ilvl="7" w:tplc="94002924">
      <w:numFmt w:val="bullet"/>
      <w:lvlText w:val="•"/>
      <w:lvlJc w:val="left"/>
      <w:pPr>
        <w:ind w:left="6818" w:hanging="317"/>
      </w:pPr>
      <w:rPr>
        <w:rFonts w:hint="default"/>
        <w:lang w:val="en-US" w:eastAsia="en-US" w:bidi="ar-SA"/>
      </w:rPr>
    </w:lvl>
    <w:lvl w:ilvl="8" w:tplc="C922AA0E">
      <w:numFmt w:val="bullet"/>
      <w:lvlText w:val="•"/>
      <w:lvlJc w:val="left"/>
      <w:pPr>
        <w:ind w:left="7570" w:hanging="317"/>
      </w:pPr>
      <w:rPr>
        <w:rFonts w:hint="default"/>
        <w:lang w:val="en-US" w:eastAsia="en-US" w:bidi="ar-SA"/>
      </w:rPr>
    </w:lvl>
  </w:abstractNum>
  <w:abstractNum w:abstractNumId="19" w15:restartNumberingAfterBreak="0">
    <w:nsid w:val="4AEE63EC"/>
    <w:multiLevelType w:val="hybridMultilevel"/>
    <w:tmpl w:val="5824E080"/>
    <w:lvl w:ilvl="0" w:tplc="2B3AACCC">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BCA0F5AC">
      <w:numFmt w:val="bullet"/>
      <w:lvlText w:val="•"/>
      <w:lvlJc w:val="left"/>
      <w:pPr>
        <w:ind w:left="1357" w:hanging="206"/>
      </w:pPr>
      <w:rPr>
        <w:rFonts w:hint="default"/>
        <w:lang w:val="en-US" w:eastAsia="en-US" w:bidi="ar-SA"/>
      </w:rPr>
    </w:lvl>
    <w:lvl w:ilvl="2" w:tplc="8312BA28">
      <w:numFmt w:val="bullet"/>
      <w:lvlText w:val="•"/>
      <w:lvlJc w:val="left"/>
      <w:pPr>
        <w:ind w:left="2214" w:hanging="206"/>
      </w:pPr>
      <w:rPr>
        <w:rFonts w:hint="default"/>
        <w:lang w:val="en-US" w:eastAsia="en-US" w:bidi="ar-SA"/>
      </w:rPr>
    </w:lvl>
    <w:lvl w:ilvl="3" w:tplc="2B8C273E">
      <w:numFmt w:val="bullet"/>
      <w:lvlText w:val="•"/>
      <w:lvlJc w:val="left"/>
      <w:pPr>
        <w:ind w:left="3071" w:hanging="206"/>
      </w:pPr>
      <w:rPr>
        <w:rFonts w:hint="default"/>
        <w:lang w:val="en-US" w:eastAsia="en-US" w:bidi="ar-SA"/>
      </w:rPr>
    </w:lvl>
    <w:lvl w:ilvl="4" w:tplc="FF76E0BC">
      <w:numFmt w:val="bullet"/>
      <w:lvlText w:val="•"/>
      <w:lvlJc w:val="left"/>
      <w:pPr>
        <w:ind w:left="3929" w:hanging="206"/>
      </w:pPr>
      <w:rPr>
        <w:rFonts w:hint="default"/>
        <w:lang w:val="en-US" w:eastAsia="en-US" w:bidi="ar-SA"/>
      </w:rPr>
    </w:lvl>
    <w:lvl w:ilvl="5" w:tplc="4F304F42">
      <w:numFmt w:val="bullet"/>
      <w:lvlText w:val="•"/>
      <w:lvlJc w:val="left"/>
      <w:pPr>
        <w:ind w:left="4786" w:hanging="206"/>
      </w:pPr>
      <w:rPr>
        <w:rFonts w:hint="default"/>
        <w:lang w:val="en-US" w:eastAsia="en-US" w:bidi="ar-SA"/>
      </w:rPr>
    </w:lvl>
    <w:lvl w:ilvl="6" w:tplc="07D001C6">
      <w:numFmt w:val="bullet"/>
      <w:lvlText w:val="•"/>
      <w:lvlJc w:val="left"/>
      <w:pPr>
        <w:ind w:left="5643" w:hanging="206"/>
      </w:pPr>
      <w:rPr>
        <w:rFonts w:hint="default"/>
        <w:lang w:val="en-US" w:eastAsia="en-US" w:bidi="ar-SA"/>
      </w:rPr>
    </w:lvl>
    <w:lvl w:ilvl="7" w:tplc="770A6102">
      <w:numFmt w:val="bullet"/>
      <w:lvlText w:val="•"/>
      <w:lvlJc w:val="left"/>
      <w:pPr>
        <w:ind w:left="6500" w:hanging="206"/>
      </w:pPr>
      <w:rPr>
        <w:rFonts w:hint="default"/>
        <w:lang w:val="en-US" w:eastAsia="en-US" w:bidi="ar-SA"/>
      </w:rPr>
    </w:lvl>
    <w:lvl w:ilvl="8" w:tplc="FD542856">
      <w:numFmt w:val="bullet"/>
      <w:lvlText w:val="•"/>
      <w:lvlJc w:val="left"/>
      <w:pPr>
        <w:ind w:left="7358" w:hanging="206"/>
      </w:pPr>
      <w:rPr>
        <w:rFonts w:hint="default"/>
        <w:lang w:val="en-US" w:eastAsia="en-US" w:bidi="ar-SA"/>
      </w:rPr>
    </w:lvl>
  </w:abstractNum>
  <w:abstractNum w:abstractNumId="20" w15:restartNumberingAfterBreak="0">
    <w:nsid w:val="4BF00AA7"/>
    <w:multiLevelType w:val="hybridMultilevel"/>
    <w:tmpl w:val="BB6A4240"/>
    <w:lvl w:ilvl="0" w:tplc="0A3CFF1E">
      <w:start w:val="1"/>
      <w:numFmt w:val="lowerLetter"/>
      <w:lvlText w:val="(%1)"/>
      <w:lvlJc w:val="left"/>
      <w:pPr>
        <w:ind w:left="1557"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E334F50A">
      <w:numFmt w:val="bullet"/>
      <w:lvlText w:val="•"/>
      <w:lvlJc w:val="left"/>
      <w:pPr>
        <w:ind w:left="2311" w:hanging="317"/>
      </w:pPr>
      <w:rPr>
        <w:rFonts w:hint="default"/>
        <w:lang w:val="en-US" w:eastAsia="en-US" w:bidi="ar-SA"/>
      </w:rPr>
    </w:lvl>
    <w:lvl w:ilvl="2" w:tplc="0E3692D6">
      <w:numFmt w:val="bullet"/>
      <w:lvlText w:val="•"/>
      <w:lvlJc w:val="left"/>
      <w:pPr>
        <w:ind w:left="3062" w:hanging="317"/>
      </w:pPr>
      <w:rPr>
        <w:rFonts w:hint="default"/>
        <w:lang w:val="en-US" w:eastAsia="en-US" w:bidi="ar-SA"/>
      </w:rPr>
    </w:lvl>
    <w:lvl w:ilvl="3" w:tplc="B826130A">
      <w:numFmt w:val="bullet"/>
      <w:lvlText w:val="•"/>
      <w:lvlJc w:val="left"/>
      <w:pPr>
        <w:ind w:left="3813" w:hanging="317"/>
      </w:pPr>
      <w:rPr>
        <w:rFonts w:hint="default"/>
        <w:lang w:val="en-US" w:eastAsia="en-US" w:bidi="ar-SA"/>
      </w:rPr>
    </w:lvl>
    <w:lvl w:ilvl="4" w:tplc="D320FB0C">
      <w:numFmt w:val="bullet"/>
      <w:lvlText w:val="•"/>
      <w:lvlJc w:val="left"/>
      <w:pPr>
        <w:ind w:left="4565" w:hanging="317"/>
      </w:pPr>
      <w:rPr>
        <w:rFonts w:hint="default"/>
        <w:lang w:val="en-US" w:eastAsia="en-US" w:bidi="ar-SA"/>
      </w:rPr>
    </w:lvl>
    <w:lvl w:ilvl="5" w:tplc="7EAE4DB0">
      <w:numFmt w:val="bullet"/>
      <w:lvlText w:val="•"/>
      <w:lvlJc w:val="left"/>
      <w:pPr>
        <w:ind w:left="5316" w:hanging="317"/>
      </w:pPr>
      <w:rPr>
        <w:rFonts w:hint="default"/>
        <w:lang w:val="en-US" w:eastAsia="en-US" w:bidi="ar-SA"/>
      </w:rPr>
    </w:lvl>
    <w:lvl w:ilvl="6" w:tplc="D00276EA">
      <w:numFmt w:val="bullet"/>
      <w:lvlText w:val="•"/>
      <w:lvlJc w:val="left"/>
      <w:pPr>
        <w:ind w:left="6067" w:hanging="317"/>
      </w:pPr>
      <w:rPr>
        <w:rFonts w:hint="default"/>
        <w:lang w:val="en-US" w:eastAsia="en-US" w:bidi="ar-SA"/>
      </w:rPr>
    </w:lvl>
    <w:lvl w:ilvl="7" w:tplc="7A34B0C8">
      <w:numFmt w:val="bullet"/>
      <w:lvlText w:val="•"/>
      <w:lvlJc w:val="left"/>
      <w:pPr>
        <w:ind w:left="6818" w:hanging="317"/>
      </w:pPr>
      <w:rPr>
        <w:rFonts w:hint="default"/>
        <w:lang w:val="en-US" w:eastAsia="en-US" w:bidi="ar-SA"/>
      </w:rPr>
    </w:lvl>
    <w:lvl w:ilvl="8" w:tplc="5EF8B3CE">
      <w:numFmt w:val="bullet"/>
      <w:lvlText w:val="•"/>
      <w:lvlJc w:val="left"/>
      <w:pPr>
        <w:ind w:left="7570" w:hanging="317"/>
      </w:pPr>
      <w:rPr>
        <w:rFonts w:hint="default"/>
        <w:lang w:val="en-US" w:eastAsia="en-US" w:bidi="ar-SA"/>
      </w:rPr>
    </w:lvl>
  </w:abstractNum>
  <w:abstractNum w:abstractNumId="21" w15:restartNumberingAfterBreak="0">
    <w:nsid w:val="5B4D64C3"/>
    <w:multiLevelType w:val="hybridMultilevel"/>
    <w:tmpl w:val="C436FE62"/>
    <w:lvl w:ilvl="0" w:tplc="8F72A13A">
      <w:start w:val="1"/>
      <w:numFmt w:val="upperLetter"/>
      <w:lvlText w:val="%1."/>
      <w:lvlJc w:val="left"/>
      <w:pPr>
        <w:ind w:left="3852"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CC86DECC">
      <w:numFmt w:val="bullet"/>
      <w:lvlText w:val="•"/>
      <w:lvlJc w:val="left"/>
      <w:pPr>
        <w:ind w:left="4381" w:hanging="250"/>
      </w:pPr>
      <w:rPr>
        <w:rFonts w:hint="default"/>
        <w:lang w:val="en-US" w:eastAsia="en-US" w:bidi="ar-SA"/>
      </w:rPr>
    </w:lvl>
    <w:lvl w:ilvl="2" w:tplc="EE360FEC">
      <w:numFmt w:val="bullet"/>
      <w:lvlText w:val="•"/>
      <w:lvlJc w:val="left"/>
      <w:pPr>
        <w:ind w:left="4902" w:hanging="250"/>
      </w:pPr>
      <w:rPr>
        <w:rFonts w:hint="default"/>
        <w:lang w:val="en-US" w:eastAsia="en-US" w:bidi="ar-SA"/>
      </w:rPr>
    </w:lvl>
    <w:lvl w:ilvl="3" w:tplc="457623B2">
      <w:numFmt w:val="bullet"/>
      <w:lvlText w:val="•"/>
      <w:lvlJc w:val="left"/>
      <w:pPr>
        <w:ind w:left="5423" w:hanging="250"/>
      </w:pPr>
      <w:rPr>
        <w:rFonts w:hint="default"/>
        <w:lang w:val="en-US" w:eastAsia="en-US" w:bidi="ar-SA"/>
      </w:rPr>
    </w:lvl>
    <w:lvl w:ilvl="4" w:tplc="AD62FBC2">
      <w:numFmt w:val="bullet"/>
      <w:lvlText w:val="•"/>
      <w:lvlJc w:val="left"/>
      <w:pPr>
        <w:ind w:left="5945" w:hanging="250"/>
      </w:pPr>
      <w:rPr>
        <w:rFonts w:hint="default"/>
        <w:lang w:val="en-US" w:eastAsia="en-US" w:bidi="ar-SA"/>
      </w:rPr>
    </w:lvl>
    <w:lvl w:ilvl="5" w:tplc="D8A013BA">
      <w:numFmt w:val="bullet"/>
      <w:lvlText w:val="•"/>
      <w:lvlJc w:val="left"/>
      <w:pPr>
        <w:ind w:left="6466" w:hanging="250"/>
      </w:pPr>
      <w:rPr>
        <w:rFonts w:hint="default"/>
        <w:lang w:val="en-US" w:eastAsia="en-US" w:bidi="ar-SA"/>
      </w:rPr>
    </w:lvl>
    <w:lvl w:ilvl="6" w:tplc="2D14E11C">
      <w:numFmt w:val="bullet"/>
      <w:lvlText w:val="•"/>
      <w:lvlJc w:val="left"/>
      <w:pPr>
        <w:ind w:left="6987" w:hanging="250"/>
      </w:pPr>
      <w:rPr>
        <w:rFonts w:hint="default"/>
        <w:lang w:val="en-US" w:eastAsia="en-US" w:bidi="ar-SA"/>
      </w:rPr>
    </w:lvl>
    <w:lvl w:ilvl="7" w:tplc="83FA8470">
      <w:numFmt w:val="bullet"/>
      <w:lvlText w:val="•"/>
      <w:lvlJc w:val="left"/>
      <w:pPr>
        <w:ind w:left="7508" w:hanging="250"/>
      </w:pPr>
      <w:rPr>
        <w:rFonts w:hint="default"/>
        <w:lang w:val="en-US" w:eastAsia="en-US" w:bidi="ar-SA"/>
      </w:rPr>
    </w:lvl>
    <w:lvl w:ilvl="8" w:tplc="4AC0F9D4">
      <w:numFmt w:val="bullet"/>
      <w:lvlText w:val="•"/>
      <w:lvlJc w:val="left"/>
      <w:pPr>
        <w:ind w:left="8030" w:hanging="250"/>
      </w:pPr>
      <w:rPr>
        <w:rFonts w:hint="default"/>
        <w:lang w:val="en-US" w:eastAsia="en-US" w:bidi="ar-SA"/>
      </w:rPr>
    </w:lvl>
  </w:abstractNum>
  <w:abstractNum w:abstractNumId="22" w15:restartNumberingAfterBreak="0">
    <w:nsid w:val="5FEC1FE2"/>
    <w:multiLevelType w:val="hybridMultilevel"/>
    <w:tmpl w:val="908CCF30"/>
    <w:lvl w:ilvl="0" w:tplc="EE20C1DC">
      <w:start w:val="1"/>
      <w:numFmt w:val="lowerLetter"/>
      <w:lvlText w:val="(%1)"/>
      <w:lvlJc w:val="left"/>
      <w:pPr>
        <w:ind w:left="1153"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AC8CEC34">
      <w:start w:val="1"/>
      <w:numFmt w:val="lowerRoman"/>
      <w:lvlText w:val="(%2)"/>
      <w:lvlJc w:val="left"/>
      <w:pPr>
        <w:ind w:left="1611" w:hanging="326"/>
        <w:jc w:val="left"/>
      </w:pPr>
      <w:rPr>
        <w:rFonts w:ascii="Times New Roman" w:eastAsia="Times New Roman" w:hAnsi="Times New Roman" w:cs="Times New Roman" w:hint="default"/>
        <w:b w:val="0"/>
        <w:bCs w:val="0"/>
        <w:i w:val="0"/>
        <w:iCs w:val="0"/>
        <w:spacing w:val="0"/>
        <w:w w:val="102"/>
        <w:sz w:val="20"/>
        <w:szCs w:val="20"/>
        <w:lang w:val="en-US" w:eastAsia="en-US" w:bidi="ar-SA"/>
      </w:rPr>
    </w:lvl>
    <w:lvl w:ilvl="2" w:tplc="10A879FE">
      <w:numFmt w:val="bullet"/>
      <w:lvlText w:val="•"/>
      <w:lvlJc w:val="left"/>
      <w:pPr>
        <w:ind w:left="2448" w:hanging="326"/>
      </w:pPr>
      <w:rPr>
        <w:rFonts w:hint="default"/>
        <w:lang w:val="en-US" w:eastAsia="en-US" w:bidi="ar-SA"/>
      </w:rPr>
    </w:lvl>
    <w:lvl w:ilvl="3" w:tplc="6846A7AA">
      <w:numFmt w:val="bullet"/>
      <w:lvlText w:val="•"/>
      <w:lvlJc w:val="left"/>
      <w:pPr>
        <w:ind w:left="3276" w:hanging="326"/>
      </w:pPr>
      <w:rPr>
        <w:rFonts w:hint="default"/>
        <w:lang w:val="en-US" w:eastAsia="en-US" w:bidi="ar-SA"/>
      </w:rPr>
    </w:lvl>
    <w:lvl w:ilvl="4" w:tplc="908E07CA">
      <w:numFmt w:val="bullet"/>
      <w:lvlText w:val="•"/>
      <w:lvlJc w:val="left"/>
      <w:pPr>
        <w:ind w:left="4104" w:hanging="326"/>
      </w:pPr>
      <w:rPr>
        <w:rFonts w:hint="default"/>
        <w:lang w:val="en-US" w:eastAsia="en-US" w:bidi="ar-SA"/>
      </w:rPr>
    </w:lvl>
    <w:lvl w:ilvl="5" w:tplc="39803F0A">
      <w:numFmt w:val="bullet"/>
      <w:lvlText w:val="•"/>
      <w:lvlJc w:val="left"/>
      <w:pPr>
        <w:ind w:left="4932" w:hanging="326"/>
      </w:pPr>
      <w:rPr>
        <w:rFonts w:hint="default"/>
        <w:lang w:val="en-US" w:eastAsia="en-US" w:bidi="ar-SA"/>
      </w:rPr>
    </w:lvl>
    <w:lvl w:ilvl="6" w:tplc="DD7C6848">
      <w:numFmt w:val="bullet"/>
      <w:lvlText w:val="•"/>
      <w:lvlJc w:val="left"/>
      <w:pPr>
        <w:ind w:left="5760" w:hanging="326"/>
      </w:pPr>
      <w:rPr>
        <w:rFonts w:hint="default"/>
        <w:lang w:val="en-US" w:eastAsia="en-US" w:bidi="ar-SA"/>
      </w:rPr>
    </w:lvl>
    <w:lvl w:ilvl="7" w:tplc="F53ED696">
      <w:numFmt w:val="bullet"/>
      <w:lvlText w:val="•"/>
      <w:lvlJc w:val="left"/>
      <w:pPr>
        <w:ind w:left="6588" w:hanging="326"/>
      </w:pPr>
      <w:rPr>
        <w:rFonts w:hint="default"/>
        <w:lang w:val="en-US" w:eastAsia="en-US" w:bidi="ar-SA"/>
      </w:rPr>
    </w:lvl>
    <w:lvl w:ilvl="8" w:tplc="EEBE90FC">
      <w:numFmt w:val="bullet"/>
      <w:lvlText w:val="•"/>
      <w:lvlJc w:val="left"/>
      <w:pPr>
        <w:ind w:left="7416" w:hanging="326"/>
      </w:pPr>
      <w:rPr>
        <w:rFonts w:hint="default"/>
        <w:lang w:val="en-US" w:eastAsia="en-US" w:bidi="ar-SA"/>
      </w:rPr>
    </w:lvl>
  </w:abstractNum>
  <w:abstractNum w:abstractNumId="23" w15:restartNumberingAfterBreak="0">
    <w:nsid w:val="6A080754"/>
    <w:multiLevelType w:val="hybridMultilevel"/>
    <w:tmpl w:val="8EA2613E"/>
    <w:lvl w:ilvl="0" w:tplc="03A2B78A">
      <w:start w:val="2"/>
      <w:numFmt w:val="lowerLetter"/>
      <w:lvlText w:val="(%1)"/>
      <w:lvlJc w:val="left"/>
      <w:pPr>
        <w:ind w:left="1135" w:hanging="317"/>
        <w:jc w:val="left"/>
      </w:pPr>
      <w:rPr>
        <w:rFonts w:ascii="Times New Roman" w:eastAsia="Times New Roman" w:hAnsi="Times New Roman" w:cs="Times New Roman" w:hint="default"/>
        <w:b w:val="0"/>
        <w:bCs w:val="0"/>
        <w:i/>
        <w:iCs/>
        <w:spacing w:val="0"/>
        <w:w w:val="102"/>
        <w:sz w:val="20"/>
        <w:szCs w:val="20"/>
        <w:lang w:val="en-US" w:eastAsia="en-US" w:bidi="ar-SA"/>
      </w:rPr>
    </w:lvl>
    <w:lvl w:ilvl="1" w:tplc="A5AC603E">
      <w:numFmt w:val="bullet"/>
      <w:lvlText w:val="•"/>
      <w:lvlJc w:val="left"/>
      <w:pPr>
        <w:ind w:left="1933" w:hanging="317"/>
      </w:pPr>
      <w:rPr>
        <w:rFonts w:hint="default"/>
        <w:lang w:val="en-US" w:eastAsia="en-US" w:bidi="ar-SA"/>
      </w:rPr>
    </w:lvl>
    <w:lvl w:ilvl="2" w:tplc="B12675AA">
      <w:numFmt w:val="bullet"/>
      <w:lvlText w:val="•"/>
      <w:lvlJc w:val="left"/>
      <w:pPr>
        <w:ind w:left="2726" w:hanging="317"/>
      </w:pPr>
      <w:rPr>
        <w:rFonts w:hint="default"/>
        <w:lang w:val="en-US" w:eastAsia="en-US" w:bidi="ar-SA"/>
      </w:rPr>
    </w:lvl>
    <w:lvl w:ilvl="3" w:tplc="665A17D0">
      <w:numFmt w:val="bullet"/>
      <w:lvlText w:val="•"/>
      <w:lvlJc w:val="left"/>
      <w:pPr>
        <w:ind w:left="3519" w:hanging="317"/>
      </w:pPr>
      <w:rPr>
        <w:rFonts w:hint="default"/>
        <w:lang w:val="en-US" w:eastAsia="en-US" w:bidi="ar-SA"/>
      </w:rPr>
    </w:lvl>
    <w:lvl w:ilvl="4" w:tplc="00FABB84">
      <w:numFmt w:val="bullet"/>
      <w:lvlText w:val="•"/>
      <w:lvlJc w:val="left"/>
      <w:pPr>
        <w:ind w:left="4313" w:hanging="317"/>
      </w:pPr>
      <w:rPr>
        <w:rFonts w:hint="default"/>
        <w:lang w:val="en-US" w:eastAsia="en-US" w:bidi="ar-SA"/>
      </w:rPr>
    </w:lvl>
    <w:lvl w:ilvl="5" w:tplc="3E1AD1E6">
      <w:numFmt w:val="bullet"/>
      <w:lvlText w:val="•"/>
      <w:lvlJc w:val="left"/>
      <w:pPr>
        <w:ind w:left="5106" w:hanging="317"/>
      </w:pPr>
      <w:rPr>
        <w:rFonts w:hint="default"/>
        <w:lang w:val="en-US" w:eastAsia="en-US" w:bidi="ar-SA"/>
      </w:rPr>
    </w:lvl>
    <w:lvl w:ilvl="6" w:tplc="1E9003B0">
      <w:numFmt w:val="bullet"/>
      <w:lvlText w:val="•"/>
      <w:lvlJc w:val="left"/>
      <w:pPr>
        <w:ind w:left="5899" w:hanging="317"/>
      </w:pPr>
      <w:rPr>
        <w:rFonts w:hint="default"/>
        <w:lang w:val="en-US" w:eastAsia="en-US" w:bidi="ar-SA"/>
      </w:rPr>
    </w:lvl>
    <w:lvl w:ilvl="7" w:tplc="E93AEC0A">
      <w:numFmt w:val="bullet"/>
      <w:lvlText w:val="•"/>
      <w:lvlJc w:val="left"/>
      <w:pPr>
        <w:ind w:left="6692" w:hanging="317"/>
      </w:pPr>
      <w:rPr>
        <w:rFonts w:hint="default"/>
        <w:lang w:val="en-US" w:eastAsia="en-US" w:bidi="ar-SA"/>
      </w:rPr>
    </w:lvl>
    <w:lvl w:ilvl="8" w:tplc="0298FAD6">
      <w:numFmt w:val="bullet"/>
      <w:lvlText w:val="•"/>
      <w:lvlJc w:val="left"/>
      <w:pPr>
        <w:ind w:left="7486" w:hanging="317"/>
      </w:pPr>
      <w:rPr>
        <w:rFonts w:hint="default"/>
        <w:lang w:val="en-US" w:eastAsia="en-US" w:bidi="ar-SA"/>
      </w:rPr>
    </w:lvl>
  </w:abstractNum>
  <w:abstractNum w:abstractNumId="24" w15:restartNumberingAfterBreak="0">
    <w:nsid w:val="6CB7005B"/>
    <w:multiLevelType w:val="hybridMultilevel"/>
    <w:tmpl w:val="B2E22A66"/>
    <w:lvl w:ilvl="0" w:tplc="DF0C6A26">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8BA476CE">
      <w:numFmt w:val="bullet"/>
      <w:lvlText w:val="•"/>
      <w:lvlJc w:val="left"/>
      <w:pPr>
        <w:ind w:left="1357" w:hanging="206"/>
      </w:pPr>
      <w:rPr>
        <w:rFonts w:hint="default"/>
        <w:lang w:val="en-US" w:eastAsia="en-US" w:bidi="ar-SA"/>
      </w:rPr>
    </w:lvl>
    <w:lvl w:ilvl="2" w:tplc="511AA2E0">
      <w:numFmt w:val="bullet"/>
      <w:lvlText w:val="•"/>
      <w:lvlJc w:val="left"/>
      <w:pPr>
        <w:ind w:left="2214" w:hanging="206"/>
      </w:pPr>
      <w:rPr>
        <w:rFonts w:hint="default"/>
        <w:lang w:val="en-US" w:eastAsia="en-US" w:bidi="ar-SA"/>
      </w:rPr>
    </w:lvl>
    <w:lvl w:ilvl="3" w:tplc="E29AD0DE">
      <w:numFmt w:val="bullet"/>
      <w:lvlText w:val="•"/>
      <w:lvlJc w:val="left"/>
      <w:pPr>
        <w:ind w:left="3071" w:hanging="206"/>
      </w:pPr>
      <w:rPr>
        <w:rFonts w:hint="default"/>
        <w:lang w:val="en-US" w:eastAsia="en-US" w:bidi="ar-SA"/>
      </w:rPr>
    </w:lvl>
    <w:lvl w:ilvl="4" w:tplc="6C043E44">
      <w:numFmt w:val="bullet"/>
      <w:lvlText w:val="•"/>
      <w:lvlJc w:val="left"/>
      <w:pPr>
        <w:ind w:left="3929" w:hanging="206"/>
      </w:pPr>
      <w:rPr>
        <w:rFonts w:hint="default"/>
        <w:lang w:val="en-US" w:eastAsia="en-US" w:bidi="ar-SA"/>
      </w:rPr>
    </w:lvl>
    <w:lvl w:ilvl="5" w:tplc="19540BDC">
      <w:numFmt w:val="bullet"/>
      <w:lvlText w:val="•"/>
      <w:lvlJc w:val="left"/>
      <w:pPr>
        <w:ind w:left="4786" w:hanging="206"/>
      </w:pPr>
      <w:rPr>
        <w:rFonts w:hint="default"/>
        <w:lang w:val="en-US" w:eastAsia="en-US" w:bidi="ar-SA"/>
      </w:rPr>
    </w:lvl>
    <w:lvl w:ilvl="6" w:tplc="63E4A83C">
      <w:numFmt w:val="bullet"/>
      <w:lvlText w:val="•"/>
      <w:lvlJc w:val="left"/>
      <w:pPr>
        <w:ind w:left="5643" w:hanging="206"/>
      </w:pPr>
      <w:rPr>
        <w:rFonts w:hint="default"/>
        <w:lang w:val="en-US" w:eastAsia="en-US" w:bidi="ar-SA"/>
      </w:rPr>
    </w:lvl>
    <w:lvl w:ilvl="7" w:tplc="A69EAACE">
      <w:numFmt w:val="bullet"/>
      <w:lvlText w:val="•"/>
      <w:lvlJc w:val="left"/>
      <w:pPr>
        <w:ind w:left="6500" w:hanging="206"/>
      </w:pPr>
      <w:rPr>
        <w:rFonts w:hint="default"/>
        <w:lang w:val="en-US" w:eastAsia="en-US" w:bidi="ar-SA"/>
      </w:rPr>
    </w:lvl>
    <w:lvl w:ilvl="8" w:tplc="1364342C">
      <w:numFmt w:val="bullet"/>
      <w:lvlText w:val="•"/>
      <w:lvlJc w:val="left"/>
      <w:pPr>
        <w:ind w:left="7358" w:hanging="206"/>
      </w:pPr>
      <w:rPr>
        <w:rFonts w:hint="default"/>
        <w:lang w:val="en-US" w:eastAsia="en-US" w:bidi="ar-SA"/>
      </w:rPr>
    </w:lvl>
  </w:abstractNum>
  <w:abstractNum w:abstractNumId="25" w15:restartNumberingAfterBreak="0">
    <w:nsid w:val="762B2D76"/>
    <w:multiLevelType w:val="hybridMultilevel"/>
    <w:tmpl w:val="9B3AA92A"/>
    <w:lvl w:ilvl="0" w:tplc="2B30412E">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067071B2">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47ACEC88">
      <w:numFmt w:val="bullet"/>
      <w:lvlText w:val="•"/>
      <w:lvlJc w:val="left"/>
      <w:pPr>
        <w:ind w:left="1576" w:hanging="344"/>
      </w:pPr>
      <w:rPr>
        <w:rFonts w:hint="default"/>
        <w:lang w:val="en-US" w:eastAsia="en-US" w:bidi="ar-SA"/>
      </w:rPr>
    </w:lvl>
    <w:lvl w:ilvl="3" w:tplc="B1463BBA">
      <w:numFmt w:val="bullet"/>
      <w:lvlText w:val="•"/>
      <w:lvlJc w:val="left"/>
      <w:pPr>
        <w:ind w:left="2513" w:hanging="344"/>
      </w:pPr>
      <w:rPr>
        <w:rFonts w:hint="default"/>
        <w:lang w:val="en-US" w:eastAsia="en-US" w:bidi="ar-SA"/>
      </w:rPr>
    </w:lvl>
    <w:lvl w:ilvl="4" w:tplc="D22EC4E8">
      <w:numFmt w:val="bullet"/>
      <w:lvlText w:val="•"/>
      <w:lvlJc w:val="left"/>
      <w:pPr>
        <w:ind w:left="3450" w:hanging="344"/>
      </w:pPr>
      <w:rPr>
        <w:rFonts w:hint="default"/>
        <w:lang w:val="en-US" w:eastAsia="en-US" w:bidi="ar-SA"/>
      </w:rPr>
    </w:lvl>
    <w:lvl w:ilvl="5" w:tplc="B2D6362E">
      <w:numFmt w:val="bullet"/>
      <w:lvlText w:val="•"/>
      <w:lvlJc w:val="left"/>
      <w:pPr>
        <w:ind w:left="4387" w:hanging="344"/>
      </w:pPr>
      <w:rPr>
        <w:rFonts w:hint="default"/>
        <w:lang w:val="en-US" w:eastAsia="en-US" w:bidi="ar-SA"/>
      </w:rPr>
    </w:lvl>
    <w:lvl w:ilvl="6" w:tplc="13065404">
      <w:numFmt w:val="bullet"/>
      <w:lvlText w:val="•"/>
      <w:lvlJc w:val="left"/>
      <w:pPr>
        <w:ind w:left="5324" w:hanging="344"/>
      </w:pPr>
      <w:rPr>
        <w:rFonts w:hint="default"/>
        <w:lang w:val="en-US" w:eastAsia="en-US" w:bidi="ar-SA"/>
      </w:rPr>
    </w:lvl>
    <w:lvl w:ilvl="7" w:tplc="A83A2A6E">
      <w:numFmt w:val="bullet"/>
      <w:lvlText w:val="•"/>
      <w:lvlJc w:val="left"/>
      <w:pPr>
        <w:ind w:left="6261" w:hanging="344"/>
      </w:pPr>
      <w:rPr>
        <w:rFonts w:hint="default"/>
        <w:lang w:val="en-US" w:eastAsia="en-US" w:bidi="ar-SA"/>
      </w:rPr>
    </w:lvl>
    <w:lvl w:ilvl="8" w:tplc="45F63F04">
      <w:numFmt w:val="bullet"/>
      <w:lvlText w:val="•"/>
      <w:lvlJc w:val="left"/>
      <w:pPr>
        <w:ind w:left="7198" w:hanging="344"/>
      </w:pPr>
      <w:rPr>
        <w:rFonts w:hint="default"/>
        <w:lang w:val="en-US" w:eastAsia="en-US" w:bidi="ar-SA"/>
      </w:rPr>
    </w:lvl>
  </w:abstractNum>
  <w:abstractNum w:abstractNumId="26" w15:restartNumberingAfterBreak="0">
    <w:nsid w:val="783978AC"/>
    <w:multiLevelType w:val="hybridMultilevel"/>
    <w:tmpl w:val="863415F0"/>
    <w:lvl w:ilvl="0" w:tplc="FE6C254A">
      <w:start w:val="1"/>
      <w:numFmt w:val="upperRoman"/>
      <w:lvlText w:val="%1."/>
      <w:lvlJc w:val="left"/>
      <w:pPr>
        <w:ind w:left="3093" w:hanging="175"/>
        <w:jc w:val="right"/>
      </w:pPr>
      <w:rPr>
        <w:rFonts w:ascii="Times New Roman" w:eastAsia="Times New Roman" w:hAnsi="Times New Roman" w:cs="Times New Roman" w:hint="default"/>
        <w:b/>
        <w:bCs/>
        <w:i w:val="0"/>
        <w:iCs w:val="0"/>
        <w:spacing w:val="0"/>
        <w:w w:val="102"/>
        <w:sz w:val="20"/>
        <w:szCs w:val="20"/>
        <w:lang w:val="en-US" w:eastAsia="en-US" w:bidi="ar-SA"/>
      </w:rPr>
    </w:lvl>
    <w:lvl w:ilvl="1" w:tplc="153CDD9A">
      <w:numFmt w:val="bullet"/>
      <w:lvlText w:val="•"/>
      <w:lvlJc w:val="left"/>
      <w:pPr>
        <w:ind w:left="3697" w:hanging="175"/>
      </w:pPr>
      <w:rPr>
        <w:rFonts w:hint="default"/>
        <w:lang w:val="en-US" w:eastAsia="en-US" w:bidi="ar-SA"/>
      </w:rPr>
    </w:lvl>
    <w:lvl w:ilvl="2" w:tplc="F30A4ECA">
      <w:numFmt w:val="bullet"/>
      <w:lvlText w:val="•"/>
      <w:lvlJc w:val="left"/>
      <w:pPr>
        <w:ind w:left="4294" w:hanging="175"/>
      </w:pPr>
      <w:rPr>
        <w:rFonts w:hint="default"/>
        <w:lang w:val="en-US" w:eastAsia="en-US" w:bidi="ar-SA"/>
      </w:rPr>
    </w:lvl>
    <w:lvl w:ilvl="3" w:tplc="1B587430">
      <w:numFmt w:val="bullet"/>
      <w:lvlText w:val="•"/>
      <w:lvlJc w:val="left"/>
      <w:pPr>
        <w:ind w:left="4891" w:hanging="175"/>
      </w:pPr>
      <w:rPr>
        <w:rFonts w:hint="default"/>
        <w:lang w:val="en-US" w:eastAsia="en-US" w:bidi="ar-SA"/>
      </w:rPr>
    </w:lvl>
    <w:lvl w:ilvl="4" w:tplc="E278BC2A">
      <w:numFmt w:val="bullet"/>
      <w:lvlText w:val="•"/>
      <w:lvlJc w:val="left"/>
      <w:pPr>
        <w:ind w:left="5489" w:hanging="175"/>
      </w:pPr>
      <w:rPr>
        <w:rFonts w:hint="default"/>
        <w:lang w:val="en-US" w:eastAsia="en-US" w:bidi="ar-SA"/>
      </w:rPr>
    </w:lvl>
    <w:lvl w:ilvl="5" w:tplc="281AF1A2">
      <w:numFmt w:val="bullet"/>
      <w:lvlText w:val="•"/>
      <w:lvlJc w:val="left"/>
      <w:pPr>
        <w:ind w:left="6086" w:hanging="175"/>
      </w:pPr>
      <w:rPr>
        <w:rFonts w:hint="default"/>
        <w:lang w:val="en-US" w:eastAsia="en-US" w:bidi="ar-SA"/>
      </w:rPr>
    </w:lvl>
    <w:lvl w:ilvl="6" w:tplc="76EE2ECE">
      <w:numFmt w:val="bullet"/>
      <w:lvlText w:val="•"/>
      <w:lvlJc w:val="left"/>
      <w:pPr>
        <w:ind w:left="6683" w:hanging="175"/>
      </w:pPr>
      <w:rPr>
        <w:rFonts w:hint="default"/>
        <w:lang w:val="en-US" w:eastAsia="en-US" w:bidi="ar-SA"/>
      </w:rPr>
    </w:lvl>
    <w:lvl w:ilvl="7" w:tplc="123E4E72">
      <w:numFmt w:val="bullet"/>
      <w:lvlText w:val="•"/>
      <w:lvlJc w:val="left"/>
      <w:pPr>
        <w:ind w:left="7280" w:hanging="175"/>
      </w:pPr>
      <w:rPr>
        <w:rFonts w:hint="default"/>
        <w:lang w:val="en-US" w:eastAsia="en-US" w:bidi="ar-SA"/>
      </w:rPr>
    </w:lvl>
    <w:lvl w:ilvl="8" w:tplc="DF1AAD64">
      <w:numFmt w:val="bullet"/>
      <w:lvlText w:val="•"/>
      <w:lvlJc w:val="left"/>
      <w:pPr>
        <w:ind w:left="7878" w:hanging="175"/>
      </w:pPr>
      <w:rPr>
        <w:rFonts w:hint="default"/>
        <w:lang w:val="en-US" w:eastAsia="en-US" w:bidi="ar-SA"/>
      </w:rPr>
    </w:lvl>
  </w:abstractNum>
  <w:abstractNum w:abstractNumId="27" w15:restartNumberingAfterBreak="0">
    <w:nsid w:val="797843A3"/>
    <w:multiLevelType w:val="hybridMultilevel"/>
    <w:tmpl w:val="E7822474"/>
    <w:lvl w:ilvl="0" w:tplc="E256956C">
      <w:start w:val="1"/>
      <w:numFmt w:val="decimal"/>
      <w:lvlText w:val="%1."/>
      <w:lvlJc w:val="left"/>
      <w:pPr>
        <w:ind w:left="497" w:hanging="206"/>
        <w:jc w:val="left"/>
      </w:pPr>
      <w:rPr>
        <w:rFonts w:ascii="Times New Roman" w:eastAsia="Times New Roman" w:hAnsi="Times New Roman" w:cs="Times New Roman" w:hint="default"/>
        <w:b/>
        <w:bCs/>
        <w:i w:val="0"/>
        <w:iCs w:val="0"/>
        <w:spacing w:val="0"/>
        <w:w w:val="102"/>
        <w:sz w:val="20"/>
        <w:szCs w:val="20"/>
        <w:lang w:val="en-US" w:eastAsia="en-US" w:bidi="ar-SA"/>
      </w:rPr>
    </w:lvl>
    <w:lvl w:ilvl="1" w:tplc="EF0AFAD2">
      <w:start w:val="1"/>
      <w:numFmt w:val="lowerLetter"/>
      <w:lvlText w:val="(%2)"/>
      <w:lvlJc w:val="left"/>
      <w:pPr>
        <w:ind w:left="635" w:hanging="344"/>
        <w:jc w:val="left"/>
      </w:pPr>
      <w:rPr>
        <w:rFonts w:ascii="Times New Roman" w:eastAsia="Times New Roman" w:hAnsi="Times New Roman" w:cs="Times New Roman" w:hint="default"/>
        <w:b/>
        <w:bCs/>
        <w:i w:val="0"/>
        <w:iCs w:val="0"/>
        <w:spacing w:val="0"/>
        <w:w w:val="102"/>
        <w:sz w:val="20"/>
        <w:szCs w:val="20"/>
        <w:lang w:val="en-US" w:eastAsia="en-US" w:bidi="ar-SA"/>
      </w:rPr>
    </w:lvl>
    <w:lvl w:ilvl="2" w:tplc="07303EF0">
      <w:numFmt w:val="bullet"/>
      <w:lvlText w:val="•"/>
      <w:lvlJc w:val="left"/>
      <w:pPr>
        <w:ind w:left="1576" w:hanging="344"/>
      </w:pPr>
      <w:rPr>
        <w:rFonts w:hint="default"/>
        <w:lang w:val="en-US" w:eastAsia="en-US" w:bidi="ar-SA"/>
      </w:rPr>
    </w:lvl>
    <w:lvl w:ilvl="3" w:tplc="F24AA540">
      <w:numFmt w:val="bullet"/>
      <w:lvlText w:val="•"/>
      <w:lvlJc w:val="left"/>
      <w:pPr>
        <w:ind w:left="2513" w:hanging="344"/>
      </w:pPr>
      <w:rPr>
        <w:rFonts w:hint="default"/>
        <w:lang w:val="en-US" w:eastAsia="en-US" w:bidi="ar-SA"/>
      </w:rPr>
    </w:lvl>
    <w:lvl w:ilvl="4" w:tplc="114AA422">
      <w:numFmt w:val="bullet"/>
      <w:lvlText w:val="•"/>
      <w:lvlJc w:val="left"/>
      <w:pPr>
        <w:ind w:left="3450" w:hanging="344"/>
      </w:pPr>
      <w:rPr>
        <w:rFonts w:hint="default"/>
        <w:lang w:val="en-US" w:eastAsia="en-US" w:bidi="ar-SA"/>
      </w:rPr>
    </w:lvl>
    <w:lvl w:ilvl="5" w:tplc="5566A5C2">
      <w:numFmt w:val="bullet"/>
      <w:lvlText w:val="•"/>
      <w:lvlJc w:val="left"/>
      <w:pPr>
        <w:ind w:left="4387" w:hanging="344"/>
      </w:pPr>
      <w:rPr>
        <w:rFonts w:hint="default"/>
        <w:lang w:val="en-US" w:eastAsia="en-US" w:bidi="ar-SA"/>
      </w:rPr>
    </w:lvl>
    <w:lvl w:ilvl="6" w:tplc="97C854AA">
      <w:numFmt w:val="bullet"/>
      <w:lvlText w:val="•"/>
      <w:lvlJc w:val="left"/>
      <w:pPr>
        <w:ind w:left="5324" w:hanging="344"/>
      </w:pPr>
      <w:rPr>
        <w:rFonts w:hint="default"/>
        <w:lang w:val="en-US" w:eastAsia="en-US" w:bidi="ar-SA"/>
      </w:rPr>
    </w:lvl>
    <w:lvl w:ilvl="7" w:tplc="50B8387E">
      <w:numFmt w:val="bullet"/>
      <w:lvlText w:val="•"/>
      <w:lvlJc w:val="left"/>
      <w:pPr>
        <w:ind w:left="6261" w:hanging="344"/>
      </w:pPr>
      <w:rPr>
        <w:rFonts w:hint="default"/>
        <w:lang w:val="en-US" w:eastAsia="en-US" w:bidi="ar-SA"/>
      </w:rPr>
    </w:lvl>
    <w:lvl w:ilvl="8" w:tplc="B3E6040C">
      <w:numFmt w:val="bullet"/>
      <w:lvlText w:val="•"/>
      <w:lvlJc w:val="left"/>
      <w:pPr>
        <w:ind w:left="7198" w:hanging="344"/>
      </w:pPr>
      <w:rPr>
        <w:rFonts w:hint="default"/>
        <w:lang w:val="en-US" w:eastAsia="en-US" w:bidi="ar-SA"/>
      </w:rPr>
    </w:lvl>
  </w:abstractNum>
  <w:abstractNum w:abstractNumId="28" w15:restartNumberingAfterBreak="0">
    <w:nsid w:val="7E1413F4"/>
    <w:multiLevelType w:val="hybridMultilevel"/>
    <w:tmpl w:val="41385866"/>
    <w:lvl w:ilvl="0" w:tplc="A90836EC">
      <w:start w:val="1"/>
      <w:numFmt w:val="upperLetter"/>
      <w:lvlText w:val="%1."/>
      <w:lvlJc w:val="left"/>
      <w:pPr>
        <w:ind w:left="2589" w:hanging="250"/>
        <w:jc w:val="right"/>
      </w:pPr>
      <w:rPr>
        <w:rFonts w:ascii="Times New Roman" w:eastAsia="Times New Roman" w:hAnsi="Times New Roman" w:cs="Times New Roman" w:hint="default"/>
        <w:b/>
        <w:bCs/>
        <w:i w:val="0"/>
        <w:iCs w:val="0"/>
        <w:spacing w:val="-2"/>
        <w:w w:val="102"/>
        <w:sz w:val="20"/>
        <w:szCs w:val="20"/>
        <w:lang w:val="en-US" w:eastAsia="en-US" w:bidi="ar-SA"/>
      </w:rPr>
    </w:lvl>
    <w:lvl w:ilvl="1" w:tplc="6B44838A">
      <w:numFmt w:val="bullet"/>
      <w:lvlText w:val="•"/>
      <w:lvlJc w:val="left"/>
      <w:pPr>
        <w:ind w:left="3229" w:hanging="250"/>
      </w:pPr>
      <w:rPr>
        <w:rFonts w:hint="default"/>
        <w:lang w:val="en-US" w:eastAsia="en-US" w:bidi="ar-SA"/>
      </w:rPr>
    </w:lvl>
    <w:lvl w:ilvl="2" w:tplc="E920EFA8">
      <w:numFmt w:val="bullet"/>
      <w:lvlText w:val="•"/>
      <w:lvlJc w:val="left"/>
      <w:pPr>
        <w:ind w:left="3878" w:hanging="250"/>
      </w:pPr>
      <w:rPr>
        <w:rFonts w:hint="default"/>
        <w:lang w:val="en-US" w:eastAsia="en-US" w:bidi="ar-SA"/>
      </w:rPr>
    </w:lvl>
    <w:lvl w:ilvl="3" w:tplc="C5BEBA2C">
      <w:numFmt w:val="bullet"/>
      <w:lvlText w:val="•"/>
      <w:lvlJc w:val="left"/>
      <w:pPr>
        <w:ind w:left="4527" w:hanging="250"/>
      </w:pPr>
      <w:rPr>
        <w:rFonts w:hint="default"/>
        <w:lang w:val="en-US" w:eastAsia="en-US" w:bidi="ar-SA"/>
      </w:rPr>
    </w:lvl>
    <w:lvl w:ilvl="4" w:tplc="B622C6D8">
      <w:numFmt w:val="bullet"/>
      <w:lvlText w:val="•"/>
      <w:lvlJc w:val="left"/>
      <w:pPr>
        <w:ind w:left="5177" w:hanging="250"/>
      </w:pPr>
      <w:rPr>
        <w:rFonts w:hint="default"/>
        <w:lang w:val="en-US" w:eastAsia="en-US" w:bidi="ar-SA"/>
      </w:rPr>
    </w:lvl>
    <w:lvl w:ilvl="5" w:tplc="D6565ABA">
      <w:numFmt w:val="bullet"/>
      <w:lvlText w:val="•"/>
      <w:lvlJc w:val="left"/>
      <w:pPr>
        <w:ind w:left="5826" w:hanging="250"/>
      </w:pPr>
      <w:rPr>
        <w:rFonts w:hint="default"/>
        <w:lang w:val="en-US" w:eastAsia="en-US" w:bidi="ar-SA"/>
      </w:rPr>
    </w:lvl>
    <w:lvl w:ilvl="6" w:tplc="0D86287E">
      <w:numFmt w:val="bullet"/>
      <w:lvlText w:val="•"/>
      <w:lvlJc w:val="left"/>
      <w:pPr>
        <w:ind w:left="6475" w:hanging="250"/>
      </w:pPr>
      <w:rPr>
        <w:rFonts w:hint="default"/>
        <w:lang w:val="en-US" w:eastAsia="en-US" w:bidi="ar-SA"/>
      </w:rPr>
    </w:lvl>
    <w:lvl w:ilvl="7" w:tplc="D2B890EA">
      <w:numFmt w:val="bullet"/>
      <w:lvlText w:val="•"/>
      <w:lvlJc w:val="left"/>
      <w:pPr>
        <w:ind w:left="7124" w:hanging="250"/>
      </w:pPr>
      <w:rPr>
        <w:rFonts w:hint="default"/>
        <w:lang w:val="en-US" w:eastAsia="en-US" w:bidi="ar-SA"/>
      </w:rPr>
    </w:lvl>
    <w:lvl w:ilvl="8" w:tplc="D0C25E40">
      <w:numFmt w:val="bullet"/>
      <w:lvlText w:val="•"/>
      <w:lvlJc w:val="left"/>
      <w:pPr>
        <w:ind w:left="7774" w:hanging="250"/>
      </w:pPr>
      <w:rPr>
        <w:rFonts w:hint="default"/>
        <w:lang w:val="en-US" w:eastAsia="en-US" w:bidi="ar-SA"/>
      </w:rPr>
    </w:lvl>
  </w:abstractNum>
  <w:num w:numId="1" w16cid:durableId="262304880">
    <w:abstractNumId w:val="0"/>
  </w:num>
  <w:num w:numId="2" w16cid:durableId="1326662877">
    <w:abstractNumId w:val="6"/>
  </w:num>
  <w:num w:numId="3" w16cid:durableId="1631282184">
    <w:abstractNumId w:val="1"/>
  </w:num>
  <w:num w:numId="4" w16cid:durableId="1590197016">
    <w:abstractNumId w:val="8"/>
  </w:num>
  <w:num w:numId="5" w16cid:durableId="1437365303">
    <w:abstractNumId w:val="25"/>
  </w:num>
  <w:num w:numId="6" w16cid:durableId="1358654390">
    <w:abstractNumId w:val="24"/>
  </w:num>
  <w:num w:numId="7" w16cid:durableId="983118192">
    <w:abstractNumId w:val="21"/>
  </w:num>
  <w:num w:numId="8" w16cid:durableId="283461037">
    <w:abstractNumId w:val="19"/>
  </w:num>
  <w:num w:numId="9" w16cid:durableId="1003895031">
    <w:abstractNumId w:val="4"/>
  </w:num>
  <w:num w:numId="10" w16cid:durableId="203062762">
    <w:abstractNumId w:val="12"/>
  </w:num>
  <w:num w:numId="11" w16cid:durableId="1568301892">
    <w:abstractNumId w:val="3"/>
  </w:num>
  <w:num w:numId="12" w16cid:durableId="2044286198">
    <w:abstractNumId w:val="27"/>
  </w:num>
  <w:num w:numId="13" w16cid:durableId="940913026">
    <w:abstractNumId w:val="11"/>
  </w:num>
  <w:num w:numId="14" w16cid:durableId="859246491">
    <w:abstractNumId w:val="15"/>
  </w:num>
  <w:num w:numId="15" w16cid:durableId="1019624791">
    <w:abstractNumId w:val="23"/>
  </w:num>
  <w:num w:numId="16" w16cid:durableId="1520192057">
    <w:abstractNumId w:val="16"/>
  </w:num>
  <w:num w:numId="17" w16cid:durableId="1077551427">
    <w:abstractNumId w:val="20"/>
  </w:num>
  <w:num w:numId="18" w16cid:durableId="539635263">
    <w:abstractNumId w:val="18"/>
  </w:num>
  <w:num w:numId="19" w16cid:durableId="1708411627">
    <w:abstractNumId w:val="13"/>
  </w:num>
  <w:num w:numId="20" w16cid:durableId="812059632">
    <w:abstractNumId w:val="14"/>
  </w:num>
  <w:num w:numId="21" w16cid:durableId="430391017">
    <w:abstractNumId w:val="5"/>
  </w:num>
  <w:num w:numId="22" w16cid:durableId="505828199">
    <w:abstractNumId w:val="17"/>
  </w:num>
  <w:num w:numId="23" w16cid:durableId="774713136">
    <w:abstractNumId w:val="10"/>
  </w:num>
  <w:num w:numId="24" w16cid:durableId="563758710">
    <w:abstractNumId w:val="7"/>
  </w:num>
  <w:num w:numId="25" w16cid:durableId="1585719448">
    <w:abstractNumId w:val="22"/>
  </w:num>
  <w:num w:numId="26" w16cid:durableId="999776325">
    <w:abstractNumId w:val="28"/>
  </w:num>
  <w:num w:numId="27" w16cid:durableId="138808938">
    <w:abstractNumId w:val="9"/>
  </w:num>
  <w:num w:numId="28" w16cid:durableId="1342312962">
    <w:abstractNumId w:val="26"/>
  </w:num>
  <w:num w:numId="29" w16cid:durableId="48921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19"/>
    <w:rsid w:val="00002087"/>
    <w:rsid w:val="004C5C19"/>
    <w:rsid w:val="00C1102B"/>
    <w:rsid w:val="00F147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05DAD0D"/>
  <w15:docId w15:val="{539F71B5-D9A4-8C46-B902-89F6469F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7" w:hanging="205"/>
      <w:outlineLvl w:val="0"/>
    </w:pPr>
    <w:rPr>
      <w:b/>
      <w:bCs/>
      <w:sz w:val="20"/>
      <w:szCs w:val="20"/>
    </w:rPr>
  </w:style>
  <w:style w:type="paragraph" w:styleId="Heading2">
    <w:name w:val="heading 2"/>
    <w:basedOn w:val="Normal"/>
    <w:uiPriority w:val="9"/>
    <w:unhideWhenUsed/>
    <w:qFormat/>
    <w:pPr>
      <w:ind w:left="634" w:hanging="342"/>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92" w:right="602" w:firstLine="52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133</Pages>
  <Words>60917</Words>
  <Characters>347233</Characters>
  <Application>Microsoft Office Word</Application>
  <DocSecurity>0</DocSecurity>
  <Lines>2893</Lines>
  <Paragraphs>814</Paragraphs>
  <ScaleCrop>false</ScaleCrop>
  <Company/>
  <LinksUpToDate>false</LinksUpToDate>
  <CharactersWithSpaces>407336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https:/www.icj-cij.org/sites/default/files/case-related/187/187-20250723-adv-01-00-en</dc:title>
  <dc:creator>Oscar Pearce</dc:creator>
  <cp:lastModifiedBy>Oscar Pearce</cp:lastModifiedBy>
  <cp:revision>2</cp:revision>
  <dcterms:created xsi:type="dcterms:W3CDTF">2025-10-10T01:43:00Z</dcterms:created>
  <dcterms:modified xsi:type="dcterms:W3CDTF">2025-10-10T01:43:00Z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2025-10-10T00:00:00Z</vt:filetime>
  </property>
  <property fmtid="{D5CDD505-2E9C-101B-9397-08002B2CF9AE}" pid="3" name="Creator">
    <vt:lpwstr>Safari</vt:lpwstr>
  </property>
  <property fmtid="{D5CDD505-2E9C-101B-9397-08002B2CF9AE}" pid="4" name="LastSaved">
    <vt:filetime>2025-10-10T00:00:00Z</vt:filetime>
  </property>
  <property fmtid="{D5CDD505-2E9C-101B-9397-08002B2CF9AE}" pid="5" name="Producer">
    <vt:lpwstr>macOS Version 15.6.1 (Build 24G90) Quartz PDFContext</vt:lpwstr>
  </property>
</Properties>
</file>