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N/A</w:t>
                    <w:br/>
                    <w:t xml:space="preserve">Get ready for an adrenaline-pumping day in Interlaken! Opt for activities such as paragliding, skydiving, or hiking in the surrounding mountains. For a more relaxing experience, take a boat cruise on Lake Thun.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4: Adventure in Interlaken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